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954737" w14:textId="3895A126" w:rsidR="0033685B" w:rsidRPr="0033685B" w:rsidRDefault="0033685B" w:rsidP="0033685B">
      <w:pPr>
        <w:jc w:val="center"/>
        <w:rPr>
          <w:rFonts w:asciiTheme="minorBidi" w:hAnsiTheme="minorBidi"/>
          <w:b/>
          <w:bCs/>
          <w:sz w:val="40"/>
          <w:szCs w:val="40"/>
        </w:rPr>
      </w:pPr>
      <w:r w:rsidRPr="0033685B">
        <w:rPr>
          <w:rFonts w:asciiTheme="minorBidi" w:hAnsiTheme="minorBidi"/>
          <w:b/>
          <w:bCs/>
          <w:noProof/>
          <w:sz w:val="40"/>
          <w:szCs w:val="40"/>
        </w:rPr>
        <w:drawing>
          <wp:inline distT="0" distB="0" distL="0" distR="0" wp14:anchorId="20C5B0EB" wp14:editId="25BC0196">
            <wp:extent cx="3383280" cy="1356360"/>
            <wp:effectExtent l="0" t="0" r="0" b="0"/>
            <wp:docPr id="12858662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77D9B928" w14:textId="77777777" w:rsidR="0033685B" w:rsidRPr="0033685B" w:rsidRDefault="0033685B" w:rsidP="0033685B">
      <w:pPr>
        <w:jc w:val="center"/>
        <w:rPr>
          <w:rFonts w:asciiTheme="minorBidi" w:hAnsiTheme="minorBidi"/>
          <w:b/>
          <w:bCs/>
          <w:sz w:val="40"/>
          <w:szCs w:val="40"/>
        </w:rPr>
      </w:pPr>
    </w:p>
    <w:p w14:paraId="201CB2B3" w14:textId="5FD3A79D" w:rsidR="0033685B" w:rsidRPr="0033685B" w:rsidRDefault="0033685B" w:rsidP="0033685B">
      <w:pPr>
        <w:jc w:val="center"/>
        <w:rPr>
          <w:rFonts w:asciiTheme="minorBidi" w:hAnsiTheme="minorBidi"/>
          <w:b/>
          <w:bCs/>
          <w:sz w:val="40"/>
          <w:szCs w:val="40"/>
          <w:lang w:val="en-US"/>
        </w:rPr>
      </w:pPr>
      <w:r w:rsidRPr="0033685B">
        <w:rPr>
          <w:rFonts w:asciiTheme="minorBidi" w:hAnsiTheme="minorBidi"/>
          <w:b/>
          <w:bCs/>
          <w:sz w:val="40"/>
          <w:szCs w:val="40"/>
        </w:rPr>
        <w:t>Student Name:</w:t>
      </w:r>
      <w:r w:rsidRPr="0033685B">
        <w:rPr>
          <w:rFonts w:asciiTheme="minorBidi" w:hAnsiTheme="minorBidi"/>
          <w:b/>
          <w:bCs/>
          <w:sz w:val="40"/>
          <w:szCs w:val="40"/>
          <w:lang w:val="en-US"/>
        </w:rPr>
        <w:t xml:space="preserve"> PARTH MAHESHBHAI KHIMANI</w:t>
      </w:r>
    </w:p>
    <w:p w14:paraId="080048C9" w14:textId="77777777" w:rsidR="0033685B" w:rsidRPr="0033685B" w:rsidRDefault="0033685B" w:rsidP="0033685B">
      <w:pPr>
        <w:jc w:val="center"/>
        <w:rPr>
          <w:rFonts w:asciiTheme="minorBidi" w:hAnsiTheme="minorBidi"/>
          <w:b/>
          <w:bCs/>
          <w:sz w:val="40"/>
          <w:szCs w:val="40"/>
          <w:lang w:val="en-US"/>
        </w:rPr>
      </w:pPr>
      <w:r w:rsidRPr="0033685B">
        <w:rPr>
          <w:rFonts w:asciiTheme="minorBidi" w:hAnsiTheme="minorBidi"/>
          <w:b/>
          <w:bCs/>
          <w:sz w:val="40"/>
          <w:szCs w:val="40"/>
        </w:rPr>
        <w:t>Student ID: 2531596</w:t>
      </w:r>
    </w:p>
    <w:p w14:paraId="0DF4ECA3" w14:textId="77777777" w:rsidR="0033685B" w:rsidRPr="0033685B" w:rsidRDefault="0033685B" w:rsidP="0033685B">
      <w:pPr>
        <w:jc w:val="center"/>
        <w:rPr>
          <w:rFonts w:asciiTheme="minorBidi" w:hAnsiTheme="minorBidi"/>
          <w:b/>
          <w:bCs/>
          <w:sz w:val="40"/>
          <w:szCs w:val="40"/>
        </w:rPr>
      </w:pPr>
    </w:p>
    <w:p w14:paraId="56FB77D1" w14:textId="55D21743" w:rsidR="0033685B" w:rsidRPr="0033685B" w:rsidRDefault="0033685B" w:rsidP="0033685B">
      <w:pPr>
        <w:jc w:val="center"/>
        <w:rPr>
          <w:rFonts w:asciiTheme="minorBidi" w:hAnsiTheme="minorBidi"/>
          <w:b/>
          <w:bCs/>
          <w:sz w:val="40"/>
          <w:szCs w:val="40"/>
          <w:lang w:val="en-IN"/>
        </w:rPr>
      </w:pPr>
      <w:r w:rsidRPr="0033685B">
        <w:rPr>
          <w:rFonts w:asciiTheme="minorBidi" w:hAnsiTheme="minorBidi"/>
          <w:b/>
          <w:bCs/>
          <w:sz w:val="40"/>
          <w:szCs w:val="40"/>
        </w:rPr>
        <w:t xml:space="preserve">Module Name: </w:t>
      </w:r>
      <w:r w:rsidRPr="0033685B">
        <w:rPr>
          <w:rFonts w:asciiTheme="minorBidi" w:hAnsiTheme="minorBidi"/>
          <w:b/>
          <w:bCs/>
          <w:sz w:val="40"/>
          <w:szCs w:val="40"/>
          <w:lang w:val="en-IN"/>
        </w:rPr>
        <w:t>Marketing Management</w:t>
      </w:r>
    </w:p>
    <w:p w14:paraId="08306293" w14:textId="77777777" w:rsidR="0033685B" w:rsidRPr="0033685B" w:rsidRDefault="0033685B" w:rsidP="0033685B">
      <w:pPr>
        <w:jc w:val="center"/>
        <w:rPr>
          <w:rFonts w:asciiTheme="minorBidi" w:hAnsiTheme="minorBidi"/>
          <w:b/>
          <w:bCs/>
          <w:sz w:val="40"/>
          <w:szCs w:val="40"/>
          <w:lang w:val="en-US"/>
        </w:rPr>
      </w:pPr>
      <w:r w:rsidRPr="0033685B">
        <w:rPr>
          <w:rFonts w:asciiTheme="minorBidi" w:hAnsiTheme="minorBidi"/>
          <w:b/>
          <w:bCs/>
          <w:sz w:val="40"/>
          <w:szCs w:val="40"/>
        </w:rPr>
        <w:t>Module Code: LCMB</w:t>
      </w:r>
      <w:r w:rsidRPr="0033685B">
        <w:rPr>
          <w:rFonts w:asciiTheme="minorBidi" w:hAnsiTheme="minorBidi"/>
          <w:b/>
          <w:bCs/>
          <w:sz w:val="40"/>
          <w:szCs w:val="40"/>
          <w:lang w:val="en-US"/>
        </w:rPr>
        <w:t>7024</w:t>
      </w:r>
    </w:p>
    <w:p w14:paraId="4342461E" w14:textId="77777777" w:rsidR="0033685B" w:rsidRPr="0033685B" w:rsidRDefault="0033685B" w:rsidP="0033685B">
      <w:pPr>
        <w:jc w:val="center"/>
        <w:rPr>
          <w:rFonts w:asciiTheme="minorBidi" w:hAnsiTheme="minorBidi"/>
          <w:b/>
          <w:bCs/>
          <w:sz w:val="40"/>
          <w:szCs w:val="40"/>
        </w:rPr>
      </w:pPr>
    </w:p>
    <w:p w14:paraId="6088C6E3" w14:textId="77777777" w:rsidR="0033685B" w:rsidRPr="0033685B" w:rsidRDefault="0033685B" w:rsidP="0033685B">
      <w:pPr>
        <w:jc w:val="center"/>
        <w:rPr>
          <w:rFonts w:asciiTheme="minorBidi" w:hAnsiTheme="minorBidi"/>
          <w:b/>
          <w:bCs/>
          <w:sz w:val="40"/>
          <w:szCs w:val="40"/>
          <w:lang w:val="en-US"/>
        </w:rPr>
      </w:pPr>
      <w:r w:rsidRPr="0033685B">
        <w:rPr>
          <w:rFonts w:asciiTheme="minorBidi" w:hAnsiTheme="minorBidi"/>
          <w:b/>
          <w:bCs/>
          <w:sz w:val="40"/>
          <w:szCs w:val="40"/>
        </w:rPr>
        <w:t>Lecturer’s Name:</w:t>
      </w:r>
      <w:r w:rsidRPr="0033685B">
        <w:rPr>
          <w:rFonts w:asciiTheme="minorBidi" w:hAnsiTheme="minorBidi"/>
          <w:b/>
          <w:bCs/>
          <w:sz w:val="40"/>
          <w:szCs w:val="40"/>
          <w:lang w:val="en-US"/>
        </w:rPr>
        <w:t xml:space="preserve"> </w:t>
      </w:r>
      <w:r w:rsidRPr="0033685B">
        <w:rPr>
          <w:rFonts w:asciiTheme="minorBidi" w:hAnsiTheme="minorBidi"/>
          <w:b/>
          <w:bCs/>
          <w:sz w:val="40"/>
          <w:szCs w:val="40"/>
        </w:rPr>
        <w:t>Dr. Laila Maazouz</w:t>
      </w:r>
    </w:p>
    <w:p w14:paraId="7A42D212" w14:textId="77777777" w:rsidR="0033685B" w:rsidRPr="0033685B" w:rsidRDefault="0033685B" w:rsidP="0033685B">
      <w:pPr>
        <w:jc w:val="center"/>
        <w:rPr>
          <w:rFonts w:asciiTheme="minorBidi" w:hAnsiTheme="minorBidi"/>
          <w:b/>
          <w:bCs/>
          <w:sz w:val="40"/>
          <w:szCs w:val="40"/>
        </w:rPr>
      </w:pPr>
    </w:p>
    <w:p w14:paraId="735928AE" w14:textId="392DD0BC" w:rsidR="0033685B" w:rsidRPr="0033685B" w:rsidRDefault="0033685B" w:rsidP="0033685B">
      <w:pPr>
        <w:jc w:val="center"/>
        <w:rPr>
          <w:rFonts w:asciiTheme="minorBidi" w:hAnsiTheme="minorBidi"/>
          <w:b/>
          <w:bCs/>
          <w:sz w:val="40"/>
          <w:szCs w:val="40"/>
          <w:lang w:val="en-US"/>
        </w:rPr>
      </w:pPr>
      <w:r w:rsidRPr="0033685B">
        <w:rPr>
          <w:rFonts w:asciiTheme="minorBidi" w:hAnsiTheme="minorBidi"/>
          <w:b/>
          <w:bCs/>
          <w:sz w:val="40"/>
          <w:szCs w:val="40"/>
        </w:rPr>
        <w:t xml:space="preserve">Word Count: </w:t>
      </w:r>
      <w:r w:rsidRPr="0033685B">
        <w:rPr>
          <w:rFonts w:asciiTheme="minorBidi" w:hAnsiTheme="minorBidi"/>
          <w:b/>
          <w:bCs/>
          <w:sz w:val="40"/>
          <w:szCs w:val="40"/>
          <w:lang w:val="en-US"/>
        </w:rPr>
        <w:t>2</w:t>
      </w:r>
      <w:r>
        <w:rPr>
          <w:rFonts w:asciiTheme="minorBidi" w:hAnsiTheme="minorBidi"/>
          <w:b/>
          <w:bCs/>
          <w:sz w:val="40"/>
          <w:szCs w:val="40"/>
          <w:lang w:val="en-US"/>
        </w:rPr>
        <w:t>446</w:t>
      </w:r>
    </w:p>
    <w:p w14:paraId="3E7A8D8D" w14:textId="77777777" w:rsidR="0033685B" w:rsidRPr="0033685B" w:rsidRDefault="0033685B" w:rsidP="0033685B">
      <w:pPr>
        <w:jc w:val="center"/>
        <w:rPr>
          <w:rFonts w:asciiTheme="minorBidi" w:hAnsiTheme="minorBidi"/>
          <w:b/>
          <w:bCs/>
          <w:sz w:val="40"/>
          <w:szCs w:val="40"/>
        </w:rPr>
      </w:pPr>
    </w:p>
    <w:p w14:paraId="29F6D927" w14:textId="415B4AB0" w:rsidR="009212B9" w:rsidRPr="00D6419E" w:rsidRDefault="0033685B" w:rsidP="0033685B">
      <w:pPr>
        <w:jc w:val="center"/>
        <w:rPr>
          <w:rFonts w:asciiTheme="minorBidi" w:hAnsiTheme="minorBidi"/>
          <w:b/>
          <w:bCs/>
          <w:sz w:val="40"/>
          <w:szCs w:val="40"/>
        </w:rPr>
      </w:pPr>
      <w:r w:rsidRPr="0033685B">
        <w:rPr>
          <w:rFonts w:asciiTheme="minorBidi" w:hAnsiTheme="minorBidi"/>
          <w:b/>
          <w:bCs/>
          <w:sz w:val="40"/>
          <w:szCs w:val="40"/>
        </w:rPr>
        <w:t>Term 1</w:t>
      </w:r>
    </w:p>
    <w:sdt>
      <w:sdtPr>
        <w:rPr>
          <w:rFonts w:asciiTheme="minorBidi" w:eastAsiaTheme="minorHAnsi" w:hAnsiTheme="minorBidi" w:cstheme="minorBidi"/>
          <w:b w:val="0"/>
          <w:i w:val="0"/>
          <w:color w:val="auto"/>
          <w:szCs w:val="22"/>
          <w:lang w:val="en-GB"/>
        </w:rPr>
        <w:id w:val="-1934042302"/>
        <w:docPartObj>
          <w:docPartGallery w:val="Table of Contents"/>
          <w:docPartUnique/>
        </w:docPartObj>
      </w:sdtPr>
      <w:sdtEndPr>
        <w:rPr>
          <w:bCs/>
          <w:noProof/>
        </w:rPr>
      </w:sdtEndPr>
      <w:sdtContent>
        <w:p w14:paraId="03A89BBA" w14:textId="7E0CA682" w:rsidR="009212B9" w:rsidRPr="00D6419E" w:rsidRDefault="009212B9" w:rsidP="00D506AC">
          <w:pPr>
            <w:pStyle w:val="TOCHeading"/>
            <w:rPr>
              <w:rFonts w:asciiTheme="minorBidi" w:hAnsiTheme="minorBidi" w:cstheme="minorBidi"/>
            </w:rPr>
          </w:pPr>
          <w:r w:rsidRPr="00D6419E">
            <w:rPr>
              <w:rFonts w:asciiTheme="minorBidi" w:hAnsiTheme="minorBidi" w:cstheme="minorBidi"/>
            </w:rPr>
            <w:t>Table of Contents</w:t>
          </w:r>
        </w:p>
        <w:p w14:paraId="1B6A00A6" w14:textId="649992F5" w:rsidR="00E56DF4" w:rsidRPr="00D6419E" w:rsidRDefault="009212B9" w:rsidP="00D506AC">
          <w:pPr>
            <w:pStyle w:val="TOC1"/>
            <w:tabs>
              <w:tab w:val="right" w:leader="dot" w:pos="9016"/>
            </w:tabs>
            <w:spacing w:after="240"/>
            <w:rPr>
              <w:rFonts w:asciiTheme="minorBidi" w:eastAsiaTheme="minorEastAsia" w:hAnsiTheme="minorBidi"/>
              <w:noProof/>
              <w:kern w:val="2"/>
              <w:szCs w:val="30"/>
              <w:lang w:val="en-IN" w:eastAsia="zh-CN" w:bidi="as-IN"/>
            </w:rPr>
          </w:pPr>
          <w:r w:rsidRPr="00D6419E">
            <w:rPr>
              <w:rFonts w:asciiTheme="minorBidi" w:hAnsiTheme="minorBidi"/>
            </w:rPr>
            <w:fldChar w:fldCharType="begin"/>
          </w:r>
          <w:r w:rsidRPr="00D6419E">
            <w:rPr>
              <w:rFonts w:asciiTheme="minorBidi" w:hAnsiTheme="minorBidi"/>
            </w:rPr>
            <w:instrText xml:space="preserve"> TOC \o "1-3" \h \z \u </w:instrText>
          </w:r>
          <w:r w:rsidRPr="00D6419E">
            <w:rPr>
              <w:rFonts w:asciiTheme="minorBidi" w:hAnsiTheme="minorBidi"/>
            </w:rPr>
            <w:fldChar w:fldCharType="separate"/>
          </w:r>
          <w:hyperlink w:anchor="_Toc237360559" w:history="1">
            <w:r w:rsidR="00E56DF4" w:rsidRPr="00D6419E">
              <w:rPr>
                <w:rStyle w:val="Hyperlink"/>
                <w:rFonts w:asciiTheme="minorBidi" w:hAnsiTheme="minorBidi"/>
                <w:noProof/>
              </w:rPr>
              <w:t>Element 1: Sustainable Brand Extension Poster Presentation</w:t>
            </w:r>
            <w:r w:rsidR="00E56DF4" w:rsidRPr="00D6419E">
              <w:rPr>
                <w:rFonts w:asciiTheme="minorBidi" w:hAnsiTheme="minorBidi"/>
                <w:noProof/>
                <w:webHidden/>
              </w:rPr>
              <w:tab/>
            </w:r>
            <w:r w:rsidR="00E56DF4" w:rsidRPr="00D6419E">
              <w:rPr>
                <w:rFonts w:asciiTheme="minorBidi" w:hAnsiTheme="minorBidi"/>
                <w:noProof/>
                <w:webHidden/>
              </w:rPr>
              <w:fldChar w:fldCharType="begin"/>
            </w:r>
            <w:r w:rsidR="00E56DF4" w:rsidRPr="00D6419E">
              <w:rPr>
                <w:rFonts w:asciiTheme="minorBidi" w:hAnsiTheme="minorBidi"/>
                <w:noProof/>
                <w:webHidden/>
              </w:rPr>
              <w:instrText xml:space="preserve"> PAGEREF _Toc237360559 \h </w:instrText>
            </w:r>
            <w:r w:rsidR="00E56DF4" w:rsidRPr="00D6419E">
              <w:rPr>
                <w:rFonts w:asciiTheme="minorBidi" w:hAnsiTheme="minorBidi"/>
                <w:noProof/>
                <w:webHidden/>
              </w:rPr>
            </w:r>
            <w:r w:rsidR="00E56DF4" w:rsidRPr="00D6419E">
              <w:rPr>
                <w:rFonts w:asciiTheme="minorBidi" w:hAnsiTheme="minorBidi"/>
                <w:noProof/>
                <w:webHidden/>
              </w:rPr>
              <w:fldChar w:fldCharType="separate"/>
            </w:r>
            <w:r w:rsidR="00133E12">
              <w:rPr>
                <w:rFonts w:asciiTheme="minorBidi" w:hAnsiTheme="minorBidi"/>
                <w:noProof/>
                <w:webHidden/>
              </w:rPr>
              <w:t>3</w:t>
            </w:r>
            <w:r w:rsidR="00E56DF4" w:rsidRPr="00D6419E">
              <w:rPr>
                <w:rFonts w:asciiTheme="minorBidi" w:hAnsiTheme="minorBidi"/>
                <w:noProof/>
                <w:webHidden/>
              </w:rPr>
              <w:fldChar w:fldCharType="end"/>
            </w:r>
          </w:hyperlink>
        </w:p>
        <w:p w14:paraId="4CA798E0" w14:textId="24BAED52" w:rsidR="00E56DF4" w:rsidRPr="00D6419E" w:rsidRDefault="00E56DF4" w:rsidP="00D506AC">
          <w:pPr>
            <w:pStyle w:val="TOC1"/>
            <w:tabs>
              <w:tab w:val="right" w:leader="dot" w:pos="9016"/>
            </w:tabs>
            <w:spacing w:after="240"/>
            <w:rPr>
              <w:rFonts w:asciiTheme="minorBidi" w:eastAsiaTheme="minorEastAsia" w:hAnsiTheme="minorBidi"/>
              <w:noProof/>
              <w:kern w:val="2"/>
              <w:szCs w:val="30"/>
              <w:lang w:val="en-IN" w:eastAsia="zh-CN" w:bidi="as-IN"/>
            </w:rPr>
          </w:pPr>
          <w:hyperlink w:anchor="_Toc237360560" w:history="1">
            <w:r w:rsidRPr="00D6419E">
              <w:rPr>
                <w:rStyle w:val="Hyperlink"/>
                <w:rFonts w:asciiTheme="minorBidi" w:hAnsiTheme="minorBidi"/>
                <w:noProof/>
              </w:rPr>
              <w:t>Element 2: Develop a Segmentation, Targeting, Differentiation, and Positioning (STDP)</w:t>
            </w:r>
            <w:r w:rsidRPr="00D6419E">
              <w:rPr>
                <w:rFonts w:asciiTheme="minorBidi" w:hAnsiTheme="minorBidi"/>
                <w:noProof/>
                <w:webHidden/>
              </w:rPr>
              <w:tab/>
            </w:r>
            <w:r w:rsidRPr="00D6419E">
              <w:rPr>
                <w:rFonts w:asciiTheme="minorBidi" w:hAnsiTheme="minorBidi"/>
                <w:noProof/>
                <w:webHidden/>
              </w:rPr>
              <w:fldChar w:fldCharType="begin"/>
            </w:r>
            <w:r w:rsidRPr="00D6419E">
              <w:rPr>
                <w:rFonts w:asciiTheme="minorBidi" w:hAnsiTheme="minorBidi"/>
                <w:noProof/>
                <w:webHidden/>
              </w:rPr>
              <w:instrText xml:space="preserve"> PAGEREF _Toc237360560 \h </w:instrText>
            </w:r>
            <w:r w:rsidRPr="00D6419E">
              <w:rPr>
                <w:rFonts w:asciiTheme="minorBidi" w:hAnsiTheme="minorBidi"/>
                <w:noProof/>
                <w:webHidden/>
              </w:rPr>
            </w:r>
            <w:r w:rsidRPr="00D6419E">
              <w:rPr>
                <w:rFonts w:asciiTheme="minorBidi" w:hAnsiTheme="minorBidi"/>
                <w:noProof/>
                <w:webHidden/>
              </w:rPr>
              <w:fldChar w:fldCharType="separate"/>
            </w:r>
            <w:r w:rsidR="00133E12">
              <w:rPr>
                <w:rFonts w:asciiTheme="minorBidi" w:hAnsiTheme="minorBidi"/>
                <w:noProof/>
                <w:webHidden/>
              </w:rPr>
              <w:t>4</w:t>
            </w:r>
            <w:r w:rsidRPr="00D6419E">
              <w:rPr>
                <w:rFonts w:asciiTheme="minorBidi" w:hAnsiTheme="minorBidi"/>
                <w:noProof/>
                <w:webHidden/>
              </w:rPr>
              <w:fldChar w:fldCharType="end"/>
            </w:r>
          </w:hyperlink>
        </w:p>
        <w:p w14:paraId="54A0A888" w14:textId="57755255" w:rsidR="00E56DF4" w:rsidRPr="00D6419E" w:rsidRDefault="00E56DF4" w:rsidP="00D506AC">
          <w:pPr>
            <w:pStyle w:val="TOC2"/>
            <w:tabs>
              <w:tab w:val="right" w:leader="dot" w:pos="9016"/>
            </w:tabs>
            <w:spacing w:after="240"/>
            <w:rPr>
              <w:rFonts w:asciiTheme="minorBidi" w:eastAsiaTheme="minorEastAsia" w:hAnsiTheme="minorBidi"/>
              <w:noProof/>
              <w:kern w:val="2"/>
              <w:szCs w:val="30"/>
              <w:lang w:val="en-IN" w:eastAsia="zh-CN" w:bidi="as-IN"/>
            </w:rPr>
          </w:pPr>
          <w:hyperlink w:anchor="_Toc237360561" w:history="1">
            <w:r w:rsidRPr="00D6419E">
              <w:rPr>
                <w:rStyle w:val="Hyperlink"/>
                <w:rFonts w:asciiTheme="minorBidi" w:hAnsiTheme="minorBidi"/>
                <w:noProof/>
              </w:rPr>
              <w:t>Segmentation Analysis</w:t>
            </w:r>
            <w:r w:rsidRPr="00D6419E">
              <w:rPr>
                <w:rFonts w:asciiTheme="minorBidi" w:hAnsiTheme="minorBidi"/>
                <w:noProof/>
                <w:webHidden/>
              </w:rPr>
              <w:tab/>
            </w:r>
            <w:r w:rsidRPr="00D6419E">
              <w:rPr>
                <w:rFonts w:asciiTheme="minorBidi" w:hAnsiTheme="minorBidi"/>
                <w:noProof/>
                <w:webHidden/>
              </w:rPr>
              <w:fldChar w:fldCharType="begin"/>
            </w:r>
            <w:r w:rsidRPr="00D6419E">
              <w:rPr>
                <w:rFonts w:asciiTheme="minorBidi" w:hAnsiTheme="minorBidi"/>
                <w:noProof/>
                <w:webHidden/>
              </w:rPr>
              <w:instrText xml:space="preserve"> PAGEREF _Toc237360561 \h </w:instrText>
            </w:r>
            <w:r w:rsidRPr="00D6419E">
              <w:rPr>
                <w:rFonts w:asciiTheme="minorBidi" w:hAnsiTheme="minorBidi"/>
                <w:noProof/>
                <w:webHidden/>
              </w:rPr>
            </w:r>
            <w:r w:rsidRPr="00D6419E">
              <w:rPr>
                <w:rFonts w:asciiTheme="minorBidi" w:hAnsiTheme="minorBidi"/>
                <w:noProof/>
                <w:webHidden/>
              </w:rPr>
              <w:fldChar w:fldCharType="separate"/>
            </w:r>
            <w:r w:rsidR="00133E12">
              <w:rPr>
                <w:rFonts w:asciiTheme="minorBidi" w:hAnsiTheme="minorBidi"/>
                <w:noProof/>
                <w:webHidden/>
              </w:rPr>
              <w:t>4</w:t>
            </w:r>
            <w:r w:rsidRPr="00D6419E">
              <w:rPr>
                <w:rFonts w:asciiTheme="minorBidi" w:hAnsiTheme="minorBidi"/>
                <w:noProof/>
                <w:webHidden/>
              </w:rPr>
              <w:fldChar w:fldCharType="end"/>
            </w:r>
          </w:hyperlink>
        </w:p>
        <w:p w14:paraId="326E5D79" w14:textId="3AA9531D" w:rsidR="00E56DF4" w:rsidRPr="00D6419E" w:rsidRDefault="00E56DF4" w:rsidP="00D506AC">
          <w:pPr>
            <w:pStyle w:val="TOC2"/>
            <w:tabs>
              <w:tab w:val="right" w:leader="dot" w:pos="9016"/>
            </w:tabs>
            <w:spacing w:after="240"/>
            <w:rPr>
              <w:rFonts w:asciiTheme="minorBidi" w:eastAsiaTheme="minorEastAsia" w:hAnsiTheme="minorBidi"/>
              <w:noProof/>
              <w:kern w:val="2"/>
              <w:szCs w:val="30"/>
              <w:lang w:val="en-IN" w:eastAsia="zh-CN" w:bidi="as-IN"/>
            </w:rPr>
          </w:pPr>
          <w:hyperlink w:anchor="_Toc237360562" w:history="1">
            <w:r w:rsidRPr="00D6419E">
              <w:rPr>
                <w:rStyle w:val="Hyperlink"/>
                <w:rFonts w:asciiTheme="minorBidi" w:hAnsiTheme="minorBidi"/>
                <w:bCs/>
                <w:noProof/>
              </w:rPr>
              <w:t>Targeting Strategy</w:t>
            </w:r>
            <w:r w:rsidRPr="00D6419E">
              <w:rPr>
                <w:rFonts w:asciiTheme="minorBidi" w:hAnsiTheme="minorBidi"/>
                <w:noProof/>
                <w:webHidden/>
              </w:rPr>
              <w:tab/>
            </w:r>
            <w:r w:rsidRPr="00D6419E">
              <w:rPr>
                <w:rFonts w:asciiTheme="minorBidi" w:hAnsiTheme="minorBidi"/>
                <w:noProof/>
                <w:webHidden/>
              </w:rPr>
              <w:fldChar w:fldCharType="begin"/>
            </w:r>
            <w:r w:rsidRPr="00D6419E">
              <w:rPr>
                <w:rFonts w:asciiTheme="minorBidi" w:hAnsiTheme="minorBidi"/>
                <w:noProof/>
                <w:webHidden/>
              </w:rPr>
              <w:instrText xml:space="preserve"> PAGEREF _Toc237360562 \h </w:instrText>
            </w:r>
            <w:r w:rsidRPr="00D6419E">
              <w:rPr>
                <w:rFonts w:asciiTheme="minorBidi" w:hAnsiTheme="minorBidi"/>
                <w:noProof/>
                <w:webHidden/>
              </w:rPr>
            </w:r>
            <w:r w:rsidRPr="00D6419E">
              <w:rPr>
                <w:rFonts w:asciiTheme="minorBidi" w:hAnsiTheme="minorBidi"/>
                <w:noProof/>
                <w:webHidden/>
              </w:rPr>
              <w:fldChar w:fldCharType="separate"/>
            </w:r>
            <w:r w:rsidR="00133E12">
              <w:rPr>
                <w:rFonts w:asciiTheme="minorBidi" w:hAnsiTheme="minorBidi"/>
                <w:noProof/>
                <w:webHidden/>
              </w:rPr>
              <w:t>5</w:t>
            </w:r>
            <w:r w:rsidRPr="00D6419E">
              <w:rPr>
                <w:rFonts w:asciiTheme="minorBidi" w:hAnsiTheme="minorBidi"/>
                <w:noProof/>
                <w:webHidden/>
              </w:rPr>
              <w:fldChar w:fldCharType="end"/>
            </w:r>
          </w:hyperlink>
        </w:p>
        <w:p w14:paraId="4F04AC4B" w14:textId="7BBA8CA6" w:rsidR="00E56DF4" w:rsidRPr="00D6419E" w:rsidRDefault="00E56DF4" w:rsidP="00D506AC">
          <w:pPr>
            <w:pStyle w:val="TOC2"/>
            <w:tabs>
              <w:tab w:val="right" w:leader="dot" w:pos="9016"/>
            </w:tabs>
            <w:spacing w:after="240"/>
            <w:rPr>
              <w:rFonts w:asciiTheme="minorBidi" w:eastAsiaTheme="minorEastAsia" w:hAnsiTheme="minorBidi"/>
              <w:noProof/>
              <w:kern w:val="2"/>
              <w:szCs w:val="30"/>
              <w:lang w:val="en-IN" w:eastAsia="zh-CN" w:bidi="as-IN"/>
            </w:rPr>
          </w:pPr>
          <w:hyperlink w:anchor="_Toc237360563" w:history="1">
            <w:r w:rsidRPr="00D6419E">
              <w:rPr>
                <w:rStyle w:val="Hyperlink"/>
                <w:rFonts w:asciiTheme="minorBidi" w:hAnsiTheme="minorBidi"/>
                <w:bCs/>
                <w:noProof/>
              </w:rPr>
              <w:t>Differentiation Strategy</w:t>
            </w:r>
            <w:r w:rsidRPr="00D6419E">
              <w:rPr>
                <w:rFonts w:asciiTheme="minorBidi" w:hAnsiTheme="minorBidi"/>
                <w:noProof/>
                <w:webHidden/>
              </w:rPr>
              <w:tab/>
            </w:r>
            <w:r w:rsidRPr="00D6419E">
              <w:rPr>
                <w:rFonts w:asciiTheme="minorBidi" w:hAnsiTheme="minorBidi"/>
                <w:noProof/>
                <w:webHidden/>
              </w:rPr>
              <w:fldChar w:fldCharType="begin"/>
            </w:r>
            <w:r w:rsidRPr="00D6419E">
              <w:rPr>
                <w:rFonts w:asciiTheme="minorBidi" w:hAnsiTheme="minorBidi"/>
                <w:noProof/>
                <w:webHidden/>
              </w:rPr>
              <w:instrText xml:space="preserve"> PAGEREF _Toc237360563 \h </w:instrText>
            </w:r>
            <w:r w:rsidRPr="00D6419E">
              <w:rPr>
                <w:rFonts w:asciiTheme="minorBidi" w:hAnsiTheme="minorBidi"/>
                <w:noProof/>
                <w:webHidden/>
              </w:rPr>
            </w:r>
            <w:r w:rsidRPr="00D6419E">
              <w:rPr>
                <w:rFonts w:asciiTheme="minorBidi" w:hAnsiTheme="minorBidi"/>
                <w:noProof/>
                <w:webHidden/>
              </w:rPr>
              <w:fldChar w:fldCharType="separate"/>
            </w:r>
            <w:r w:rsidR="00133E12">
              <w:rPr>
                <w:rFonts w:asciiTheme="minorBidi" w:hAnsiTheme="minorBidi"/>
                <w:noProof/>
                <w:webHidden/>
              </w:rPr>
              <w:t>5</w:t>
            </w:r>
            <w:r w:rsidRPr="00D6419E">
              <w:rPr>
                <w:rFonts w:asciiTheme="minorBidi" w:hAnsiTheme="minorBidi"/>
                <w:noProof/>
                <w:webHidden/>
              </w:rPr>
              <w:fldChar w:fldCharType="end"/>
            </w:r>
          </w:hyperlink>
        </w:p>
        <w:p w14:paraId="0152A213" w14:textId="677875AE" w:rsidR="00E56DF4" w:rsidRPr="00D6419E" w:rsidRDefault="00E56DF4" w:rsidP="00D506AC">
          <w:pPr>
            <w:pStyle w:val="TOC2"/>
            <w:tabs>
              <w:tab w:val="right" w:leader="dot" w:pos="9016"/>
            </w:tabs>
            <w:spacing w:after="240"/>
            <w:rPr>
              <w:rFonts w:asciiTheme="minorBidi" w:eastAsiaTheme="minorEastAsia" w:hAnsiTheme="minorBidi"/>
              <w:noProof/>
              <w:kern w:val="2"/>
              <w:szCs w:val="30"/>
              <w:lang w:val="en-IN" w:eastAsia="zh-CN" w:bidi="as-IN"/>
            </w:rPr>
          </w:pPr>
          <w:hyperlink w:anchor="_Toc237360564" w:history="1">
            <w:r w:rsidRPr="00D6419E">
              <w:rPr>
                <w:rStyle w:val="Hyperlink"/>
                <w:rFonts w:asciiTheme="minorBidi" w:hAnsiTheme="minorBidi"/>
                <w:bCs/>
                <w:noProof/>
              </w:rPr>
              <w:t>Positioning Strategy</w:t>
            </w:r>
            <w:r w:rsidRPr="00D6419E">
              <w:rPr>
                <w:rFonts w:asciiTheme="minorBidi" w:hAnsiTheme="minorBidi"/>
                <w:noProof/>
                <w:webHidden/>
              </w:rPr>
              <w:tab/>
            </w:r>
            <w:r w:rsidRPr="00D6419E">
              <w:rPr>
                <w:rFonts w:asciiTheme="minorBidi" w:hAnsiTheme="minorBidi"/>
                <w:noProof/>
                <w:webHidden/>
              </w:rPr>
              <w:fldChar w:fldCharType="begin"/>
            </w:r>
            <w:r w:rsidRPr="00D6419E">
              <w:rPr>
                <w:rFonts w:asciiTheme="minorBidi" w:hAnsiTheme="minorBidi"/>
                <w:noProof/>
                <w:webHidden/>
              </w:rPr>
              <w:instrText xml:space="preserve"> PAGEREF _Toc237360564 \h </w:instrText>
            </w:r>
            <w:r w:rsidRPr="00D6419E">
              <w:rPr>
                <w:rFonts w:asciiTheme="minorBidi" w:hAnsiTheme="minorBidi"/>
                <w:noProof/>
                <w:webHidden/>
              </w:rPr>
            </w:r>
            <w:r w:rsidRPr="00D6419E">
              <w:rPr>
                <w:rFonts w:asciiTheme="minorBidi" w:hAnsiTheme="minorBidi"/>
                <w:noProof/>
                <w:webHidden/>
              </w:rPr>
              <w:fldChar w:fldCharType="separate"/>
            </w:r>
            <w:r w:rsidR="00133E12">
              <w:rPr>
                <w:rFonts w:asciiTheme="minorBidi" w:hAnsiTheme="minorBidi"/>
                <w:noProof/>
                <w:webHidden/>
              </w:rPr>
              <w:t>6</w:t>
            </w:r>
            <w:r w:rsidRPr="00D6419E">
              <w:rPr>
                <w:rFonts w:asciiTheme="minorBidi" w:hAnsiTheme="minorBidi"/>
                <w:noProof/>
                <w:webHidden/>
              </w:rPr>
              <w:fldChar w:fldCharType="end"/>
            </w:r>
          </w:hyperlink>
        </w:p>
        <w:p w14:paraId="5A206ACC" w14:textId="3C2F5704" w:rsidR="00E56DF4" w:rsidRPr="00D6419E" w:rsidRDefault="00E56DF4" w:rsidP="00D506AC">
          <w:pPr>
            <w:pStyle w:val="TOC1"/>
            <w:tabs>
              <w:tab w:val="right" w:leader="dot" w:pos="9016"/>
            </w:tabs>
            <w:spacing w:after="240"/>
            <w:rPr>
              <w:rFonts w:asciiTheme="minorBidi" w:eastAsiaTheme="minorEastAsia" w:hAnsiTheme="minorBidi"/>
              <w:noProof/>
              <w:kern w:val="2"/>
              <w:szCs w:val="30"/>
              <w:lang w:val="en-IN" w:eastAsia="zh-CN" w:bidi="as-IN"/>
            </w:rPr>
          </w:pPr>
          <w:hyperlink w:anchor="_Toc237360565" w:history="1">
            <w:r w:rsidRPr="00D6419E">
              <w:rPr>
                <w:rStyle w:val="Hyperlink"/>
                <w:rFonts w:asciiTheme="minorBidi" w:hAnsiTheme="minorBidi"/>
                <w:bCs/>
                <w:noProof/>
              </w:rPr>
              <w:t>Element 3: Marketing Mix (4Ps)</w:t>
            </w:r>
            <w:r w:rsidRPr="00D6419E">
              <w:rPr>
                <w:rFonts w:asciiTheme="minorBidi" w:hAnsiTheme="minorBidi"/>
                <w:noProof/>
                <w:webHidden/>
              </w:rPr>
              <w:tab/>
            </w:r>
            <w:r w:rsidRPr="00D6419E">
              <w:rPr>
                <w:rFonts w:asciiTheme="minorBidi" w:hAnsiTheme="minorBidi"/>
                <w:noProof/>
                <w:webHidden/>
              </w:rPr>
              <w:fldChar w:fldCharType="begin"/>
            </w:r>
            <w:r w:rsidRPr="00D6419E">
              <w:rPr>
                <w:rFonts w:asciiTheme="minorBidi" w:hAnsiTheme="minorBidi"/>
                <w:noProof/>
                <w:webHidden/>
              </w:rPr>
              <w:instrText xml:space="preserve"> PAGEREF _Toc237360565 \h </w:instrText>
            </w:r>
            <w:r w:rsidRPr="00D6419E">
              <w:rPr>
                <w:rFonts w:asciiTheme="minorBidi" w:hAnsiTheme="minorBidi"/>
                <w:noProof/>
                <w:webHidden/>
              </w:rPr>
            </w:r>
            <w:r w:rsidRPr="00D6419E">
              <w:rPr>
                <w:rFonts w:asciiTheme="minorBidi" w:hAnsiTheme="minorBidi"/>
                <w:noProof/>
                <w:webHidden/>
              </w:rPr>
              <w:fldChar w:fldCharType="separate"/>
            </w:r>
            <w:r w:rsidR="00133E12">
              <w:rPr>
                <w:rFonts w:asciiTheme="minorBidi" w:hAnsiTheme="minorBidi"/>
                <w:noProof/>
                <w:webHidden/>
              </w:rPr>
              <w:t>7</w:t>
            </w:r>
            <w:r w:rsidRPr="00D6419E">
              <w:rPr>
                <w:rFonts w:asciiTheme="minorBidi" w:hAnsiTheme="minorBidi"/>
                <w:noProof/>
                <w:webHidden/>
              </w:rPr>
              <w:fldChar w:fldCharType="end"/>
            </w:r>
          </w:hyperlink>
        </w:p>
        <w:p w14:paraId="28AE0148" w14:textId="0B92C380" w:rsidR="00E56DF4" w:rsidRPr="00D6419E" w:rsidRDefault="00E56DF4" w:rsidP="00D506AC">
          <w:pPr>
            <w:pStyle w:val="TOC1"/>
            <w:tabs>
              <w:tab w:val="right" w:leader="dot" w:pos="9016"/>
            </w:tabs>
            <w:spacing w:after="240"/>
            <w:rPr>
              <w:rFonts w:asciiTheme="minorBidi" w:eastAsiaTheme="minorEastAsia" w:hAnsiTheme="minorBidi"/>
              <w:noProof/>
              <w:kern w:val="2"/>
              <w:szCs w:val="30"/>
              <w:lang w:val="en-IN" w:eastAsia="zh-CN" w:bidi="as-IN"/>
            </w:rPr>
          </w:pPr>
          <w:hyperlink w:anchor="_Toc237360566" w:history="1">
            <w:r w:rsidRPr="00D6419E">
              <w:rPr>
                <w:rStyle w:val="Hyperlink"/>
                <w:rFonts w:asciiTheme="minorBidi" w:hAnsiTheme="minorBidi"/>
                <w:noProof/>
              </w:rPr>
              <w:t>Element 4: Reflection</w:t>
            </w:r>
            <w:r w:rsidRPr="00D6419E">
              <w:rPr>
                <w:rFonts w:asciiTheme="minorBidi" w:hAnsiTheme="minorBidi"/>
                <w:noProof/>
                <w:webHidden/>
              </w:rPr>
              <w:tab/>
            </w:r>
            <w:r w:rsidRPr="00D6419E">
              <w:rPr>
                <w:rFonts w:asciiTheme="minorBidi" w:hAnsiTheme="minorBidi"/>
                <w:noProof/>
                <w:webHidden/>
              </w:rPr>
              <w:fldChar w:fldCharType="begin"/>
            </w:r>
            <w:r w:rsidRPr="00D6419E">
              <w:rPr>
                <w:rFonts w:asciiTheme="minorBidi" w:hAnsiTheme="minorBidi"/>
                <w:noProof/>
                <w:webHidden/>
              </w:rPr>
              <w:instrText xml:space="preserve"> PAGEREF _Toc237360566 \h </w:instrText>
            </w:r>
            <w:r w:rsidRPr="00D6419E">
              <w:rPr>
                <w:rFonts w:asciiTheme="minorBidi" w:hAnsiTheme="minorBidi"/>
                <w:noProof/>
                <w:webHidden/>
              </w:rPr>
            </w:r>
            <w:r w:rsidRPr="00D6419E">
              <w:rPr>
                <w:rFonts w:asciiTheme="minorBidi" w:hAnsiTheme="minorBidi"/>
                <w:noProof/>
                <w:webHidden/>
              </w:rPr>
              <w:fldChar w:fldCharType="separate"/>
            </w:r>
            <w:r w:rsidR="00133E12">
              <w:rPr>
                <w:rFonts w:asciiTheme="minorBidi" w:hAnsiTheme="minorBidi"/>
                <w:noProof/>
                <w:webHidden/>
              </w:rPr>
              <w:t>11</w:t>
            </w:r>
            <w:r w:rsidRPr="00D6419E">
              <w:rPr>
                <w:rFonts w:asciiTheme="minorBidi" w:hAnsiTheme="minorBidi"/>
                <w:noProof/>
                <w:webHidden/>
              </w:rPr>
              <w:fldChar w:fldCharType="end"/>
            </w:r>
          </w:hyperlink>
        </w:p>
        <w:p w14:paraId="3673FF0C" w14:textId="1D456D2B" w:rsidR="00E56DF4" w:rsidRPr="00D6419E" w:rsidRDefault="00E56DF4" w:rsidP="00D506AC">
          <w:pPr>
            <w:pStyle w:val="TOC2"/>
            <w:tabs>
              <w:tab w:val="right" w:leader="dot" w:pos="9016"/>
            </w:tabs>
            <w:spacing w:after="240"/>
            <w:rPr>
              <w:rFonts w:asciiTheme="minorBidi" w:eastAsiaTheme="minorEastAsia" w:hAnsiTheme="minorBidi"/>
              <w:noProof/>
              <w:kern w:val="2"/>
              <w:szCs w:val="30"/>
              <w:lang w:val="en-IN" w:eastAsia="zh-CN" w:bidi="as-IN"/>
            </w:rPr>
          </w:pPr>
          <w:hyperlink w:anchor="_Toc237360567" w:history="1">
            <w:r w:rsidRPr="00D6419E">
              <w:rPr>
                <w:rStyle w:val="Hyperlink"/>
                <w:rFonts w:asciiTheme="minorBidi" w:hAnsiTheme="minorBidi"/>
                <w:noProof/>
              </w:rPr>
              <w:t>References of Element 1</w:t>
            </w:r>
            <w:r w:rsidRPr="00D6419E">
              <w:rPr>
                <w:rFonts w:asciiTheme="minorBidi" w:hAnsiTheme="minorBidi"/>
                <w:noProof/>
                <w:webHidden/>
              </w:rPr>
              <w:tab/>
            </w:r>
            <w:r w:rsidRPr="00D6419E">
              <w:rPr>
                <w:rFonts w:asciiTheme="minorBidi" w:hAnsiTheme="minorBidi"/>
                <w:noProof/>
                <w:webHidden/>
              </w:rPr>
              <w:fldChar w:fldCharType="begin"/>
            </w:r>
            <w:r w:rsidRPr="00D6419E">
              <w:rPr>
                <w:rFonts w:asciiTheme="minorBidi" w:hAnsiTheme="minorBidi"/>
                <w:noProof/>
                <w:webHidden/>
              </w:rPr>
              <w:instrText xml:space="preserve"> PAGEREF _Toc237360567 \h </w:instrText>
            </w:r>
            <w:r w:rsidRPr="00D6419E">
              <w:rPr>
                <w:rFonts w:asciiTheme="minorBidi" w:hAnsiTheme="minorBidi"/>
                <w:noProof/>
                <w:webHidden/>
              </w:rPr>
            </w:r>
            <w:r w:rsidRPr="00D6419E">
              <w:rPr>
                <w:rFonts w:asciiTheme="minorBidi" w:hAnsiTheme="minorBidi"/>
                <w:noProof/>
                <w:webHidden/>
              </w:rPr>
              <w:fldChar w:fldCharType="separate"/>
            </w:r>
            <w:r w:rsidR="00133E12">
              <w:rPr>
                <w:rFonts w:asciiTheme="minorBidi" w:hAnsiTheme="minorBidi"/>
                <w:noProof/>
                <w:webHidden/>
              </w:rPr>
              <w:t>13</w:t>
            </w:r>
            <w:r w:rsidRPr="00D6419E">
              <w:rPr>
                <w:rFonts w:asciiTheme="minorBidi" w:hAnsiTheme="minorBidi"/>
                <w:noProof/>
                <w:webHidden/>
              </w:rPr>
              <w:fldChar w:fldCharType="end"/>
            </w:r>
          </w:hyperlink>
        </w:p>
        <w:p w14:paraId="1B0C4BAC" w14:textId="5B75749C" w:rsidR="00E56DF4" w:rsidRPr="00D6419E" w:rsidRDefault="00E56DF4" w:rsidP="00D506AC">
          <w:pPr>
            <w:pStyle w:val="TOC2"/>
            <w:tabs>
              <w:tab w:val="right" w:leader="dot" w:pos="9016"/>
            </w:tabs>
            <w:spacing w:after="240"/>
            <w:rPr>
              <w:rFonts w:asciiTheme="minorBidi" w:eastAsiaTheme="minorEastAsia" w:hAnsiTheme="minorBidi"/>
              <w:noProof/>
              <w:kern w:val="2"/>
              <w:szCs w:val="30"/>
              <w:lang w:val="en-IN" w:eastAsia="zh-CN" w:bidi="as-IN"/>
            </w:rPr>
          </w:pPr>
          <w:hyperlink w:anchor="_Toc237360568" w:history="1">
            <w:r w:rsidRPr="00D6419E">
              <w:rPr>
                <w:rStyle w:val="Hyperlink"/>
                <w:rFonts w:asciiTheme="minorBidi" w:hAnsiTheme="minorBidi"/>
                <w:noProof/>
              </w:rPr>
              <w:t>References of Element 2</w:t>
            </w:r>
            <w:r w:rsidRPr="00D6419E">
              <w:rPr>
                <w:rFonts w:asciiTheme="minorBidi" w:hAnsiTheme="minorBidi"/>
                <w:noProof/>
                <w:webHidden/>
              </w:rPr>
              <w:tab/>
            </w:r>
            <w:r w:rsidRPr="00D6419E">
              <w:rPr>
                <w:rFonts w:asciiTheme="minorBidi" w:hAnsiTheme="minorBidi"/>
                <w:noProof/>
                <w:webHidden/>
              </w:rPr>
              <w:fldChar w:fldCharType="begin"/>
            </w:r>
            <w:r w:rsidRPr="00D6419E">
              <w:rPr>
                <w:rFonts w:asciiTheme="minorBidi" w:hAnsiTheme="minorBidi"/>
                <w:noProof/>
                <w:webHidden/>
              </w:rPr>
              <w:instrText xml:space="preserve"> PAGEREF _Toc237360568 \h </w:instrText>
            </w:r>
            <w:r w:rsidRPr="00D6419E">
              <w:rPr>
                <w:rFonts w:asciiTheme="minorBidi" w:hAnsiTheme="minorBidi"/>
                <w:noProof/>
                <w:webHidden/>
              </w:rPr>
            </w:r>
            <w:r w:rsidRPr="00D6419E">
              <w:rPr>
                <w:rFonts w:asciiTheme="minorBidi" w:hAnsiTheme="minorBidi"/>
                <w:noProof/>
                <w:webHidden/>
              </w:rPr>
              <w:fldChar w:fldCharType="separate"/>
            </w:r>
            <w:r w:rsidR="00133E12">
              <w:rPr>
                <w:rFonts w:asciiTheme="minorBidi" w:hAnsiTheme="minorBidi"/>
                <w:noProof/>
                <w:webHidden/>
              </w:rPr>
              <w:t>13</w:t>
            </w:r>
            <w:r w:rsidRPr="00D6419E">
              <w:rPr>
                <w:rFonts w:asciiTheme="minorBidi" w:hAnsiTheme="minorBidi"/>
                <w:noProof/>
                <w:webHidden/>
              </w:rPr>
              <w:fldChar w:fldCharType="end"/>
            </w:r>
          </w:hyperlink>
        </w:p>
        <w:p w14:paraId="41BFD6EF" w14:textId="6D5F2F9E" w:rsidR="00E56DF4" w:rsidRPr="00D6419E" w:rsidRDefault="00E56DF4" w:rsidP="00D506AC">
          <w:pPr>
            <w:pStyle w:val="TOC2"/>
            <w:tabs>
              <w:tab w:val="right" w:leader="dot" w:pos="9016"/>
            </w:tabs>
            <w:spacing w:after="240"/>
            <w:rPr>
              <w:rFonts w:asciiTheme="minorBidi" w:eastAsiaTheme="minorEastAsia" w:hAnsiTheme="minorBidi"/>
              <w:noProof/>
              <w:kern w:val="2"/>
              <w:szCs w:val="30"/>
              <w:lang w:val="en-IN" w:eastAsia="zh-CN" w:bidi="as-IN"/>
            </w:rPr>
          </w:pPr>
          <w:hyperlink w:anchor="_Toc237360569" w:history="1">
            <w:r w:rsidRPr="00D6419E">
              <w:rPr>
                <w:rStyle w:val="Hyperlink"/>
                <w:rFonts w:asciiTheme="minorBidi" w:hAnsiTheme="minorBidi"/>
                <w:noProof/>
              </w:rPr>
              <w:t>References of Element 3</w:t>
            </w:r>
            <w:r w:rsidRPr="00D6419E">
              <w:rPr>
                <w:rFonts w:asciiTheme="minorBidi" w:hAnsiTheme="minorBidi"/>
                <w:noProof/>
                <w:webHidden/>
              </w:rPr>
              <w:tab/>
            </w:r>
            <w:r w:rsidRPr="00D6419E">
              <w:rPr>
                <w:rFonts w:asciiTheme="minorBidi" w:hAnsiTheme="minorBidi"/>
                <w:noProof/>
                <w:webHidden/>
              </w:rPr>
              <w:fldChar w:fldCharType="begin"/>
            </w:r>
            <w:r w:rsidRPr="00D6419E">
              <w:rPr>
                <w:rFonts w:asciiTheme="minorBidi" w:hAnsiTheme="minorBidi"/>
                <w:noProof/>
                <w:webHidden/>
              </w:rPr>
              <w:instrText xml:space="preserve"> PAGEREF _Toc237360569 \h </w:instrText>
            </w:r>
            <w:r w:rsidRPr="00D6419E">
              <w:rPr>
                <w:rFonts w:asciiTheme="minorBidi" w:hAnsiTheme="minorBidi"/>
                <w:noProof/>
                <w:webHidden/>
              </w:rPr>
            </w:r>
            <w:r w:rsidRPr="00D6419E">
              <w:rPr>
                <w:rFonts w:asciiTheme="minorBidi" w:hAnsiTheme="minorBidi"/>
                <w:noProof/>
                <w:webHidden/>
              </w:rPr>
              <w:fldChar w:fldCharType="separate"/>
            </w:r>
            <w:r w:rsidR="00133E12">
              <w:rPr>
                <w:rFonts w:asciiTheme="minorBidi" w:hAnsiTheme="minorBidi"/>
                <w:noProof/>
                <w:webHidden/>
              </w:rPr>
              <w:t>14</w:t>
            </w:r>
            <w:r w:rsidRPr="00D6419E">
              <w:rPr>
                <w:rFonts w:asciiTheme="minorBidi" w:hAnsiTheme="minorBidi"/>
                <w:noProof/>
                <w:webHidden/>
              </w:rPr>
              <w:fldChar w:fldCharType="end"/>
            </w:r>
          </w:hyperlink>
        </w:p>
        <w:p w14:paraId="77A5534E" w14:textId="1C1E4D87" w:rsidR="00E56DF4" w:rsidRPr="00D6419E" w:rsidRDefault="00E56DF4" w:rsidP="00D506AC">
          <w:pPr>
            <w:pStyle w:val="TOC2"/>
            <w:tabs>
              <w:tab w:val="right" w:leader="dot" w:pos="9016"/>
            </w:tabs>
            <w:spacing w:after="240"/>
            <w:rPr>
              <w:rFonts w:asciiTheme="minorBidi" w:eastAsiaTheme="minorEastAsia" w:hAnsiTheme="minorBidi"/>
              <w:noProof/>
              <w:kern w:val="2"/>
              <w:szCs w:val="30"/>
              <w:lang w:val="en-IN" w:eastAsia="zh-CN" w:bidi="as-IN"/>
            </w:rPr>
          </w:pPr>
          <w:hyperlink w:anchor="_Toc237360570" w:history="1">
            <w:r w:rsidRPr="00D6419E">
              <w:rPr>
                <w:rStyle w:val="Hyperlink"/>
                <w:rFonts w:asciiTheme="minorBidi" w:hAnsiTheme="minorBidi"/>
                <w:noProof/>
              </w:rPr>
              <w:t>References of Element 4</w:t>
            </w:r>
            <w:r w:rsidRPr="00D6419E">
              <w:rPr>
                <w:rFonts w:asciiTheme="minorBidi" w:hAnsiTheme="minorBidi"/>
                <w:noProof/>
                <w:webHidden/>
              </w:rPr>
              <w:tab/>
            </w:r>
            <w:r w:rsidRPr="00D6419E">
              <w:rPr>
                <w:rFonts w:asciiTheme="minorBidi" w:hAnsiTheme="minorBidi"/>
                <w:noProof/>
                <w:webHidden/>
              </w:rPr>
              <w:fldChar w:fldCharType="begin"/>
            </w:r>
            <w:r w:rsidRPr="00D6419E">
              <w:rPr>
                <w:rFonts w:asciiTheme="minorBidi" w:hAnsiTheme="minorBidi"/>
                <w:noProof/>
                <w:webHidden/>
              </w:rPr>
              <w:instrText xml:space="preserve"> PAGEREF _Toc237360570 \h </w:instrText>
            </w:r>
            <w:r w:rsidRPr="00D6419E">
              <w:rPr>
                <w:rFonts w:asciiTheme="minorBidi" w:hAnsiTheme="minorBidi"/>
                <w:noProof/>
                <w:webHidden/>
              </w:rPr>
            </w:r>
            <w:r w:rsidRPr="00D6419E">
              <w:rPr>
                <w:rFonts w:asciiTheme="minorBidi" w:hAnsiTheme="minorBidi"/>
                <w:noProof/>
                <w:webHidden/>
              </w:rPr>
              <w:fldChar w:fldCharType="separate"/>
            </w:r>
            <w:r w:rsidR="00133E12">
              <w:rPr>
                <w:rFonts w:asciiTheme="minorBidi" w:hAnsiTheme="minorBidi"/>
                <w:noProof/>
                <w:webHidden/>
              </w:rPr>
              <w:t>15</w:t>
            </w:r>
            <w:r w:rsidRPr="00D6419E">
              <w:rPr>
                <w:rFonts w:asciiTheme="minorBidi" w:hAnsiTheme="minorBidi"/>
                <w:noProof/>
                <w:webHidden/>
              </w:rPr>
              <w:fldChar w:fldCharType="end"/>
            </w:r>
          </w:hyperlink>
        </w:p>
        <w:p w14:paraId="1C79D84A" w14:textId="408A19EB" w:rsidR="00E56DF4" w:rsidRPr="00D6419E" w:rsidRDefault="00E56DF4" w:rsidP="00D506AC">
          <w:pPr>
            <w:pStyle w:val="TOC1"/>
            <w:tabs>
              <w:tab w:val="right" w:leader="dot" w:pos="9016"/>
            </w:tabs>
            <w:spacing w:after="240"/>
            <w:rPr>
              <w:rFonts w:asciiTheme="minorBidi" w:eastAsiaTheme="minorEastAsia" w:hAnsiTheme="minorBidi"/>
              <w:noProof/>
              <w:kern w:val="2"/>
              <w:szCs w:val="30"/>
              <w:lang w:val="en-IN" w:eastAsia="zh-CN" w:bidi="as-IN"/>
            </w:rPr>
          </w:pPr>
          <w:hyperlink w:anchor="_Toc237360571" w:history="1">
            <w:r w:rsidRPr="00D6419E">
              <w:rPr>
                <w:rStyle w:val="Hyperlink"/>
                <w:rFonts w:asciiTheme="minorBidi" w:hAnsiTheme="minorBidi"/>
                <w:noProof/>
              </w:rPr>
              <w:t>Appendix: Element 1 Content</w:t>
            </w:r>
            <w:r w:rsidRPr="00D6419E">
              <w:rPr>
                <w:rFonts w:asciiTheme="minorBidi" w:hAnsiTheme="minorBidi"/>
                <w:noProof/>
                <w:webHidden/>
              </w:rPr>
              <w:tab/>
            </w:r>
            <w:r w:rsidRPr="00D6419E">
              <w:rPr>
                <w:rFonts w:asciiTheme="minorBidi" w:hAnsiTheme="minorBidi"/>
                <w:noProof/>
                <w:webHidden/>
              </w:rPr>
              <w:fldChar w:fldCharType="begin"/>
            </w:r>
            <w:r w:rsidRPr="00D6419E">
              <w:rPr>
                <w:rFonts w:asciiTheme="minorBidi" w:hAnsiTheme="minorBidi"/>
                <w:noProof/>
                <w:webHidden/>
              </w:rPr>
              <w:instrText xml:space="preserve"> PAGEREF _Toc237360571 \h </w:instrText>
            </w:r>
            <w:r w:rsidRPr="00D6419E">
              <w:rPr>
                <w:rFonts w:asciiTheme="minorBidi" w:hAnsiTheme="minorBidi"/>
                <w:noProof/>
                <w:webHidden/>
              </w:rPr>
            </w:r>
            <w:r w:rsidRPr="00D6419E">
              <w:rPr>
                <w:rFonts w:asciiTheme="minorBidi" w:hAnsiTheme="minorBidi"/>
                <w:noProof/>
                <w:webHidden/>
              </w:rPr>
              <w:fldChar w:fldCharType="separate"/>
            </w:r>
            <w:r w:rsidR="00133E12">
              <w:rPr>
                <w:rFonts w:asciiTheme="minorBidi" w:hAnsiTheme="minorBidi"/>
                <w:noProof/>
                <w:webHidden/>
              </w:rPr>
              <w:t>16</w:t>
            </w:r>
            <w:r w:rsidRPr="00D6419E">
              <w:rPr>
                <w:rFonts w:asciiTheme="minorBidi" w:hAnsiTheme="minorBidi"/>
                <w:noProof/>
                <w:webHidden/>
              </w:rPr>
              <w:fldChar w:fldCharType="end"/>
            </w:r>
          </w:hyperlink>
        </w:p>
        <w:p w14:paraId="766AEBC9" w14:textId="096B5997" w:rsidR="009212B9" w:rsidRPr="00D6419E" w:rsidRDefault="009212B9" w:rsidP="00D506AC">
          <w:pPr>
            <w:rPr>
              <w:rFonts w:asciiTheme="minorBidi" w:hAnsiTheme="minorBidi"/>
            </w:rPr>
          </w:pPr>
          <w:r w:rsidRPr="00D6419E">
            <w:rPr>
              <w:rFonts w:asciiTheme="minorBidi" w:hAnsiTheme="minorBidi"/>
              <w:b/>
              <w:bCs/>
              <w:noProof/>
            </w:rPr>
            <w:fldChar w:fldCharType="end"/>
          </w:r>
        </w:p>
      </w:sdtContent>
    </w:sdt>
    <w:p w14:paraId="3A04BEB3" w14:textId="77777777" w:rsidR="006560D7" w:rsidRPr="00D6419E" w:rsidRDefault="006560D7" w:rsidP="00D506AC">
      <w:pPr>
        <w:rPr>
          <w:rFonts w:asciiTheme="minorBidi" w:hAnsiTheme="minorBidi"/>
        </w:rPr>
      </w:pPr>
    </w:p>
    <w:p w14:paraId="20C1E8F6" w14:textId="77777777" w:rsidR="00FA711A" w:rsidRPr="00D6419E" w:rsidRDefault="00FA711A" w:rsidP="00D506AC">
      <w:pPr>
        <w:rPr>
          <w:rFonts w:asciiTheme="minorBidi" w:hAnsiTheme="minorBidi"/>
          <w:b/>
          <w:bCs/>
          <w:sz w:val="40"/>
          <w:szCs w:val="40"/>
        </w:rPr>
      </w:pPr>
      <w:r w:rsidRPr="00D6419E">
        <w:rPr>
          <w:rFonts w:asciiTheme="minorBidi" w:hAnsiTheme="minorBidi"/>
          <w:b/>
          <w:bCs/>
          <w:sz w:val="40"/>
          <w:szCs w:val="40"/>
        </w:rPr>
        <w:br w:type="page"/>
      </w:r>
    </w:p>
    <w:p w14:paraId="0413E506" w14:textId="77777777" w:rsidR="00E021C0" w:rsidRPr="00D6419E" w:rsidRDefault="00E021C0" w:rsidP="00D506AC">
      <w:pPr>
        <w:pStyle w:val="Heading1"/>
        <w:rPr>
          <w:rFonts w:asciiTheme="minorBidi" w:hAnsiTheme="minorBidi" w:cstheme="minorBidi"/>
        </w:rPr>
      </w:pPr>
      <w:bookmarkStart w:id="0" w:name="_Toc237360559"/>
      <w:r w:rsidRPr="00D6419E">
        <w:rPr>
          <w:rFonts w:asciiTheme="minorBidi" w:hAnsiTheme="minorBidi" w:cstheme="minorBidi"/>
        </w:rPr>
        <w:lastRenderedPageBreak/>
        <w:t>Element 1: Sustainable Brand Extension Poster Presentation</w:t>
      </w:r>
      <w:bookmarkEnd w:id="0"/>
    </w:p>
    <w:p w14:paraId="41E99B37" w14:textId="281BE74D" w:rsidR="00691681" w:rsidRPr="00D6419E" w:rsidRDefault="00691681" w:rsidP="00D506AC">
      <w:pPr>
        <w:pStyle w:val="NormalWeb"/>
        <w:spacing w:before="240" w:beforeAutospacing="0" w:after="240" w:afterAutospacing="0" w:line="360" w:lineRule="auto"/>
        <w:rPr>
          <w:rFonts w:asciiTheme="minorBidi" w:hAnsiTheme="minorBidi" w:cstheme="minorBidi"/>
        </w:rPr>
      </w:pPr>
      <w:r w:rsidRPr="00D6419E">
        <w:rPr>
          <w:rFonts w:asciiTheme="minorBidi" w:hAnsiTheme="minorBidi" w:cstheme="minorBidi"/>
          <w:noProof/>
        </w:rPr>
        <w:drawing>
          <wp:inline distT="0" distB="0" distL="0" distR="0" wp14:anchorId="7E02865D" wp14:editId="6FBD1B58">
            <wp:extent cx="5731510" cy="4051935"/>
            <wp:effectExtent l="0" t="0" r="0" b="0"/>
            <wp:docPr id="746476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051935"/>
                    </a:xfrm>
                    <a:prstGeom prst="rect">
                      <a:avLst/>
                    </a:prstGeom>
                    <a:noFill/>
                    <a:ln>
                      <a:noFill/>
                    </a:ln>
                  </pic:spPr>
                </pic:pic>
              </a:graphicData>
            </a:graphic>
          </wp:inline>
        </w:drawing>
      </w:r>
    </w:p>
    <w:p w14:paraId="0781A64B" w14:textId="77777777" w:rsidR="00E021C0" w:rsidRPr="00D6419E" w:rsidRDefault="00E021C0" w:rsidP="00D506AC">
      <w:pPr>
        <w:rPr>
          <w:rFonts w:asciiTheme="minorBidi" w:hAnsiTheme="minorBidi"/>
        </w:rPr>
      </w:pPr>
    </w:p>
    <w:p w14:paraId="0884EEFD" w14:textId="77777777" w:rsidR="00A96D3B" w:rsidRPr="00D6419E" w:rsidRDefault="00A96D3B" w:rsidP="00D506AC">
      <w:pPr>
        <w:rPr>
          <w:rFonts w:asciiTheme="minorBidi" w:hAnsiTheme="minorBidi"/>
        </w:rPr>
      </w:pPr>
    </w:p>
    <w:p w14:paraId="671240ED" w14:textId="77777777" w:rsidR="00A96D3B" w:rsidRPr="00D6419E" w:rsidRDefault="00A96D3B" w:rsidP="00D506AC">
      <w:pPr>
        <w:rPr>
          <w:rFonts w:asciiTheme="minorBidi" w:hAnsiTheme="minorBidi"/>
        </w:rPr>
      </w:pPr>
      <w:r w:rsidRPr="00D6419E">
        <w:rPr>
          <w:rFonts w:asciiTheme="minorBidi" w:hAnsiTheme="minorBidi"/>
        </w:rPr>
        <w:br w:type="page"/>
      </w:r>
    </w:p>
    <w:p w14:paraId="7E5F3444" w14:textId="77777777" w:rsidR="00A96D3B" w:rsidRPr="00D6419E" w:rsidRDefault="00A96D3B" w:rsidP="00D506AC">
      <w:pPr>
        <w:pStyle w:val="Heading1"/>
        <w:rPr>
          <w:rFonts w:asciiTheme="minorBidi" w:hAnsiTheme="minorBidi" w:cstheme="minorBidi"/>
        </w:rPr>
      </w:pPr>
      <w:bookmarkStart w:id="1" w:name="_Toc237360560"/>
      <w:r w:rsidRPr="00D6419E">
        <w:rPr>
          <w:rFonts w:asciiTheme="minorBidi" w:hAnsiTheme="minorBidi" w:cstheme="minorBidi"/>
        </w:rPr>
        <w:lastRenderedPageBreak/>
        <w:t>Element 2: Develop a Segmentation, Targeting, Differentiation, and Positioning (STDP)</w:t>
      </w:r>
      <w:bookmarkEnd w:id="1"/>
    </w:p>
    <w:p w14:paraId="25651402" w14:textId="77777777" w:rsidR="00A96D3B" w:rsidRPr="00D6419E" w:rsidRDefault="00A96D3B" w:rsidP="00D506AC">
      <w:pPr>
        <w:pStyle w:val="Caption"/>
        <w:spacing w:before="240" w:after="240" w:line="360" w:lineRule="auto"/>
        <w:rPr>
          <w:rFonts w:asciiTheme="minorBidi" w:hAnsiTheme="minorBidi"/>
        </w:rPr>
      </w:pPr>
      <w:r w:rsidRPr="00D6419E">
        <w:rPr>
          <w:rFonts w:asciiTheme="minorBidi" w:hAnsiTheme="minorBidi"/>
        </w:rPr>
        <w:drawing>
          <wp:inline distT="0" distB="0" distL="0" distR="0" wp14:anchorId="673E76A0" wp14:editId="6259D4BB">
            <wp:extent cx="4962525" cy="2222855"/>
            <wp:effectExtent l="0" t="0" r="0" b="6350"/>
            <wp:docPr id="949254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68424" cy="2225497"/>
                    </a:xfrm>
                    <a:prstGeom prst="rect">
                      <a:avLst/>
                    </a:prstGeom>
                    <a:noFill/>
                    <a:ln>
                      <a:noFill/>
                    </a:ln>
                  </pic:spPr>
                </pic:pic>
              </a:graphicData>
            </a:graphic>
          </wp:inline>
        </w:drawing>
      </w:r>
    </w:p>
    <w:p w14:paraId="31BD5B95" w14:textId="025020AD" w:rsidR="00A96D3B" w:rsidRPr="00D6419E" w:rsidRDefault="00A96D3B" w:rsidP="00D506AC">
      <w:pPr>
        <w:pStyle w:val="Caption"/>
        <w:spacing w:before="240" w:after="240" w:line="360" w:lineRule="auto"/>
        <w:rPr>
          <w:rFonts w:asciiTheme="minorBidi" w:hAnsiTheme="minorBidi"/>
        </w:rPr>
      </w:pPr>
      <w:r w:rsidRPr="00D6419E">
        <w:rPr>
          <w:rFonts w:asciiTheme="minorBidi" w:hAnsiTheme="minorBidi"/>
        </w:rPr>
        <w:t xml:space="preserve">Figure </w:t>
      </w:r>
      <w:r w:rsidRPr="00D6419E">
        <w:rPr>
          <w:rFonts w:asciiTheme="minorBidi" w:hAnsiTheme="minorBidi"/>
        </w:rPr>
        <w:fldChar w:fldCharType="begin"/>
      </w:r>
      <w:r w:rsidRPr="00D6419E">
        <w:rPr>
          <w:rFonts w:asciiTheme="minorBidi" w:hAnsiTheme="minorBidi"/>
        </w:rPr>
        <w:instrText xml:space="preserve"> SEQ Figure \* ARABIC </w:instrText>
      </w:r>
      <w:r w:rsidRPr="00D6419E">
        <w:rPr>
          <w:rFonts w:asciiTheme="minorBidi" w:hAnsiTheme="minorBidi"/>
        </w:rPr>
        <w:fldChar w:fldCharType="separate"/>
      </w:r>
      <w:r w:rsidR="009C380B" w:rsidRPr="00D6419E">
        <w:rPr>
          <w:rFonts w:asciiTheme="minorBidi" w:hAnsiTheme="minorBidi"/>
        </w:rPr>
        <w:t>1</w:t>
      </w:r>
      <w:r w:rsidRPr="00D6419E">
        <w:rPr>
          <w:rFonts w:asciiTheme="minorBidi" w:hAnsiTheme="minorBidi"/>
        </w:rPr>
        <w:fldChar w:fldCharType="end"/>
      </w:r>
      <w:r w:rsidRPr="00D6419E">
        <w:rPr>
          <w:rFonts w:asciiTheme="minorBidi" w:hAnsiTheme="minorBidi"/>
        </w:rPr>
        <w:t>: STP</w:t>
      </w:r>
    </w:p>
    <w:p w14:paraId="486F2836" w14:textId="77777777" w:rsidR="00A96D3B" w:rsidRPr="00D6419E" w:rsidRDefault="00A96D3B" w:rsidP="00D506AC">
      <w:pPr>
        <w:pStyle w:val="Caption"/>
        <w:spacing w:before="240" w:after="240" w:line="360" w:lineRule="auto"/>
        <w:rPr>
          <w:rFonts w:asciiTheme="minorBidi" w:hAnsiTheme="minorBidi"/>
        </w:rPr>
      </w:pPr>
      <w:r w:rsidRPr="00D6419E">
        <w:rPr>
          <w:rFonts w:asciiTheme="minorBidi" w:hAnsiTheme="minorBidi"/>
        </w:rPr>
        <w:t>(Source: Srikanth, 2023)</w:t>
      </w:r>
    </w:p>
    <w:p w14:paraId="6B668B96" w14:textId="77777777" w:rsidR="00A96D3B" w:rsidRPr="00D6419E" w:rsidRDefault="00A96D3B" w:rsidP="00D506AC">
      <w:pPr>
        <w:pStyle w:val="Heading2"/>
        <w:spacing w:before="240"/>
        <w:rPr>
          <w:rFonts w:asciiTheme="minorBidi" w:hAnsiTheme="minorBidi" w:cstheme="minorBidi"/>
        </w:rPr>
      </w:pPr>
      <w:bookmarkStart w:id="2" w:name="_Toc237360561"/>
      <w:r w:rsidRPr="00D6419E">
        <w:rPr>
          <w:rFonts w:asciiTheme="minorBidi" w:hAnsiTheme="minorBidi" w:cstheme="minorBidi"/>
        </w:rPr>
        <w:t>Segmentation Analysis</w:t>
      </w:r>
      <w:bookmarkEnd w:id="2"/>
      <w:r w:rsidRPr="00D6419E">
        <w:rPr>
          <w:rFonts w:asciiTheme="minorBidi" w:hAnsiTheme="minorBidi" w:cstheme="minorBidi"/>
        </w:rPr>
        <w:t xml:space="preserve"> </w:t>
      </w:r>
    </w:p>
    <w:p w14:paraId="5805EFE1" w14:textId="77777777" w:rsidR="00A96D3B" w:rsidRPr="00D6419E" w:rsidRDefault="00A96D3B" w:rsidP="00D506AC">
      <w:pPr>
        <w:rPr>
          <w:rFonts w:asciiTheme="minorBidi" w:hAnsiTheme="minorBidi"/>
        </w:rPr>
      </w:pPr>
      <w:r w:rsidRPr="00D6419E">
        <w:rPr>
          <w:rFonts w:asciiTheme="minorBidi" w:hAnsiTheme="minorBidi"/>
        </w:rPr>
        <w:t xml:space="preserve">Market segmentation is the process of identifying and segmenting a large market into smaller distinct segments comprising consumers who share similar needs, attributes and buying habits (Kasem, et al., 2024). Segmentation is important for IKEA Circular Living+ because there is a difference in attitude of consumers towards furniture ownership, affordability, convenience and sustainability. The service can thus be segmented </w:t>
      </w:r>
      <w:proofErr w:type="gramStart"/>
      <w:r w:rsidRPr="00D6419E">
        <w:rPr>
          <w:rFonts w:asciiTheme="minorBidi" w:hAnsiTheme="minorBidi"/>
        </w:rPr>
        <w:t>on the basis of</w:t>
      </w:r>
      <w:proofErr w:type="gramEnd"/>
      <w:r w:rsidRPr="00D6419E">
        <w:rPr>
          <w:rFonts w:asciiTheme="minorBidi" w:hAnsiTheme="minorBidi"/>
        </w:rPr>
        <w:t xml:space="preserve"> geographic, demographic, psychographic and behavioural factors. Geographically, the service should target primarily urban areas where the renting of accommodation and frequent moving and living in smaller homes are common. These locations provide suitable conditions for a flexible furniture subscription service. Demographically, segments that are relevant are students, young professionals, renters and young families. It might also appeal to consumers who are low-to-middle income as the subscription option may help to make furniture more affordable (</w:t>
      </w:r>
      <w:proofErr w:type="spellStart"/>
      <w:r w:rsidRPr="00D6419E">
        <w:rPr>
          <w:rFonts w:asciiTheme="minorBidi" w:hAnsiTheme="minorBidi"/>
        </w:rPr>
        <w:t>Mardhiyah</w:t>
      </w:r>
      <w:proofErr w:type="spellEnd"/>
      <w:r w:rsidRPr="00D6419E">
        <w:rPr>
          <w:rFonts w:asciiTheme="minorBidi" w:hAnsiTheme="minorBidi"/>
        </w:rPr>
        <w:t xml:space="preserve"> and </w:t>
      </w:r>
      <w:proofErr w:type="spellStart"/>
      <w:r w:rsidRPr="00D6419E">
        <w:rPr>
          <w:rFonts w:asciiTheme="minorBidi" w:hAnsiTheme="minorBidi"/>
        </w:rPr>
        <w:t>Khairifa</w:t>
      </w:r>
      <w:proofErr w:type="spellEnd"/>
      <w:r w:rsidRPr="00D6419E">
        <w:rPr>
          <w:rFonts w:asciiTheme="minorBidi" w:hAnsiTheme="minorBidi"/>
        </w:rPr>
        <w:t>, 2024).</w:t>
      </w:r>
    </w:p>
    <w:p w14:paraId="76D06446" w14:textId="77777777" w:rsidR="00A96D3B" w:rsidRPr="00D6419E" w:rsidRDefault="00A96D3B" w:rsidP="00D506AC">
      <w:pPr>
        <w:rPr>
          <w:rFonts w:asciiTheme="minorBidi" w:hAnsiTheme="minorBidi"/>
          <w:lang w:bidi="th-TH"/>
        </w:rPr>
      </w:pPr>
      <w:proofErr w:type="spellStart"/>
      <w:r w:rsidRPr="00D6419E">
        <w:rPr>
          <w:rFonts w:asciiTheme="minorBidi" w:hAnsiTheme="minorBidi"/>
        </w:rPr>
        <w:t>Psychographically</w:t>
      </w:r>
      <w:proofErr w:type="spellEnd"/>
      <w:r w:rsidRPr="00D6419E">
        <w:rPr>
          <w:rFonts w:asciiTheme="minorBidi" w:hAnsiTheme="minorBidi"/>
        </w:rPr>
        <w:t xml:space="preserve">, Circular Living+ should target consumers who appreciate sustainable lifestyles, convenience, flexibility and responsible consumption. These consumers might be worried about furniture waste and may favour products and </w:t>
      </w:r>
      <w:r w:rsidRPr="00D6419E">
        <w:rPr>
          <w:rFonts w:asciiTheme="minorBidi" w:hAnsiTheme="minorBidi"/>
        </w:rPr>
        <w:lastRenderedPageBreak/>
        <w:t>services that promote reuse and product lifecycles (Liu, et al., 2025). Behaviourally, these include people who move houses often, buy second-hand items, are keen on repairing, re-using and recycling household items and people who change their furniture often. Although these segments are all relevant, they differ in their attractiveness. Students might need furniture for the short term but do not have a lot of money to spend, families might have more money to spend but less need for furniture to be replaced on a regular basis. Young professionals and renters provide a stronger combination of mobility, purchasing capacity and demand for flexible home furnishing. Therefore, these consumers are the most desirable target for Circular Living+.</w:t>
      </w:r>
    </w:p>
    <w:p w14:paraId="33A3D3F5" w14:textId="77777777" w:rsidR="00A96D3B" w:rsidRPr="00D6419E" w:rsidRDefault="00A96D3B" w:rsidP="00D506AC">
      <w:pPr>
        <w:pStyle w:val="Heading2"/>
        <w:spacing w:before="240"/>
        <w:rPr>
          <w:rFonts w:asciiTheme="minorBidi" w:hAnsiTheme="minorBidi" w:cstheme="minorBidi"/>
          <w:bCs/>
        </w:rPr>
      </w:pPr>
      <w:bookmarkStart w:id="3" w:name="_Toc237360562"/>
      <w:r w:rsidRPr="00D6419E">
        <w:rPr>
          <w:rFonts w:asciiTheme="minorBidi" w:hAnsiTheme="minorBidi" w:cstheme="minorBidi"/>
          <w:bCs/>
        </w:rPr>
        <w:t>Targeting Strategy</w:t>
      </w:r>
      <w:bookmarkEnd w:id="3"/>
      <w:r w:rsidRPr="00D6419E">
        <w:rPr>
          <w:rFonts w:asciiTheme="minorBidi" w:hAnsiTheme="minorBidi" w:cstheme="minorBidi"/>
          <w:bCs/>
        </w:rPr>
        <w:t xml:space="preserve"> </w:t>
      </w:r>
    </w:p>
    <w:p w14:paraId="2F0721AA" w14:textId="77777777" w:rsidR="00A96D3B" w:rsidRPr="00D6419E" w:rsidRDefault="00A96D3B" w:rsidP="00D506AC">
      <w:pPr>
        <w:rPr>
          <w:rFonts w:asciiTheme="minorBidi" w:hAnsiTheme="minorBidi"/>
        </w:rPr>
      </w:pPr>
      <w:r w:rsidRPr="00D6419E">
        <w:rPr>
          <w:rFonts w:asciiTheme="minorBidi" w:hAnsiTheme="minorBidi"/>
        </w:rPr>
        <w:t>IKEA Circular Living+ needs to implement a focused targeting approach where the target group should be the urban young professional and the renter aged around 20-35 years. This group is especially well suited because their lifestyle is often characterised by movement around, changing homes and the need for flexible furnishing solutions (</w:t>
      </w:r>
      <w:proofErr w:type="spellStart"/>
      <w:r w:rsidRPr="00D6419E">
        <w:rPr>
          <w:rFonts w:asciiTheme="minorBidi" w:hAnsiTheme="minorBidi"/>
        </w:rPr>
        <w:t>Goessler</w:t>
      </w:r>
      <w:proofErr w:type="spellEnd"/>
      <w:r w:rsidRPr="00D6419E">
        <w:rPr>
          <w:rFonts w:asciiTheme="minorBidi" w:hAnsiTheme="minorBidi"/>
        </w:rPr>
        <w:t xml:space="preserve"> and Kaluarachchi, 2023). They also might be more interested in smaller monthly payments instead of large initial purchases. The main target should be the middle-class, tech-savvy, eco-savvy consumer that cares about affordability, convenience and responsible consumption. The service can give them access to appealing IKEA furnishings without necessarily purchasing them. Students and environmentally conscious young families can be considered secondary target segments (</w:t>
      </w:r>
      <w:proofErr w:type="spellStart"/>
      <w:r w:rsidRPr="00D6419E">
        <w:rPr>
          <w:rFonts w:asciiTheme="minorBidi" w:hAnsiTheme="minorBidi"/>
        </w:rPr>
        <w:t>Shahsavar</w:t>
      </w:r>
      <w:proofErr w:type="spellEnd"/>
      <w:r w:rsidRPr="00D6419E">
        <w:rPr>
          <w:rFonts w:asciiTheme="minorBidi" w:hAnsiTheme="minorBidi"/>
        </w:rPr>
        <w:t>, et al., 2020). For students, it may be of interest to have access to short-term furniture for a short period and for young families, access to furniture that can be repaired, replaced and reused. The chosen primary target is thus well aligned with the existing low-cost and easy-to-access brand image of IKEA as well as their shift to a more circular business model</w:t>
      </w:r>
      <w:r w:rsidRPr="00D6419E">
        <w:rPr>
          <w:rFonts w:asciiTheme="minorBidi" w:hAnsiTheme="minorBidi"/>
          <w:lang w:bidi="th-TH"/>
        </w:rPr>
        <w:t>.</w:t>
      </w:r>
    </w:p>
    <w:p w14:paraId="3FA3516C" w14:textId="77777777" w:rsidR="00A96D3B" w:rsidRPr="00D6419E" w:rsidRDefault="00A96D3B" w:rsidP="00D506AC">
      <w:pPr>
        <w:pStyle w:val="Heading2"/>
        <w:spacing w:before="240"/>
        <w:rPr>
          <w:rFonts w:asciiTheme="minorBidi" w:hAnsiTheme="minorBidi" w:cstheme="minorBidi"/>
          <w:bCs/>
        </w:rPr>
      </w:pPr>
      <w:bookmarkStart w:id="4" w:name="_Toc237360563"/>
      <w:r w:rsidRPr="00D6419E">
        <w:rPr>
          <w:rFonts w:asciiTheme="minorBidi" w:hAnsiTheme="minorBidi" w:cstheme="minorBidi"/>
          <w:bCs/>
        </w:rPr>
        <w:t>Differentiation Strategy</w:t>
      </w:r>
      <w:bookmarkEnd w:id="4"/>
      <w:r w:rsidRPr="00D6419E">
        <w:rPr>
          <w:rFonts w:asciiTheme="minorBidi" w:hAnsiTheme="minorBidi" w:cstheme="minorBidi"/>
          <w:bCs/>
        </w:rPr>
        <w:t xml:space="preserve"> </w:t>
      </w:r>
    </w:p>
    <w:p w14:paraId="77776DD4" w14:textId="77777777" w:rsidR="00A96D3B" w:rsidRPr="00D6419E" w:rsidRDefault="00A96D3B" w:rsidP="00D506AC">
      <w:pPr>
        <w:rPr>
          <w:rFonts w:asciiTheme="minorBidi" w:hAnsiTheme="minorBidi"/>
          <w:lang w:bidi="th-TH"/>
        </w:rPr>
      </w:pPr>
      <w:r w:rsidRPr="00D6419E">
        <w:rPr>
          <w:rFonts w:asciiTheme="minorBidi" w:hAnsiTheme="minorBidi"/>
        </w:rPr>
        <w:t>IKEA Circular Living+ will stand out due to its ability to bring together attributes such as affordability, flexibility, convenience and sustainability in a single furniture subscription. Unlike traditional furniture purchasing, customers would not need to own furniture permanently or make a large upfront payment (</w:t>
      </w:r>
      <w:proofErr w:type="spellStart"/>
      <w:r w:rsidRPr="00D6419E">
        <w:rPr>
          <w:rFonts w:asciiTheme="minorBidi" w:hAnsiTheme="minorBidi"/>
        </w:rPr>
        <w:t>Rétfalvi</w:t>
      </w:r>
      <w:proofErr w:type="spellEnd"/>
      <w:r w:rsidRPr="00D6419E">
        <w:rPr>
          <w:rFonts w:asciiTheme="minorBidi" w:hAnsiTheme="minorBidi"/>
        </w:rPr>
        <w:t xml:space="preserve"> and </w:t>
      </w:r>
      <w:proofErr w:type="spellStart"/>
      <w:r w:rsidRPr="00D6419E">
        <w:rPr>
          <w:rFonts w:asciiTheme="minorBidi" w:hAnsiTheme="minorBidi"/>
        </w:rPr>
        <w:t>Bednárik</w:t>
      </w:r>
      <w:proofErr w:type="spellEnd"/>
      <w:r w:rsidRPr="00D6419E">
        <w:rPr>
          <w:rFonts w:asciiTheme="minorBidi" w:hAnsiTheme="minorBidi"/>
        </w:rPr>
        <w:t xml:space="preserve">, </w:t>
      </w:r>
      <w:r w:rsidRPr="00D6419E">
        <w:rPr>
          <w:rFonts w:asciiTheme="minorBidi" w:hAnsiTheme="minorBidi"/>
        </w:rPr>
        <w:lastRenderedPageBreak/>
        <w:t>2022). Rather, they would rent out a few of IKEA's products, exchange them as their needs change and return them when they are no longer needed. Furniture returned could then be cleaned, fixed, renovated and re-sold to other customers, thus maximising its lifespan and minimising waste. Furthermore, IKEA's reputation of offering functional, affordable and accessible furniture would be an added advantage to the service. This is an important benefit as customers have familiar IKEA designs in a more flexible consumption model. Digital features can also help segment the service further, enabling customers to manage their subscription, request repairs, arrange the return and choose their replacement product online (Pei, et al., 2024). Therefore, Circular Living+ would differentiate IKEA by offering circular consumption and a convenient customer experience instead of just offering the lowest possible furniture price.</w:t>
      </w:r>
    </w:p>
    <w:p w14:paraId="3BBD56CD" w14:textId="77777777" w:rsidR="00A96D3B" w:rsidRPr="00D6419E" w:rsidRDefault="00A96D3B" w:rsidP="00D506AC">
      <w:pPr>
        <w:pStyle w:val="Heading2"/>
        <w:spacing w:before="240"/>
        <w:rPr>
          <w:rFonts w:asciiTheme="minorBidi" w:hAnsiTheme="minorBidi" w:cstheme="minorBidi"/>
          <w:bCs/>
        </w:rPr>
      </w:pPr>
      <w:bookmarkStart w:id="5" w:name="_Toc237360564"/>
      <w:r w:rsidRPr="00D6419E">
        <w:rPr>
          <w:rFonts w:asciiTheme="minorBidi" w:hAnsiTheme="minorBidi" w:cstheme="minorBidi"/>
          <w:bCs/>
        </w:rPr>
        <w:t>Positioning Strategy</w:t>
      </w:r>
      <w:bookmarkEnd w:id="5"/>
      <w:r w:rsidRPr="00D6419E">
        <w:rPr>
          <w:rFonts w:asciiTheme="minorBidi" w:hAnsiTheme="minorBidi" w:cstheme="minorBidi"/>
          <w:bCs/>
        </w:rPr>
        <w:t xml:space="preserve"> </w:t>
      </w:r>
    </w:p>
    <w:p w14:paraId="69B7C8D1" w14:textId="77777777" w:rsidR="00A96D3B" w:rsidRPr="00D6419E" w:rsidRDefault="00A96D3B" w:rsidP="00D506AC">
      <w:pPr>
        <w:rPr>
          <w:rFonts w:asciiTheme="minorBidi" w:hAnsiTheme="minorBidi"/>
        </w:rPr>
      </w:pPr>
      <w:r w:rsidRPr="00D6419E">
        <w:rPr>
          <w:rFonts w:asciiTheme="minorBidi" w:hAnsiTheme="minorBidi"/>
        </w:rPr>
        <w:t>IKEA Circular Living+ can be positioned as an affordable, flexible and sustainable alternative to furniture ownership. The placement must primarily target urban renters and young professionals who would like to have beautiful and practical furniture but may not be willing to pay and commit to owning it (</w:t>
      </w:r>
      <w:proofErr w:type="spellStart"/>
      <w:r w:rsidRPr="00D6419E">
        <w:rPr>
          <w:rFonts w:asciiTheme="minorBidi" w:hAnsiTheme="minorBidi"/>
        </w:rPr>
        <w:t>Varpa</w:t>
      </w:r>
      <w:proofErr w:type="spellEnd"/>
      <w:r w:rsidRPr="00D6419E">
        <w:rPr>
          <w:rFonts w:asciiTheme="minorBidi" w:hAnsiTheme="minorBidi"/>
        </w:rPr>
        <w:t xml:space="preserve">, et al., 2024). The service should convey that customers will be able to enjoy IKEA furniture while having the ability to change, return, fix or exchange it when their situations change. Sustainability should be a key component of the positioning since the circular economy would enable furniture to be used for longer and prevent unnecessary furniture waste. However, the service should not be positioned only as an environmental initiative as customers also need clear practical benefits. Affordability, convenience and sustainability can provide special value for the target market (İnce and Taşdemir, 2024). Hence, Circular Living+ can be marketed as a contemporary furniture alternative that allows consumers to decorate their living areas in a more versatile manner while fostering more responsible consumption. This positioning also reinforces IKEA's brand identity that is already low cost and </w:t>
      </w:r>
      <w:proofErr w:type="gramStart"/>
      <w:r w:rsidRPr="00D6419E">
        <w:rPr>
          <w:rFonts w:asciiTheme="minorBidi" w:hAnsiTheme="minorBidi"/>
        </w:rPr>
        <w:t>customer-oriented</w:t>
      </w:r>
      <w:proofErr w:type="gramEnd"/>
      <w:r w:rsidRPr="00D6419E">
        <w:rPr>
          <w:rFonts w:asciiTheme="minorBidi" w:hAnsiTheme="minorBidi"/>
        </w:rPr>
        <w:t>.</w:t>
      </w:r>
    </w:p>
    <w:p w14:paraId="4A9FEBAB" w14:textId="77777777" w:rsidR="00A96D3B" w:rsidRPr="00D6419E" w:rsidRDefault="00A96D3B" w:rsidP="00D506AC">
      <w:pPr>
        <w:jc w:val="left"/>
        <w:rPr>
          <w:rFonts w:asciiTheme="minorBidi" w:hAnsiTheme="minorBidi"/>
          <w:b/>
          <w:bCs/>
        </w:rPr>
      </w:pPr>
      <w:r w:rsidRPr="00D6419E">
        <w:rPr>
          <w:rFonts w:asciiTheme="minorBidi" w:hAnsiTheme="minorBidi"/>
        </w:rPr>
        <w:br w:type="page"/>
      </w:r>
    </w:p>
    <w:p w14:paraId="7420CE9E" w14:textId="77777777" w:rsidR="00A96D3B" w:rsidRPr="00D6419E" w:rsidRDefault="00A96D3B" w:rsidP="00D506AC">
      <w:pPr>
        <w:pStyle w:val="Heading1"/>
        <w:rPr>
          <w:rFonts w:asciiTheme="minorBidi" w:hAnsiTheme="minorBidi" w:cstheme="minorBidi"/>
        </w:rPr>
      </w:pPr>
      <w:bookmarkStart w:id="6" w:name="_Toc237360565"/>
      <w:r w:rsidRPr="00D6419E">
        <w:rPr>
          <w:rFonts w:asciiTheme="minorBidi" w:hAnsiTheme="minorBidi" w:cstheme="minorBidi"/>
          <w:bCs/>
        </w:rPr>
        <w:lastRenderedPageBreak/>
        <w:t>Element 3: Marketing Mix (4Ps)</w:t>
      </w:r>
      <w:bookmarkEnd w:id="6"/>
    </w:p>
    <w:p w14:paraId="29A378E3" w14:textId="77777777" w:rsidR="00A96D3B" w:rsidRPr="00D6419E" w:rsidRDefault="00A96D3B" w:rsidP="00D506AC">
      <w:pPr>
        <w:rPr>
          <w:rFonts w:asciiTheme="minorBidi" w:hAnsiTheme="minorBidi"/>
        </w:rPr>
      </w:pPr>
      <w:r w:rsidRPr="00D6419E">
        <w:rPr>
          <w:rFonts w:asciiTheme="minorBidi" w:hAnsiTheme="minorBidi"/>
        </w:rPr>
        <w:t>The marketing mix is a term that describes the marketing decisions that are made by an organisation to satisfy customer needs effectively (Darmawan and Grenier, 2021). The traditional marketing mix consists of Product, Price, Place and Promotion in an organisation's marketing strategy. In IKEA Circular Living+, these elements need to be linked to the service-focused nature of the brand extension that is proposed. Customers pay for flexible furniture access rather than simply purchasing individual furniture items for permanent ownership. Thus, the marketing mix must convey the idea of affordability, convenience, flexibility and sustainability to the chosen target audience. The four elements can help to attract customers, support responsible consumption and design a commercially viable circular service model.</w:t>
      </w:r>
    </w:p>
    <w:p w14:paraId="5F735F75" w14:textId="77777777" w:rsidR="009C380B" w:rsidRPr="00D6419E" w:rsidRDefault="00A96D3B" w:rsidP="00D506AC">
      <w:pPr>
        <w:pStyle w:val="Caption"/>
        <w:keepNext/>
        <w:spacing w:before="240" w:after="240" w:line="360" w:lineRule="auto"/>
        <w:rPr>
          <w:rFonts w:asciiTheme="minorBidi" w:hAnsiTheme="minorBidi"/>
        </w:rPr>
      </w:pPr>
      <w:r w:rsidRPr="00D6419E">
        <w:rPr>
          <w:rFonts w:asciiTheme="minorBidi" w:hAnsiTheme="minorBidi"/>
        </w:rPr>
        <w:drawing>
          <wp:inline distT="0" distB="0" distL="0" distR="0" wp14:anchorId="2B42E666" wp14:editId="408D9013">
            <wp:extent cx="5191125" cy="1647748"/>
            <wp:effectExtent l="0" t="0" r="0" b="0"/>
            <wp:docPr id="21398339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99366" cy="1650364"/>
                    </a:xfrm>
                    <a:prstGeom prst="rect">
                      <a:avLst/>
                    </a:prstGeom>
                    <a:noFill/>
                    <a:ln>
                      <a:noFill/>
                    </a:ln>
                  </pic:spPr>
                </pic:pic>
              </a:graphicData>
            </a:graphic>
          </wp:inline>
        </w:drawing>
      </w:r>
    </w:p>
    <w:p w14:paraId="57F06C6C" w14:textId="65AC6905" w:rsidR="00A96D3B" w:rsidRPr="00D6419E" w:rsidRDefault="009C380B" w:rsidP="00D506AC">
      <w:pPr>
        <w:pStyle w:val="Caption"/>
        <w:spacing w:before="240" w:after="240" w:line="360" w:lineRule="auto"/>
        <w:rPr>
          <w:rFonts w:asciiTheme="minorBidi" w:hAnsiTheme="minorBidi"/>
        </w:rPr>
      </w:pPr>
      <w:r w:rsidRPr="00D6419E">
        <w:rPr>
          <w:rFonts w:asciiTheme="minorBidi" w:hAnsiTheme="minorBidi"/>
        </w:rPr>
        <w:t xml:space="preserve">Figure </w:t>
      </w:r>
      <w:r w:rsidRPr="00D6419E">
        <w:rPr>
          <w:rFonts w:asciiTheme="minorBidi" w:hAnsiTheme="minorBidi"/>
        </w:rPr>
        <w:fldChar w:fldCharType="begin"/>
      </w:r>
      <w:r w:rsidRPr="00D6419E">
        <w:rPr>
          <w:rFonts w:asciiTheme="minorBidi" w:hAnsiTheme="minorBidi"/>
        </w:rPr>
        <w:instrText xml:space="preserve"> SEQ Figure \* ARABIC </w:instrText>
      </w:r>
      <w:r w:rsidRPr="00D6419E">
        <w:rPr>
          <w:rFonts w:asciiTheme="minorBidi" w:hAnsiTheme="minorBidi"/>
        </w:rPr>
        <w:fldChar w:fldCharType="separate"/>
      </w:r>
      <w:r w:rsidRPr="00D6419E">
        <w:rPr>
          <w:rFonts w:asciiTheme="minorBidi" w:hAnsiTheme="minorBidi"/>
        </w:rPr>
        <w:t>2</w:t>
      </w:r>
      <w:r w:rsidRPr="00D6419E">
        <w:rPr>
          <w:rFonts w:asciiTheme="minorBidi" w:hAnsiTheme="minorBidi"/>
        </w:rPr>
        <w:fldChar w:fldCharType="end"/>
      </w:r>
      <w:r w:rsidRPr="00D6419E">
        <w:rPr>
          <w:rFonts w:asciiTheme="minorBidi" w:hAnsiTheme="minorBidi"/>
          <w:lang w:val="en-IN"/>
        </w:rPr>
        <w:t>: 4Ps of marketing mix</w:t>
      </w:r>
    </w:p>
    <w:p w14:paraId="3D7C50C3" w14:textId="77777777" w:rsidR="00A96D3B" w:rsidRPr="00D6419E" w:rsidRDefault="00A96D3B" w:rsidP="00D506AC">
      <w:pPr>
        <w:pStyle w:val="Caption"/>
        <w:spacing w:before="240" w:after="240" w:line="360" w:lineRule="auto"/>
        <w:rPr>
          <w:rFonts w:asciiTheme="minorBidi" w:hAnsiTheme="minorBidi"/>
          <w:lang w:bidi="th-TH"/>
        </w:rPr>
      </w:pPr>
      <w:r w:rsidRPr="00D6419E">
        <w:rPr>
          <w:rFonts w:asciiTheme="minorBidi" w:hAnsiTheme="minorBidi"/>
        </w:rPr>
        <w:t>(Source: CFI, 2020)</w:t>
      </w:r>
    </w:p>
    <w:p w14:paraId="65332766" w14:textId="77777777" w:rsidR="00A96D3B" w:rsidRPr="00D6419E" w:rsidRDefault="00A96D3B" w:rsidP="00D506AC">
      <w:pPr>
        <w:rPr>
          <w:rFonts w:asciiTheme="minorBidi" w:hAnsiTheme="minorBidi"/>
          <w:b/>
          <w:bCs/>
          <w:lang w:bidi="th-TH"/>
        </w:rPr>
      </w:pPr>
      <w:r w:rsidRPr="00D6419E">
        <w:rPr>
          <w:rFonts w:asciiTheme="minorBidi" w:hAnsiTheme="minorBidi"/>
          <w:b/>
          <w:bCs/>
          <w:lang w:bidi="th-TH"/>
        </w:rPr>
        <w:t xml:space="preserve">Product </w:t>
      </w:r>
    </w:p>
    <w:p w14:paraId="767B56BB" w14:textId="77777777" w:rsidR="00A96D3B" w:rsidRPr="00D6419E" w:rsidRDefault="00A96D3B" w:rsidP="00D506AC">
      <w:pPr>
        <w:rPr>
          <w:rFonts w:asciiTheme="minorBidi" w:hAnsiTheme="minorBidi"/>
        </w:rPr>
      </w:pPr>
      <w:r w:rsidRPr="00D6419E">
        <w:rPr>
          <w:rFonts w:asciiTheme="minorBidi" w:hAnsiTheme="minorBidi"/>
        </w:rPr>
        <w:t>Product is the goods or services provided by an organisation to meet the needs of consumers and provide value (</w:t>
      </w:r>
      <w:proofErr w:type="spellStart"/>
      <w:r w:rsidRPr="00D6419E">
        <w:rPr>
          <w:rFonts w:asciiTheme="minorBidi" w:hAnsiTheme="minorBidi"/>
        </w:rPr>
        <w:t>Sudirjo</w:t>
      </w:r>
      <w:proofErr w:type="spellEnd"/>
      <w:r w:rsidRPr="00D6419E">
        <w:rPr>
          <w:rFonts w:asciiTheme="minorBidi" w:hAnsiTheme="minorBidi"/>
        </w:rPr>
        <w:t xml:space="preserve">, 2023). In the case of IKEA Circular Living+, the product is a furniture subscription and rental service, offering flexible access to selected furniture. Customers can rent furniture for a certain </w:t>
      </w:r>
      <w:proofErr w:type="gramStart"/>
      <w:r w:rsidRPr="00D6419E">
        <w:rPr>
          <w:rFonts w:asciiTheme="minorBidi" w:hAnsiTheme="minorBidi"/>
        </w:rPr>
        <w:t>period of time</w:t>
      </w:r>
      <w:proofErr w:type="gramEnd"/>
      <w:r w:rsidRPr="00D6419E">
        <w:rPr>
          <w:rFonts w:asciiTheme="minorBidi" w:hAnsiTheme="minorBidi"/>
        </w:rPr>
        <w:t xml:space="preserve"> without buying furniture for their homes. The service can provide furniture for bedrooms, living, home offices and other areas according to customer requirements. Flexibility is the primary benefit of Circular Living+ as customers can adjust their purchases of furniture as their lives evolve. Customers </w:t>
      </w:r>
      <w:proofErr w:type="gramStart"/>
      <w:r w:rsidRPr="00D6419E">
        <w:rPr>
          <w:rFonts w:asciiTheme="minorBidi" w:hAnsiTheme="minorBidi"/>
        </w:rPr>
        <w:t>are able to</w:t>
      </w:r>
      <w:proofErr w:type="gramEnd"/>
      <w:r w:rsidRPr="00D6419E">
        <w:rPr>
          <w:rFonts w:asciiTheme="minorBidi" w:hAnsiTheme="minorBidi"/>
        </w:rPr>
        <w:t xml:space="preserve"> return, exchange and replace furniture as necessary with maintenance and repair service.</w:t>
      </w:r>
    </w:p>
    <w:p w14:paraId="74BB4C9A" w14:textId="77777777" w:rsidR="00A96D3B" w:rsidRPr="00D6419E" w:rsidRDefault="00A96D3B" w:rsidP="00D506AC">
      <w:pPr>
        <w:rPr>
          <w:rFonts w:asciiTheme="minorBidi" w:hAnsiTheme="minorBidi"/>
          <w:lang w:bidi="th-TH"/>
        </w:rPr>
      </w:pPr>
      <w:r w:rsidRPr="00D6419E">
        <w:rPr>
          <w:rFonts w:asciiTheme="minorBidi" w:hAnsiTheme="minorBidi"/>
        </w:rPr>
        <w:lastRenderedPageBreak/>
        <w:t xml:space="preserve">Repurposing furniture can include inspection, repair and refurbishment prior to returning to the next customer to get maximum life from the furnishings. By providing a digital platform, the company can help their customers by allowing them to manage their subscriptions, request repairs, swap out furniture or arrange for collection (Kapoor and Vij, 2021). This enhances the convenience of use </w:t>
      </w:r>
      <w:proofErr w:type="gramStart"/>
      <w:r w:rsidRPr="00D6419E">
        <w:rPr>
          <w:rFonts w:asciiTheme="minorBidi" w:hAnsiTheme="minorBidi"/>
        </w:rPr>
        <w:t>and also</w:t>
      </w:r>
      <w:proofErr w:type="gramEnd"/>
      <w:r w:rsidRPr="00D6419E">
        <w:rPr>
          <w:rFonts w:asciiTheme="minorBidi" w:hAnsiTheme="minorBidi"/>
        </w:rPr>
        <w:t xml:space="preserve"> establishes ongoing interaction with the customers across the entire life cycle of the furniture service. Circular Living+ offers access, flexibility, maintenance and circularity to its customers instead of just selling furniture. The service extends IKEA's existing value proposition while supporting more responsible and sustainable patterns of furniture consumption.</w:t>
      </w:r>
    </w:p>
    <w:p w14:paraId="507695C6" w14:textId="77777777" w:rsidR="00A96D3B" w:rsidRPr="00D6419E" w:rsidRDefault="00A96D3B" w:rsidP="00D506AC">
      <w:pPr>
        <w:rPr>
          <w:rFonts w:asciiTheme="minorBidi" w:hAnsiTheme="minorBidi"/>
          <w:b/>
          <w:bCs/>
          <w:lang w:bidi="th-TH"/>
        </w:rPr>
      </w:pPr>
      <w:r w:rsidRPr="00D6419E">
        <w:rPr>
          <w:rFonts w:asciiTheme="minorBidi" w:hAnsiTheme="minorBidi"/>
          <w:b/>
          <w:bCs/>
          <w:lang w:bidi="th-TH"/>
        </w:rPr>
        <w:t xml:space="preserve">Price </w:t>
      </w:r>
    </w:p>
    <w:p w14:paraId="705CA112" w14:textId="77777777" w:rsidR="00A96D3B" w:rsidRPr="00D6419E" w:rsidRDefault="00A96D3B" w:rsidP="00D506AC">
      <w:pPr>
        <w:rPr>
          <w:rFonts w:asciiTheme="minorBidi" w:hAnsiTheme="minorBidi"/>
        </w:rPr>
      </w:pPr>
      <w:r w:rsidRPr="00D6419E">
        <w:rPr>
          <w:rFonts w:asciiTheme="minorBidi" w:hAnsiTheme="minorBidi"/>
        </w:rPr>
        <w:t>Price is the money that the customers pay for the product or service of an organisation (</w:t>
      </w:r>
      <w:proofErr w:type="spellStart"/>
      <w:r w:rsidRPr="00D6419E">
        <w:rPr>
          <w:rFonts w:asciiTheme="minorBidi" w:hAnsiTheme="minorBidi"/>
        </w:rPr>
        <w:t>Dubauskas</w:t>
      </w:r>
      <w:proofErr w:type="spellEnd"/>
      <w:r w:rsidRPr="00D6419E">
        <w:rPr>
          <w:rFonts w:asciiTheme="minorBidi" w:hAnsiTheme="minorBidi"/>
        </w:rPr>
        <w:t xml:space="preserve"> and </w:t>
      </w:r>
      <w:proofErr w:type="spellStart"/>
      <w:r w:rsidRPr="00D6419E">
        <w:rPr>
          <w:rFonts w:asciiTheme="minorBidi" w:hAnsiTheme="minorBidi"/>
        </w:rPr>
        <w:t>Išoraitė</w:t>
      </w:r>
      <w:proofErr w:type="spellEnd"/>
      <w:r w:rsidRPr="00D6419E">
        <w:rPr>
          <w:rFonts w:asciiTheme="minorBidi" w:hAnsiTheme="minorBidi"/>
        </w:rPr>
        <w:t xml:space="preserve">, 2020). In the case of IKEA Circular Living+, the price should reflect access to the furniture and services for the customer in the long term. A subscription model would thus be appropriate, whereby customers pay monthly subscription fees based on the selected furniture. Various subscription schemes may cater to various customer's needs such as young professionals, families and students. The monthly price should be affordable as this is one of the key aspects of IKEA's established brand image. Other costs may be incurred for delivery, collection, damage </w:t>
      </w:r>
      <w:proofErr w:type="gramStart"/>
      <w:r w:rsidRPr="00D6419E">
        <w:rPr>
          <w:rFonts w:asciiTheme="minorBidi" w:hAnsiTheme="minorBidi"/>
        </w:rPr>
        <w:t>in excess of</w:t>
      </w:r>
      <w:proofErr w:type="gramEnd"/>
      <w:r w:rsidRPr="00D6419E">
        <w:rPr>
          <w:rFonts w:asciiTheme="minorBidi" w:hAnsiTheme="minorBidi"/>
        </w:rPr>
        <w:t xml:space="preserve"> normal use and repair should be encouraged. </w:t>
      </w:r>
    </w:p>
    <w:p w14:paraId="2C9C2F12" w14:textId="77777777" w:rsidR="00A96D3B" w:rsidRPr="00D6419E" w:rsidRDefault="00A96D3B" w:rsidP="00D506AC">
      <w:pPr>
        <w:rPr>
          <w:rFonts w:asciiTheme="minorBidi" w:hAnsiTheme="minorBidi"/>
          <w:lang w:bidi="th-TH"/>
        </w:rPr>
      </w:pPr>
      <w:r w:rsidRPr="00D6419E">
        <w:rPr>
          <w:rFonts w:asciiTheme="minorBidi" w:hAnsiTheme="minorBidi"/>
        </w:rPr>
        <w:t>The pricing strategy should convey clear value by offering furniture access with flexibility, maintenance, exchange and return (Nagle, et al., 2023). However, IKEA needs to ensure that the revenue generated through subscriptions will offset the expenses of delivery, collection, repair, refurbishment and other operational services. Therefore, the pricing should be a right combination of customer affordability and profitability of services to ensure sustainability of the business. It will help to foster adoption and create a recurring revenue stream which will help to build IKEA's circular business over time with a suitable pricing model.</w:t>
      </w:r>
    </w:p>
    <w:p w14:paraId="7EC67F01" w14:textId="77777777" w:rsidR="00A96D3B" w:rsidRPr="00D6419E" w:rsidRDefault="00A96D3B" w:rsidP="00D506AC">
      <w:pPr>
        <w:rPr>
          <w:rFonts w:asciiTheme="minorBidi" w:hAnsiTheme="minorBidi"/>
          <w:b/>
          <w:bCs/>
          <w:lang w:bidi="th-TH"/>
        </w:rPr>
      </w:pPr>
      <w:r w:rsidRPr="00D6419E">
        <w:rPr>
          <w:rFonts w:asciiTheme="minorBidi" w:hAnsiTheme="minorBidi"/>
          <w:b/>
          <w:bCs/>
          <w:lang w:bidi="th-TH"/>
        </w:rPr>
        <w:t xml:space="preserve">Place </w:t>
      </w:r>
    </w:p>
    <w:p w14:paraId="200355C8" w14:textId="77777777" w:rsidR="00A96D3B" w:rsidRPr="00D6419E" w:rsidRDefault="00A96D3B" w:rsidP="00D506AC">
      <w:pPr>
        <w:rPr>
          <w:rFonts w:asciiTheme="minorBidi" w:hAnsiTheme="minorBidi"/>
        </w:rPr>
      </w:pPr>
      <w:r w:rsidRPr="00D6419E">
        <w:rPr>
          <w:rFonts w:asciiTheme="minorBidi" w:hAnsiTheme="minorBidi"/>
        </w:rPr>
        <w:lastRenderedPageBreak/>
        <w:t xml:space="preserve">Place involves the distribution and delivery of services to the customers through suitable channels (Whitmore, 2024). IKEA Circular Living+ can use an omnichannel service system that would be convenient because it is available through IKEA stores, web and mobile. Consumers could browse furniture products, compare subscription policies and choose appropriate services through digital and physical customer interactions. IKEA stores would enable customers to try furniture in real life before their subscription to Circular Living+. Digital platforms could help to enhance the overall customer journey, allowing for subscription and repair services, exchanges and scheduled furniture returns. </w:t>
      </w:r>
    </w:p>
    <w:p w14:paraId="3AFE9C6B" w14:textId="77777777" w:rsidR="00A96D3B" w:rsidRPr="00D6419E" w:rsidRDefault="00A96D3B" w:rsidP="00D506AC">
      <w:pPr>
        <w:rPr>
          <w:rFonts w:asciiTheme="minorBidi" w:hAnsiTheme="minorBidi"/>
          <w:lang w:bidi="th-TH"/>
        </w:rPr>
      </w:pPr>
      <w:r w:rsidRPr="00D6419E">
        <w:rPr>
          <w:rFonts w:asciiTheme="minorBidi" w:hAnsiTheme="minorBidi"/>
        </w:rPr>
        <w:t>This would be a great option for those living in cities and young professionals who prefer convenience, flexibility and easy digital access. Place is also significant when dealing with the circular service process after furniture return by customers to IKEA. To maintain a continuous circulation of furniture, the company would need to have appropriate collection, repair, refurbishment and redistribution facilities (</w:t>
      </w:r>
      <w:proofErr w:type="spellStart"/>
      <w:r w:rsidRPr="00D6419E">
        <w:rPr>
          <w:rFonts w:asciiTheme="minorBidi" w:hAnsiTheme="minorBidi"/>
        </w:rPr>
        <w:t>Lingegård</w:t>
      </w:r>
      <w:proofErr w:type="spellEnd"/>
      <w:r w:rsidRPr="00D6419E">
        <w:rPr>
          <w:rFonts w:asciiTheme="minorBidi" w:hAnsiTheme="minorBidi"/>
        </w:rPr>
        <w:t xml:space="preserve"> and von Oelreich, 2023). These activities may be supported by existing stores and distribution facilities while minimising new infrastructure and complexity. To support cost control and avoid unnecessary transportation during the service lifecycle, efficient delivery and collection routes could also help reduce costs. Thus, the place strategy should be designed to provide easy access to customers while ensuring efficient furniture handling.</w:t>
      </w:r>
    </w:p>
    <w:p w14:paraId="54C388A4" w14:textId="77777777" w:rsidR="00A96D3B" w:rsidRPr="00D6419E" w:rsidRDefault="00A96D3B" w:rsidP="00D506AC">
      <w:pPr>
        <w:rPr>
          <w:rFonts w:asciiTheme="minorBidi" w:hAnsiTheme="minorBidi"/>
          <w:b/>
          <w:bCs/>
          <w:lang w:bidi="th-TH"/>
        </w:rPr>
      </w:pPr>
      <w:r w:rsidRPr="00D6419E">
        <w:rPr>
          <w:rFonts w:asciiTheme="minorBidi" w:hAnsiTheme="minorBidi"/>
          <w:b/>
          <w:bCs/>
          <w:lang w:bidi="th-TH"/>
        </w:rPr>
        <w:t xml:space="preserve">Promotion </w:t>
      </w:r>
    </w:p>
    <w:p w14:paraId="6C5DD843" w14:textId="77777777" w:rsidR="00A96D3B" w:rsidRPr="00D6419E" w:rsidRDefault="00A96D3B" w:rsidP="00D506AC">
      <w:pPr>
        <w:rPr>
          <w:rFonts w:asciiTheme="minorBidi" w:hAnsiTheme="minorBidi"/>
          <w:lang w:bidi="th-TH"/>
        </w:rPr>
      </w:pPr>
      <w:r w:rsidRPr="00D6419E">
        <w:rPr>
          <w:rFonts w:asciiTheme="minorBidi" w:hAnsiTheme="minorBidi"/>
        </w:rPr>
        <w:t>Promotion is the communication activities that organisations use to inform, persuade and remind consumers of their products or services (</w:t>
      </w:r>
      <w:proofErr w:type="spellStart"/>
      <w:r w:rsidRPr="00D6419E">
        <w:rPr>
          <w:rFonts w:asciiTheme="minorBidi" w:hAnsiTheme="minorBidi"/>
        </w:rPr>
        <w:t>Anyadighibe</w:t>
      </w:r>
      <w:proofErr w:type="spellEnd"/>
      <w:r w:rsidRPr="00D6419E">
        <w:rPr>
          <w:rFonts w:asciiTheme="minorBidi" w:hAnsiTheme="minorBidi"/>
        </w:rPr>
        <w:t xml:space="preserve">, et al., 2021). The integrated promotional approach which includes digital marketing, social media, email and in-store communication should be used by IKEA for Circular Living+ to get the best results possible. Social media platforms can showcase customer experiences of renting, exchanging, returning and reusing furniture across its lifecycle. Convenience, affordability and sustainability can be conveyed through short videos and customer stories and make the service easier to understand. Information on subscription packages, pricing, repair services and return procedures can be found on IKEA's website or mobile application. Influencer partnerships can reach younger renters and professionals interested in flexible lifestyles and responsible </w:t>
      </w:r>
      <w:r w:rsidRPr="00D6419E">
        <w:rPr>
          <w:rFonts w:asciiTheme="minorBidi" w:hAnsiTheme="minorBidi"/>
        </w:rPr>
        <w:lastRenderedPageBreak/>
        <w:t xml:space="preserve">consumption (Roy, et al., 2025). Promotional messages should focus on what the customers will gain from adopting the product or service and not just sustainability as the only motivator. IKEA needs to demonstrate its efforts in waste reduction and reuse of furniture to build trust and limit greenwash concerns. </w:t>
      </w:r>
    </w:p>
    <w:p w14:paraId="76FFA007" w14:textId="6ED11B53" w:rsidR="00FA711A" w:rsidRPr="00D6419E" w:rsidRDefault="00FA711A" w:rsidP="00D506AC">
      <w:pPr>
        <w:rPr>
          <w:rFonts w:asciiTheme="minorBidi" w:eastAsiaTheme="majorEastAsia" w:hAnsiTheme="minorBidi"/>
          <w:b/>
          <w:i/>
          <w:color w:val="000000" w:themeColor="text1"/>
          <w:szCs w:val="32"/>
        </w:rPr>
      </w:pPr>
      <w:r w:rsidRPr="00D6419E">
        <w:rPr>
          <w:rFonts w:asciiTheme="minorBidi" w:hAnsiTheme="minorBidi"/>
        </w:rPr>
        <w:br w:type="page"/>
      </w:r>
    </w:p>
    <w:p w14:paraId="06EC677B" w14:textId="6467A6CC" w:rsidR="00FC5304" w:rsidRPr="00D6419E" w:rsidRDefault="006560D7" w:rsidP="00D506AC">
      <w:pPr>
        <w:pStyle w:val="Heading1"/>
        <w:rPr>
          <w:rFonts w:asciiTheme="minorBidi" w:hAnsiTheme="minorBidi" w:cstheme="minorBidi"/>
        </w:rPr>
      </w:pPr>
      <w:bookmarkStart w:id="7" w:name="_Toc237360566"/>
      <w:r w:rsidRPr="00D6419E">
        <w:rPr>
          <w:rFonts w:asciiTheme="minorBidi" w:hAnsiTheme="minorBidi" w:cstheme="minorBidi"/>
        </w:rPr>
        <w:lastRenderedPageBreak/>
        <w:t>Element 4: Reflection</w:t>
      </w:r>
      <w:bookmarkEnd w:id="7"/>
      <w:r w:rsidRPr="00D6419E">
        <w:rPr>
          <w:rFonts w:asciiTheme="minorBidi" w:hAnsiTheme="minorBidi" w:cstheme="minorBidi"/>
        </w:rPr>
        <w:t xml:space="preserve"> </w:t>
      </w:r>
    </w:p>
    <w:p w14:paraId="6BF9B835" w14:textId="1B46BB30" w:rsidR="006560D7" w:rsidRPr="00D6419E" w:rsidRDefault="006560D7" w:rsidP="00D506AC">
      <w:pPr>
        <w:rPr>
          <w:rFonts w:asciiTheme="minorBidi" w:hAnsiTheme="minorBidi"/>
          <w:lang w:eastAsia="en-GB"/>
        </w:rPr>
      </w:pPr>
      <w:r w:rsidRPr="00D6419E">
        <w:rPr>
          <w:rFonts w:asciiTheme="minorBidi" w:hAnsiTheme="minorBidi"/>
          <w:lang w:eastAsia="en-GB"/>
        </w:rPr>
        <w:t>Gibbs</w:t>
      </w:r>
      <w:proofErr w:type="gramStart"/>
      <w:r w:rsidRPr="00D6419E">
        <w:rPr>
          <w:rFonts w:asciiTheme="minorBidi" w:hAnsiTheme="minorBidi"/>
          <w:lang w:eastAsia="en-GB"/>
        </w:rPr>
        <w:t>'  Reflective</w:t>
      </w:r>
      <w:proofErr w:type="gramEnd"/>
      <w:r w:rsidRPr="00D6419E">
        <w:rPr>
          <w:rFonts w:asciiTheme="minorBidi" w:hAnsiTheme="minorBidi"/>
          <w:lang w:eastAsia="en-GB"/>
        </w:rPr>
        <w:t xml:space="preserve"> Cycle can be used for reflecting on my experience of working on my IKEA Circular Living+ - a sustainable furniture subscription service and preparation/poster presentation.</w:t>
      </w:r>
      <w:r w:rsidR="009212B9" w:rsidRPr="00D6419E">
        <w:rPr>
          <w:rFonts w:asciiTheme="minorBidi" w:hAnsiTheme="minorBidi"/>
          <w:lang w:eastAsia="en-GB"/>
        </w:rPr>
        <w:t xml:space="preserve"> Gibbs’ Reflective Cycle is an approach developed by Graham Gibbs in 1988 and includes six different stages that can be used to learn from experience (McLeod, 2025). </w:t>
      </w:r>
    </w:p>
    <w:p w14:paraId="37850079" w14:textId="77777777" w:rsidR="009212B9" w:rsidRPr="00D6419E" w:rsidRDefault="009212B9" w:rsidP="00D506AC">
      <w:pPr>
        <w:keepNext/>
        <w:jc w:val="center"/>
        <w:rPr>
          <w:rFonts w:asciiTheme="minorBidi" w:hAnsiTheme="minorBidi"/>
        </w:rPr>
      </w:pPr>
      <w:r w:rsidRPr="00D6419E">
        <w:rPr>
          <w:rFonts w:asciiTheme="minorBidi" w:hAnsiTheme="minorBidi"/>
          <w:noProof/>
        </w:rPr>
        <w:drawing>
          <wp:inline distT="0" distB="0" distL="0" distR="0" wp14:anchorId="6FCCAA4F" wp14:editId="7C307646">
            <wp:extent cx="4729600" cy="2597543"/>
            <wp:effectExtent l="0" t="0" r="0" b="0"/>
            <wp:docPr id="652912155"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34204" cy="2600071"/>
                    </a:xfrm>
                    <a:prstGeom prst="rect">
                      <a:avLst/>
                    </a:prstGeom>
                    <a:noFill/>
                    <a:ln>
                      <a:noFill/>
                    </a:ln>
                  </pic:spPr>
                </pic:pic>
              </a:graphicData>
            </a:graphic>
          </wp:inline>
        </w:drawing>
      </w:r>
    </w:p>
    <w:p w14:paraId="5C653936" w14:textId="2F15B756" w:rsidR="009212B9" w:rsidRPr="00D6419E" w:rsidRDefault="009212B9" w:rsidP="00D506AC">
      <w:pPr>
        <w:jc w:val="center"/>
        <w:rPr>
          <w:rFonts w:asciiTheme="minorBidi" w:hAnsiTheme="minorBidi"/>
          <w:b/>
          <w:bCs/>
          <w:i/>
          <w:iCs/>
        </w:rPr>
      </w:pPr>
      <w:r w:rsidRPr="00D6419E">
        <w:rPr>
          <w:rFonts w:asciiTheme="minorBidi" w:hAnsiTheme="minorBidi"/>
          <w:b/>
          <w:bCs/>
          <w:i/>
          <w:iCs/>
        </w:rPr>
        <w:t xml:space="preserve">Figure </w:t>
      </w:r>
      <w:r w:rsidRPr="00D6419E">
        <w:rPr>
          <w:rFonts w:asciiTheme="minorBidi" w:hAnsiTheme="minorBidi"/>
          <w:b/>
          <w:bCs/>
          <w:i/>
          <w:iCs/>
        </w:rPr>
        <w:fldChar w:fldCharType="begin"/>
      </w:r>
      <w:r w:rsidRPr="00D6419E">
        <w:rPr>
          <w:rFonts w:asciiTheme="minorBidi" w:hAnsiTheme="minorBidi"/>
          <w:b/>
          <w:bCs/>
          <w:i/>
          <w:iCs/>
        </w:rPr>
        <w:instrText xml:space="preserve"> SEQ Figure \* ARABIC </w:instrText>
      </w:r>
      <w:r w:rsidRPr="00D6419E">
        <w:rPr>
          <w:rFonts w:asciiTheme="minorBidi" w:hAnsiTheme="minorBidi"/>
          <w:b/>
          <w:bCs/>
          <w:i/>
          <w:iCs/>
        </w:rPr>
        <w:fldChar w:fldCharType="separate"/>
      </w:r>
      <w:r w:rsidR="009C380B" w:rsidRPr="00D6419E">
        <w:rPr>
          <w:rFonts w:asciiTheme="minorBidi" w:hAnsiTheme="minorBidi"/>
          <w:b/>
          <w:bCs/>
          <w:i/>
          <w:iCs/>
          <w:noProof/>
        </w:rPr>
        <w:t>3</w:t>
      </w:r>
      <w:r w:rsidRPr="00D6419E">
        <w:rPr>
          <w:rFonts w:asciiTheme="minorBidi" w:hAnsiTheme="minorBidi"/>
          <w:b/>
          <w:bCs/>
          <w:i/>
          <w:iCs/>
        </w:rPr>
        <w:fldChar w:fldCharType="end"/>
      </w:r>
      <w:r w:rsidRPr="00D6419E">
        <w:rPr>
          <w:rFonts w:asciiTheme="minorBidi" w:hAnsiTheme="minorBidi"/>
          <w:b/>
          <w:bCs/>
          <w:i/>
          <w:iCs/>
        </w:rPr>
        <w:t>:Gibbs Reflective Cycle</w:t>
      </w:r>
    </w:p>
    <w:p w14:paraId="5EF7135D" w14:textId="339E0431" w:rsidR="009212B9" w:rsidRPr="00D6419E" w:rsidRDefault="009212B9" w:rsidP="00D506AC">
      <w:pPr>
        <w:jc w:val="center"/>
        <w:rPr>
          <w:rFonts w:asciiTheme="minorBidi" w:hAnsiTheme="minorBidi"/>
          <w:b/>
          <w:bCs/>
          <w:i/>
          <w:iCs/>
        </w:rPr>
      </w:pPr>
      <w:r w:rsidRPr="00D6419E">
        <w:rPr>
          <w:rFonts w:asciiTheme="minorBidi" w:hAnsiTheme="minorBidi"/>
          <w:b/>
          <w:bCs/>
          <w:i/>
          <w:iCs/>
        </w:rPr>
        <w:t xml:space="preserve">(Source: </w:t>
      </w:r>
      <w:r w:rsidRPr="00D6419E">
        <w:rPr>
          <w:rFonts w:asciiTheme="minorBidi" w:hAnsiTheme="minorBidi"/>
          <w:b/>
          <w:bCs/>
          <w:i/>
          <w:iCs/>
          <w:lang w:eastAsia="en-GB"/>
        </w:rPr>
        <w:t>McLeod, 2025)</w:t>
      </w:r>
    </w:p>
    <w:p w14:paraId="5BD4FC49" w14:textId="3841A51E" w:rsidR="006560D7" w:rsidRPr="00D6419E" w:rsidRDefault="006560D7" w:rsidP="00D506AC">
      <w:pPr>
        <w:rPr>
          <w:rFonts w:asciiTheme="minorBidi" w:hAnsiTheme="minorBidi"/>
          <w:lang w:eastAsia="en-GB"/>
        </w:rPr>
      </w:pPr>
      <w:r w:rsidRPr="00D6419E">
        <w:rPr>
          <w:rFonts w:asciiTheme="minorBidi" w:hAnsiTheme="minorBidi"/>
          <w:b/>
          <w:bCs/>
          <w:u w:val="single"/>
          <w:lang w:eastAsia="en-GB"/>
        </w:rPr>
        <w:t>Description and Feelings:</w:t>
      </w:r>
      <w:r w:rsidR="009212B9" w:rsidRPr="00D6419E">
        <w:rPr>
          <w:rFonts w:asciiTheme="minorBidi" w:hAnsiTheme="minorBidi"/>
          <w:b/>
          <w:bCs/>
          <w:lang w:eastAsia="en-GB"/>
        </w:rPr>
        <w:t xml:space="preserve"> </w:t>
      </w:r>
      <w:r w:rsidRPr="00D6419E">
        <w:rPr>
          <w:rFonts w:asciiTheme="minorBidi" w:hAnsiTheme="minorBidi"/>
          <w:lang w:eastAsia="en-GB"/>
        </w:rPr>
        <w:t xml:space="preserve">It was a great experience to work on the IKEA Circular Living+ to apply marketing theories to the issue of sustainability. This strategy is based on renting, returning, repairing and reusing furniture to reduce the number of furniture items and extend the life of the product. In the beginning, it was quite challenging for me to develop something which would be environmentally friendly and useful for the company and its clients at the same time. I learned how to be confident in a combination of sustainability and </w:t>
      </w:r>
      <w:r w:rsidR="009212B9" w:rsidRPr="00D6419E">
        <w:rPr>
          <w:rFonts w:asciiTheme="minorBidi" w:hAnsiTheme="minorBidi"/>
          <w:lang w:eastAsia="en-GB"/>
        </w:rPr>
        <w:t xml:space="preserve">the </w:t>
      </w:r>
      <w:r w:rsidRPr="00D6419E">
        <w:rPr>
          <w:rFonts w:asciiTheme="minorBidi" w:hAnsiTheme="minorBidi"/>
          <w:lang w:eastAsia="en-GB"/>
        </w:rPr>
        <w:t>development of a brand in the work, and in the requirement</w:t>
      </w:r>
      <w:r w:rsidR="009212B9" w:rsidRPr="00D6419E">
        <w:rPr>
          <w:rFonts w:asciiTheme="minorBidi" w:hAnsiTheme="minorBidi"/>
          <w:lang w:eastAsia="en-GB"/>
        </w:rPr>
        <w:t>s</w:t>
      </w:r>
      <w:r w:rsidRPr="00D6419E">
        <w:rPr>
          <w:rFonts w:asciiTheme="minorBidi" w:hAnsiTheme="minorBidi"/>
          <w:lang w:eastAsia="en-GB"/>
        </w:rPr>
        <w:t xml:space="preserve"> of the clients themselves. </w:t>
      </w:r>
      <w:r w:rsidR="009212B9" w:rsidRPr="00D6419E">
        <w:rPr>
          <w:rFonts w:asciiTheme="minorBidi" w:hAnsiTheme="minorBidi"/>
          <w:lang w:eastAsia="en-GB"/>
        </w:rPr>
        <w:t xml:space="preserve">Confidence is key because it forms the basic belief in your ability to deal with challenges, learn from mistakes, and </w:t>
      </w:r>
      <w:proofErr w:type="gramStart"/>
      <w:r w:rsidR="009212B9" w:rsidRPr="00D6419E">
        <w:rPr>
          <w:rFonts w:asciiTheme="minorBidi" w:hAnsiTheme="minorBidi"/>
          <w:lang w:eastAsia="en-GB"/>
        </w:rPr>
        <w:t>take action</w:t>
      </w:r>
      <w:proofErr w:type="gramEnd"/>
      <w:r w:rsidR="009212B9" w:rsidRPr="00D6419E">
        <w:rPr>
          <w:rFonts w:asciiTheme="minorBidi" w:hAnsiTheme="minorBidi"/>
          <w:lang w:eastAsia="en-GB"/>
        </w:rPr>
        <w:t xml:space="preserve"> (</w:t>
      </w:r>
      <w:proofErr w:type="spellStart"/>
      <w:r w:rsidR="009212B9" w:rsidRPr="00D6419E">
        <w:rPr>
          <w:rFonts w:asciiTheme="minorBidi" w:hAnsiTheme="minorBidi"/>
        </w:rPr>
        <w:t>Halilsoy</w:t>
      </w:r>
      <w:proofErr w:type="spellEnd"/>
      <w:r w:rsidR="009212B9" w:rsidRPr="00D6419E">
        <w:rPr>
          <w:rFonts w:asciiTheme="minorBidi" w:hAnsiTheme="minorBidi"/>
        </w:rPr>
        <w:t>, 2024).</w:t>
      </w:r>
      <w:r w:rsidR="009212B9" w:rsidRPr="00D6419E">
        <w:rPr>
          <w:rFonts w:asciiTheme="minorBidi" w:hAnsiTheme="minorBidi"/>
          <w:lang w:eastAsia="en-GB"/>
        </w:rPr>
        <w:t xml:space="preserve"> </w:t>
      </w:r>
      <w:r w:rsidRPr="00D6419E">
        <w:rPr>
          <w:rFonts w:asciiTheme="minorBidi" w:hAnsiTheme="minorBidi"/>
          <w:lang w:eastAsia="en-GB"/>
        </w:rPr>
        <w:t>Creating the poster was also difficult as I had to convey the rather complicated strategy in a short period of time and space.</w:t>
      </w:r>
    </w:p>
    <w:p w14:paraId="58EF42D9" w14:textId="4124F890" w:rsidR="006560D7" w:rsidRPr="00D6419E" w:rsidRDefault="006560D7" w:rsidP="00D506AC">
      <w:pPr>
        <w:rPr>
          <w:rFonts w:asciiTheme="minorBidi" w:hAnsiTheme="minorBidi"/>
          <w:lang w:eastAsia="en-GB"/>
        </w:rPr>
      </w:pPr>
      <w:r w:rsidRPr="00D6419E">
        <w:rPr>
          <w:rFonts w:asciiTheme="minorBidi" w:hAnsiTheme="minorBidi"/>
          <w:b/>
          <w:bCs/>
          <w:u w:val="single"/>
          <w:lang w:eastAsia="en-GB"/>
        </w:rPr>
        <w:lastRenderedPageBreak/>
        <w:t>Evaluation</w:t>
      </w:r>
      <w:r w:rsidRPr="00D6419E">
        <w:rPr>
          <w:rFonts w:asciiTheme="minorBidi" w:hAnsiTheme="minorBidi"/>
          <w:lang w:eastAsia="en-GB"/>
        </w:rPr>
        <w:t>:</w:t>
      </w:r>
      <w:r w:rsidR="009212B9" w:rsidRPr="00D6419E">
        <w:rPr>
          <w:rFonts w:asciiTheme="minorBidi" w:hAnsiTheme="minorBidi"/>
          <w:lang w:eastAsia="en-GB"/>
        </w:rPr>
        <w:t xml:space="preserve"> </w:t>
      </w:r>
      <w:r w:rsidRPr="00D6419E">
        <w:rPr>
          <w:rFonts w:asciiTheme="minorBidi" w:hAnsiTheme="minorBidi"/>
          <w:lang w:eastAsia="en-GB"/>
        </w:rPr>
        <w:t xml:space="preserve">This project has </w:t>
      </w:r>
      <w:r w:rsidR="009212B9" w:rsidRPr="00D6419E">
        <w:rPr>
          <w:rFonts w:asciiTheme="minorBidi" w:hAnsiTheme="minorBidi"/>
          <w:lang w:eastAsia="en-GB"/>
        </w:rPr>
        <w:t>allowed me</w:t>
      </w:r>
      <w:r w:rsidRPr="00D6419E">
        <w:rPr>
          <w:rFonts w:asciiTheme="minorBidi" w:hAnsiTheme="minorBidi"/>
          <w:lang w:eastAsia="en-GB"/>
        </w:rPr>
        <w:t xml:space="preserve"> to put into practice the theoretical knowledge gained about brand extension, segmentation, targeting, differentiation, positioning and marketing mix. Secondly, I have </w:t>
      </w:r>
      <w:r w:rsidR="009212B9" w:rsidRPr="00D6419E">
        <w:rPr>
          <w:rFonts w:asciiTheme="minorBidi" w:hAnsiTheme="minorBidi"/>
          <w:lang w:eastAsia="en-GB"/>
        </w:rPr>
        <w:t>learned</w:t>
      </w:r>
      <w:r w:rsidRPr="00D6419E">
        <w:rPr>
          <w:rFonts w:asciiTheme="minorBidi" w:hAnsiTheme="minorBidi"/>
          <w:lang w:eastAsia="en-GB"/>
        </w:rPr>
        <w:t xml:space="preserve"> how vital it is to consider every decision that is made in marketing at one time, rather than separately. In addition, I have learned how to choose and organi</w:t>
      </w:r>
      <w:r w:rsidR="009212B9" w:rsidRPr="00D6419E">
        <w:rPr>
          <w:rFonts w:asciiTheme="minorBidi" w:hAnsiTheme="minorBidi"/>
          <w:lang w:eastAsia="en-GB"/>
        </w:rPr>
        <w:t>s</w:t>
      </w:r>
      <w:r w:rsidRPr="00D6419E">
        <w:rPr>
          <w:rFonts w:asciiTheme="minorBidi" w:hAnsiTheme="minorBidi"/>
          <w:lang w:eastAsia="en-GB"/>
        </w:rPr>
        <w:t>e the information that is required visually for making the poster. But I must mention that the project could be better if they could undertake more primary research and get feedback from customers as to their willingness to have furniture services.</w:t>
      </w:r>
    </w:p>
    <w:p w14:paraId="6F1BAE45" w14:textId="787E24D6" w:rsidR="006560D7" w:rsidRPr="00D6419E" w:rsidRDefault="006560D7" w:rsidP="00D506AC">
      <w:pPr>
        <w:rPr>
          <w:rFonts w:asciiTheme="minorBidi" w:hAnsiTheme="minorBidi"/>
          <w:lang w:eastAsia="en-GB"/>
        </w:rPr>
      </w:pPr>
      <w:r w:rsidRPr="00D6419E">
        <w:rPr>
          <w:rFonts w:asciiTheme="minorBidi" w:hAnsiTheme="minorBidi"/>
          <w:b/>
          <w:bCs/>
          <w:u w:val="single"/>
          <w:lang w:eastAsia="en-GB"/>
        </w:rPr>
        <w:t>Analysis</w:t>
      </w:r>
      <w:r w:rsidRPr="00D6419E">
        <w:rPr>
          <w:rFonts w:asciiTheme="minorBidi" w:hAnsiTheme="minorBidi"/>
          <w:lang w:eastAsia="en-GB"/>
        </w:rPr>
        <w:t xml:space="preserve">: </w:t>
      </w:r>
      <w:r w:rsidR="009212B9" w:rsidRPr="00D6419E">
        <w:rPr>
          <w:rFonts w:asciiTheme="minorBidi" w:hAnsiTheme="minorBidi"/>
          <w:lang w:eastAsia="en-GB"/>
        </w:rPr>
        <w:t xml:space="preserve">From this project, </w:t>
      </w:r>
      <w:r w:rsidRPr="00D6419E">
        <w:rPr>
          <w:rFonts w:asciiTheme="minorBidi" w:hAnsiTheme="minorBidi"/>
          <w:lang w:eastAsia="en-GB"/>
        </w:rPr>
        <w:t xml:space="preserve">I have learned that sustainable marketing is all about a balance of environment, customers and business. These skills in critical thinking and strategic planning have been developed due to the relevance of the extension for the current brand of IKEA and its value to customers. </w:t>
      </w:r>
      <w:r w:rsidR="009212B9" w:rsidRPr="00D6419E">
        <w:rPr>
          <w:rFonts w:asciiTheme="minorBidi" w:hAnsiTheme="minorBidi"/>
          <w:lang w:eastAsia="en-GB"/>
        </w:rPr>
        <w:t>Strategic Planning is a never-ending process of management through which an organisation determines its direction and makes priority decisions regarding how resources, such as money and time, will be allocated for the purpose of achieving its vision (</w:t>
      </w:r>
      <w:r w:rsidR="009212B9" w:rsidRPr="00D6419E">
        <w:rPr>
          <w:rFonts w:asciiTheme="minorBidi" w:hAnsiTheme="minorBidi"/>
          <w:shd w:val="clear" w:color="auto" w:fill="FFFFFF"/>
        </w:rPr>
        <w:t>Gutterman, 2023).</w:t>
      </w:r>
      <w:r w:rsidR="009212B9" w:rsidRPr="00D6419E">
        <w:rPr>
          <w:rFonts w:asciiTheme="minorBidi" w:hAnsiTheme="minorBidi"/>
          <w:lang w:eastAsia="en-GB"/>
        </w:rPr>
        <w:t xml:space="preserve"> </w:t>
      </w:r>
      <w:r w:rsidRPr="00D6419E">
        <w:rPr>
          <w:rFonts w:asciiTheme="minorBidi" w:hAnsiTheme="minorBidi"/>
          <w:lang w:eastAsia="en-GB"/>
        </w:rPr>
        <w:t>My communication skills have been improved due to the poster presentation because of the necessity to present my strategy graphically and see the importance of marketing communication that includes clarity and priorities.</w:t>
      </w:r>
    </w:p>
    <w:p w14:paraId="13F98747" w14:textId="49B839F7" w:rsidR="006560D7" w:rsidRPr="00D6419E" w:rsidRDefault="006560D7" w:rsidP="00D506AC">
      <w:pPr>
        <w:rPr>
          <w:rFonts w:asciiTheme="minorBidi" w:hAnsiTheme="minorBidi"/>
          <w:lang w:eastAsia="en-GB"/>
        </w:rPr>
      </w:pPr>
      <w:r w:rsidRPr="00D6419E">
        <w:rPr>
          <w:rFonts w:asciiTheme="minorBidi" w:hAnsiTheme="minorBidi"/>
          <w:b/>
          <w:bCs/>
          <w:u w:val="single"/>
          <w:lang w:eastAsia="en-GB"/>
        </w:rPr>
        <w:t>Conclusion</w:t>
      </w:r>
      <w:r w:rsidR="009212B9" w:rsidRPr="00D6419E">
        <w:rPr>
          <w:rFonts w:asciiTheme="minorBidi" w:hAnsiTheme="minorBidi"/>
          <w:b/>
          <w:bCs/>
          <w:u w:val="single"/>
          <w:lang w:eastAsia="en-GB"/>
        </w:rPr>
        <w:t xml:space="preserve"> and Action Plan</w:t>
      </w:r>
      <w:r w:rsidR="009212B9" w:rsidRPr="00D6419E">
        <w:rPr>
          <w:rFonts w:asciiTheme="minorBidi" w:hAnsiTheme="minorBidi"/>
          <w:lang w:eastAsia="en-GB"/>
        </w:rPr>
        <w:t>:</w:t>
      </w:r>
    </w:p>
    <w:p w14:paraId="66C76C28" w14:textId="305E13F3" w:rsidR="006560D7" w:rsidRPr="00D6419E" w:rsidRDefault="009212B9" w:rsidP="00D506AC">
      <w:pPr>
        <w:rPr>
          <w:rFonts w:asciiTheme="minorBidi" w:hAnsiTheme="minorBidi"/>
          <w:lang w:eastAsia="en-GB"/>
        </w:rPr>
      </w:pPr>
      <w:r w:rsidRPr="00D6419E">
        <w:rPr>
          <w:rFonts w:asciiTheme="minorBidi" w:hAnsiTheme="minorBidi"/>
          <w:lang w:eastAsia="en-GB"/>
        </w:rPr>
        <w:t>Overall</w:t>
      </w:r>
      <w:r w:rsidR="006560D7" w:rsidRPr="00D6419E">
        <w:rPr>
          <w:rFonts w:asciiTheme="minorBidi" w:hAnsiTheme="minorBidi"/>
          <w:lang w:eastAsia="en-GB"/>
        </w:rPr>
        <w:t xml:space="preserve">, the project has been useful for my personal and professional development because I am now more confident </w:t>
      </w:r>
      <w:r w:rsidRPr="00D6419E">
        <w:rPr>
          <w:rFonts w:asciiTheme="minorBidi" w:hAnsiTheme="minorBidi"/>
          <w:lang w:eastAsia="en-GB"/>
        </w:rPr>
        <w:t>in utilising</w:t>
      </w:r>
      <w:r w:rsidR="006560D7" w:rsidRPr="00D6419E">
        <w:rPr>
          <w:rFonts w:asciiTheme="minorBidi" w:hAnsiTheme="minorBidi"/>
          <w:lang w:eastAsia="en-GB"/>
        </w:rPr>
        <w:t xml:space="preserve"> the marketing theories in tackling sustainability issues. </w:t>
      </w:r>
      <w:r w:rsidRPr="00D6419E">
        <w:rPr>
          <w:rFonts w:asciiTheme="minorBidi" w:hAnsiTheme="minorBidi"/>
          <w:lang w:eastAsia="en-GB"/>
        </w:rPr>
        <w:t>On this note, I realised some limitations within my own research and presentation preparation.</w:t>
      </w:r>
    </w:p>
    <w:p w14:paraId="42B73F9E" w14:textId="76801494" w:rsidR="006560D7" w:rsidRPr="00D6419E" w:rsidRDefault="006560D7" w:rsidP="00D506AC">
      <w:pPr>
        <w:rPr>
          <w:rFonts w:asciiTheme="minorBidi" w:hAnsiTheme="minorBidi"/>
          <w:lang w:eastAsia="en-GB"/>
        </w:rPr>
      </w:pPr>
      <w:proofErr w:type="gramStart"/>
      <w:r w:rsidRPr="00D6419E">
        <w:rPr>
          <w:rFonts w:asciiTheme="minorBidi" w:hAnsiTheme="minorBidi"/>
          <w:lang w:eastAsia="en-GB"/>
        </w:rPr>
        <w:t>In order to</w:t>
      </w:r>
      <w:proofErr w:type="gramEnd"/>
      <w:r w:rsidRPr="00D6419E">
        <w:rPr>
          <w:rFonts w:asciiTheme="minorBidi" w:hAnsiTheme="minorBidi"/>
          <w:lang w:eastAsia="en-GB"/>
        </w:rPr>
        <w:t xml:space="preserve"> improve myself for future projects, I will carry out more primary research, such as customer surveys and interviews</w:t>
      </w:r>
      <w:r w:rsidR="009212B9" w:rsidRPr="00D6419E">
        <w:rPr>
          <w:rFonts w:asciiTheme="minorBidi" w:hAnsiTheme="minorBidi"/>
          <w:lang w:eastAsia="en-GB"/>
        </w:rPr>
        <w:t>,</w:t>
      </w:r>
      <w:r w:rsidRPr="00D6419E">
        <w:rPr>
          <w:rFonts w:asciiTheme="minorBidi" w:hAnsiTheme="minorBidi"/>
          <w:lang w:eastAsia="en-GB"/>
        </w:rPr>
        <w:t xml:space="preserve"> before developing the strategy for brand extension. Furthermore, my presentation will take more time in preparing it and the answer for the possible questions. By </w:t>
      </w:r>
      <w:r w:rsidR="009212B9" w:rsidRPr="00D6419E">
        <w:rPr>
          <w:rFonts w:asciiTheme="minorBidi" w:hAnsiTheme="minorBidi"/>
          <w:lang w:eastAsia="en-GB"/>
        </w:rPr>
        <w:t xml:space="preserve">doing </w:t>
      </w:r>
      <w:r w:rsidRPr="00D6419E">
        <w:rPr>
          <w:rFonts w:asciiTheme="minorBidi" w:hAnsiTheme="minorBidi"/>
          <w:lang w:eastAsia="en-GB"/>
        </w:rPr>
        <w:t>this, I will develop my analytical and presentation skills and make reasonable decisions in the future.</w:t>
      </w:r>
      <w:r w:rsidR="009212B9" w:rsidRPr="00D6419E">
        <w:rPr>
          <w:rFonts w:asciiTheme="minorBidi" w:hAnsiTheme="minorBidi"/>
        </w:rPr>
        <w:t xml:space="preserve"> </w:t>
      </w:r>
      <w:r w:rsidR="009212B9" w:rsidRPr="00D6419E">
        <w:rPr>
          <w:rFonts w:asciiTheme="minorBidi" w:hAnsiTheme="minorBidi"/>
          <w:lang w:eastAsia="en-GB"/>
        </w:rPr>
        <w:t xml:space="preserve">Analytical skills are skills that enable one to be able to collect, break down, and analyse information </w:t>
      </w:r>
      <w:proofErr w:type="gramStart"/>
      <w:r w:rsidR="009212B9" w:rsidRPr="00D6419E">
        <w:rPr>
          <w:rFonts w:asciiTheme="minorBidi" w:hAnsiTheme="minorBidi"/>
          <w:lang w:eastAsia="en-GB"/>
        </w:rPr>
        <w:t>in order to</w:t>
      </w:r>
      <w:proofErr w:type="gramEnd"/>
      <w:r w:rsidR="009212B9" w:rsidRPr="00D6419E">
        <w:rPr>
          <w:rFonts w:asciiTheme="minorBidi" w:hAnsiTheme="minorBidi"/>
          <w:lang w:eastAsia="en-GB"/>
        </w:rPr>
        <w:t xml:space="preserve"> solve complex problems (CFI, 2020).</w:t>
      </w:r>
    </w:p>
    <w:p w14:paraId="6156EF1E" w14:textId="77777777" w:rsidR="006560D7" w:rsidRPr="00D6419E" w:rsidRDefault="006560D7" w:rsidP="00D506AC">
      <w:pPr>
        <w:rPr>
          <w:rFonts w:asciiTheme="minorBidi" w:eastAsiaTheme="majorEastAsia" w:hAnsiTheme="minorBidi"/>
          <w:b/>
          <w:i/>
          <w:color w:val="000000" w:themeColor="text1"/>
          <w:szCs w:val="32"/>
        </w:rPr>
      </w:pPr>
      <w:r w:rsidRPr="00D6419E">
        <w:rPr>
          <w:rFonts w:asciiTheme="minorBidi" w:eastAsiaTheme="majorEastAsia" w:hAnsiTheme="minorBidi"/>
          <w:b/>
          <w:i/>
          <w:color w:val="000000" w:themeColor="text1"/>
          <w:szCs w:val="32"/>
        </w:rPr>
        <w:br w:type="page"/>
      </w:r>
    </w:p>
    <w:p w14:paraId="14C84253" w14:textId="6066C315" w:rsidR="006560D7" w:rsidRPr="00D6419E" w:rsidRDefault="006560D7" w:rsidP="00D506AC">
      <w:pPr>
        <w:rPr>
          <w:rFonts w:asciiTheme="minorBidi" w:eastAsiaTheme="majorEastAsia" w:hAnsiTheme="minorBidi"/>
          <w:b/>
          <w:i/>
          <w:color w:val="000000" w:themeColor="text1"/>
          <w:szCs w:val="32"/>
        </w:rPr>
      </w:pPr>
      <w:r w:rsidRPr="00D6419E">
        <w:rPr>
          <w:rFonts w:asciiTheme="minorBidi" w:eastAsiaTheme="majorEastAsia" w:hAnsiTheme="minorBidi"/>
          <w:b/>
          <w:i/>
          <w:color w:val="000000" w:themeColor="text1"/>
          <w:szCs w:val="32"/>
        </w:rPr>
        <w:lastRenderedPageBreak/>
        <w:t>References</w:t>
      </w:r>
    </w:p>
    <w:p w14:paraId="70551464" w14:textId="6AEDD030" w:rsidR="006560D7" w:rsidRPr="00D6419E" w:rsidRDefault="006560D7" w:rsidP="00D506AC">
      <w:pPr>
        <w:pStyle w:val="Heading2"/>
        <w:spacing w:before="240"/>
        <w:rPr>
          <w:rFonts w:asciiTheme="minorBidi" w:hAnsiTheme="minorBidi" w:cstheme="minorBidi"/>
        </w:rPr>
      </w:pPr>
      <w:bookmarkStart w:id="8" w:name="_Toc237360567"/>
      <w:r w:rsidRPr="00D6419E">
        <w:rPr>
          <w:rFonts w:asciiTheme="minorBidi" w:hAnsiTheme="minorBidi" w:cstheme="minorBidi"/>
        </w:rPr>
        <w:t>References of Element 1</w:t>
      </w:r>
      <w:bookmarkEnd w:id="8"/>
    </w:p>
    <w:p w14:paraId="5055EE1E" w14:textId="77777777" w:rsidR="009212B9" w:rsidRPr="00D6419E" w:rsidRDefault="009212B9" w:rsidP="00D506AC">
      <w:pPr>
        <w:rPr>
          <w:rFonts w:asciiTheme="minorBidi" w:hAnsiTheme="minorBidi"/>
          <w:shd w:val="clear" w:color="auto" w:fill="FFFFFF"/>
        </w:rPr>
      </w:pPr>
      <w:r w:rsidRPr="00D6419E">
        <w:rPr>
          <w:rFonts w:asciiTheme="minorBidi" w:hAnsiTheme="minorBidi"/>
          <w:shd w:val="clear" w:color="auto" w:fill="FFFFFF"/>
        </w:rPr>
        <w:t xml:space="preserve">Coloma Jiménez, M., </w:t>
      </w:r>
      <w:proofErr w:type="spellStart"/>
      <w:r w:rsidRPr="00D6419E">
        <w:rPr>
          <w:rFonts w:asciiTheme="minorBidi" w:hAnsiTheme="minorBidi"/>
          <w:shd w:val="clear" w:color="auto" w:fill="FFFFFF"/>
        </w:rPr>
        <w:t>Akizu</w:t>
      </w:r>
      <w:proofErr w:type="spellEnd"/>
      <w:r w:rsidRPr="00D6419E">
        <w:rPr>
          <w:rFonts w:asciiTheme="minorBidi" w:hAnsiTheme="minorBidi"/>
          <w:shd w:val="clear" w:color="auto" w:fill="FFFFFF"/>
        </w:rPr>
        <w:t xml:space="preserve"> Gardoki, O. and </w:t>
      </w:r>
      <w:proofErr w:type="spellStart"/>
      <w:r w:rsidRPr="00D6419E">
        <w:rPr>
          <w:rFonts w:asciiTheme="minorBidi" w:hAnsiTheme="minorBidi"/>
          <w:shd w:val="clear" w:color="auto" w:fill="FFFFFF"/>
        </w:rPr>
        <w:t>Lizundia</w:t>
      </w:r>
      <w:proofErr w:type="spellEnd"/>
      <w:r w:rsidRPr="00D6419E">
        <w:rPr>
          <w:rFonts w:asciiTheme="minorBidi" w:hAnsiTheme="minorBidi"/>
          <w:shd w:val="clear" w:color="auto" w:fill="FFFFFF"/>
        </w:rPr>
        <w:t xml:space="preserve"> Fernández, E. (2022) Beyond </w:t>
      </w:r>
      <w:proofErr w:type="spellStart"/>
      <w:r w:rsidRPr="00D6419E">
        <w:rPr>
          <w:rFonts w:asciiTheme="minorBidi" w:hAnsiTheme="minorBidi"/>
          <w:shd w:val="clear" w:color="auto" w:fill="FFFFFF"/>
        </w:rPr>
        <w:t>ecodesign</w:t>
      </w:r>
      <w:proofErr w:type="spellEnd"/>
      <w:r w:rsidRPr="00D6419E">
        <w:rPr>
          <w:rFonts w:asciiTheme="minorBidi" w:hAnsiTheme="minorBidi"/>
          <w:shd w:val="clear" w:color="auto" w:fill="FFFFFF"/>
        </w:rPr>
        <w:t>, internationalised markets enhance the global warming potential in the wood furniture sector. </w:t>
      </w:r>
      <w:r w:rsidRPr="00D6419E">
        <w:rPr>
          <w:rFonts w:asciiTheme="minorBidi" w:hAnsiTheme="minorBidi"/>
          <w:i/>
          <w:iCs/>
          <w:shd w:val="clear" w:color="auto" w:fill="FFFFFF"/>
        </w:rPr>
        <w:t>Journal of Cleaner Production</w:t>
      </w:r>
      <w:r w:rsidRPr="00D6419E">
        <w:rPr>
          <w:rFonts w:asciiTheme="minorBidi" w:hAnsiTheme="minorBidi"/>
          <w:shd w:val="clear" w:color="auto" w:fill="FFFFFF"/>
        </w:rPr>
        <w:t>, </w:t>
      </w:r>
      <w:r w:rsidRPr="00D6419E">
        <w:rPr>
          <w:rFonts w:asciiTheme="minorBidi" w:hAnsiTheme="minorBidi"/>
          <w:i/>
          <w:iCs/>
          <w:shd w:val="clear" w:color="auto" w:fill="FFFFFF"/>
        </w:rPr>
        <w:t>379</w:t>
      </w:r>
      <w:r w:rsidRPr="00D6419E">
        <w:rPr>
          <w:rFonts w:asciiTheme="minorBidi" w:hAnsiTheme="minorBidi"/>
          <w:shd w:val="clear" w:color="auto" w:fill="FFFFFF"/>
        </w:rPr>
        <w:t xml:space="preserve">(Part 2). </w:t>
      </w:r>
    </w:p>
    <w:p w14:paraId="0B9CCD9E" w14:textId="77777777" w:rsidR="009212B9" w:rsidRPr="00D6419E" w:rsidRDefault="009212B9" w:rsidP="00D506AC">
      <w:pPr>
        <w:rPr>
          <w:rFonts w:asciiTheme="minorBidi" w:hAnsiTheme="minorBidi"/>
        </w:rPr>
      </w:pPr>
      <w:r w:rsidRPr="00D6419E">
        <w:rPr>
          <w:rFonts w:asciiTheme="minorBidi" w:hAnsiTheme="minorBidi"/>
        </w:rPr>
        <w:t xml:space="preserve">IKEA. (2026) About IKEA. [Online]. Available at: </w:t>
      </w:r>
      <w:hyperlink r:id="rId12" w:history="1">
        <w:r w:rsidRPr="00D6419E">
          <w:rPr>
            <w:rStyle w:val="Hyperlink"/>
            <w:rFonts w:asciiTheme="minorBidi" w:hAnsiTheme="minorBidi"/>
          </w:rPr>
          <w:t>https://www.ikea.com/in/en/this-is-ikea/about-us/</w:t>
        </w:r>
      </w:hyperlink>
      <w:r w:rsidRPr="00D6419E">
        <w:rPr>
          <w:rFonts w:asciiTheme="minorBidi" w:hAnsiTheme="minorBidi"/>
        </w:rPr>
        <w:t xml:space="preserve">  [Accessed on: 01-08-2026]. </w:t>
      </w:r>
    </w:p>
    <w:p w14:paraId="563F2AB3" w14:textId="22D98DCC" w:rsidR="009212B9" w:rsidRPr="00D6419E" w:rsidRDefault="009212B9" w:rsidP="00D506AC">
      <w:pPr>
        <w:rPr>
          <w:rFonts w:asciiTheme="minorBidi" w:hAnsiTheme="minorBidi"/>
          <w:shd w:val="clear" w:color="auto" w:fill="FFFFFF"/>
        </w:rPr>
      </w:pPr>
      <w:proofErr w:type="spellStart"/>
      <w:r w:rsidRPr="00D6419E">
        <w:rPr>
          <w:rFonts w:asciiTheme="minorBidi" w:hAnsiTheme="minorBidi"/>
          <w:shd w:val="clear" w:color="auto" w:fill="FFFFFF"/>
        </w:rPr>
        <w:t>Velenturf</w:t>
      </w:r>
      <w:proofErr w:type="spellEnd"/>
      <w:r w:rsidRPr="00D6419E">
        <w:rPr>
          <w:rFonts w:asciiTheme="minorBidi" w:hAnsiTheme="minorBidi"/>
          <w:shd w:val="clear" w:color="auto" w:fill="FFFFFF"/>
        </w:rPr>
        <w:t>, A.P. and Purnell, P. (2021) Principles for a sustainable circular economy. </w:t>
      </w:r>
      <w:r w:rsidRPr="00D6419E">
        <w:rPr>
          <w:rFonts w:asciiTheme="minorBidi" w:hAnsiTheme="minorBidi"/>
          <w:i/>
          <w:iCs/>
          <w:shd w:val="clear" w:color="auto" w:fill="FFFFFF"/>
        </w:rPr>
        <w:t>Sustainable production and consumption</w:t>
      </w:r>
      <w:r w:rsidRPr="00D6419E">
        <w:rPr>
          <w:rFonts w:asciiTheme="minorBidi" w:hAnsiTheme="minorBidi"/>
          <w:shd w:val="clear" w:color="auto" w:fill="FFFFFF"/>
        </w:rPr>
        <w:t>, </w:t>
      </w:r>
      <w:r w:rsidRPr="00D6419E">
        <w:rPr>
          <w:rFonts w:asciiTheme="minorBidi" w:hAnsiTheme="minorBidi"/>
          <w:i/>
          <w:iCs/>
          <w:shd w:val="clear" w:color="auto" w:fill="FFFFFF"/>
        </w:rPr>
        <w:t>27</w:t>
      </w:r>
      <w:r w:rsidRPr="00D6419E">
        <w:rPr>
          <w:rFonts w:asciiTheme="minorBidi" w:hAnsiTheme="minorBidi"/>
          <w:shd w:val="clear" w:color="auto" w:fill="FFFFFF"/>
        </w:rPr>
        <w:t xml:space="preserve">, pp.1437-1457. </w:t>
      </w:r>
    </w:p>
    <w:p w14:paraId="068DEEA0" w14:textId="558231D9" w:rsidR="00A33D14" w:rsidRPr="00D6419E" w:rsidRDefault="00A33D14" w:rsidP="00D506AC">
      <w:pPr>
        <w:pStyle w:val="Heading2"/>
        <w:spacing w:before="240"/>
        <w:rPr>
          <w:rFonts w:asciiTheme="minorBidi" w:hAnsiTheme="minorBidi" w:cstheme="minorBidi"/>
        </w:rPr>
      </w:pPr>
      <w:bookmarkStart w:id="9" w:name="_Toc237360568"/>
      <w:r w:rsidRPr="00D6419E">
        <w:rPr>
          <w:rFonts w:asciiTheme="minorBidi" w:hAnsiTheme="minorBidi" w:cstheme="minorBidi"/>
        </w:rPr>
        <w:t xml:space="preserve">References of </w:t>
      </w:r>
      <w:r w:rsidR="0047779F" w:rsidRPr="00D6419E">
        <w:rPr>
          <w:rFonts w:asciiTheme="minorBidi" w:hAnsiTheme="minorBidi" w:cstheme="minorBidi"/>
        </w:rPr>
        <w:t>E</w:t>
      </w:r>
      <w:r w:rsidRPr="00D6419E">
        <w:rPr>
          <w:rFonts w:asciiTheme="minorBidi" w:hAnsiTheme="minorBidi" w:cstheme="minorBidi"/>
        </w:rPr>
        <w:t>lement 2</w:t>
      </w:r>
      <w:bookmarkEnd w:id="9"/>
    </w:p>
    <w:p w14:paraId="0E082554" w14:textId="77777777" w:rsidR="00A33D14" w:rsidRPr="00D6419E" w:rsidRDefault="00A33D14" w:rsidP="00D506AC">
      <w:pPr>
        <w:rPr>
          <w:rFonts w:asciiTheme="minorBidi" w:hAnsiTheme="minorBidi"/>
        </w:rPr>
      </w:pPr>
      <w:r w:rsidRPr="00D6419E">
        <w:rPr>
          <w:rFonts w:asciiTheme="minorBidi" w:hAnsiTheme="minorBidi"/>
        </w:rPr>
        <w:t>Goessler, T. and Kaluarachchi, Y. (2023) Smart adaptive homes and their potential to improve space efficiency and personalisation. </w:t>
      </w:r>
      <w:r w:rsidRPr="00D6419E">
        <w:rPr>
          <w:rFonts w:asciiTheme="minorBidi" w:hAnsiTheme="minorBidi"/>
          <w:i/>
          <w:iCs/>
        </w:rPr>
        <w:t>Buildings</w:t>
      </w:r>
      <w:r w:rsidRPr="00D6419E">
        <w:rPr>
          <w:rFonts w:asciiTheme="minorBidi" w:hAnsiTheme="minorBidi"/>
        </w:rPr>
        <w:t>, </w:t>
      </w:r>
      <w:r w:rsidRPr="00D6419E">
        <w:rPr>
          <w:rFonts w:asciiTheme="minorBidi" w:hAnsiTheme="minorBidi"/>
          <w:i/>
          <w:iCs/>
        </w:rPr>
        <w:t>13</w:t>
      </w:r>
      <w:r w:rsidRPr="00D6419E">
        <w:rPr>
          <w:rFonts w:asciiTheme="minorBidi" w:hAnsiTheme="minorBidi"/>
        </w:rPr>
        <w:t>(5), p.1132.</w:t>
      </w:r>
    </w:p>
    <w:p w14:paraId="698CB9A4" w14:textId="77777777" w:rsidR="00A33D14" w:rsidRPr="00D6419E" w:rsidRDefault="00A33D14" w:rsidP="00D506AC">
      <w:pPr>
        <w:rPr>
          <w:rFonts w:asciiTheme="minorBidi" w:hAnsiTheme="minorBidi"/>
        </w:rPr>
      </w:pPr>
      <w:r w:rsidRPr="00D6419E">
        <w:rPr>
          <w:rFonts w:asciiTheme="minorBidi" w:hAnsiTheme="minorBidi"/>
        </w:rPr>
        <w:t>İnce, M.N. and Taşdemir, Ç. (2024) The impact of quality dimensions and some other critical factors on consumers’ furniture purchasing decisions. </w:t>
      </w:r>
      <w:r w:rsidRPr="00D6419E">
        <w:rPr>
          <w:rFonts w:asciiTheme="minorBidi" w:hAnsiTheme="minorBidi"/>
          <w:i/>
          <w:iCs/>
        </w:rPr>
        <w:t>Journal of Innovative Science and Engineering</w:t>
      </w:r>
      <w:r w:rsidRPr="00D6419E">
        <w:rPr>
          <w:rFonts w:asciiTheme="minorBidi" w:hAnsiTheme="minorBidi"/>
        </w:rPr>
        <w:t>, </w:t>
      </w:r>
      <w:r w:rsidRPr="00D6419E">
        <w:rPr>
          <w:rFonts w:asciiTheme="minorBidi" w:hAnsiTheme="minorBidi"/>
          <w:i/>
          <w:iCs/>
        </w:rPr>
        <w:t>8</w:t>
      </w:r>
      <w:r w:rsidRPr="00D6419E">
        <w:rPr>
          <w:rFonts w:asciiTheme="minorBidi" w:hAnsiTheme="minorBidi"/>
        </w:rPr>
        <w:t>(1), pp.78-91.</w:t>
      </w:r>
    </w:p>
    <w:p w14:paraId="56BAB646" w14:textId="77777777" w:rsidR="00A33D14" w:rsidRPr="00D6419E" w:rsidRDefault="00A33D14" w:rsidP="00D506AC">
      <w:pPr>
        <w:rPr>
          <w:rFonts w:asciiTheme="minorBidi" w:hAnsiTheme="minorBidi"/>
        </w:rPr>
      </w:pPr>
      <w:r w:rsidRPr="00D6419E">
        <w:rPr>
          <w:rFonts w:asciiTheme="minorBidi" w:hAnsiTheme="minorBidi"/>
        </w:rPr>
        <w:t>Kasem, M.S., Hamada, M. and Taj-Eddin, I. (2024) Customer profiling, segmentation, and sales prediction using AI in direct marketing. </w:t>
      </w:r>
      <w:r w:rsidRPr="00D6419E">
        <w:rPr>
          <w:rFonts w:asciiTheme="minorBidi" w:hAnsiTheme="minorBidi"/>
          <w:i/>
          <w:iCs/>
        </w:rPr>
        <w:t>Neural Computing and Applications</w:t>
      </w:r>
      <w:r w:rsidRPr="00D6419E">
        <w:rPr>
          <w:rFonts w:asciiTheme="minorBidi" w:hAnsiTheme="minorBidi"/>
        </w:rPr>
        <w:t>, </w:t>
      </w:r>
      <w:r w:rsidRPr="00D6419E">
        <w:rPr>
          <w:rFonts w:asciiTheme="minorBidi" w:hAnsiTheme="minorBidi"/>
          <w:i/>
          <w:iCs/>
        </w:rPr>
        <w:t>36</w:t>
      </w:r>
      <w:r w:rsidRPr="00D6419E">
        <w:rPr>
          <w:rFonts w:asciiTheme="minorBidi" w:hAnsiTheme="minorBidi"/>
        </w:rPr>
        <w:t>(9), pp.4995-5005.</w:t>
      </w:r>
    </w:p>
    <w:p w14:paraId="53EF7245" w14:textId="77777777" w:rsidR="00A33D14" w:rsidRPr="00D6419E" w:rsidRDefault="00A33D14" w:rsidP="00D506AC">
      <w:pPr>
        <w:rPr>
          <w:rFonts w:asciiTheme="minorBidi" w:hAnsiTheme="minorBidi"/>
        </w:rPr>
      </w:pPr>
      <w:r w:rsidRPr="00D6419E">
        <w:rPr>
          <w:rFonts w:asciiTheme="minorBidi" w:hAnsiTheme="minorBidi"/>
        </w:rPr>
        <w:t>Liu, W., Ishak, S.M.M. and Yahaya, M.F. (2025) Sustainable furniture rental that enhances the furniture experience of young migrants: A literature review. </w:t>
      </w:r>
      <w:proofErr w:type="spellStart"/>
      <w:r w:rsidRPr="00D6419E">
        <w:rPr>
          <w:rFonts w:asciiTheme="minorBidi" w:hAnsiTheme="minorBidi"/>
          <w:i/>
          <w:iCs/>
        </w:rPr>
        <w:t>Heliyon</w:t>
      </w:r>
      <w:proofErr w:type="spellEnd"/>
      <w:r w:rsidRPr="00D6419E">
        <w:rPr>
          <w:rFonts w:asciiTheme="minorBidi" w:hAnsiTheme="minorBidi"/>
        </w:rPr>
        <w:t>, </w:t>
      </w:r>
      <w:r w:rsidRPr="00D6419E">
        <w:rPr>
          <w:rFonts w:asciiTheme="minorBidi" w:hAnsiTheme="minorBidi"/>
          <w:i/>
          <w:iCs/>
        </w:rPr>
        <w:t>11</w:t>
      </w:r>
      <w:r w:rsidRPr="00D6419E">
        <w:rPr>
          <w:rFonts w:asciiTheme="minorBidi" w:hAnsiTheme="minorBidi"/>
        </w:rPr>
        <w:t>(2).</w:t>
      </w:r>
    </w:p>
    <w:p w14:paraId="23FFAEEA" w14:textId="77777777" w:rsidR="00A33D14" w:rsidRPr="00D6419E" w:rsidRDefault="00A33D14" w:rsidP="00D506AC">
      <w:pPr>
        <w:rPr>
          <w:rFonts w:asciiTheme="minorBidi" w:hAnsiTheme="minorBidi"/>
        </w:rPr>
      </w:pPr>
      <w:proofErr w:type="spellStart"/>
      <w:r w:rsidRPr="00D6419E">
        <w:rPr>
          <w:rFonts w:asciiTheme="minorBidi" w:hAnsiTheme="minorBidi"/>
        </w:rPr>
        <w:t>Mardhiyah</w:t>
      </w:r>
      <w:proofErr w:type="spellEnd"/>
      <w:r w:rsidRPr="00D6419E">
        <w:rPr>
          <w:rFonts w:asciiTheme="minorBidi" w:hAnsiTheme="minorBidi"/>
        </w:rPr>
        <w:t xml:space="preserve">, A. and </w:t>
      </w:r>
      <w:proofErr w:type="spellStart"/>
      <w:r w:rsidRPr="00D6419E">
        <w:rPr>
          <w:rFonts w:asciiTheme="minorBidi" w:hAnsiTheme="minorBidi"/>
        </w:rPr>
        <w:t>Khairifa</w:t>
      </w:r>
      <w:proofErr w:type="spellEnd"/>
      <w:r w:rsidRPr="00D6419E">
        <w:rPr>
          <w:rFonts w:asciiTheme="minorBidi" w:hAnsiTheme="minorBidi"/>
        </w:rPr>
        <w:t>, F. (2024) Business development strategy in furniture business using business model canvas approach. </w:t>
      </w:r>
      <w:r w:rsidRPr="00D6419E">
        <w:rPr>
          <w:rFonts w:asciiTheme="minorBidi" w:hAnsiTheme="minorBidi"/>
          <w:i/>
          <w:iCs/>
        </w:rPr>
        <w:t>Research Horizon</w:t>
      </w:r>
      <w:r w:rsidRPr="00D6419E">
        <w:rPr>
          <w:rFonts w:asciiTheme="minorBidi" w:hAnsiTheme="minorBidi"/>
        </w:rPr>
        <w:t>, </w:t>
      </w:r>
      <w:r w:rsidRPr="00D6419E">
        <w:rPr>
          <w:rFonts w:asciiTheme="minorBidi" w:hAnsiTheme="minorBidi"/>
          <w:i/>
          <w:iCs/>
        </w:rPr>
        <w:t>4</w:t>
      </w:r>
      <w:r w:rsidRPr="00D6419E">
        <w:rPr>
          <w:rFonts w:asciiTheme="minorBidi" w:hAnsiTheme="minorBidi"/>
        </w:rPr>
        <w:t>(2), pp.47-58.</w:t>
      </w:r>
    </w:p>
    <w:p w14:paraId="22E6056D" w14:textId="77777777" w:rsidR="00A33D14" w:rsidRPr="00D6419E" w:rsidRDefault="00A33D14" w:rsidP="00D506AC">
      <w:pPr>
        <w:rPr>
          <w:rFonts w:asciiTheme="minorBidi" w:hAnsiTheme="minorBidi"/>
        </w:rPr>
      </w:pPr>
      <w:r w:rsidRPr="00D6419E">
        <w:rPr>
          <w:rFonts w:asciiTheme="minorBidi" w:hAnsiTheme="minorBidi"/>
        </w:rPr>
        <w:t xml:space="preserve">Pei, X., Italia, M. and </w:t>
      </w:r>
      <w:proofErr w:type="spellStart"/>
      <w:r w:rsidRPr="00D6419E">
        <w:rPr>
          <w:rFonts w:asciiTheme="minorBidi" w:hAnsiTheme="minorBidi"/>
        </w:rPr>
        <w:t>Melazzini</w:t>
      </w:r>
      <w:proofErr w:type="spellEnd"/>
      <w:r w:rsidRPr="00D6419E">
        <w:rPr>
          <w:rFonts w:asciiTheme="minorBidi" w:hAnsiTheme="minorBidi"/>
        </w:rPr>
        <w:t>, M. (2024) Enhancing circular economy practices in the furniture industry through circular design strategies. </w:t>
      </w:r>
      <w:r w:rsidRPr="00D6419E">
        <w:rPr>
          <w:rFonts w:asciiTheme="minorBidi" w:hAnsiTheme="minorBidi"/>
          <w:i/>
          <w:iCs/>
        </w:rPr>
        <w:t>Sustainability</w:t>
      </w:r>
      <w:r w:rsidRPr="00D6419E">
        <w:rPr>
          <w:rFonts w:asciiTheme="minorBidi" w:hAnsiTheme="minorBidi"/>
        </w:rPr>
        <w:t>, </w:t>
      </w:r>
      <w:r w:rsidRPr="00D6419E">
        <w:rPr>
          <w:rFonts w:asciiTheme="minorBidi" w:hAnsiTheme="minorBidi"/>
          <w:i/>
          <w:iCs/>
        </w:rPr>
        <w:t>16</w:t>
      </w:r>
      <w:r w:rsidRPr="00D6419E">
        <w:rPr>
          <w:rFonts w:asciiTheme="minorBidi" w:hAnsiTheme="minorBidi"/>
        </w:rPr>
        <w:t>(15), p.6544.</w:t>
      </w:r>
    </w:p>
    <w:p w14:paraId="6D6AE5D6" w14:textId="77777777" w:rsidR="00A33D14" w:rsidRPr="00D6419E" w:rsidRDefault="00A33D14" w:rsidP="00D506AC">
      <w:pPr>
        <w:rPr>
          <w:rFonts w:asciiTheme="minorBidi" w:hAnsiTheme="minorBidi"/>
        </w:rPr>
      </w:pPr>
      <w:proofErr w:type="spellStart"/>
      <w:r w:rsidRPr="00D6419E">
        <w:rPr>
          <w:rFonts w:asciiTheme="minorBidi" w:hAnsiTheme="minorBidi"/>
        </w:rPr>
        <w:lastRenderedPageBreak/>
        <w:t>Rétfalvi</w:t>
      </w:r>
      <w:proofErr w:type="spellEnd"/>
      <w:r w:rsidRPr="00D6419E">
        <w:rPr>
          <w:rFonts w:asciiTheme="minorBidi" w:hAnsiTheme="minorBidi"/>
        </w:rPr>
        <w:t xml:space="preserve">, P. and </w:t>
      </w:r>
      <w:proofErr w:type="spellStart"/>
      <w:r w:rsidRPr="00D6419E">
        <w:rPr>
          <w:rFonts w:asciiTheme="minorBidi" w:hAnsiTheme="minorBidi"/>
        </w:rPr>
        <w:t>Bednárik</w:t>
      </w:r>
      <w:proofErr w:type="spellEnd"/>
      <w:r w:rsidRPr="00D6419E">
        <w:rPr>
          <w:rFonts w:asciiTheme="minorBidi" w:hAnsiTheme="minorBidi"/>
        </w:rPr>
        <w:t>, É. (2022) Developing a Purchasing Model for Senior Customers in the Furniture Market. </w:t>
      </w:r>
      <w:r w:rsidRPr="00D6419E">
        <w:rPr>
          <w:rFonts w:asciiTheme="minorBidi" w:hAnsiTheme="minorBidi"/>
          <w:i/>
          <w:iCs/>
        </w:rPr>
        <w:t xml:space="preserve">Pro </w:t>
      </w:r>
      <w:proofErr w:type="spellStart"/>
      <w:r w:rsidRPr="00D6419E">
        <w:rPr>
          <w:rFonts w:asciiTheme="minorBidi" w:hAnsiTheme="minorBidi"/>
          <w:i/>
          <w:iCs/>
        </w:rPr>
        <w:t>Ligno</w:t>
      </w:r>
      <w:proofErr w:type="spellEnd"/>
      <w:r w:rsidRPr="00D6419E">
        <w:rPr>
          <w:rFonts w:asciiTheme="minorBidi" w:hAnsiTheme="minorBidi"/>
        </w:rPr>
        <w:t>, </w:t>
      </w:r>
      <w:r w:rsidRPr="00D6419E">
        <w:rPr>
          <w:rFonts w:asciiTheme="minorBidi" w:hAnsiTheme="minorBidi"/>
          <w:i/>
          <w:iCs/>
        </w:rPr>
        <w:t>18</w:t>
      </w:r>
      <w:r w:rsidRPr="00D6419E">
        <w:rPr>
          <w:rFonts w:asciiTheme="minorBidi" w:hAnsiTheme="minorBidi"/>
        </w:rPr>
        <w:t>(2), pp.3-10.</w:t>
      </w:r>
    </w:p>
    <w:p w14:paraId="39002845" w14:textId="77777777" w:rsidR="00A33D14" w:rsidRPr="00D6419E" w:rsidRDefault="00A33D14" w:rsidP="00D506AC">
      <w:pPr>
        <w:rPr>
          <w:rFonts w:asciiTheme="minorBidi" w:hAnsiTheme="minorBidi"/>
        </w:rPr>
      </w:pPr>
      <w:proofErr w:type="spellStart"/>
      <w:r w:rsidRPr="00D6419E">
        <w:rPr>
          <w:rFonts w:asciiTheme="minorBidi" w:hAnsiTheme="minorBidi"/>
        </w:rPr>
        <w:t>Shahsavar</w:t>
      </w:r>
      <w:proofErr w:type="spellEnd"/>
      <w:r w:rsidRPr="00D6419E">
        <w:rPr>
          <w:rFonts w:asciiTheme="minorBidi" w:hAnsiTheme="minorBidi"/>
        </w:rPr>
        <w:t>, T., Kubeš, V. and Baran, D. (2020) Willingness to pay for eco-friendly furniture based on demographic factors. </w:t>
      </w:r>
      <w:r w:rsidRPr="00D6419E">
        <w:rPr>
          <w:rFonts w:asciiTheme="minorBidi" w:hAnsiTheme="minorBidi"/>
          <w:i/>
          <w:iCs/>
        </w:rPr>
        <w:t>Journal of Cleaner Production</w:t>
      </w:r>
      <w:r w:rsidRPr="00D6419E">
        <w:rPr>
          <w:rFonts w:asciiTheme="minorBidi" w:hAnsiTheme="minorBidi"/>
        </w:rPr>
        <w:t>, </w:t>
      </w:r>
      <w:r w:rsidRPr="00D6419E">
        <w:rPr>
          <w:rFonts w:asciiTheme="minorBidi" w:hAnsiTheme="minorBidi"/>
          <w:i/>
          <w:iCs/>
        </w:rPr>
        <w:t>250</w:t>
      </w:r>
      <w:r w:rsidRPr="00D6419E">
        <w:rPr>
          <w:rFonts w:asciiTheme="minorBidi" w:hAnsiTheme="minorBidi"/>
        </w:rPr>
        <w:t>, p.119466.</w:t>
      </w:r>
    </w:p>
    <w:p w14:paraId="5615BDB3" w14:textId="77777777" w:rsidR="00A33D14" w:rsidRPr="00D6419E" w:rsidRDefault="00A33D14" w:rsidP="00D506AC">
      <w:pPr>
        <w:rPr>
          <w:rFonts w:asciiTheme="minorBidi" w:hAnsiTheme="minorBidi"/>
          <w:lang w:val="en-IN"/>
        </w:rPr>
      </w:pPr>
      <w:r w:rsidRPr="00D6419E">
        <w:rPr>
          <w:rFonts w:asciiTheme="minorBidi" w:hAnsiTheme="minorBidi"/>
          <w:lang w:val="en-IN"/>
        </w:rPr>
        <w:t xml:space="preserve">Srikanth, R. S. (2023) Segmentation, Targeting, and Positioning (STP) Marketing. [Online]. Available at: </w:t>
      </w:r>
      <w:hyperlink r:id="rId13" w:history="1">
        <w:r w:rsidRPr="00D6419E">
          <w:rPr>
            <w:rStyle w:val="Hyperlink"/>
            <w:rFonts w:asciiTheme="minorBidi" w:hAnsiTheme="minorBidi"/>
            <w:lang w:val="en-IN"/>
          </w:rPr>
          <w:t>https://medium.com/@r.b.srikanth/stp-marketing-232fc86dd531</w:t>
        </w:r>
      </w:hyperlink>
      <w:r w:rsidRPr="00D6419E">
        <w:rPr>
          <w:rFonts w:asciiTheme="minorBidi" w:hAnsiTheme="minorBidi"/>
          <w:lang w:val="en-IN"/>
        </w:rPr>
        <w:t xml:space="preserve">. [Accessed on: 11 July 2026]. </w:t>
      </w:r>
    </w:p>
    <w:p w14:paraId="1B1B65AE" w14:textId="77777777" w:rsidR="00A33D14" w:rsidRPr="00D6419E" w:rsidRDefault="00A33D14" w:rsidP="00D506AC">
      <w:pPr>
        <w:rPr>
          <w:rFonts w:asciiTheme="minorBidi" w:hAnsiTheme="minorBidi"/>
        </w:rPr>
      </w:pPr>
      <w:proofErr w:type="spellStart"/>
      <w:r w:rsidRPr="00D6419E">
        <w:rPr>
          <w:rFonts w:asciiTheme="minorBidi" w:hAnsiTheme="minorBidi"/>
        </w:rPr>
        <w:t>Varpa</w:t>
      </w:r>
      <w:proofErr w:type="spellEnd"/>
      <w:r w:rsidRPr="00D6419E">
        <w:rPr>
          <w:rFonts w:asciiTheme="minorBidi" w:hAnsiTheme="minorBidi"/>
        </w:rPr>
        <w:t>, J., Autio, M. and Autio, J. (2024) Sustainable living: Young adults prolonging the material life cycle of objects through the appreciation of used furniture, interiors, and building design. </w:t>
      </w:r>
      <w:r w:rsidRPr="00D6419E">
        <w:rPr>
          <w:rFonts w:asciiTheme="minorBidi" w:hAnsiTheme="minorBidi"/>
          <w:i/>
          <w:iCs/>
        </w:rPr>
        <w:t>Circular Economy and Sustainability</w:t>
      </w:r>
      <w:r w:rsidRPr="00D6419E">
        <w:rPr>
          <w:rFonts w:asciiTheme="minorBidi" w:hAnsiTheme="minorBidi"/>
        </w:rPr>
        <w:t>, </w:t>
      </w:r>
      <w:r w:rsidRPr="00D6419E">
        <w:rPr>
          <w:rFonts w:asciiTheme="minorBidi" w:hAnsiTheme="minorBidi"/>
          <w:i/>
          <w:iCs/>
        </w:rPr>
        <w:t>4</w:t>
      </w:r>
      <w:r w:rsidRPr="00D6419E">
        <w:rPr>
          <w:rFonts w:asciiTheme="minorBidi" w:hAnsiTheme="minorBidi"/>
        </w:rPr>
        <w:t>(4), pp.2559-2578.</w:t>
      </w:r>
    </w:p>
    <w:p w14:paraId="05187C09" w14:textId="4A41B43F" w:rsidR="00A33D14" w:rsidRPr="00D6419E" w:rsidRDefault="00A33D14" w:rsidP="00D506AC">
      <w:pPr>
        <w:pStyle w:val="Heading2"/>
        <w:spacing w:before="240"/>
        <w:rPr>
          <w:rFonts w:asciiTheme="minorBidi" w:hAnsiTheme="minorBidi" w:cstheme="minorBidi"/>
        </w:rPr>
      </w:pPr>
      <w:bookmarkStart w:id="10" w:name="_Toc237360569"/>
      <w:r w:rsidRPr="00D6419E">
        <w:rPr>
          <w:rFonts w:asciiTheme="minorBidi" w:hAnsiTheme="minorBidi" w:cstheme="minorBidi"/>
        </w:rPr>
        <w:t xml:space="preserve">References of </w:t>
      </w:r>
      <w:r w:rsidR="00DD6609" w:rsidRPr="00D6419E">
        <w:rPr>
          <w:rFonts w:asciiTheme="minorBidi" w:hAnsiTheme="minorBidi" w:cstheme="minorBidi"/>
        </w:rPr>
        <w:t>E</w:t>
      </w:r>
      <w:r w:rsidRPr="00D6419E">
        <w:rPr>
          <w:rFonts w:asciiTheme="minorBidi" w:hAnsiTheme="minorBidi" w:cstheme="minorBidi"/>
        </w:rPr>
        <w:t>lement 3</w:t>
      </w:r>
      <w:bookmarkEnd w:id="10"/>
    </w:p>
    <w:p w14:paraId="175B251C" w14:textId="77777777" w:rsidR="00A33D14" w:rsidRPr="00D6419E" w:rsidRDefault="00A33D14" w:rsidP="00D506AC">
      <w:pPr>
        <w:rPr>
          <w:rFonts w:asciiTheme="minorBidi" w:hAnsiTheme="minorBidi"/>
        </w:rPr>
      </w:pPr>
      <w:proofErr w:type="spellStart"/>
      <w:r w:rsidRPr="00D6419E">
        <w:rPr>
          <w:rFonts w:asciiTheme="minorBidi" w:hAnsiTheme="minorBidi"/>
        </w:rPr>
        <w:t>Anyadighibe</w:t>
      </w:r>
      <w:proofErr w:type="spellEnd"/>
      <w:r w:rsidRPr="00D6419E">
        <w:rPr>
          <w:rFonts w:asciiTheme="minorBidi" w:hAnsiTheme="minorBidi"/>
        </w:rPr>
        <w:t>, J.A., Etuk, A., James, E.E. and Stephen, R. (2021) Effect of promotional mix on the marketing of insurance services. </w:t>
      </w:r>
      <w:r w:rsidRPr="00D6419E">
        <w:rPr>
          <w:rFonts w:asciiTheme="minorBidi" w:hAnsiTheme="minorBidi"/>
          <w:i/>
          <w:iCs/>
        </w:rPr>
        <w:t>Journal of Business and Management Studies</w:t>
      </w:r>
      <w:r w:rsidRPr="00D6419E">
        <w:rPr>
          <w:rFonts w:asciiTheme="minorBidi" w:hAnsiTheme="minorBidi"/>
        </w:rPr>
        <w:t>, </w:t>
      </w:r>
      <w:r w:rsidRPr="00D6419E">
        <w:rPr>
          <w:rFonts w:asciiTheme="minorBidi" w:hAnsiTheme="minorBidi"/>
          <w:i/>
          <w:iCs/>
        </w:rPr>
        <w:t>3</w:t>
      </w:r>
      <w:r w:rsidRPr="00D6419E">
        <w:rPr>
          <w:rFonts w:asciiTheme="minorBidi" w:hAnsiTheme="minorBidi"/>
        </w:rPr>
        <w:t>(2), pp.125-134.</w:t>
      </w:r>
    </w:p>
    <w:p w14:paraId="1EAB73B9" w14:textId="77777777" w:rsidR="00A33D14" w:rsidRPr="00D6419E" w:rsidRDefault="00A33D14" w:rsidP="00D506AC">
      <w:pPr>
        <w:rPr>
          <w:rFonts w:asciiTheme="minorBidi" w:hAnsiTheme="minorBidi"/>
          <w:lang w:val="en-IN"/>
        </w:rPr>
      </w:pPr>
      <w:r w:rsidRPr="00D6419E">
        <w:rPr>
          <w:rFonts w:asciiTheme="minorBidi" w:hAnsiTheme="minorBidi"/>
          <w:lang w:val="en-IN"/>
        </w:rPr>
        <w:t xml:space="preserve">CFI. (2020) 4 </w:t>
      </w:r>
      <w:proofErr w:type="gramStart"/>
      <w:r w:rsidRPr="00D6419E">
        <w:rPr>
          <w:rFonts w:asciiTheme="minorBidi" w:hAnsiTheme="minorBidi"/>
          <w:lang w:val="en-IN"/>
        </w:rPr>
        <w:t>P’s</w:t>
      </w:r>
      <w:proofErr w:type="gramEnd"/>
      <w:r w:rsidRPr="00D6419E">
        <w:rPr>
          <w:rFonts w:asciiTheme="minorBidi" w:hAnsiTheme="minorBidi"/>
          <w:lang w:val="en-IN"/>
        </w:rPr>
        <w:t xml:space="preserve"> of Marketing. [Online]. Available at: </w:t>
      </w:r>
      <w:hyperlink r:id="rId14" w:history="1">
        <w:r w:rsidRPr="00D6419E">
          <w:rPr>
            <w:rStyle w:val="Hyperlink"/>
            <w:rFonts w:asciiTheme="minorBidi" w:hAnsiTheme="minorBidi"/>
            <w:lang w:val="en-IN"/>
          </w:rPr>
          <w:t>https://corporatefinanceinstitute.com/resources/management/4-ps-of-marketing/</w:t>
        </w:r>
      </w:hyperlink>
      <w:r w:rsidRPr="00D6419E">
        <w:rPr>
          <w:rFonts w:asciiTheme="minorBidi" w:hAnsiTheme="minorBidi"/>
          <w:lang w:val="en-IN"/>
        </w:rPr>
        <w:t xml:space="preserve">. [Accessed on: 11 July 2026]. </w:t>
      </w:r>
    </w:p>
    <w:p w14:paraId="32833DCD" w14:textId="77777777" w:rsidR="00A33D14" w:rsidRPr="00D6419E" w:rsidRDefault="00A33D14" w:rsidP="00D506AC">
      <w:pPr>
        <w:rPr>
          <w:rFonts w:asciiTheme="minorBidi" w:hAnsiTheme="minorBidi"/>
        </w:rPr>
      </w:pPr>
      <w:r w:rsidRPr="00D6419E">
        <w:rPr>
          <w:rFonts w:asciiTheme="minorBidi" w:hAnsiTheme="minorBidi"/>
        </w:rPr>
        <w:t>Darmawan, D. and Grenier, E. (2021) Competitive advantage and service marketing mix. </w:t>
      </w:r>
      <w:r w:rsidRPr="00D6419E">
        <w:rPr>
          <w:rFonts w:asciiTheme="minorBidi" w:hAnsiTheme="minorBidi"/>
          <w:i/>
          <w:iCs/>
        </w:rPr>
        <w:t>Journal of Social Science Studies</w:t>
      </w:r>
      <w:r w:rsidRPr="00D6419E">
        <w:rPr>
          <w:rFonts w:asciiTheme="minorBidi" w:hAnsiTheme="minorBidi"/>
        </w:rPr>
        <w:t>, </w:t>
      </w:r>
      <w:r w:rsidRPr="00D6419E">
        <w:rPr>
          <w:rFonts w:asciiTheme="minorBidi" w:hAnsiTheme="minorBidi"/>
          <w:i/>
          <w:iCs/>
        </w:rPr>
        <w:t>1</w:t>
      </w:r>
      <w:r w:rsidRPr="00D6419E">
        <w:rPr>
          <w:rFonts w:asciiTheme="minorBidi" w:hAnsiTheme="minorBidi"/>
        </w:rPr>
        <w:t>(2), pp.75-80.</w:t>
      </w:r>
    </w:p>
    <w:p w14:paraId="6FE6A0C9" w14:textId="77777777" w:rsidR="00A33D14" w:rsidRPr="00D6419E" w:rsidRDefault="00A33D14" w:rsidP="00D506AC">
      <w:pPr>
        <w:rPr>
          <w:rFonts w:asciiTheme="minorBidi" w:hAnsiTheme="minorBidi"/>
        </w:rPr>
      </w:pPr>
      <w:proofErr w:type="spellStart"/>
      <w:r w:rsidRPr="00D6419E">
        <w:rPr>
          <w:rFonts w:asciiTheme="minorBidi" w:hAnsiTheme="minorBidi"/>
        </w:rPr>
        <w:t>Dubauskas</w:t>
      </w:r>
      <w:proofErr w:type="spellEnd"/>
      <w:r w:rsidRPr="00D6419E">
        <w:rPr>
          <w:rFonts w:asciiTheme="minorBidi" w:hAnsiTheme="minorBidi"/>
        </w:rPr>
        <w:t xml:space="preserve">, G. and </w:t>
      </w:r>
      <w:proofErr w:type="spellStart"/>
      <w:r w:rsidRPr="00D6419E">
        <w:rPr>
          <w:rFonts w:asciiTheme="minorBidi" w:hAnsiTheme="minorBidi"/>
        </w:rPr>
        <w:t>Išoraitė</w:t>
      </w:r>
      <w:proofErr w:type="spellEnd"/>
      <w:r w:rsidRPr="00D6419E">
        <w:rPr>
          <w:rFonts w:asciiTheme="minorBidi" w:hAnsiTheme="minorBidi"/>
        </w:rPr>
        <w:t>, M. (2020) Financial services organizations marketing mix. </w:t>
      </w:r>
      <w:r w:rsidRPr="00D6419E">
        <w:rPr>
          <w:rFonts w:asciiTheme="minorBidi" w:hAnsiTheme="minorBidi"/>
          <w:i/>
          <w:iCs/>
        </w:rPr>
        <w:t>International Journal of Trend in Scientific Research and Development (IJTSRD).</w:t>
      </w:r>
      <w:r w:rsidRPr="00D6419E">
        <w:rPr>
          <w:rFonts w:asciiTheme="minorBidi" w:hAnsiTheme="minorBidi"/>
        </w:rPr>
        <w:t>, </w:t>
      </w:r>
      <w:r w:rsidRPr="00D6419E">
        <w:rPr>
          <w:rFonts w:asciiTheme="minorBidi" w:hAnsiTheme="minorBidi"/>
          <w:i/>
          <w:iCs/>
        </w:rPr>
        <w:t>5</w:t>
      </w:r>
      <w:r w:rsidRPr="00D6419E">
        <w:rPr>
          <w:rFonts w:asciiTheme="minorBidi" w:hAnsiTheme="minorBidi"/>
        </w:rPr>
        <w:t>(1), pp.1075-1079.</w:t>
      </w:r>
    </w:p>
    <w:p w14:paraId="7DB32B83" w14:textId="77777777" w:rsidR="00A33D14" w:rsidRPr="00D6419E" w:rsidRDefault="00A33D14" w:rsidP="00D506AC">
      <w:pPr>
        <w:rPr>
          <w:rFonts w:asciiTheme="minorBidi" w:hAnsiTheme="minorBidi"/>
        </w:rPr>
      </w:pPr>
      <w:r w:rsidRPr="00D6419E">
        <w:rPr>
          <w:rFonts w:asciiTheme="minorBidi" w:hAnsiTheme="minorBidi"/>
        </w:rPr>
        <w:t>Kapoor, A.P. and Vij, M. (2021) Want it, rent it: Exploring attributes leading to conversion for online furniture rental platforms. </w:t>
      </w:r>
      <w:r w:rsidRPr="00D6419E">
        <w:rPr>
          <w:rFonts w:asciiTheme="minorBidi" w:hAnsiTheme="minorBidi"/>
          <w:i/>
          <w:iCs/>
        </w:rPr>
        <w:t>Journal of theoretical and applied electronic commerce research</w:t>
      </w:r>
      <w:r w:rsidRPr="00D6419E">
        <w:rPr>
          <w:rFonts w:asciiTheme="minorBidi" w:hAnsiTheme="minorBidi"/>
        </w:rPr>
        <w:t>, </w:t>
      </w:r>
      <w:r w:rsidRPr="00D6419E">
        <w:rPr>
          <w:rFonts w:asciiTheme="minorBidi" w:hAnsiTheme="minorBidi"/>
          <w:i/>
          <w:iCs/>
        </w:rPr>
        <w:t>16</w:t>
      </w:r>
      <w:r w:rsidRPr="00D6419E">
        <w:rPr>
          <w:rFonts w:asciiTheme="minorBidi" w:hAnsiTheme="minorBidi"/>
        </w:rPr>
        <w:t>(2), pp.188-207.</w:t>
      </w:r>
    </w:p>
    <w:p w14:paraId="5D994164" w14:textId="77777777" w:rsidR="00A33D14" w:rsidRPr="00D6419E" w:rsidRDefault="00A33D14" w:rsidP="00D506AC">
      <w:pPr>
        <w:rPr>
          <w:rFonts w:asciiTheme="minorBidi" w:hAnsiTheme="minorBidi"/>
        </w:rPr>
      </w:pPr>
      <w:proofErr w:type="spellStart"/>
      <w:r w:rsidRPr="00D6419E">
        <w:rPr>
          <w:rFonts w:asciiTheme="minorBidi" w:hAnsiTheme="minorBidi"/>
        </w:rPr>
        <w:lastRenderedPageBreak/>
        <w:t>Lingegård</w:t>
      </w:r>
      <w:proofErr w:type="spellEnd"/>
      <w:r w:rsidRPr="00D6419E">
        <w:rPr>
          <w:rFonts w:asciiTheme="minorBidi" w:hAnsiTheme="minorBidi"/>
        </w:rPr>
        <w:t>, S. and von Oelreich, K. (2023) Implementation and management of a circular public procurement contract for furniture. </w:t>
      </w:r>
      <w:r w:rsidRPr="00D6419E">
        <w:rPr>
          <w:rFonts w:asciiTheme="minorBidi" w:hAnsiTheme="minorBidi"/>
          <w:i/>
          <w:iCs/>
        </w:rPr>
        <w:t>Frontiers in Sustainability</w:t>
      </w:r>
      <w:r w:rsidRPr="00D6419E">
        <w:rPr>
          <w:rFonts w:asciiTheme="minorBidi" w:hAnsiTheme="minorBidi"/>
        </w:rPr>
        <w:t>, </w:t>
      </w:r>
      <w:r w:rsidRPr="00D6419E">
        <w:rPr>
          <w:rFonts w:asciiTheme="minorBidi" w:hAnsiTheme="minorBidi"/>
          <w:i/>
          <w:iCs/>
        </w:rPr>
        <w:t>4</w:t>
      </w:r>
      <w:r w:rsidRPr="00D6419E">
        <w:rPr>
          <w:rFonts w:asciiTheme="minorBidi" w:hAnsiTheme="minorBidi"/>
        </w:rPr>
        <w:t>, p.1136725.</w:t>
      </w:r>
    </w:p>
    <w:p w14:paraId="5B6E7C75" w14:textId="77777777" w:rsidR="00A33D14" w:rsidRPr="00D6419E" w:rsidRDefault="00A33D14" w:rsidP="00D506AC">
      <w:pPr>
        <w:rPr>
          <w:rFonts w:asciiTheme="minorBidi" w:hAnsiTheme="minorBidi"/>
        </w:rPr>
      </w:pPr>
      <w:r w:rsidRPr="00D6419E">
        <w:rPr>
          <w:rFonts w:asciiTheme="minorBidi" w:hAnsiTheme="minorBidi"/>
        </w:rPr>
        <w:t xml:space="preserve">Nagle, T.T., Müller, G. and </w:t>
      </w:r>
      <w:proofErr w:type="spellStart"/>
      <w:r w:rsidRPr="00D6419E">
        <w:rPr>
          <w:rFonts w:asciiTheme="minorBidi" w:hAnsiTheme="minorBidi"/>
        </w:rPr>
        <w:t>Gruyaert</w:t>
      </w:r>
      <w:proofErr w:type="spellEnd"/>
      <w:r w:rsidRPr="00D6419E">
        <w:rPr>
          <w:rFonts w:asciiTheme="minorBidi" w:hAnsiTheme="minorBidi"/>
        </w:rPr>
        <w:t>, E. (2023) </w:t>
      </w:r>
      <w:r w:rsidRPr="00D6419E">
        <w:rPr>
          <w:rFonts w:asciiTheme="minorBidi" w:hAnsiTheme="minorBidi"/>
          <w:i/>
          <w:iCs/>
        </w:rPr>
        <w:t>The strategy and tactics of pricing: A guide to growing more profitably</w:t>
      </w:r>
      <w:r w:rsidRPr="00D6419E">
        <w:rPr>
          <w:rFonts w:asciiTheme="minorBidi" w:hAnsiTheme="minorBidi"/>
        </w:rPr>
        <w:t>. Taylor &amp; Francis.</w:t>
      </w:r>
    </w:p>
    <w:p w14:paraId="38A97A42" w14:textId="77777777" w:rsidR="00A33D14" w:rsidRPr="00D6419E" w:rsidRDefault="00A33D14" w:rsidP="00D506AC">
      <w:pPr>
        <w:rPr>
          <w:rFonts w:asciiTheme="minorBidi" w:hAnsiTheme="minorBidi"/>
        </w:rPr>
      </w:pPr>
      <w:r w:rsidRPr="00D6419E">
        <w:rPr>
          <w:rFonts w:asciiTheme="minorBidi" w:hAnsiTheme="minorBidi"/>
        </w:rPr>
        <w:t xml:space="preserve">Roy, S., </w:t>
      </w:r>
      <w:proofErr w:type="spellStart"/>
      <w:r w:rsidRPr="00D6419E">
        <w:rPr>
          <w:rFonts w:asciiTheme="minorBidi" w:hAnsiTheme="minorBidi"/>
        </w:rPr>
        <w:t>Santikary</w:t>
      </w:r>
      <w:proofErr w:type="spellEnd"/>
      <w:r w:rsidRPr="00D6419E">
        <w:rPr>
          <w:rFonts w:asciiTheme="minorBidi" w:hAnsiTheme="minorBidi"/>
        </w:rPr>
        <w:t>, A., Dinesh, A. and Deb, I. (2025) Reduce, Reuse, Recycle or Replace? The Pressing Dilemma of Sustainability vs. Responsible Consumption. </w:t>
      </w:r>
      <w:r w:rsidRPr="00D6419E">
        <w:rPr>
          <w:rFonts w:asciiTheme="minorBidi" w:hAnsiTheme="minorBidi"/>
          <w:i/>
          <w:iCs/>
        </w:rPr>
        <w:t>IUP Journal of Business Strategy</w:t>
      </w:r>
      <w:r w:rsidRPr="00D6419E">
        <w:rPr>
          <w:rFonts w:asciiTheme="minorBidi" w:hAnsiTheme="minorBidi"/>
        </w:rPr>
        <w:t>, </w:t>
      </w:r>
      <w:r w:rsidRPr="00D6419E">
        <w:rPr>
          <w:rFonts w:asciiTheme="minorBidi" w:hAnsiTheme="minorBidi"/>
          <w:i/>
          <w:iCs/>
        </w:rPr>
        <w:t>22</w:t>
      </w:r>
      <w:r w:rsidRPr="00D6419E">
        <w:rPr>
          <w:rFonts w:asciiTheme="minorBidi" w:hAnsiTheme="minorBidi"/>
        </w:rPr>
        <w:t>(4), pp.37-57.</w:t>
      </w:r>
    </w:p>
    <w:p w14:paraId="58C40314" w14:textId="77777777" w:rsidR="00A33D14" w:rsidRPr="00D6419E" w:rsidRDefault="00A33D14" w:rsidP="00D506AC">
      <w:pPr>
        <w:rPr>
          <w:rFonts w:asciiTheme="minorBidi" w:hAnsiTheme="minorBidi"/>
        </w:rPr>
      </w:pPr>
      <w:proofErr w:type="spellStart"/>
      <w:r w:rsidRPr="00D6419E">
        <w:rPr>
          <w:rFonts w:asciiTheme="minorBidi" w:hAnsiTheme="minorBidi"/>
        </w:rPr>
        <w:t>Sudirjo</w:t>
      </w:r>
      <w:proofErr w:type="spellEnd"/>
      <w:r w:rsidRPr="00D6419E">
        <w:rPr>
          <w:rFonts w:asciiTheme="minorBidi" w:hAnsiTheme="minorBidi"/>
        </w:rPr>
        <w:t>, F. (2023) Marketing strategy in improving product competitiveness in the global market. </w:t>
      </w:r>
      <w:r w:rsidRPr="00D6419E">
        <w:rPr>
          <w:rFonts w:asciiTheme="minorBidi" w:hAnsiTheme="minorBidi"/>
          <w:i/>
          <w:iCs/>
        </w:rPr>
        <w:t>Journal of Contemporary Administration and Management (ADMAN)</w:t>
      </w:r>
      <w:r w:rsidRPr="00D6419E">
        <w:rPr>
          <w:rFonts w:asciiTheme="minorBidi" w:hAnsiTheme="minorBidi"/>
        </w:rPr>
        <w:t>, </w:t>
      </w:r>
      <w:r w:rsidRPr="00D6419E">
        <w:rPr>
          <w:rFonts w:asciiTheme="minorBidi" w:hAnsiTheme="minorBidi"/>
          <w:i/>
          <w:iCs/>
        </w:rPr>
        <w:t>1</w:t>
      </w:r>
      <w:r w:rsidRPr="00D6419E">
        <w:rPr>
          <w:rFonts w:asciiTheme="minorBidi" w:hAnsiTheme="minorBidi"/>
        </w:rPr>
        <w:t>(2), pp.63-69.</w:t>
      </w:r>
    </w:p>
    <w:p w14:paraId="618CBDD3" w14:textId="5478D819" w:rsidR="00A33D14" w:rsidRPr="00D6419E" w:rsidRDefault="00A33D14" w:rsidP="00D506AC">
      <w:pPr>
        <w:rPr>
          <w:rFonts w:asciiTheme="minorBidi" w:hAnsiTheme="minorBidi"/>
        </w:rPr>
      </w:pPr>
      <w:r w:rsidRPr="00D6419E">
        <w:rPr>
          <w:rFonts w:asciiTheme="minorBidi" w:hAnsiTheme="minorBidi"/>
        </w:rPr>
        <w:t>Whitmore, J.R. (2024) The 4 Ps of Marketing Explained: A Comprehensive Guide to Product, Price, Place, and Promotion. </w:t>
      </w:r>
      <w:r w:rsidRPr="00D6419E">
        <w:rPr>
          <w:rFonts w:asciiTheme="minorBidi" w:hAnsiTheme="minorBidi"/>
          <w:i/>
          <w:iCs/>
        </w:rPr>
        <w:t>Journal of Magnetism and Its Applications</w:t>
      </w:r>
      <w:r w:rsidRPr="00D6419E">
        <w:rPr>
          <w:rFonts w:asciiTheme="minorBidi" w:hAnsiTheme="minorBidi"/>
        </w:rPr>
        <w:t>, </w:t>
      </w:r>
      <w:r w:rsidRPr="00D6419E">
        <w:rPr>
          <w:rFonts w:asciiTheme="minorBidi" w:hAnsiTheme="minorBidi"/>
          <w:i/>
          <w:iCs/>
        </w:rPr>
        <w:t>4</w:t>
      </w:r>
      <w:r w:rsidRPr="00D6419E">
        <w:rPr>
          <w:rFonts w:asciiTheme="minorBidi" w:hAnsiTheme="minorBidi"/>
        </w:rPr>
        <w:t>(2), pp.1-3.</w:t>
      </w:r>
    </w:p>
    <w:p w14:paraId="5DB3890D" w14:textId="7941C349" w:rsidR="006560D7" w:rsidRPr="00D6419E" w:rsidRDefault="006560D7" w:rsidP="00D506AC">
      <w:pPr>
        <w:pStyle w:val="Heading2"/>
        <w:spacing w:before="240"/>
        <w:rPr>
          <w:rFonts w:asciiTheme="minorBidi" w:hAnsiTheme="minorBidi" w:cstheme="minorBidi"/>
        </w:rPr>
      </w:pPr>
      <w:bookmarkStart w:id="11" w:name="_Toc237360570"/>
      <w:r w:rsidRPr="00D6419E">
        <w:rPr>
          <w:rFonts w:asciiTheme="minorBidi" w:hAnsiTheme="minorBidi" w:cstheme="minorBidi"/>
        </w:rPr>
        <w:t>References of Element 4</w:t>
      </w:r>
      <w:bookmarkEnd w:id="11"/>
    </w:p>
    <w:p w14:paraId="23A114EA" w14:textId="77777777" w:rsidR="009212B9" w:rsidRPr="00D6419E" w:rsidRDefault="009212B9" w:rsidP="00D506AC">
      <w:pPr>
        <w:rPr>
          <w:rFonts w:asciiTheme="minorBidi" w:hAnsiTheme="minorBidi"/>
        </w:rPr>
      </w:pPr>
      <w:r w:rsidRPr="00D6419E">
        <w:rPr>
          <w:rFonts w:asciiTheme="minorBidi" w:hAnsiTheme="minorBidi"/>
        </w:rPr>
        <w:t xml:space="preserve">CFI. (2020) Analytical Skills. [Online]. Available at: </w:t>
      </w:r>
      <w:hyperlink r:id="rId15" w:history="1">
        <w:r w:rsidRPr="00D6419E">
          <w:rPr>
            <w:rStyle w:val="Hyperlink"/>
            <w:rFonts w:asciiTheme="minorBidi" w:hAnsiTheme="minorBidi"/>
          </w:rPr>
          <w:t>https://corporatefinanceinstitute.com/resources/management/analytical-skills/</w:t>
        </w:r>
      </w:hyperlink>
      <w:r w:rsidRPr="00D6419E">
        <w:rPr>
          <w:rFonts w:asciiTheme="minorBidi" w:hAnsiTheme="minorBidi"/>
        </w:rPr>
        <w:t xml:space="preserve">  [Accessed on: 11-08-2026]. </w:t>
      </w:r>
    </w:p>
    <w:p w14:paraId="75AC24BB" w14:textId="77777777" w:rsidR="009212B9" w:rsidRPr="00D6419E" w:rsidRDefault="009212B9" w:rsidP="00D506AC">
      <w:pPr>
        <w:rPr>
          <w:rFonts w:asciiTheme="minorBidi" w:hAnsiTheme="minorBidi"/>
        </w:rPr>
      </w:pPr>
      <w:r w:rsidRPr="00D6419E">
        <w:rPr>
          <w:rFonts w:asciiTheme="minorBidi" w:hAnsiTheme="minorBidi"/>
          <w:shd w:val="clear" w:color="auto" w:fill="FFFFFF"/>
        </w:rPr>
        <w:t>Gutterman, A.S. (2023) Introduction to strategic planning. </w:t>
      </w:r>
      <w:r w:rsidRPr="00D6419E">
        <w:rPr>
          <w:rFonts w:asciiTheme="minorBidi" w:hAnsiTheme="minorBidi"/>
          <w:i/>
          <w:iCs/>
          <w:shd w:val="clear" w:color="auto" w:fill="FFFFFF"/>
        </w:rPr>
        <w:t>Available at SSRN 4407351</w:t>
      </w:r>
      <w:r w:rsidRPr="00D6419E">
        <w:rPr>
          <w:rFonts w:asciiTheme="minorBidi" w:hAnsiTheme="minorBidi"/>
          <w:shd w:val="clear" w:color="auto" w:fill="FFFFFF"/>
        </w:rPr>
        <w:t xml:space="preserve">. </w:t>
      </w:r>
    </w:p>
    <w:p w14:paraId="6809FDF6" w14:textId="77777777" w:rsidR="009212B9" w:rsidRPr="00D6419E" w:rsidRDefault="009212B9" w:rsidP="00D506AC">
      <w:pPr>
        <w:rPr>
          <w:rFonts w:asciiTheme="minorBidi" w:hAnsiTheme="minorBidi"/>
        </w:rPr>
      </w:pPr>
      <w:proofErr w:type="spellStart"/>
      <w:r w:rsidRPr="00D6419E">
        <w:rPr>
          <w:rFonts w:asciiTheme="minorBidi" w:hAnsiTheme="minorBidi"/>
        </w:rPr>
        <w:t>Halilsoy</w:t>
      </w:r>
      <w:proofErr w:type="spellEnd"/>
      <w:r w:rsidRPr="00D6419E">
        <w:rPr>
          <w:rFonts w:asciiTheme="minorBidi" w:hAnsiTheme="minorBidi"/>
        </w:rPr>
        <w:t xml:space="preserve">, T. (2024) The importance of self-confidence. Akademik Tarih </w:t>
      </w:r>
      <w:proofErr w:type="spellStart"/>
      <w:r w:rsidRPr="00D6419E">
        <w:rPr>
          <w:rFonts w:asciiTheme="minorBidi" w:hAnsiTheme="minorBidi"/>
        </w:rPr>
        <w:t>ve</w:t>
      </w:r>
      <w:proofErr w:type="spellEnd"/>
      <w:r w:rsidRPr="00D6419E">
        <w:rPr>
          <w:rFonts w:asciiTheme="minorBidi" w:hAnsiTheme="minorBidi"/>
        </w:rPr>
        <w:t xml:space="preserve"> </w:t>
      </w:r>
      <w:proofErr w:type="spellStart"/>
      <w:r w:rsidRPr="00D6419E">
        <w:rPr>
          <w:rFonts w:asciiTheme="minorBidi" w:hAnsiTheme="minorBidi"/>
        </w:rPr>
        <w:t>Düşünce</w:t>
      </w:r>
      <w:proofErr w:type="spellEnd"/>
      <w:r w:rsidRPr="00D6419E">
        <w:rPr>
          <w:rFonts w:asciiTheme="minorBidi" w:hAnsiTheme="minorBidi"/>
        </w:rPr>
        <w:t xml:space="preserve"> </w:t>
      </w:r>
      <w:proofErr w:type="spellStart"/>
      <w:r w:rsidRPr="00D6419E">
        <w:rPr>
          <w:rFonts w:asciiTheme="minorBidi" w:hAnsiTheme="minorBidi"/>
        </w:rPr>
        <w:t>Dergisi</w:t>
      </w:r>
      <w:proofErr w:type="spellEnd"/>
      <w:r w:rsidRPr="00D6419E">
        <w:rPr>
          <w:rFonts w:asciiTheme="minorBidi" w:hAnsiTheme="minorBidi"/>
        </w:rPr>
        <w:t>, 11(5), pp.2975-2989</w:t>
      </w:r>
      <w:r w:rsidRPr="00D6419E">
        <w:rPr>
          <w:rFonts w:asciiTheme="minorBidi" w:hAnsiTheme="minorBidi"/>
          <w:color w:val="222222"/>
          <w:sz w:val="20"/>
          <w:szCs w:val="20"/>
          <w:shd w:val="clear" w:color="auto" w:fill="FFFFFF"/>
        </w:rPr>
        <w:t xml:space="preserve">. </w:t>
      </w:r>
    </w:p>
    <w:p w14:paraId="6260B316" w14:textId="77777777" w:rsidR="009212B9" w:rsidRPr="00D6419E" w:rsidRDefault="009212B9" w:rsidP="00D506AC">
      <w:pPr>
        <w:rPr>
          <w:rFonts w:asciiTheme="minorBidi" w:hAnsiTheme="minorBidi"/>
        </w:rPr>
      </w:pPr>
      <w:r w:rsidRPr="00D6419E">
        <w:rPr>
          <w:rFonts w:asciiTheme="minorBidi" w:hAnsiTheme="minorBidi"/>
        </w:rPr>
        <w:t xml:space="preserve">McLeod, S. (2025) Gibbs Reflective Cycle. [Online]. Available at: </w:t>
      </w:r>
      <w:hyperlink r:id="rId16" w:history="1">
        <w:r w:rsidRPr="00D6419E">
          <w:rPr>
            <w:rStyle w:val="Hyperlink"/>
            <w:rFonts w:asciiTheme="minorBidi" w:hAnsiTheme="minorBidi"/>
          </w:rPr>
          <w:t>https://www.simplypsychology.org/gibbs-reflective-cycle.html</w:t>
        </w:r>
      </w:hyperlink>
      <w:r w:rsidRPr="00D6419E">
        <w:rPr>
          <w:rFonts w:asciiTheme="minorBidi" w:hAnsiTheme="minorBidi"/>
        </w:rPr>
        <w:t xml:space="preserve">  [Accessed on: 11-08-2026]. </w:t>
      </w:r>
    </w:p>
    <w:p w14:paraId="4215023F" w14:textId="77777777" w:rsidR="009212B9" w:rsidRPr="00D6419E" w:rsidRDefault="009212B9" w:rsidP="00D506AC">
      <w:pPr>
        <w:rPr>
          <w:rFonts w:asciiTheme="minorBidi" w:eastAsiaTheme="majorEastAsia" w:hAnsiTheme="minorBidi"/>
          <w:b/>
          <w:i/>
          <w:color w:val="000000" w:themeColor="text1"/>
          <w:szCs w:val="32"/>
        </w:rPr>
      </w:pPr>
      <w:r w:rsidRPr="00D6419E">
        <w:rPr>
          <w:rFonts w:asciiTheme="minorBidi" w:eastAsiaTheme="majorEastAsia" w:hAnsiTheme="minorBidi"/>
          <w:b/>
          <w:i/>
          <w:color w:val="000000" w:themeColor="text1"/>
          <w:szCs w:val="32"/>
        </w:rPr>
        <w:br w:type="page"/>
      </w:r>
    </w:p>
    <w:p w14:paraId="2415AFDA" w14:textId="222D61FE" w:rsidR="006560D7" w:rsidRPr="00D6419E" w:rsidRDefault="006560D7" w:rsidP="00D506AC">
      <w:pPr>
        <w:pStyle w:val="Heading1"/>
        <w:rPr>
          <w:rFonts w:asciiTheme="minorBidi" w:hAnsiTheme="minorBidi" w:cstheme="minorBidi"/>
        </w:rPr>
      </w:pPr>
      <w:bookmarkStart w:id="12" w:name="_Toc237360571"/>
      <w:r w:rsidRPr="00D6419E">
        <w:rPr>
          <w:rFonts w:asciiTheme="minorBidi" w:hAnsiTheme="minorBidi" w:cstheme="minorBidi"/>
        </w:rPr>
        <w:lastRenderedPageBreak/>
        <w:t>Appendix: Element 1 Content</w:t>
      </w:r>
      <w:bookmarkEnd w:id="12"/>
    </w:p>
    <w:p w14:paraId="1014CF6E" w14:textId="77777777" w:rsidR="009212B9" w:rsidRPr="00D6419E" w:rsidRDefault="009212B9" w:rsidP="00D506AC">
      <w:pPr>
        <w:rPr>
          <w:rFonts w:asciiTheme="minorBidi" w:hAnsiTheme="minorBidi"/>
          <w:b/>
          <w:bCs/>
        </w:rPr>
      </w:pPr>
      <w:r w:rsidRPr="00D6419E">
        <w:rPr>
          <w:rFonts w:asciiTheme="minorBidi" w:hAnsiTheme="minorBidi"/>
          <w:b/>
          <w:bCs/>
        </w:rPr>
        <w:t xml:space="preserve">Company Overview </w:t>
      </w:r>
    </w:p>
    <w:p w14:paraId="09666A3C" w14:textId="77777777" w:rsidR="009212B9" w:rsidRPr="00D6419E" w:rsidRDefault="009212B9" w:rsidP="00D506AC">
      <w:pPr>
        <w:rPr>
          <w:rFonts w:asciiTheme="minorBidi" w:hAnsiTheme="minorBidi"/>
        </w:rPr>
      </w:pPr>
      <w:r w:rsidRPr="00D6419E">
        <w:rPr>
          <w:rFonts w:asciiTheme="minorBidi" w:hAnsiTheme="minorBidi"/>
        </w:rPr>
        <w:t xml:space="preserve">IKEA is an internationally recognised company in the field of home furniture (IKEA, 2026). The company operates in over 60 countries </w:t>
      </w:r>
      <w:proofErr w:type="gramStart"/>
      <w:r w:rsidRPr="00D6419E">
        <w:rPr>
          <w:rFonts w:asciiTheme="minorBidi" w:hAnsiTheme="minorBidi"/>
        </w:rPr>
        <w:t>all across</w:t>
      </w:r>
      <w:proofErr w:type="gramEnd"/>
      <w:r w:rsidRPr="00D6419E">
        <w:rPr>
          <w:rFonts w:asciiTheme="minorBidi" w:hAnsiTheme="minorBidi"/>
        </w:rPr>
        <w:t xml:space="preserve"> the globe. The company provides high-quality products of high quality at affordable prices, and it also focuses on sustainability in its business strategy through resource efficiency, renewable materials, and circular economy initiatives. </w:t>
      </w:r>
    </w:p>
    <w:p w14:paraId="390626E9" w14:textId="77777777" w:rsidR="009212B9" w:rsidRPr="00D6419E" w:rsidRDefault="009212B9" w:rsidP="00D506AC">
      <w:pPr>
        <w:rPr>
          <w:rFonts w:asciiTheme="minorBidi" w:hAnsiTheme="minorBidi"/>
          <w:b/>
          <w:bCs/>
        </w:rPr>
      </w:pPr>
      <w:r w:rsidRPr="00D6419E">
        <w:rPr>
          <w:rFonts w:asciiTheme="minorBidi" w:hAnsiTheme="minorBidi"/>
          <w:b/>
          <w:bCs/>
        </w:rPr>
        <w:t xml:space="preserve">Sustainability Challenge </w:t>
      </w:r>
    </w:p>
    <w:p w14:paraId="3C0F8B71" w14:textId="77777777" w:rsidR="009212B9" w:rsidRPr="00D6419E" w:rsidRDefault="009212B9" w:rsidP="00D506AC">
      <w:pPr>
        <w:rPr>
          <w:rFonts w:asciiTheme="minorBidi" w:hAnsiTheme="minorBidi"/>
        </w:rPr>
      </w:pPr>
      <w:r w:rsidRPr="00D6419E">
        <w:rPr>
          <w:rFonts w:asciiTheme="minorBidi" w:hAnsiTheme="minorBidi"/>
        </w:rPr>
        <w:t>The furniture industry is under more pressure than ever before in history to decrease wastage, carbon footprint, and resource consumption (</w:t>
      </w:r>
      <w:r w:rsidRPr="00D6419E">
        <w:rPr>
          <w:rFonts w:asciiTheme="minorBidi" w:hAnsiTheme="minorBidi"/>
          <w:shd w:val="clear" w:color="auto" w:fill="FFFFFF"/>
        </w:rPr>
        <w:t>Coloma Jiménez, et al., 2022)</w:t>
      </w:r>
      <w:r w:rsidRPr="00D6419E">
        <w:rPr>
          <w:rFonts w:asciiTheme="minorBidi" w:hAnsiTheme="minorBidi"/>
        </w:rPr>
        <w:t>. As the demand for consumer responsibility regarding the environment grows at the same time as demand for sustainability, it becomes necessary for IKEA to broaden its circular economy by extending product life cycles and minimising landfill waste through innovative service-based approaches.</w:t>
      </w:r>
    </w:p>
    <w:p w14:paraId="3B653CE0" w14:textId="77777777" w:rsidR="009212B9" w:rsidRPr="00D6419E" w:rsidRDefault="009212B9" w:rsidP="00D506AC">
      <w:pPr>
        <w:rPr>
          <w:rFonts w:asciiTheme="minorBidi" w:hAnsiTheme="minorBidi"/>
          <w:b/>
          <w:bCs/>
        </w:rPr>
      </w:pPr>
      <w:r w:rsidRPr="00D6419E">
        <w:rPr>
          <w:rFonts w:asciiTheme="minorBidi" w:hAnsiTheme="minorBidi"/>
          <w:b/>
          <w:bCs/>
        </w:rPr>
        <w:t>Brand Extension</w:t>
      </w:r>
    </w:p>
    <w:p w14:paraId="35DD3A83" w14:textId="77777777" w:rsidR="009212B9" w:rsidRPr="00D6419E" w:rsidRDefault="009212B9" w:rsidP="00D506AC">
      <w:pPr>
        <w:rPr>
          <w:rFonts w:asciiTheme="minorBidi" w:hAnsiTheme="minorBidi"/>
        </w:rPr>
      </w:pPr>
      <w:r w:rsidRPr="00D6419E">
        <w:rPr>
          <w:rFonts w:asciiTheme="minorBidi" w:hAnsiTheme="minorBidi"/>
        </w:rPr>
        <w:t>The IKEA Circular Living+ service is a sustainable furniture rental system that assists consumers in renting, exchanging, repairing, and returning their furniture during different stages of the life cycle of the furniture. The items that are returned are repaired and resold again in the market to increase the life span of the product and reduce wastage. This service enhances IKEA’s circular economy model through offering flexible, affordable, and eco-friendly furnishing services.</w:t>
      </w:r>
    </w:p>
    <w:p w14:paraId="031A84F7" w14:textId="77777777" w:rsidR="009212B9" w:rsidRPr="00D6419E" w:rsidRDefault="009212B9" w:rsidP="00D506AC">
      <w:pPr>
        <w:rPr>
          <w:rFonts w:asciiTheme="minorBidi" w:hAnsiTheme="minorBidi"/>
          <w:b/>
          <w:bCs/>
        </w:rPr>
      </w:pPr>
      <w:r w:rsidRPr="00D6419E">
        <w:rPr>
          <w:rFonts w:asciiTheme="minorBidi" w:hAnsiTheme="minorBidi"/>
          <w:b/>
          <w:bCs/>
        </w:rPr>
        <w:t xml:space="preserve">Market Appeal &amp; Sustainability Impact </w:t>
      </w:r>
    </w:p>
    <w:p w14:paraId="262C32E0" w14:textId="1EB50AA5" w:rsidR="006560D7" w:rsidRPr="00D6419E" w:rsidRDefault="009212B9" w:rsidP="00D506AC">
      <w:pPr>
        <w:rPr>
          <w:rFonts w:asciiTheme="minorBidi" w:hAnsiTheme="minorBidi"/>
        </w:rPr>
      </w:pPr>
      <w:r w:rsidRPr="00D6419E">
        <w:rPr>
          <w:rFonts w:asciiTheme="minorBidi" w:hAnsiTheme="minorBidi"/>
        </w:rPr>
        <w:t>Circular Living+ by IKEA is an answer to the emerging phenomenon of flexible and sustainable consumption that is becoming more common amongst students, young professionals, renters, and eco-conscious families. By making use of refurbished products and responsible consumption, it not only cuts down on landfills but also on the carbon footprint and helps IKEA meet its sustainability objectives and create value (</w:t>
      </w:r>
      <w:proofErr w:type="spellStart"/>
      <w:r w:rsidRPr="00D6419E">
        <w:rPr>
          <w:rFonts w:asciiTheme="minorBidi" w:hAnsiTheme="minorBidi"/>
        </w:rPr>
        <w:t>Velenturf</w:t>
      </w:r>
      <w:proofErr w:type="spellEnd"/>
      <w:r w:rsidRPr="00D6419E">
        <w:rPr>
          <w:rFonts w:asciiTheme="minorBidi" w:hAnsiTheme="minorBidi"/>
        </w:rPr>
        <w:t xml:space="preserve"> and Purnell, 2021).</w:t>
      </w:r>
    </w:p>
    <w:sectPr w:rsidR="006560D7" w:rsidRPr="00D6419E" w:rsidSect="00FA711A">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4421BA" w14:textId="77777777" w:rsidR="003F31B6" w:rsidRDefault="003F31B6">
      <w:pPr>
        <w:spacing w:before="0" w:after="0" w:line="240" w:lineRule="auto"/>
      </w:pPr>
      <w:r>
        <w:separator/>
      </w:r>
    </w:p>
  </w:endnote>
  <w:endnote w:type="continuationSeparator" w:id="0">
    <w:p w14:paraId="68BFF13F" w14:textId="77777777" w:rsidR="003F31B6" w:rsidRDefault="003F31B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2340561"/>
      <w:docPartObj>
        <w:docPartGallery w:val="Page Numbers (Bottom of Page)"/>
        <w:docPartUnique/>
      </w:docPartObj>
    </w:sdtPr>
    <w:sdtEndPr>
      <w:rPr>
        <w:noProof/>
      </w:rPr>
    </w:sdtEndPr>
    <w:sdtContent>
      <w:p w14:paraId="46817E31" w14:textId="77777777" w:rsidR="00FA711A" w:rsidRDefault="00FA71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D2F52A" w14:textId="77777777" w:rsidR="00FA711A" w:rsidRDefault="00FA71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8A0884" w14:textId="77777777" w:rsidR="003F31B6" w:rsidRDefault="003F31B6">
      <w:pPr>
        <w:spacing w:before="0" w:after="0" w:line="240" w:lineRule="auto"/>
      </w:pPr>
      <w:r>
        <w:separator/>
      </w:r>
    </w:p>
  </w:footnote>
  <w:footnote w:type="continuationSeparator" w:id="0">
    <w:p w14:paraId="480BC43A" w14:textId="77777777" w:rsidR="003F31B6" w:rsidRDefault="003F31B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AwNrM0NTYxsTAxMjZV0lEKTi0uzszPAykwqgUARAHs7SwAAAA="/>
  </w:docVars>
  <w:rsids>
    <w:rsidRoot w:val="004078DD"/>
    <w:rsid w:val="00006035"/>
    <w:rsid w:val="000A1DFD"/>
    <w:rsid w:val="001266A8"/>
    <w:rsid w:val="00133E12"/>
    <w:rsid w:val="00163E05"/>
    <w:rsid w:val="001731F4"/>
    <w:rsid w:val="00181AE5"/>
    <w:rsid w:val="001A4B0D"/>
    <w:rsid w:val="001D4D2E"/>
    <w:rsid w:val="001F7FF2"/>
    <w:rsid w:val="00210486"/>
    <w:rsid w:val="00217200"/>
    <w:rsid w:val="00256214"/>
    <w:rsid w:val="0027701A"/>
    <w:rsid w:val="002F0529"/>
    <w:rsid w:val="002F57FF"/>
    <w:rsid w:val="0033483E"/>
    <w:rsid w:val="0033685B"/>
    <w:rsid w:val="0037144B"/>
    <w:rsid w:val="00372717"/>
    <w:rsid w:val="003B6EC2"/>
    <w:rsid w:val="003C2C4D"/>
    <w:rsid w:val="003D2AF9"/>
    <w:rsid w:val="003F31B6"/>
    <w:rsid w:val="003F4D85"/>
    <w:rsid w:val="004078DD"/>
    <w:rsid w:val="00416F07"/>
    <w:rsid w:val="0045186D"/>
    <w:rsid w:val="00455309"/>
    <w:rsid w:val="004756DB"/>
    <w:rsid w:val="0047779F"/>
    <w:rsid w:val="004A47A6"/>
    <w:rsid w:val="00536BB7"/>
    <w:rsid w:val="005A1F2E"/>
    <w:rsid w:val="005A2C31"/>
    <w:rsid w:val="00630574"/>
    <w:rsid w:val="006432AD"/>
    <w:rsid w:val="00644B96"/>
    <w:rsid w:val="006530FC"/>
    <w:rsid w:val="006560D7"/>
    <w:rsid w:val="00664944"/>
    <w:rsid w:val="00677CD6"/>
    <w:rsid w:val="00691681"/>
    <w:rsid w:val="00693DED"/>
    <w:rsid w:val="006C3889"/>
    <w:rsid w:val="006C4F8A"/>
    <w:rsid w:val="006C5421"/>
    <w:rsid w:val="00707EE3"/>
    <w:rsid w:val="00720852"/>
    <w:rsid w:val="00742BDE"/>
    <w:rsid w:val="00754F27"/>
    <w:rsid w:val="007B320C"/>
    <w:rsid w:val="007D5D49"/>
    <w:rsid w:val="007E3050"/>
    <w:rsid w:val="00831A53"/>
    <w:rsid w:val="0084102D"/>
    <w:rsid w:val="0084307B"/>
    <w:rsid w:val="008634D8"/>
    <w:rsid w:val="00875CB8"/>
    <w:rsid w:val="0088225B"/>
    <w:rsid w:val="008B3FC3"/>
    <w:rsid w:val="008E0E7A"/>
    <w:rsid w:val="008F44C6"/>
    <w:rsid w:val="00910893"/>
    <w:rsid w:val="009212B9"/>
    <w:rsid w:val="00984BA0"/>
    <w:rsid w:val="009B2EB2"/>
    <w:rsid w:val="009C380B"/>
    <w:rsid w:val="009C7B43"/>
    <w:rsid w:val="00A008B8"/>
    <w:rsid w:val="00A33D14"/>
    <w:rsid w:val="00A47156"/>
    <w:rsid w:val="00A52456"/>
    <w:rsid w:val="00A72C7E"/>
    <w:rsid w:val="00A96D3B"/>
    <w:rsid w:val="00AC4EE3"/>
    <w:rsid w:val="00AC5530"/>
    <w:rsid w:val="00B140AA"/>
    <w:rsid w:val="00B200EA"/>
    <w:rsid w:val="00B6430A"/>
    <w:rsid w:val="00B77101"/>
    <w:rsid w:val="00BA6F40"/>
    <w:rsid w:val="00BB5459"/>
    <w:rsid w:val="00BC43EE"/>
    <w:rsid w:val="00BE3A91"/>
    <w:rsid w:val="00BF6172"/>
    <w:rsid w:val="00C30724"/>
    <w:rsid w:val="00C40547"/>
    <w:rsid w:val="00C44BC4"/>
    <w:rsid w:val="00C45CA6"/>
    <w:rsid w:val="00C957A6"/>
    <w:rsid w:val="00CA68D7"/>
    <w:rsid w:val="00CC0D16"/>
    <w:rsid w:val="00CE6467"/>
    <w:rsid w:val="00CF11CF"/>
    <w:rsid w:val="00D1165F"/>
    <w:rsid w:val="00D21CCC"/>
    <w:rsid w:val="00D40B37"/>
    <w:rsid w:val="00D41365"/>
    <w:rsid w:val="00D506AC"/>
    <w:rsid w:val="00D6419E"/>
    <w:rsid w:val="00D74116"/>
    <w:rsid w:val="00D95186"/>
    <w:rsid w:val="00DA5C1F"/>
    <w:rsid w:val="00DC6C5C"/>
    <w:rsid w:val="00DD6609"/>
    <w:rsid w:val="00DE39F9"/>
    <w:rsid w:val="00DF2396"/>
    <w:rsid w:val="00E021C0"/>
    <w:rsid w:val="00E502AD"/>
    <w:rsid w:val="00E56DF4"/>
    <w:rsid w:val="00ED194A"/>
    <w:rsid w:val="00F55758"/>
    <w:rsid w:val="00F95BE7"/>
    <w:rsid w:val="00FA711A"/>
    <w:rsid w:val="00FC4208"/>
    <w:rsid w:val="00FC5304"/>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C9CE7"/>
  <w15:chartTrackingRefBased/>
  <w15:docId w15:val="{A2259BA5-F5F1-4CD7-8F66-475B87B89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711A"/>
    <w:rPr>
      <w:rFonts w:ascii="Times New Roman" w:hAnsi="Times New Roman"/>
      <w:sz w:val="24"/>
    </w:rPr>
  </w:style>
  <w:style w:type="paragraph" w:styleId="Heading1">
    <w:name w:val="heading 1"/>
    <w:basedOn w:val="Normal"/>
    <w:next w:val="Normal"/>
    <w:link w:val="Heading1Char"/>
    <w:uiPriority w:val="9"/>
    <w:qFormat/>
    <w:rsid w:val="00FC4208"/>
    <w:pPr>
      <w:keepNext/>
      <w:keepLines/>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FC4208"/>
    <w:pPr>
      <w:keepNext/>
      <w:keepLines/>
      <w:spacing w:before="4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FC4208"/>
    <w:pPr>
      <w:keepNext/>
      <w:keepLines/>
      <w:spacing w:before="40"/>
      <w:outlineLvl w:val="2"/>
    </w:pPr>
    <w:rPr>
      <w:rFonts w:eastAsiaTheme="majorEastAsia" w:cstheme="majorBidi"/>
      <w:i/>
      <w:color w:val="000000" w:themeColor="text1"/>
      <w:szCs w:val="24"/>
    </w:rPr>
  </w:style>
  <w:style w:type="paragraph" w:styleId="Heading4">
    <w:name w:val="heading 4"/>
    <w:basedOn w:val="Normal"/>
    <w:next w:val="Normal"/>
    <w:link w:val="Heading4Char"/>
    <w:uiPriority w:val="9"/>
    <w:semiHidden/>
    <w:unhideWhenUsed/>
    <w:qFormat/>
    <w:rsid w:val="004078D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078D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078D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078D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078DD"/>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078DD"/>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208"/>
    <w:rPr>
      <w:rFonts w:ascii="Times New Roman" w:eastAsiaTheme="majorEastAsia" w:hAnsi="Times New Roman" w:cstheme="majorBidi"/>
      <w:b/>
      <w:i/>
      <w:color w:val="000000" w:themeColor="text1"/>
      <w:sz w:val="24"/>
      <w:szCs w:val="32"/>
    </w:rPr>
  </w:style>
  <w:style w:type="paragraph" w:styleId="TOCHeading">
    <w:name w:val="TOC Heading"/>
    <w:basedOn w:val="Heading1"/>
    <w:next w:val="Normal"/>
    <w:uiPriority w:val="39"/>
    <w:unhideWhenUsed/>
    <w:qFormat/>
    <w:rsid w:val="00FC4208"/>
    <w:pPr>
      <w:outlineLvl w:val="9"/>
    </w:pPr>
    <w:rPr>
      <w:lang w:val="en-US"/>
    </w:rPr>
  </w:style>
  <w:style w:type="character" w:customStyle="1" w:styleId="Heading2Char">
    <w:name w:val="Heading 2 Char"/>
    <w:basedOn w:val="DefaultParagraphFont"/>
    <w:link w:val="Heading2"/>
    <w:uiPriority w:val="9"/>
    <w:rsid w:val="00FC4208"/>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FC4208"/>
    <w:rPr>
      <w:rFonts w:ascii="Times New Roman" w:eastAsiaTheme="majorEastAsia" w:hAnsi="Times New Roman" w:cstheme="majorBidi"/>
      <w:i/>
      <w:color w:val="000000" w:themeColor="text1"/>
      <w:sz w:val="24"/>
      <w:szCs w:val="24"/>
    </w:rPr>
  </w:style>
  <w:style w:type="character" w:customStyle="1" w:styleId="Heading4Char">
    <w:name w:val="Heading 4 Char"/>
    <w:basedOn w:val="DefaultParagraphFont"/>
    <w:link w:val="Heading4"/>
    <w:uiPriority w:val="9"/>
    <w:semiHidden/>
    <w:rsid w:val="004078DD"/>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4078DD"/>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4078DD"/>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4078DD"/>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4078DD"/>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4078DD"/>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4078DD"/>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78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78D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78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78D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078DD"/>
    <w:rPr>
      <w:rFonts w:ascii="Times New Roman" w:hAnsi="Times New Roman"/>
      <w:i/>
      <w:iCs/>
      <w:color w:val="404040" w:themeColor="text1" w:themeTint="BF"/>
      <w:sz w:val="24"/>
    </w:rPr>
  </w:style>
  <w:style w:type="paragraph" w:styleId="ListParagraph">
    <w:name w:val="List Paragraph"/>
    <w:basedOn w:val="Normal"/>
    <w:uiPriority w:val="34"/>
    <w:qFormat/>
    <w:rsid w:val="004078DD"/>
    <w:pPr>
      <w:ind w:left="720"/>
      <w:contextualSpacing/>
    </w:pPr>
  </w:style>
  <w:style w:type="character" w:styleId="IntenseEmphasis">
    <w:name w:val="Intense Emphasis"/>
    <w:basedOn w:val="DefaultParagraphFont"/>
    <w:uiPriority w:val="21"/>
    <w:qFormat/>
    <w:rsid w:val="004078DD"/>
    <w:rPr>
      <w:i/>
      <w:iCs/>
      <w:color w:val="2F5496" w:themeColor="accent1" w:themeShade="BF"/>
    </w:rPr>
  </w:style>
  <w:style w:type="paragraph" w:styleId="IntenseQuote">
    <w:name w:val="Intense Quote"/>
    <w:basedOn w:val="Normal"/>
    <w:next w:val="Normal"/>
    <w:link w:val="IntenseQuoteChar"/>
    <w:uiPriority w:val="30"/>
    <w:qFormat/>
    <w:rsid w:val="004078D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078DD"/>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4078DD"/>
    <w:rPr>
      <w:b/>
      <w:bCs/>
      <w:smallCaps/>
      <w:color w:val="2F5496" w:themeColor="accent1" w:themeShade="BF"/>
      <w:spacing w:val="5"/>
    </w:rPr>
  </w:style>
  <w:style w:type="paragraph" w:styleId="Footer">
    <w:name w:val="footer"/>
    <w:basedOn w:val="Normal"/>
    <w:link w:val="FooterChar"/>
    <w:uiPriority w:val="99"/>
    <w:unhideWhenUsed/>
    <w:rsid w:val="00FA711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A711A"/>
    <w:rPr>
      <w:rFonts w:ascii="Times New Roman" w:hAnsi="Times New Roman"/>
      <w:sz w:val="24"/>
    </w:rPr>
  </w:style>
  <w:style w:type="character" w:styleId="Hyperlink">
    <w:name w:val="Hyperlink"/>
    <w:basedOn w:val="DefaultParagraphFont"/>
    <w:uiPriority w:val="99"/>
    <w:unhideWhenUsed/>
    <w:rsid w:val="00FA711A"/>
    <w:rPr>
      <w:color w:val="0563C1" w:themeColor="hyperlink"/>
      <w:u w:val="single"/>
    </w:rPr>
  </w:style>
  <w:style w:type="paragraph" w:styleId="NormalWeb">
    <w:name w:val="Normal (Web)"/>
    <w:basedOn w:val="Normal"/>
    <w:uiPriority w:val="99"/>
    <w:semiHidden/>
    <w:unhideWhenUsed/>
    <w:rsid w:val="00691681"/>
    <w:pPr>
      <w:spacing w:before="100" w:beforeAutospacing="1" w:after="100" w:afterAutospacing="1" w:line="240" w:lineRule="auto"/>
      <w:jc w:val="left"/>
    </w:pPr>
    <w:rPr>
      <w:rFonts w:eastAsia="Times New Roman" w:cs="Times New Roman"/>
      <w:szCs w:val="24"/>
      <w:lang w:eastAsia="en-GB"/>
    </w:rPr>
  </w:style>
  <w:style w:type="paragraph" w:customStyle="1" w:styleId="isselectedend">
    <w:name w:val="isselectedend"/>
    <w:basedOn w:val="Normal"/>
    <w:rsid w:val="006560D7"/>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6560D7"/>
    <w:rPr>
      <w:b/>
      <w:bCs/>
    </w:rPr>
  </w:style>
  <w:style w:type="character" w:styleId="UnresolvedMention">
    <w:name w:val="Unresolved Mention"/>
    <w:basedOn w:val="DefaultParagraphFont"/>
    <w:uiPriority w:val="99"/>
    <w:semiHidden/>
    <w:unhideWhenUsed/>
    <w:rsid w:val="009212B9"/>
    <w:rPr>
      <w:color w:val="605E5C"/>
      <w:shd w:val="clear" w:color="auto" w:fill="E1DFDD"/>
    </w:rPr>
  </w:style>
  <w:style w:type="paragraph" w:styleId="Caption">
    <w:name w:val="caption"/>
    <w:basedOn w:val="Normal"/>
    <w:next w:val="Normal"/>
    <w:uiPriority w:val="35"/>
    <w:unhideWhenUsed/>
    <w:qFormat/>
    <w:rsid w:val="00006035"/>
    <w:pPr>
      <w:spacing w:before="0" w:after="200" w:line="240" w:lineRule="auto"/>
      <w:jc w:val="center"/>
    </w:pPr>
    <w:rPr>
      <w:b/>
      <w:bCs/>
      <w:i/>
      <w:iCs/>
      <w:noProof/>
      <w:szCs w:val="24"/>
    </w:rPr>
  </w:style>
  <w:style w:type="paragraph" w:styleId="TOC1">
    <w:name w:val="toc 1"/>
    <w:basedOn w:val="Normal"/>
    <w:next w:val="Normal"/>
    <w:autoRedefine/>
    <w:uiPriority w:val="39"/>
    <w:unhideWhenUsed/>
    <w:rsid w:val="009212B9"/>
    <w:pPr>
      <w:spacing w:after="100"/>
    </w:pPr>
  </w:style>
  <w:style w:type="paragraph" w:styleId="TOC2">
    <w:name w:val="toc 2"/>
    <w:basedOn w:val="Normal"/>
    <w:next w:val="Normal"/>
    <w:autoRedefine/>
    <w:uiPriority w:val="39"/>
    <w:unhideWhenUsed/>
    <w:rsid w:val="009212B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medium.com/@r.b.srikanth/stp-marketing-232fc86dd53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yperlink" Target="https://www.ikea.com/in/en/this-is-ikea/about-u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implypsychology.org/gibbs-reflective-cycle.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corporatefinanceinstitute.com/resources/management/analytical-skills/"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orporatefinanceinstitute.com/resources/management/4-ps-of-mark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E1B8E-A425-4A43-B3CC-C243198446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Pages>
  <Words>3700</Words>
  <Characters>21096</Characters>
  <Application>Microsoft Office Word</Application>
  <DocSecurity>0</DocSecurity>
  <Lines>175</Lines>
  <Paragraphs>49</Paragraphs>
  <ScaleCrop>false</ScaleCrop>
  <Company/>
  <LinksUpToDate>false</LinksUpToDate>
  <CharactersWithSpaces>24747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parthkhimani354@gmail.com</cp:lastModifiedBy>
  <cp:revision>60</cp:revision>
  <dcterms:created xsi:type="dcterms:W3CDTF">2026-08-01T05:49:00Z</dcterms:created>
  <dcterms:modified xsi:type="dcterms:W3CDTF">2026-08-12T21:02:00Z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8827ccac-2295-42f3-a34c-073592711e39</vt:lpwstr>
  </property>
</Properties>
</file>