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32"/>
          <w:szCs w:val="32"/>
        </w:rPr>
      </w:pPr>
      <w:r>
        <w:rPr>
          <w:b/>
          <w:bCs/>
          <w:sz w:val="32"/>
          <w:szCs w:val="32"/>
        </w:rPr>
        <w:t>Global Citizenship Education</w:t>
      </w:r>
    </w:p>
    <w:p>
      <w:pPr>
        <w:rPr>
          <w:rFonts w:hint="default" w:ascii="Times New Roman" w:hAnsi="Times New Roman" w:cs="Times New Roman"/>
        </w:rPr>
      </w:pPr>
    </w:p>
    <w:p>
      <w:pPr>
        <w:numPr>
          <w:ilvl w:val="0"/>
          <w:numId w:val="1"/>
        </w:numPr>
        <w:ind w:left="210" w:hanging="210" w:hangingChars="100"/>
        <w:rPr>
          <w:rFonts w:hint="default" w:ascii="Times New Roman" w:hAnsi="Times New Roman" w:cs="Times New Roman"/>
        </w:rPr>
      </w:pPr>
      <w:r>
        <w:rPr>
          <w:rFonts w:hint="default" w:ascii="Times New Roman" w:hAnsi="Times New Roman" w:cs="Times New Roman"/>
        </w:rPr>
        <w:t>The key ideas and proposals revolve around the importance of incorporating global citizenship education (GCE) into educational curriculums, fostering a sense of responsibility, empathy, and awareness among students. Some of the crucial aspects suggested in the articles include</w:t>
      </w:r>
      <w:r>
        <w:rPr>
          <w:rFonts w:hint="default" w:ascii="Times New Roman" w:hAnsi="Times New Roman" w:cs="Times New Roman"/>
          <w:sz w:val="21"/>
          <w:szCs w:val="21"/>
        </w:rPr>
        <w:t>(</w:t>
      </w:r>
      <w:r>
        <w:rPr>
          <w:rFonts w:hint="eastAsia" w:ascii="Times New Roman" w:hAnsi="Times New Roman" w:cs="Times New Roman"/>
          <w:sz w:val="21"/>
          <w:szCs w:val="21"/>
          <w:lang w:val="en-US" w:eastAsia="zh-CN"/>
        </w:rPr>
        <w:t>summary</w:t>
      </w:r>
      <w:r>
        <w:rPr>
          <w:rFonts w:hint="default" w:ascii="Times New Roman" w:hAnsi="Times New Roman" w:cs="Times New Roman"/>
          <w:sz w:val="21"/>
          <w:szCs w:val="21"/>
        </w:rPr>
        <w:t xml:space="preserve"> from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"https://moodle.uwtsd.ac.uk/mod/url/view.php?id=474693" \h </w:instrText>
      </w:r>
      <w:r>
        <w:rPr>
          <w:rFonts w:hint="default" w:ascii="Times New Roman" w:hAnsi="Times New Roman" w:cs="Times New Roman"/>
          <w:sz w:val="21"/>
          <w:szCs w:val="21"/>
        </w:rPr>
        <w:fldChar w:fldCharType="separate"/>
      </w:r>
      <w:r>
        <w:rPr>
          <w:rStyle w:val="10"/>
          <w:rFonts w:hint="default" w:ascii="Times New Roman" w:hAnsi="Times New Roman" w:cs="Times New Roman"/>
          <w:sz w:val="21"/>
          <w:szCs w:val="21"/>
        </w:rPr>
        <w:t>UNESCO Education 2030 Agenda and Framework for ActionURL</w:t>
      </w:r>
      <w:r>
        <w:rPr>
          <w:rStyle w:val="10"/>
          <w:rFonts w:hint="default" w:ascii="Times New Roman" w:hAnsi="Times New Roman" w:cs="Times New Roman"/>
          <w:sz w:val="21"/>
          <w:szCs w:val="21"/>
        </w:rPr>
        <w:fldChar w:fldCharType="end"/>
      </w:r>
      <w:r>
        <w:rPr>
          <w:rStyle w:val="10"/>
          <w:rFonts w:hint="eastAsia" w:ascii="Times New Roman" w:hAnsi="Times New Roman" w:cs="Times New Roman"/>
          <w:sz w:val="21"/>
          <w:szCs w:val="21"/>
          <w:u w:val="none"/>
          <w:lang w:val="en-US" w:eastAsia="zh-CN"/>
        </w:rPr>
        <w:t xml:space="preserve"> and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"https://moodle.uwtsd.ac.uk/mod/resource/view.php?id=474692" \h </w:instrText>
      </w:r>
      <w:r>
        <w:rPr>
          <w:rFonts w:hint="default" w:ascii="Times New Roman" w:hAnsi="Times New Roman" w:cs="Times New Roman"/>
          <w:sz w:val="21"/>
          <w:szCs w:val="21"/>
        </w:rPr>
        <w:fldChar w:fldCharType="separate"/>
      </w:r>
      <w:r>
        <w:rPr>
          <w:rStyle w:val="10"/>
          <w:rFonts w:hint="default" w:ascii="Times New Roman" w:hAnsi="Times New Roman" w:cs="Times New Roman"/>
          <w:sz w:val="21"/>
          <w:szCs w:val="21"/>
        </w:rPr>
        <w:t>Global Citizenship Education: Citizenship Education for Globalizing SocietiesFile</w:t>
      </w:r>
      <w:r>
        <w:rPr>
          <w:rStyle w:val="10"/>
          <w:rFonts w:hint="default" w:ascii="Times New Roman" w:hAnsi="Times New Roman" w:cs="Times New Roman"/>
          <w:sz w:val="21"/>
          <w:szCs w:val="21"/>
        </w:rPr>
        <w:fldChar w:fldCharType="end"/>
      </w:r>
      <w:r>
        <w:rPr>
          <w:rFonts w:hint="default" w:ascii="Times New Roman" w:hAnsi="Times New Roman" w:cs="Times New Roman"/>
          <w:color w:val="373A3C"/>
          <w:sz w:val="21"/>
          <w:szCs w:val="21"/>
        </w:rPr>
        <w:t xml:space="preserve"> </w:t>
      </w:r>
      <w:r>
        <w:rPr>
          <w:rFonts w:hint="default" w:ascii="Times New Roman" w:hAnsi="Times New Roman" w:cs="Times New Roman"/>
          <w:sz w:val="21"/>
          <w:szCs w:val="21"/>
        </w:rPr>
        <w:t>):</w:t>
      </w:r>
    </w:p>
    <w:p>
      <w:pPr>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Developing critical thinking skills to understand global issues and recognize interconnections between local and global contexts.</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Fostering a sense of social responsibility and promoting active participation in addressing global challenges such as environmental sustainability, human rights, and social justice.</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 xml:space="preserve">Encouraging respect for cultural diversity and understanding different perspectives, </w:t>
      </w:r>
      <w:r>
        <w:rPr>
          <w:rFonts w:hint="default" w:ascii="Times New Roman" w:hAnsi="Times New Roman" w:cs="Times New Roman"/>
          <w:lang w:val="en-US" w:eastAsia="zh-CN"/>
        </w:rPr>
        <w:t>thus</w:t>
      </w:r>
      <w:r>
        <w:rPr>
          <w:rFonts w:hint="eastAsia" w:ascii="Times New Roman" w:hAnsi="Times New Roman" w:cs="Times New Roman"/>
          <w:lang w:val="en-US" w:eastAsia="zh-CN"/>
        </w:rPr>
        <w:t xml:space="preserve"> </w:t>
      </w:r>
      <w:r>
        <w:rPr>
          <w:rFonts w:hint="default" w:ascii="Times New Roman" w:hAnsi="Times New Roman" w:cs="Times New Roman"/>
        </w:rPr>
        <w:t>nurturing global-mindedness.</w:t>
      </w:r>
    </w:p>
    <w:p>
      <w:pPr>
        <w:pStyle w:val="17"/>
        <w:numPr>
          <w:ilvl w:val="0"/>
          <w:numId w:val="0"/>
        </w:numPr>
        <w:ind w:leftChars="100"/>
        <w:rPr>
          <w:rFonts w:hint="default" w:ascii="Times New Roman" w:hAnsi="Times New Roman" w:cs="Times New Roman"/>
        </w:rPr>
      </w:pPr>
    </w:p>
    <w:p>
      <w:pPr>
        <w:pStyle w:val="17"/>
        <w:numPr>
          <w:ilvl w:val="0"/>
          <w:numId w:val="0"/>
        </w:numPr>
        <w:ind w:left="630" w:leftChars="200" w:hanging="210" w:hangingChars="100"/>
        <w:rPr>
          <w:rFonts w:hint="default" w:ascii="Times New Roman" w:hAnsi="Times New Roman" w:cs="Times New Roman"/>
        </w:rPr>
      </w:pPr>
      <w:r>
        <w:rPr>
          <w:rFonts w:hint="default" w:ascii="Times New Roman" w:hAnsi="Times New Roman" w:cs="Times New Roman"/>
          <w:lang w:val="en-US" w:eastAsia="zh-CN"/>
        </w:rPr>
        <w:t>D.</w:t>
      </w:r>
      <w:r>
        <w:rPr>
          <w:rFonts w:hint="default" w:ascii="Times New Roman" w:hAnsi="Times New Roman" w:cs="Times New Roman"/>
        </w:rPr>
        <w:t xml:space="preserve">Utilizing innovative pedagogical approaches to </w:t>
      </w:r>
      <w:r>
        <w:rPr>
          <w:rFonts w:hint="eastAsia" w:ascii="Times New Roman" w:hAnsi="Times New Roman" w:cs="Times New Roman"/>
          <w:lang w:val="en-US" w:eastAsia="zh-CN"/>
        </w:rPr>
        <w:t>attract</w:t>
      </w:r>
      <w:r>
        <w:rPr>
          <w:rFonts w:hint="default" w:ascii="Times New Roman" w:hAnsi="Times New Roman" w:cs="Times New Roman"/>
        </w:rPr>
        <w:t xml:space="preserve"> students in experiential learning, problem-solving, and collaborative activities.</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2. While the articles present valuable insights into GCE, they also raise several issues and challenges that need to be </w:t>
      </w:r>
      <w:r>
        <w:rPr>
          <w:rFonts w:hint="eastAsia" w:ascii="Times New Roman" w:hAnsi="Times New Roman" w:cs="Times New Roman"/>
          <w:lang w:val="en-US" w:eastAsia="zh-CN"/>
        </w:rPr>
        <w:t>solv</w:t>
      </w:r>
      <w:r>
        <w:rPr>
          <w:rFonts w:hint="default" w:ascii="Times New Roman" w:hAnsi="Times New Roman" w:cs="Times New Roman"/>
        </w:rPr>
        <w:t>ed</w:t>
      </w:r>
      <w:r>
        <w:rPr>
          <w:rFonts w:hint="eastAsia" w:ascii="Times New Roman" w:hAnsi="Times New Roman" w:cs="Times New Roman"/>
          <w:lang w:eastAsia="zh-CN"/>
        </w:rPr>
        <w:t>（</w:t>
      </w:r>
      <w:r>
        <w:rPr>
          <w:rFonts w:hint="eastAsia" w:ascii="Times New Roman" w:hAnsi="Times New Roman" w:cs="Times New Roman"/>
          <w:sz w:val="21"/>
          <w:szCs w:val="21"/>
          <w:lang w:val="en-US" w:eastAsia="zh-CN"/>
        </w:rPr>
        <w:t>summary</w:t>
      </w:r>
      <w:r>
        <w:rPr>
          <w:rFonts w:hint="default" w:ascii="Times New Roman" w:hAnsi="Times New Roman" w:cs="Times New Roman"/>
          <w:sz w:val="21"/>
          <w:szCs w:val="21"/>
        </w:rPr>
        <w:t xml:space="preserve"> from</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"https://moodle.uwtsd.ac.uk/mod/resource/view.php?id=474692" \h </w:instrText>
      </w:r>
      <w:r>
        <w:rPr>
          <w:rFonts w:hint="default" w:ascii="Times New Roman" w:hAnsi="Times New Roman" w:cs="Times New Roman"/>
          <w:sz w:val="21"/>
          <w:szCs w:val="21"/>
        </w:rPr>
        <w:fldChar w:fldCharType="separate"/>
      </w:r>
      <w:r>
        <w:rPr>
          <w:rStyle w:val="10"/>
          <w:rFonts w:hint="default" w:ascii="Times New Roman" w:hAnsi="Times New Roman" w:cs="Times New Roman"/>
          <w:sz w:val="21"/>
          <w:szCs w:val="21"/>
        </w:rPr>
        <w:t>Global Citizenship Education: Citizenship Education for Globalizing SocietiesFile</w:t>
      </w:r>
      <w:r>
        <w:rPr>
          <w:rStyle w:val="10"/>
          <w:rFonts w:hint="default" w:ascii="Times New Roman" w:hAnsi="Times New Roman" w:cs="Times New Roman"/>
          <w:sz w:val="21"/>
          <w:szCs w:val="21"/>
        </w:rPr>
        <w:fldChar w:fldCharType="end"/>
      </w:r>
      <w:r>
        <w:rPr>
          <w:rStyle w:val="10"/>
          <w:rFonts w:hint="eastAsia" w:ascii="Times New Roman" w:hAnsi="Times New Roman" w:cs="Times New Roman"/>
          <w:sz w:val="21"/>
          <w:szCs w:val="21"/>
          <w:u w:val="none"/>
          <w:lang w:eastAsia="zh-CN"/>
        </w:rPr>
        <w:t>）</w:t>
      </w:r>
      <w:r>
        <w:rPr>
          <w:rFonts w:hint="default" w:ascii="Times New Roman" w:hAnsi="Times New Roman" w:cs="Times New Roman"/>
        </w:rPr>
        <w:t>:</w:t>
      </w:r>
    </w:p>
    <w:p>
      <w:pPr>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 implementation of GCE can be hindered by varying political, social, and cultural contexts, which may lead to resistance from stakeholders or inadequate resources. (For example, when a country's government is resistant to incorporating global perspectives into their education system.)</w:t>
      </w:r>
    </w:p>
    <w:p>
      <w:pPr>
        <w:pStyle w:val="17"/>
        <w:numPr>
          <w:ilvl w:val="0"/>
          <w:numId w:val="0"/>
        </w:numPr>
        <w:ind w:leftChars="100"/>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 integration of GCE into existing c</w:t>
      </w:r>
      <w:r>
        <w:rPr>
          <w:rFonts w:hint="eastAsia" w:ascii="Times New Roman" w:hAnsi="Times New Roman" w:cs="Times New Roman"/>
          <w:lang w:val="en-US" w:eastAsia="zh-CN"/>
        </w:rPr>
        <w:t>o</w:t>
      </w:r>
      <w:r>
        <w:rPr>
          <w:rFonts w:hint="default" w:ascii="Times New Roman" w:hAnsi="Times New Roman" w:cs="Times New Roman"/>
        </w:rPr>
        <w:t>urs</w:t>
      </w:r>
      <w:r>
        <w:rPr>
          <w:rFonts w:hint="eastAsia" w:ascii="Times New Roman" w:hAnsi="Times New Roman" w:cs="Times New Roman"/>
          <w:lang w:val="en-US" w:eastAsia="zh-CN"/>
        </w:rPr>
        <w:t>es</w:t>
      </w:r>
      <w:r>
        <w:rPr>
          <w:rFonts w:hint="default" w:ascii="Times New Roman" w:hAnsi="Times New Roman" w:cs="Times New Roman"/>
        </w:rPr>
        <w:t xml:space="preserve"> may face practical obstacles, lack of teacher training, and insufficient support from educational institutions. (For example, when teachers lack the necessary training or resources to effectively incorporate global citizenship into their classroom.)</w:t>
      </w:r>
      <w:bookmarkStart w:id="0" w:name="_GoBack"/>
      <w:bookmarkEnd w:id="0"/>
    </w:p>
    <w:p>
      <w:pPr>
        <w:pStyle w:val="17"/>
        <w:numPr>
          <w:ilvl w:val="0"/>
          <w:numId w:val="0"/>
        </w:numPr>
        <w:ind w:leftChars="100"/>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There is a need for more empirical research to evaluate the effectiveness of GCE initiatives and identify best practices. (For example, when a new program is launched to promote global citizenship, but there is little data to determine whether or not it's actually making a difference in students' attitudes and behaviors.)</w:t>
      </w:r>
    </w:p>
    <w:p>
      <w:pPr>
        <w:pStyle w:val="17"/>
        <w:numPr>
          <w:ilvl w:val="0"/>
          <w:numId w:val="0"/>
        </w:numPr>
        <w:ind w:leftChars="100"/>
        <w:rPr>
          <w:rFonts w:hint="default" w:ascii="Times New Roman" w:hAnsi="Times New Roman" w:cs="Times New Roman"/>
        </w:rPr>
      </w:pPr>
    </w:p>
    <w:p>
      <w:pPr>
        <w:pStyle w:val="17"/>
        <w:numPr>
          <w:ilvl w:val="0"/>
          <w:numId w:val="0"/>
        </w:numPr>
        <w:ind w:left="630" w:leftChars="200" w:hanging="210" w:hangingChars="100"/>
        <w:rPr>
          <w:rFonts w:hint="default" w:ascii="Times New Roman" w:hAnsi="Times New Roman" w:cs="Times New Roman"/>
        </w:rPr>
      </w:pPr>
      <w:r>
        <w:rPr>
          <w:rFonts w:hint="default" w:ascii="Times New Roman" w:hAnsi="Times New Roman" w:cs="Times New Roman"/>
          <w:lang w:val="en-US" w:eastAsia="zh-CN"/>
        </w:rPr>
        <w:t>D.</w:t>
      </w:r>
      <w:r>
        <w:rPr>
          <w:rFonts w:hint="default" w:ascii="Times New Roman" w:hAnsi="Times New Roman" w:cs="Times New Roman"/>
        </w:rPr>
        <w:t>The concept of global citizenship is complex, and there is an ongoing debate about its definition, objectives, and implications on national identities. (For example, when people question whether or not it's possible to have a global identity without sacrificing one's national identity.)</w:t>
      </w:r>
    </w:p>
    <w:p>
      <w:pPr>
        <w:rPr>
          <w:rFonts w:hint="default" w:ascii="Times New Roman" w:hAnsi="Times New Roman" w:cs="Times New Roman"/>
        </w:rPr>
      </w:pPr>
    </w:p>
    <w:p>
      <w:pPr>
        <w:ind w:left="210" w:hanging="210" w:hangingChars="100"/>
        <w:rPr>
          <w:rFonts w:hint="default" w:ascii="Times New Roman" w:hAnsi="Times New Roman" w:cs="Times New Roman" w:eastAsiaTheme="minorEastAsia"/>
          <w:lang w:eastAsia="zh-CN"/>
        </w:rPr>
      </w:pPr>
      <w:r>
        <w:rPr>
          <w:rFonts w:hint="default" w:ascii="Times New Roman" w:hAnsi="Times New Roman" w:cs="Times New Roman"/>
        </w:rPr>
        <w:t>3. Through reading the three articles, combined with my own experience, it is very necessary to integrate global citizenship education into daily education teaching</w:t>
      </w:r>
      <w:r>
        <w:rPr>
          <w:rFonts w:hint="default" w:ascii="Times New Roman" w:hAnsi="Times New Roman" w:cs="Times New Roman"/>
          <w:lang w:val="en-US" w:eastAsia="zh-CN"/>
        </w:rPr>
        <w:t>.</w:t>
      </w:r>
      <w:r>
        <w:rPr>
          <w:rFonts w:hint="default" w:ascii="Times New Roman" w:hAnsi="Times New Roman" w:cs="Times New Roman"/>
          <w:lang w:eastAsia="zh-CN"/>
        </w:rPr>
        <w:t>Therefore, I have the following insights</w:t>
      </w:r>
    </w:p>
    <w:p>
      <w:pPr>
        <w:ind w:left="630" w:leftChars="200" w:hanging="210" w:hangingChars="100"/>
        <w:rPr>
          <w:rFonts w:hint="default" w:ascii="Times New Roman" w:hAnsi="Times New Roman" w:cs="Times New Roman"/>
          <w:lang w:val="en-US" w:eastAsia="zh-CN"/>
        </w:rPr>
      </w:pPr>
    </w:p>
    <w:p>
      <w:pPr>
        <w:numPr>
          <w:ilvl w:val="0"/>
          <w:numId w:val="4"/>
        </w:numPr>
        <w:ind w:left="630" w:leftChars="200" w:hanging="210" w:hangingChars="100"/>
        <w:rPr>
          <w:rFonts w:hint="default" w:ascii="Times New Roman" w:hAnsi="Times New Roman" w:cs="Times New Roman"/>
        </w:rPr>
      </w:pPr>
      <w:r>
        <w:rPr>
          <w:rFonts w:hint="default" w:ascii="Times New Roman" w:hAnsi="Times New Roman" w:cs="Times New Roman"/>
        </w:rPr>
        <w:t xml:space="preserve">As a </w:t>
      </w:r>
      <w:r>
        <w:rPr>
          <w:rFonts w:hint="default" w:ascii="Times New Roman" w:hAnsi="Times New Roman" w:cs="Times New Roman"/>
          <w:lang w:val="en-US" w:eastAsia="zh-CN"/>
        </w:rPr>
        <w:t xml:space="preserve">middle </w:t>
      </w:r>
      <w:r>
        <w:rPr>
          <w:rFonts w:hint="default" w:ascii="Times New Roman" w:hAnsi="Times New Roman" w:cs="Times New Roman"/>
        </w:rPr>
        <w:t xml:space="preserve">physics teacher, I believe that the principles of GCE can be applied even in </w:t>
      </w:r>
      <w:r>
        <w:rPr>
          <w:rFonts w:hint="default" w:ascii="Times New Roman" w:hAnsi="Times New Roman" w:cs="Times New Roman"/>
          <w:lang w:val="en-US" w:eastAsia="zh-CN"/>
        </w:rPr>
        <w:t>s</w:t>
      </w:r>
      <w:r>
        <w:rPr>
          <w:rFonts w:hint="default" w:ascii="Times New Roman" w:hAnsi="Times New Roman" w:cs="Times New Roman"/>
        </w:rPr>
        <w:t>ome knowledge points. For example, in teaching about energy and its various forms, we can emphasize the importance of using resources sustainably to avoid conflicts over scarce resources. Additionally, In daily classes, I will discuss with</w:t>
      </w:r>
      <w:r>
        <w:rPr>
          <w:rFonts w:hint="default" w:ascii="Times New Roman" w:hAnsi="Times New Roman" w:cs="Times New Roman"/>
          <w:lang w:val="en-US" w:eastAsia="zh-CN"/>
        </w:rPr>
        <w:t xml:space="preserve"> my</w:t>
      </w:r>
      <w:r>
        <w:rPr>
          <w:rFonts w:hint="default" w:ascii="Times New Roman" w:hAnsi="Times New Roman" w:cs="Times New Roman"/>
        </w:rPr>
        <w:t xml:space="preserve"> students the important role of physical science and technology in promoting peace and cooperation between countries.</w:t>
      </w:r>
    </w:p>
    <w:p>
      <w:pPr>
        <w:numPr>
          <w:ilvl w:val="0"/>
          <w:numId w:val="0"/>
        </w:numPr>
        <w:ind w:leftChars="100"/>
        <w:rPr>
          <w:rFonts w:hint="default" w:ascii="Times New Roman" w:hAnsi="Times New Roman" w:cs="Times New Roman"/>
        </w:rPr>
      </w:pPr>
    </w:p>
    <w:p>
      <w:pPr>
        <w:ind w:left="630" w:leftChars="200" w:hanging="210" w:hangingChars="100"/>
        <w:rPr>
          <w:rFonts w:hint="default" w:ascii="Times New Roman" w:hAnsi="Times New Roman" w:cs="Times New Roman"/>
        </w:rPr>
      </w:pPr>
      <w:r>
        <w:rPr>
          <w:rFonts w:hint="default" w:ascii="Times New Roman" w:hAnsi="Times New Roman" w:cs="Times New Roman"/>
          <w:lang w:val="en-US" w:eastAsia="zh-CN"/>
        </w:rPr>
        <w:t>B.</w:t>
      </w:r>
      <w:r>
        <w:rPr>
          <w:rFonts w:hint="default" w:ascii="Times New Roman" w:hAnsi="Times New Roman" w:cs="Times New Roman"/>
        </w:rPr>
        <w:t xml:space="preserve">As a teacher for the general public, </w:t>
      </w:r>
      <w:r>
        <w:rPr>
          <w:rFonts w:hint="default" w:ascii="Times New Roman" w:hAnsi="Times New Roman" w:cs="Times New Roman"/>
          <w:lang w:val="en-US" w:eastAsia="zh-CN"/>
        </w:rPr>
        <w:t>I</w:t>
      </w:r>
      <w:r>
        <w:rPr>
          <w:rFonts w:hint="default" w:ascii="Times New Roman" w:hAnsi="Times New Roman" w:cs="Times New Roman"/>
        </w:rPr>
        <w:t xml:space="preserve"> recognize the importance of continuous professional development for teachers to effectively integrate GCE into their teaching practices. Additionally, I acknowledge that collaboration among educators, </w:t>
      </w:r>
      <w:r>
        <w:rPr>
          <w:rFonts w:hint="default" w:ascii="Times New Roman" w:hAnsi="Times New Roman" w:cs="Times New Roman"/>
          <w:lang w:val="en-US" w:eastAsia="zh-CN"/>
        </w:rPr>
        <w:t>decision</w:t>
      </w:r>
      <w:r>
        <w:rPr>
          <w:rFonts w:hint="default" w:ascii="Times New Roman" w:hAnsi="Times New Roman" w:cs="Times New Roman"/>
        </w:rPr>
        <w:t>-makers, and educational institutions is crucial in overcoming the challenges associated with implementing GCE across diverse contexts.</w:t>
      </w:r>
    </w:p>
    <w:sectPr>
      <w:pgSz w:w="11906" w:h="16838"/>
      <w:pgMar w:top="720" w:right="720" w:bottom="720" w:left="72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F5778C"/>
    <w:multiLevelType w:val="singleLevel"/>
    <w:tmpl w:val="94F5778C"/>
    <w:lvl w:ilvl="0" w:tentative="0">
      <w:start w:val="1"/>
      <w:numFmt w:val="upperLetter"/>
      <w:lvlText w:val="%1."/>
      <w:lvlJc w:val="left"/>
      <w:pPr>
        <w:tabs>
          <w:tab w:val="left" w:pos="312"/>
        </w:tabs>
      </w:pPr>
    </w:lvl>
  </w:abstractNum>
  <w:abstractNum w:abstractNumId="1">
    <w:nsid w:val="B8D3B7E5"/>
    <w:multiLevelType w:val="singleLevel"/>
    <w:tmpl w:val="B8D3B7E5"/>
    <w:lvl w:ilvl="0" w:tentative="0">
      <w:start w:val="1"/>
      <w:numFmt w:val="decimal"/>
      <w:suff w:val="space"/>
      <w:lvlText w:val="%1."/>
      <w:lvlJc w:val="left"/>
    </w:lvl>
  </w:abstractNum>
  <w:abstractNum w:abstractNumId="2">
    <w:nsid w:val="1AF37A1C"/>
    <w:multiLevelType w:val="singleLevel"/>
    <w:tmpl w:val="1AF37A1C"/>
    <w:lvl w:ilvl="0" w:tentative="0">
      <w:start w:val="1"/>
      <w:numFmt w:val="upperLetter"/>
      <w:lvlText w:val="%1."/>
      <w:lvlJc w:val="left"/>
      <w:pPr>
        <w:tabs>
          <w:tab w:val="left" w:pos="312"/>
        </w:tabs>
      </w:pPr>
    </w:lvl>
  </w:abstractNum>
  <w:abstractNum w:abstractNumId="3">
    <w:nsid w:val="715299FF"/>
    <w:multiLevelType w:val="singleLevel"/>
    <w:tmpl w:val="715299FF"/>
    <w:lvl w:ilvl="0" w:tentative="0">
      <w:start w:val="1"/>
      <w:numFmt w:val="upperLetter"/>
      <w:lvlText w:val="%1."/>
      <w:lvlJc w:val="left"/>
      <w:pPr>
        <w:tabs>
          <w:tab w:val="left" w:pos="312"/>
        </w:tabs>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DRmYjM3MDJhZDVlOTFlZTY2MmMzZDU5MWE3ZmU1ODMifQ=="/>
  </w:docVars>
  <w:rsids>
    <w:rsidRoot w:val="006E7CCE"/>
    <w:rsid w:val="00037BA2"/>
    <w:rsid w:val="00080F1E"/>
    <w:rsid w:val="002E304C"/>
    <w:rsid w:val="004255AB"/>
    <w:rsid w:val="006619A3"/>
    <w:rsid w:val="006E7CCE"/>
    <w:rsid w:val="009F4391"/>
    <w:rsid w:val="00B20AA5"/>
    <w:rsid w:val="00BC2E33"/>
    <w:rsid w:val="00C76C6F"/>
    <w:rsid w:val="00CF4971"/>
    <w:rsid w:val="0D804406"/>
    <w:rsid w:val="0F1A776C"/>
    <w:rsid w:val="21053477"/>
    <w:rsid w:val="4A1817D1"/>
    <w:rsid w:val="50423933"/>
    <w:rsid w:val="558928DF"/>
    <w:rsid w:val="565853F2"/>
    <w:rsid w:val="5697709C"/>
    <w:rsid w:val="66D6173E"/>
    <w:rsid w:val="7BC237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none"/>
    </w:rPr>
  </w:style>
  <w:style w:type="paragraph" w:styleId="2">
    <w:name w:val="heading 1"/>
    <w:basedOn w:val="1"/>
    <w:next w:val="1"/>
    <w:link w:val="1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1"/>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2"/>
    <w:unhideWhenUsed/>
    <w:qFormat/>
    <w:uiPriority w:val="9"/>
    <w:pPr>
      <w:keepNext/>
      <w:keepLines/>
      <w:spacing w:before="260" w:after="260" w:line="416" w:lineRule="auto"/>
      <w:outlineLvl w:val="2"/>
    </w:pPr>
    <w:rPr>
      <w:b/>
      <w:bCs/>
      <w:sz w:val="32"/>
      <w:szCs w:val="32"/>
    </w:rPr>
  </w:style>
  <w:style w:type="paragraph" w:styleId="5">
    <w:name w:val="heading 4"/>
    <w:basedOn w:val="1"/>
    <w:next w:val="1"/>
    <w:link w:val="14"/>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6"/>
    <w:unhideWhenUsed/>
    <w:qFormat/>
    <w:uiPriority w:val="99"/>
    <w:pPr>
      <w:tabs>
        <w:tab w:val="center" w:pos="4153"/>
        <w:tab w:val="right" w:pos="8306"/>
      </w:tabs>
      <w:snapToGrid w:val="0"/>
      <w:jc w:val="left"/>
    </w:pPr>
    <w:rPr>
      <w:sz w:val="18"/>
      <w:szCs w:val="18"/>
    </w:rPr>
  </w:style>
  <w:style w:type="paragraph" w:styleId="7">
    <w:name w:val="header"/>
    <w:basedOn w:val="1"/>
    <w:link w:val="15"/>
    <w:unhideWhenUsed/>
    <w:qFormat/>
    <w:uiPriority w:val="99"/>
    <w:pPr>
      <w:tabs>
        <w:tab w:val="center" w:pos="4153"/>
        <w:tab w:val="right" w:pos="8306"/>
      </w:tabs>
      <w:snapToGrid w:val="0"/>
      <w:jc w:val="center"/>
    </w:pPr>
    <w:rPr>
      <w:sz w:val="18"/>
      <w:szCs w:val="18"/>
    </w:rPr>
  </w:style>
  <w:style w:type="character" w:styleId="10">
    <w:name w:val="Hyperlink"/>
    <w:basedOn w:val="9"/>
    <w:semiHidden/>
    <w:unhideWhenUsed/>
    <w:qFormat/>
    <w:uiPriority w:val="99"/>
    <w:rPr>
      <w:color w:val="0000FF"/>
      <w:u w:val="single"/>
    </w:rPr>
  </w:style>
  <w:style w:type="character" w:customStyle="1" w:styleId="11">
    <w:name w:val="标题 2 字符"/>
    <w:basedOn w:val="9"/>
    <w:link w:val="3"/>
    <w:qFormat/>
    <w:uiPriority w:val="9"/>
    <w:rPr>
      <w:rFonts w:asciiTheme="majorHAnsi" w:hAnsiTheme="majorHAnsi" w:eastAsiaTheme="majorEastAsia" w:cstheme="majorBidi"/>
      <w:b/>
      <w:bCs/>
      <w:sz w:val="32"/>
      <w:szCs w:val="32"/>
      <w14:ligatures w14:val="none"/>
    </w:rPr>
  </w:style>
  <w:style w:type="character" w:customStyle="1" w:styleId="12">
    <w:name w:val="标题 3 字符"/>
    <w:basedOn w:val="9"/>
    <w:link w:val="4"/>
    <w:qFormat/>
    <w:uiPriority w:val="9"/>
    <w:rPr>
      <w:b/>
      <w:bCs/>
      <w:sz w:val="32"/>
      <w:szCs w:val="32"/>
      <w14:ligatures w14:val="none"/>
    </w:rPr>
  </w:style>
  <w:style w:type="character" w:customStyle="1" w:styleId="13">
    <w:name w:val="标题 1 字符"/>
    <w:basedOn w:val="9"/>
    <w:link w:val="2"/>
    <w:qFormat/>
    <w:uiPriority w:val="9"/>
    <w:rPr>
      <w:b/>
      <w:bCs/>
      <w:kern w:val="44"/>
      <w:sz w:val="44"/>
      <w:szCs w:val="44"/>
      <w14:ligatures w14:val="none"/>
    </w:rPr>
  </w:style>
  <w:style w:type="character" w:customStyle="1" w:styleId="14">
    <w:name w:val="标题 4 字符"/>
    <w:basedOn w:val="9"/>
    <w:link w:val="5"/>
    <w:qFormat/>
    <w:uiPriority w:val="9"/>
    <w:rPr>
      <w:rFonts w:asciiTheme="majorHAnsi" w:hAnsiTheme="majorHAnsi" w:eastAsiaTheme="majorEastAsia" w:cstheme="majorBidi"/>
      <w:b/>
      <w:bCs/>
      <w:sz w:val="28"/>
      <w:szCs w:val="28"/>
      <w14:ligatures w14:val="none"/>
    </w:rPr>
  </w:style>
  <w:style w:type="character" w:customStyle="1" w:styleId="15">
    <w:name w:val="页眉 字符"/>
    <w:basedOn w:val="9"/>
    <w:link w:val="7"/>
    <w:qFormat/>
    <w:uiPriority w:val="99"/>
    <w:rPr>
      <w:sz w:val="18"/>
      <w:szCs w:val="18"/>
      <w14:ligatures w14:val="none"/>
    </w:rPr>
  </w:style>
  <w:style w:type="character" w:customStyle="1" w:styleId="16">
    <w:name w:val="页脚 字符"/>
    <w:basedOn w:val="9"/>
    <w:link w:val="6"/>
    <w:qFormat/>
    <w:uiPriority w:val="99"/>
    <w:rPr>
      <w:sz w:val="18"/>
      <w:szCs w:val="18"/>
      <w14:ligatures w14:val="none"/>
    </w:rPr>
  </w:style>
  <w:style w:type="paragraph" w:styleId="17">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Pages>
  <Words>498</Words>
  <Characters>3136</Characters>
  <Lines>22</Lines>
  <Paragraphs>6</Paragraphs>
  <TotalTime>34</TotalTime>
  <ScaleCrop>false</ScaleCrop>
  <LinksUpToDate>false</LinksUpToDate>
  <CharactersWithSpaces>3616</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2023-06-03T12:57:00Z</dcterms:created>
  <dc:creator>国芬 程</dc:creator>
  <cp:lastModifiedBy>欧</cp:lastModifiedBy>
  <dcterms:modified xsi:type="dcterms:W3CDTF">2023-06-05T08:01:21Z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30343E6361F3421894A5134C9FFFB512_12</vt:lpwstr>
  </property>
</Properties>
</file>