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ACC04" w14:textId="77777777" w:rsidR="00A44190" w:rsidRPr="00EA1263" w:rsidRDefault="00A44190" w:rsidP="00A44190">
      <w:pPr>
        <w:rPr>
          <w:rFonts w:ascii="Arial" w:hAnsi="Arial" w:cs="Arial"/>
        </w:rPr>
      </w:pPr>
    </w:p>
    <w:p w14:paraId="34A19D88" w14:textId="77777777" w:rsidR="00A44190" w:rsidRPr="00EA1263" w:rsidRDefault="00A44190" w:rsidP="00A44190">
      <w:pPr>
        <w:rPr>
          <w:rFonts w:ascii="Arial" w:hAnsi="Arial" w:cs="Arial"/>
        </w:rPr>
      </w:pPr>
    </w:p>
    <w:p w14:paraId="3725296C" w14:textId="77777777" w:rsidR="00A44190" w:rsidRPr="00EA1263" w:rsidRDefault="00A44190" w:rsidP="00A44190">
      <w:pPr>
        <w:jc w:val="center"/>
        <w:rPr>
          <w:rFonts w:ascii="Arial" w:hAnsi="Arial" w:cs="Arial"/>
          <w:sz w:val="48"/>
          <w:szCs w:val="48"/>
        </w:rPr>
      </w:pPr>
      <w:r w:rsidRPr="00EA1263">
        <w:rPr>
          <w:rFonts w:ascii="Arial" w:hAnsi="Arial" w:cs="Arial"/>
          <w:sz w:val="48"/>
          <w:szCs w:val="48"/>
        </w:rPr>
        <w:t>SANDRA BINOJ</w:t>
      </w:r>
    </w:p>
    <w:p w14:paraId="27B2E4DC" w14:textId="77777777" w:rsidR="00A44190" w:rsidRPr="00EA1263" w:rsidRDefault="00A44190" w:rsidP="00A44190">
      <w:pPr>
        <w:jc w:val="center"/>
        <w:rPr>
          <w:rFonts w:ascii="Arial" w:hAnsi="Arial" w:cs="Arial"/>
          <w:sz w:val="48"/>
          <w:szCs w:val="48"/>
        </w:rPr>
      </w:pPr>
    </w:p>
    <w:p w14:paraId="1502907C" w14:textId="2BCBFEA8" w:rsidR="00A44190" w:rsidRDefault="00A44190" w:rsidP="00A44190">
      <w:pPr>
        <w:jc w:val="center"/>
        <w:rPr>
          <w:rFonts w:ascii="Arial" w:hAnsi="Arial" w:cs="Arial"/>
          <w:sz w:val="48"/>
          <w:szCs w:val="48"/>
        </w:rPr>
      </w:pPr>
      <w:r>
        <w:rPr>
          <w:rFonts w:ascii="Arial" w:hAnsi="Arial" w:cs="Arial"/>
          <w:sz w:val="48"/>
          <w:szCs w:val="48"/>
        </w:rPr>
        <w:t>EFFECTIVE TEAMWORK AND COMMUNICATION</w:t>
      </w:r>
    </w:p>
    <w:p w14:paraId="1A0F57ED" w14:textId="77777777" w:rsidR="00A44190" w:rsidRPr="00EA1263" w:rsidRDefault="00A44190" w:rsidP="00A44190">
      <w:pPr>
        <w:jc w:val="center"/>
        <w:rPr>
          <w:rFonts w:ascii="Arial" w:hAnsi="Arial" w:cs="Arial"/>
          <w:sz w:val="48"/>
          <w:szCs w:val="48"/>
        </w:rPr>
      </w:pPr>
    </w:p>
    <w:p w14:paraId="1E6DA03E" w14:textId="77777777" w:rsidR="00A44190" w:rsidRDefault="00A44190" w:rsidP="00A44190">
      <w:pPr>
        <w:jc w:val="center"/>
        <w:rPr>
          <w:rFonts w:ascii="Arial" w:hAnsi="Arial" w:cs="Arial"/>
          <w:sz w:val="48"/>
          <w:szCs w:val="48"/>
        </w:rPr>
      </w:pPr>
      <w:r w:rsidRPr="00EA1263">
        <w:rPr>
          <w:rFonts w:ascii="Arial" w:hAnsi="Arial" w:cs="Arial"/>
          <w:sz w:val="48"/>
          <w:szCs w:val="48"/>
        </w:rPr>
        <w:t>STUDENT NUMBER:</w:t>
      </w:r>
      <w:r>
        <w:rPr>
          <w:rFonts w:ascii="Arial" w:hAnsi="Arial" w:cs="Arial"/>
          <w:sz w:val="48"/>
          <w:szCs w:val="48"/>
        </w:rPr>
        <w:t>2018256</w:t>
      </w:r>
    </w:p>
    <w:p w14:paraId="6EA93107" w14:textId="59ACDA11" w:rsidR="00A44190" w:rsidRPr="00EA1263" w:rsidRDefault="00A44190" w:rsidP="00A44190">
      <w:pPr>
        <w:jc w:val="center"/>
        <w:rPr>
          <w:rFonts w:ascii="Arial" w:hAnsi="Arial" w:cs="Arial"/>
          <w:sz w:val="48"/>
          <w:szCs w:val="48"/>
        </w:rPr>
      </w:pPr>
      <w:r>
        <w:rPr>
          <w:rFonts w:ascii="Arial" w:hAnsi="Arial" w:cs="Arial"/>
          <w:sz w:val="48"/>
          <w:szCs w:val="48"/>
        </w:rPr>
        <w:t xml:space="preserve">LEVEL 4 </w:t>
      </w:r>
    </w:p>
    <w:p w14:paraId="6BCAD6D2" w14:textId="77777777" w:rsidR="00A44190" w:rsidRDefault="00A44190" w:rsidP="00A44190">
      <w:pPr>
        <w:jc w:val="center"/>
        <w:rPr>
          <w:rFonts w:ascii="Arial" w:hAnsi="Arial" w:cs="Arial"/>
          <w:sz w:val="48"/>
          <w:szCs w:val="48"/>
        </w:rPr>
      </w:pPr>
    </w:p>
    <w:p w14:paraId="5FA02B1A" w14:textId="332922C6" w:rsidR="00A44190" w:rsidRPr="00EA1263" w:rsidRDefault="00A44190" w:rsidP="00A44190">
      <w:pPr>
        <w:jc w:val="center"/>
        <w:rPr>
          <w:rFonts w:ascii="Arial" w:hAnsi="Arial" w:cs="Arial"/>
          <w:sz w:val="48"/>
          <w:szCs w:val="48"/>
        </w:rPr>
      </w:pPr>
      <w:r w:rsidRPr="00EA1263">
        <w:rPr>
          <w:rFonts w:ascii="Arial" w:hAnsi="Arial" w:cs="Arial"/>
          <w:sz w:val="48"/>
          <w:szCs w:val="48"/>
        </w:rPr>
        <w:t xml:space="preserve">LECTURERE: </w:t>
      </w:r>
      <w:r>
        <w:rPr>
          <w:rFonts w:ascii="Arial" w:hAnsi="Arial" w:cs="Arial"/>
          <w:sz w:val="48"/>
          <w:szCs w:val="48"/>
        </w:rPr>
        <w:t>Timothy Hopkins</w:t>
      </w:r>
    </w:p>
    <w:p w14:paraId="1EA2652E" w14:textId="77777777" w:rsidR="00A44190" w:rsidRPr="00EA1263" w:rsidRDefault="00A44190" w:rsidP="00A44190">
      <w:pPr>
        <w:jc w:val="center"/>
        <w:rPr>
          <w:rFonts w:ascii="Arial" w:hAnsi="Arial" w:cs="Arial"/>
          <w:sz w:val="48"/>
          <w:szCs w:val="48"/>
        </w:rPr>
      </w:pPr>
    </w:p>
    <w:p w14:paraId="57105C4B" w14:textId="4C27CFF5" w:rsidR="00A44190" w:rsidRDefault="00A44190" w:rsidP="00A44190">
      <w:pPr>
        <w:jc w:val="center"/>
        <w:rPr>
          <w:rFonts w:ascii="Arial" w:hAnsi="Arial" w:cs="Arial"/>
          <w:sz w:val="48"/>
          <w:szCs w:val="48"/>
        </w:rPr>
      </w:pPr>
      <w:r>
        <w:rPr>
          <w:rFonts w:ascii="Arial" w:hAnsi="Arial" w:cs="Arial"/>
          <w:sz w:val="48"/>
          <w:szCs w:val="48"/>
        </w:rPr>
        <w:t>August</w:t>
      </w:r>
      <w:r w:rsidRPr="00EA1263">
        <w:rPr>
          <w:rFonts w:ascii="Arial" w:hAnsi="Arial" w:cs="Arial"/>
          <w:sz w:val="48"/>
          <w:szCs w:val="48"/>
        </w:rPr>
        <w:t xml:space="preserve"> 2021</w:t>
      </w:r>
    </w:p>
    <w:p w14:paraId="2E61D587" w14:textId="7A49689E" w:rsidR="00A44190" w:rsidRDefault="00A44190" w:rsidP="00A44190">
      <w:pPr>
        <w:jc w:val="center"/>
        <w:rPr>
          <w:rFonts w:ascii="Arial" w:hAnsi="Arial" w:cs="Arial"/>
          <w:sz w:val="48"/>
          <w:szCs w:val="48"/>
        </w:rPr>
      </w:pPr>
    </w:p>
    <w:p w14:paraId="6D3F67A9" w14:textId="3478BEBF" w:rsidR="00A44190" w:rsidRDefault="00A44190" w:rsidP="00A44190">
      <w:pPr>
        <w:jc w:val="center"/>
        <w:rPr>
          <w:rFonts w:ascii="Arial" w:hAnsi="Arial" w:cs="Arial"/>
          <w:sz w:val="48"/>
          <w:szCs w:val="48"/>
        </w:rPr>
      </w:pPr>
    </w:p>
    <w:p w14:paraId="173A8513" w14:textId="3B0FDBA8" w:rsidR="00A44190" w:rsidRDefault="00A44190" w:rsidP="00A44190">
      <w:pPr>
        <w:jc w:val="center"/>
        <w:rPr>
          <w:rFonts w:ascii="Arial" w:hAnsi="Arial" w:cs="Arial"/>
          <w:sz w:val="48"/>
          <w:szCs w:val="48"/>
        </w:rPr>
      </w:pPr>
    </w:p>
    <w:p w14:paraId="6A6A86E2" w14:textId="13C5778D" w:rsidR="00A44190" w:rsidRDefault="00A44190" w:rsidP="00A44190">
      <w:pPr>
        <w:jc w:val="center"/>
        <w:rPr>
          <w:rFonts w:ascii="Arial" w:hAnsi="Arial" w:cs="Arial"/>
          <w:sz w:val="48"/>
          <w:szCs w:val="48"/>
        </w:rPr>
      </w:pPr>
    </w:p>
    <w:p w14:paraId="198821D5" w14:textId="1686B868" w:rsidR="00A44190" w:rsidRDefault="00A44190" w:rsidP="00A44190">
      <w:pPr>
        <w:jc w:val="center"/>
        <w:rPr>
          <w:rFonts w:ascii="Arial" w:hAnsi="Arial" w:cs="Arial"/>
          <w:sz w:val="48"/>
          <w:szCs w:val="48"/>
        </w:rPr>
      </w:pPr>
    </w:p>
    <w:p w14:paraId="495D20F5" w14:textId="14C6332B" w:rsidR="00A44190" w:rsidRDefault="00A44190" w:rsidP="00A44190">
      <w:pPr>
        <w:jc w:val="center"/>
        <w:rPr>
          <w:rFonts w:ascii="Arial" w:hAnsi="Arial" w:cs="Arial"/>
          <w:sz w:val="48"/>
          <w:szCs w:val="48"/>
        </w:rPr>
      </w:pPr>
    </w:p>
    <w:p w14:paraId="12A5BC22" w14:textId="7B2F3113" w:rsidR="00A44190" w:rsidRDefault="00A44190" w:rsidP="00A44190">
      <w:pPr>
        <w:jc w:val="center"/>
        <w:rPr>
          <w:rFonts w:ascii="Arial" w:hAnsi="Arial" w:cs="Arial"/>
          <w:sz w:val="48"/>
          <w:szCs w:val="48"/>
        </w:rPr>
      </w:pPr>
    </w:p>
    <w:p w14:paraId="5C7AA61A" w14:textId="68432B8E" w:rsidR="00A44190" w:rsidRDefault="00A44190" w:rsidP="00A44190">
      <w:pPr>
        <w:jc w:val="center"/>
        <w:rPr>
          <w:rFonts w:ascii="Arial" w:hAnsi="Arial" w:cs="Arial"/>
          <w:sz w:val="48"/>
          <w:szCs w:val="48"/>
        </w:rPr>
      </w:pPr>
    </w:p>
    <w:p w14:paraId="73EAC6F1" w14:textId="10DEFC05" w:rsidR="00A44190" w:rsidRDefault="00A44190" w:rsidP="00A44190">
      <w:pPr>
        <w:jc w:val="center"/>
        <w:rPr>
          <w:rFonts w:ascii="Arial" w:hAnsi="Arial" w:cs="Arial"/>
          <w:sz w:val="48"/>
          <w:szCs w:val="48"/>
        </w:rPr>
      </w:pPr>
    </w:p>
    <w:p w14:paraId="55771804" w14:textId="54E1473D" w:rsidR="00A44190" w:rsidRDefault="00A44190" w:rsidP="00A44190">
      <w:pPr>
        <w:jc w:val="center"/>
        <w:rPr>
          <w:rFonts w:ascii="Arial" w:hAnsi="Arial" w:cs="Arial"/>
          <w:sz w:val="48"/>
          <w:szCs w:val="48"/>
        </w:rPr>
      </w:pPr>
    </w:p>
    <w:p w14:paraId="6176DDAD" w14:textId="282332FB" w:rsidR="00A44190" w:rsidRDefault="00A44190" w:rsidP="00A44190">
      <w:pPr>
        <w:jc w:val="center"/>
        <w:rPr>
          <w:rFonts w:ascii="Arial" w:hAnsi="Arial" w:cs="Arial"/>
          <w:sz w:val="48"/>
          <w:szCs w:val="48"/>
        </w:rPr>
      </w:pPr>
    </w:p>
    <w:p w14:paraId="696787B2" w14:textId="43CDA090" w:rsidR="00A44190" w:rsidRDefault="00A44190" w:rsidP="00A44190">
      <w:pPr>
        <w:jc w:val="center"/>
        <w:rPr>
          <w:rFonts w:ascii="Arial" w:hAnsi="Arial" w:cs="Arial"/>
          <w:sz w:val="48"/>
          <w:szCs w:val="48"/>
        </w:rPr>
      </w:pPr>
    </w:p>
    <w:p w14:paraId="187EFC04" w14:textId="5A96D422" w:rsidR="00A44190" w:rsidRDefault="00A44190" w:rsidP="00A44190">
      <w:pPr>
        <w:jc w:val="center"/>
        <w:rPr>
          <w:rFonts w:ascii="Arial" w:hAnsi="Arial" w:cs="Arial"/>
          <w:sz w:val="48"/>
          <w:szCs w:val="48"/>
        </w:rPr>
      </w:pPr>
    </w:p>
    <w:p w14:paraId="6754FC68" w14:textId="7748FDC2" w:rsidR="00A44190" w:rsidRDefault="00A44190" w:rsidP="00A44190">
      <w:pPr>
        <w:rPr>
          <w:rFonts w:ascii="Arial" w:hAnsi="Arial" w:cs="Arial"/>
          <w:b/>
          <w:bCs/>
          <w:sz w:val="48"/>
          <w:szCs w:val="48"/>
          <w:u w:val="single"/>
        </w:rPr>
      </w:pPr>
      <w:r>
        <w:rPr>
          <w:rFonts w:ascii="Arial" w:hAnsi="Arial" w:cs="Arial"/>
          <w:b/>
          <w:bCs/>
          <w:sz w:val="48"/>
          <w:szCs w:val="48"/>
          <w:u w:val="single"/>
        </w:rPr>
        <w:lastRenderedPageBreak/>
        <w:t>Table of Contents</w:t>
      </w:r>
    </w:p>
    <w:p w14:paraId="463C04F8" w14:textId="079783ED" w:rsidR="00A44190" w:rsidRDefault="00A44190" w:rsidP="00A44190">
      <w:pPr>
        <w:rPr>
          <w:rFonts w:ascii="Arial" w:hAnsi="Arial" w:cs="Arial"/>
          <w:b/>
          <w:bCs/>
          <w:sz w:val="48"/>
          <w:szCs w:val="48"/>
          <w:u w:val="single"/>
        </w:rPr>
      </w:pPr>
    </w:p>
    <w:p w14:paraId="5AACC8CD" w14:textId="72D35DBE" w:rsidR="00A44190" w:rsidRDefault="00A44190" w:rsidP="00A44190">
      <w:pPr>
        <w:rPr>
          <w:rFonts w:ascii="Arial" w:hAnsi="Arial" w:cs="Arial"/>
          <w:b/>
          <w:bCs/>
          <w:sz w:val="48"/>
          <w:szCs w:val="48"/>
          <w:u w:val="single"/>
        </w:rPr>
      </w:pPr>
    </w:p>
    <w:p w14:paraId="1F7B79B8" w14:textId="77777777" w:rsidR="00AE39ED" w:rsidRDefault="00AE39ED" w:rsidP="00AE39ED">
      <w:pPr>
        <w:pStyle w:val="TOC1"/>
      </w:pPr>
      <w:r>
        <w:fldChar w:fldCharType="begin"/>
      </w:r>
      <w:r>
        <w:instrText xml:space="preserve"> TOC \f \o "1-9" \o "1-9" </w:instrText>
      </w:r>
      <w:r>
        <w:fldChar w:fldCharType="separate"/>
      </w:r>
      <w:r>
        <w:t xml:space="preserve">INTRODUCTION </w:t>
      </w:r>
      <w:r>
        <w:tab/>
        <w:t>3</w:t>
      </w:r>
    </w:p>
    <w:p w14:paraId="5EF94FEC" w14:textId="77777777" w:rsidR="00AE39ED" w:rsidRDefault="00AE39ED" w:rsidP="00AE39ED">
      <w:pPr>
        <w:pStyle w:val="TOC1"/>
      </w:pPr>
      <w:r>
        <w:t xml:space="preserve">MAIN BODY </w:t>
      </w:r>
      <w:r>
        <w:tab/>
        <w:t>3</w:t>
      </w:r>
    </w:p>
    <w:p w14:paraId="1D7C06E6" w14:textId="77777777" w:rsidR="00AE39ED" w:rsidRDefault="00AE39ED" w:rsidP="00AE39ED">
      <w:pPr>
        <w:pStyle w:val="TOC2"/>
        <w:tabs>
          <w:tab w:val="clear" w:pos="9077"/>
          <w:tab w:val="right" w:leader="dot" w:pos="9360"/>
        </w:tabs>
      </w:pPr>
      <w:r>
        <w:t xml:space="preserve">Demonstration of understanding of models of communication </w:t>
      </w:r>
      <w:r>
        <w:tab/>
        <w:t>3</w:t>
      </w:r>
    </w:p>
    <w:p w14:paraId="3A216A31" w14:textId="77777777" w:rsidR="00AE39ED" w:rsidRDefault="00AE39ED" w:rsidP="00AE39ED">
      <w:pPr>
        <w:pStyle w:val="TOC2"/>
        <w:tabs>
          <w:tab w:val="clear" w:pos="9077"/>
          <w:tab w:val="right" w:leader="dot" w:pos="9360"/>
        </w:tabs>
      </w:pPr>
      <w:r>
        <w:t xml:space="preserve">Basic communication skills </w:t>
      </w:r>
      <w:r>
        <w:tab/>
        <w:t>5</w:t>
      </w:r>
    </w:p>
    <w:p w14:paraId="2EF39BF7" w14:textId="77777777" w:rsidR="00AE39ED" w:rsidRDefault="00AE39ED" w:rsidP="00AE39ED">
      <w:pPr>
        <w:pStyle w:val="TOC2"/>
        <w:tabs>
          <w:tab w:val="clear" w:pos="9077"/>
          <w:tab w:val="right" w:leader="dot" w:pos="9360"/>
        </w:tabs>
      </w:pPr>
      <w:r>
        <w:t xml:space="preserve">Example of poor workplace communication and ways to enhance business communication </w:t>
      </w:r>
      <w:r>
        <w:tab/>
        <w:t>7</w:t>
      </w:r>
    </w:p>
    <w:p w14:paraId="52B3151E" w14:textId="77777777" w:rsidR="00AE39ED" w:rsidRDefault="00AE39ED" w:rsidP="00AE39ED">
      <w:pPr>
        <w:pStyle w:val="TOC1"/>
      </w:pPr>
      <w:r>
        <w:t xml:space="preserve">CONCLUSION </w:t>
      </w:r>
      <w:r>
        <w:tab/>
        <w:t>9</w:t>
      </w:r>
    </w:p>
    <w:p w14:paraId="3B3DF731" w14:textId="77777777" w:rsidR="00AE39ED" w:rsidRDefault="00AE39ED" w:rsidP="00AE39ED">
      <w:pPr>
        <w:pStyle w:val="TOC1"/>
      </w:pPr>
      <w:r>
        <w:t>REFERENCES</w:t>
      </w:r>
      <w:r>
        <w:tab/>
        <w:t>10</w:t>
      </w:r>
      <w:r>
        <w:fldChar w:fldCharType="end"/>
      </w:r>
    </w:p>
    <w:p w14:paraId="31C0248E" w14:textId="33473008" w:rsidR="00A44190" w:rsidRDefault="00A44190" w:rsidP="00A44190">
      <w:pPr>
        <w:rPr>
          <w:rFonts w:ascii="Arial" w:hAnsi="Arial" w:cs="Arial"/>
          <w:b/>
          <w:bCs/>
          <w:sz w:val="48"/>
          <w:szCs w:val="48"/>
          <w:u w:val="single"/>
        </w:rPr>
      </w:pPr>
    </w:p>
    <w:p w14:paraId="4D0A7195" w14:textId="24B43055" w:rsidR="00A44190" w:rsidRDefault="00A44190" w:rsidP="00A44190">
      <w:pPr>
        <w:rPr>
          <w:rFonts w:ascii="Arial" w:hAnsi="Arial" w:cs="Arial"/>
          <w:b/>
          <w:bCs/>
          <w:sz w:val="48"/>
          <w:szCs w:val="48"/>
          <w:u w:val="single"/>
        </w:rPr>
      </w:pPr>
    </w:p>
    <w:p w14:paraId="2FAEE022" w14:textId="62D9351E" w:rsidR="00A44190" w:rsidRDefault="00A44190" w:rsidP="00A44190">
      <w:pPr>
        <w:rPr>
          <w:rFonts w:ascii="Arial" w:hAnsi="Arial" w:cs="Arial"/>
          <w:b/>
          <w:bCs/>
          <w:sz w:val="48"/>
          <w:szCs w:val="48"/>
          <w:u w:val="single"/>
        </w:rPr>
      </w:pPr>
    </w:p>
    <w:p w14:paraId="41D7A5A7" w14:textId="08FAC4C6" w:rsidR="00A44190" w:rsidRDefault="00A44190" w:rsidP="00A44190">
      <w:pPr>
        <w:rPr>
          <w:rFonts w:ascii="Arial" w:hAnsi="Arial" w:cs="Arial"/>
          <w:b/>
          <w:bCs/>
          <w:sz w:val="48"/>
          <w:szCs w:val="48"/>
          <w:u w:val="single"/>
        </w:rPr>
      </w:pPr>
    </w:p>
    <w:p w14:paraId="175B8FE3" w14:textId="2EABB488" w:rsidR="00A44190" w:rsidRDefault="00A44190" w:rsidP="00A44190">
      <w:pPr>
        <w:rPr>
          <w:rFonts w:ascii="Arial" w:hAnsi="Arial" w:cs="Arial"/>
          <w:b/>
          <w:bCs/>
          <w:sz w:val="48"/>
          <w:szCs w:val="48"/>
          <w:u w:val="single"/>
        </w:rPr>
      </w:pPr>
    </w:p>
    <w:p w14:paraId="0C39A0AC" w14:textId="19D5A31B" w:rsidR="00A44190" w:rsidRDefault="00A44190" w:rsidP="00A44190">
      <w:pPr>
        <w:rPr>
          <w:rFonts w:ascii="Arial" w:hAnsi="Arial" w:cs="Arial"/>
          <w:b/>
          <w:bCs/>
          <w:sz w:val="48"/>
          <w:szCs w:val="48"/>
          <w:u w:val="single"/>
        </w:rPr>
      </w:pPr>
    </w:p>
    <w:p w14:paraId="33DEF443" w14:textId="0B4D83B0" w:rsidR="00A44190" w:rsidRDefault="00A44190" w:rsidP="00A44190">
      <w:pPr>
        <w:rPr>
          <w:rFonts w:ascii="Arial" w:hAnsi="Arial" w:cs="Arial"/>
          <w:b/>
          <w:bCs/>
          <w:sz w:val="48"/>
          <w:szCs w:val="48"/>
          <w:u w:val="single"/>
        </w:rPr>
      </w:pPr>
    </w:p>
    <w:p w14:paraId="37C1A625" w14:textId="1B0F9D8E" w:rsidR="00A44190" w:rsidRDefault="00A44190" w:rsidP="00A44190">
      <w:pPr>
        <w:rPr>
          <w:rFonts w:ascii="Arial" w:hAnsi="Arial" w:cs="Arial"/>
          <w:b/>
          <w:bCs/>
          <w:sz w:val="48"/>
          <w:szCs w:val="48"/>
          <w:u w:val="single"/>
        </w:rPr>
      </w:pPr>
    </w:p>
    <w:p w14:paraId="411C0855" w14:textId="6B78841C" w:rsidR="00A44190" w:rsidRDefault="00A44190" w:rsidP="00A44190">
      <w:pPr>
        <w:rPr>
          <w:rFonts w:ascii="Arial" w:hAnsi="Arial" w:cs="Arial"/>
          <w:b/>
          <w:bCs/>
          <w:sz w:val="48"/>
          <w:szCs w:val="48"/>
          <w:u w:val="single"/>
        </w:rPr>
      </w:pPr>
    </w:p>
    <w:p w14:paraId="09712135" w14:textId="5413AB9F" w:rsidR="00A44190" w:rsidRDefault="00A44190" w:rsidP="00A44190">
      <w:pPr>
        <w:rPr>
          <w:rFonts w:ascii="Arial" w:hAnsi="Arial" w:cs="Arial"/>
          <w:b/>
          <w:bCs/>
          <w:sz w:val="48"/>
          <w:szCs w:val="48"/>
          <w:u w:val="single"/>
        </w:rPr>
      </w:pPr>
    </w:p>
    <w:p w14:paraId="11ABC38A" w14:textId="05793145" w:rsidR="00A44190" w:rsidRDefault="00A44190" w:rsidP="00A44190">
      <w:pPr>
        <w:rPr>
          <w:rFonts w:ascii="Arial" w:hAnsi="Arial" w:cs="Arial"/>
          <w:b/>
          <w:bCs/>
          <w:sz w:val="48"/>
          <w:szCs w:val="48"/>
          <w:u w:val="single"/>
        </w:rPr>
      </w:pPr>
    </w:p>
    <w:p w14:paraId="1563D705" w14:textId="323CA213" w:rsidR="00A44190" w:rsidRDefault="00A44190" w:rsidP="00A44190">
      <w:pPr>
        <w:rPr>
          <w:rFonts w:ascii="Arial" w:hAnsi="Arial" w:cs="Arial"/>
          <w:b/>
          <w:bCs/>
          <w:sz w:val="48"/>
          <w:szCs w:val="48"/>
          <w:u w:val="single"/>
        </w:rPr>
      </w:pPr>
    </w:p>
    <w:p w14:paraId="5B2282C6" w14:textId="55FFD7E5" w:rsidR="00A44190" w:rsidRDefault="00A44190" w:rsidP="00A44190">
      <w:pPr>
        <w:rPr>
          <w:rFonts w:ascii="Arial" w:hAnsi="Arial" w:cs="Arial"/>
          <w:b/>
          <w:bCs/>
          <w:sz w:val="48"/>
          <w:szCs w:val="48"/>
          <w:u w:val="single"/>
        </w:rPr>
      </w:pPr>
    </w:p>
    <w:p w14:paraId="530A5098" w14:textId="4DC2C058" w:rsidR="00A44190" w:rsidRDefault="00A44190" w:rsidP="00A44190">
      <w:pPr>
        <w:rPr>
          <w:rFonts w:ascii="Arial" w:hAnsi="Arial" w:cs="Arial"/>
          <w:b/>
          <w:bCs/>
          <w:sz w:val="48"/>
          <w:szCs w:val="48"/>
          <w:u w:val="single"/>
        </w:rPr>
      </w:pPr>
    </w:p>
    <w:p w14:paraId="4359C3BD" w14:textId="65B70658" w:rsidR="00A44190" w:rsidRDefault="00A44190" w:rsidP="00A44190">
      <w:pPr>
        <w:rPr>
          <w:rFonts w:ascii="Arial" w:hAnsi="Arial" w:cs="Arial"/>
          <w:b/>
          <w:bCs/>
          <w:sz w:val="48"/>
          <w:szCs w:val="48"/>
          <w:u w:val="single"/>
        </w:rPr>
      </w:pPr>
    </w:p>
    <w:p w14:paraId="2C231D66" w14:textId="77777777" w:rsidR="00AE39ED" w:rsidRDefault="00AE39ED" w:rsidP="00A44190">
      <w:pPr>
        <w:rPr>
          <w:rFonts w:ascii="Arial" w:hAnsi="Arial" w:cs="Arial"/>
          <w:b/>
          <w:bCs/>
          <w:sz w:val="48"/>
          <w:szCs w:val="48"/>
          <w:u w:val="single"/>
        </w:rPr>
      </w:pPr>
    </w:p>
    <w:p w14:paraId="479B80D5" w14:textId="7A871AFC" w:rsidR="00A44190" w:rsidRPr="00AE39ED" w:rsidRDefault="00A44190" w:rsidP="00A44190">
      <w:pPr>
        <w:rPr>
          <w:rFonts w:ascii="Arial" w:hAnsi="Arial" w:cs="Arial"/>
          <w:b/>
          <w:bCs/>
          <w:sz w:val="48"/>
          <w:szCs w:val="48"/>
          <w:u w:val="single"/>
        </w:rPr>
      </w:pPr>
      <w:r w:rsidRPr="00AE39ED">
        <w:rPr>
          <w:rFonts w:ascii="Arial" w:hAnsi="Arial" w:cs="Arial"/>
          <w:b/>
          <w:bCs/>
          <w:sz w:val="48"/>
          <w:szCs w:val="48"/>
          <w:u w:val="single"/>
        </w:rPr>
        <w:lastRenderedPageBreak/>
        <w:t>Introduction</w:t>
      </w:r>
    </w:p>
    <w:p w14:paraId="6CC55074" w14:textId="68AC58CA" w:rsidR="00A44190" w:rsidRPr="00AE39ED" w:rsidRDefault="00A44190" w:rsidP="00A44190">
      <w:pPr>
        <w:rPr>
          <w:rFonts w:ascii="Arial" w:hAnsi="Arial" w:cs="Arial"/>
          <w:b/>
          <w:bCs/>
          <w:sz w:val="48"/>
          <w:szCs w:val="48"/>
          <w:u w:val="single"/>
        </w:rPr>
      </w:pPr>
    </w:p>
    <w:p w14:paraId="36D737E4" w14:textId="48A1F340" w:rsidR="00A44190" w:rsidRPr="00AE39ED" w:rsidRDefault="00A44190" w:rsidP="00A44190">
      <w:pPr>
        <w:rPr>
          <w:rFonts w:ascii="Arial" w:hAnsi="Arial" w:cs="Arial"/>
        </w:rPr>
      </w:pPr>
    </w:p>
    <w:p w14:paraId="07FDC0EF" w14:textId="318685F5" w:rsidR="000761A1" w:rsidRPr="00AE39ED" w:rsidRDefault="00AE39ED" w:rsidP="00A44190">
      <w:pPr>
        <w:rPr>
          <w:rFonts w:ascii="Arial" w:hAnsi="Arial" w:cs="Arial"/>
        </w:rPr>
      </w:pPr>
      <w:r w:rsidRPr="00AE39ED">
        <w:rPr>
          <w:rFonts w:ascii="Arial" w:hAnsi="Arial" w:cs="Arial"/>
        </w:rPr>
        <w:t>Work environment correspondence is characterized as the method involved with sending data all through a business firm. Compelling working environment correspondence useful to the business and representatives of the organization as it diminishes struggle, further develops worker commitment and group execution (Angouri, 2018). Likewise, successful business correspondence assumes a significant part in building solid relationship with buyer. This report takes a gander at various models of correspondence and their job in working with viable work environment correspondence. Relational abilities which sway business correspondence are depicted in this report. Correspondence models and abilities are used to distinguish methods of working on helpless correspondence at the work environment.</w:t>
      </w:r>
    </w:p>
    <w:p w14:paraId="0D90E109" w14:textId="0A15C3FB" w:rsidR="000761A1" w:rsidRPr="00AE39ED" w:rsidRDefault="000761A1" w:rsidP="00A44190">
      <w:pPr>
        <w:rPr>
          <w:rFonts w:ascii="Arial" w:hAnsi="Arial" w:cs="Arial"/>
        </w:rPr>
      </w:pPr>
    </w:p>
    <w:p w14:paraId="000C2005" w14:textId="6C351D41" w:rsidR="000761A1" w:rsidRPr="00AE39ED" w:rsidRDefault="000761A1" w:rsidP="00A44190">
      <w:pPr>
        <w:rPr>
          <w:rFonts w:ascii="Arial" w:hAnsi="Arial" w:cs="Arial"/>
        </w:rPr>
      </w:pPr>
    </w:p>
    <w:p w14:paraId="4CB044B8" w14:textId="214922EF" w:rsidR="000761A1" w:rsidRPr="00AE39ED" w:rsidRDefault="000761A1" w:rsidP="00A44190">
      <w:pPr>
        <w:rPr>
          <w:rFonts w:ascii="Arial" w:hAnsi="Arial" w:cs="Arial"/>
        </w:rPr>
      </w:pPr>
    </w:p>
    <w:p w14:paraId="0DCDE75F" w14:textId="2F31D1FF" w:rsidR="000761A1" w:rsidRPr="00AE39ED" w:rsidRDefault="000761A1" w:rsidP="00A44190">
      <w:pPr>
        <w:rPr>
          <w:rFonts w:ascii="Arial" w:hAnsi="Arial" w:cs="Arial"/>
        </w:rPr>
      </w:pPr>
    </w:p>
    <w:p w14:paraId="2551FD1A" w14:textId="5567A3A3" w:rsidR="000761A1" w:rsidRPr="00AE39ED" w:rsidRDefault="000761A1" w:rsidP="00A44190">
      <w:pPr>
        <w:rPr>
          <w:rFonts w:ascii="Arial" w:hAnsi="Arial" w:cs="Arial"/>
        </w:rPr>
      </w:pPr>
    </w:p>
    <w:p w14:paraId="03FD9237" w14:textId="31DEEDF8" w:rsidR="000761A1" w:rsidRPr="00AE39ED" w:rsidRDefault="000761A1" w:rsidP="00A44190">
      <w:pPr>
        <w:rPr>
          <w:rFonts w:ascii="Arial" w:hAnsi="Arial" w:cs="Arial"/>
        </w:rPr>
      </w:pPr>
    </w:p>
    <w:p w14:paraId="505C2074" w14:textId="7955E86A" w:rsidR="000761A1" w:rsidRPr="00AE39ED" w:rsidRDefault="000761A1" w:rsidP="00A44190">
      <w:pPr>
        <w:rPr>
          <w:rFonts w:ascii="Arial" w:hAnsi="Arial" w:cs="Arial"/>
        </w:rPr>
      </w:pPr>
    </w:p>
    <w:p w14:paraId="6FC22862" w14:textId="06943DCD" w:rsidR="000761A1" w:rsidRPr="00AE39ED" w:rsidRDefault="000761A1" w:rsidP="00A44190">
      <w:pPr>
        <w:rPr>
          <w:rFonts w:ascii="Arial" w:hAnsi="Arial" w:cs="Arial"/>
        </w:rPr>
      </w:pPr>
    </w:p>
    <w:p w14:paraId="0013A13E" w14:textId="0C1D6ABE" w:rsidR="000761A1" w:rsidRPr="00AE39ED" w:rsidRDefault="000761A1" w:rsidP="00A44190">
      <w:pPr>
        <w:rPr>
          <w:rFonts w:ascii="Arial" w:hAnsi="Arial" w:cs="Arial"/>
        </w:rPr>
      </w:pPr>
    </w:p>
    <w:p w14:paraId="5F94BCBC" w14:textId="68196B41" w:rsidR="000761A1" w:rsidRPr="00AE39ED" w:rsidRDefault="000761A1" w:rsidP="00A44190">
      <w:pPr>
        <w:rPr>
          <w:rFonts w:ascii="Arial" w:hAnsi="Arial" w:cs="Arial"/>
        </w:rPr>
      </w:pPr>
    </w:p>
    <w:p w14:paraId="32348703" w14:textId="242C553C" w:rsidR="000761A1" w:rsidRPr="00AE39ED" w:rsidRDefault="000761A1" w:rsidP="00A44190">
      <w:pPr>
        <w:rPr>
          <w:rFonts w:ascii="Arial" w:hAnsi="Arial" w:cs="Arial"/>
        </w:rPr>
      </w:pPr>
    </w:p>
    <w:p w14:paraId="53CE9BCA" w14:textId="383B68AE" w:rsidR="000761A1" w:rsidRPr="00AE39ED" w:rsidRDefault="000761A1" w:rsidP="00A44190">
      <w:pPr>
        <w:rPr>
          <w:rFonts w:ascii="Arial" w:hAnsi="Arial" w:cs="Arial"/>
        </w:rPr>
      </w:pPr>
    </w:p>
    <w:p w14:paraId="5A2B9BF3" w14:textId="560A90B8" w:rsidR="000761A1" w:rsidRPr="00AE39ED" w:rsidRDefault="000761A1" w:rsidP="00A44190">
      <w:pPr>
        <w:rPr>
          <w:rFonts w:ascii="Arial" w:hAnsi="Arial" w:cs="Arial"/>
        </w:rPr>
      </w:pPr>
    </w:p>
    <w:p w14:paraId="6E5EBBB5" w14:textId="4353F8ED" w:rsidR="000761A1" w:rsidRPr="00AE39ED" w:rsidRDefault="000761A1" w:rsidP="00A44190">
      <w:pPr>
        <w:rPr>
          <w:rFonts w:ascii="Arial" w:hAnsi="Arial" w:cs="Arial"/>
        </w:rPr>
      </w:pPr>
    </w:p>
    <w:p w14:paraId="078184C7" w14:textId="0ECF7042" w:rsidR="000761A1" w:rsidRPr="00AE39ED" w:rsidRDefault="000761A1" w:rsidP="00A44190">
      <w:pPr>
        <w:rPr>
          <w:rFonts w:ascii="Arial" w:hAnsi="Arial" w:cs="Arial"/>
        </w:rPr>
      </w:pPr>
    </w:p>
    <w:p w14:paraId="47123CAA" w14:textId="21AE1170" w:rsidR="000761A1" w:rsidRPr="00AE39ED" w:rsidRDefault="000761A1" w:rsidP="00A44190">
      <w:pPr>
        <w:rPr>
          <w:rFonts w:ascii="Arial" w:hAnsi="Arial" w:cs="Arial"/>
        </w:rPr>
      </w:pPr>
    </w:p>
    <w:p w14:paraId="2DDFBAB3" w14:textId="7B0A23AA" w:rsidR="000761A1" w:rsidRPr="00AE39ED" w:rsidRDefault="000761A1" w:rsidP="00A44190">
      <w:pPr>
        <w:rPr>
          <w:rFonts w:ascii="Arial" w:hAnsi="Arial" w:cs="Arial"/>
        </w:rPr>
      </w:pPr>
    </w:p>
    <w:p w14:paraId="4F072B44" w14:textId="6113A8F1" w:rsidR="000761A1" w:rsidRPr="00AE39ED" w:rsidRDefault="000761A1" w:rsidP="00A44190">
      <w:pPr>
        <w:rPr>
          <w:rFonts w:ascii="Arial" w:hAnsi="Arial" w:cs="Arial"/>
        </w:rPr>
      </w:pPr>
    </w:p>
    <w:p w14:paraId="4A450C34" w14:textId="55F1FAE2" w:rsidR="000761A1" w:rsidRPr="00AE39ED" w:rsidRDefault="000761A1" w:rsidP="00A44190">
      <w:pPr>
        <w:rPr>
          <w:rFonts w:ascii="Arial" w:hAnsi="Arial" w:cs="Arial"/>
        </w:rPr>
      </w:pPr>
    </w:p>
    <w:p w14:paraId="3F32A1B1" w14:textId="1471EB3B" w:rsidR="000761A1" w:rsidRPr="00AE39ED" w:rsidRDefault="000761A1" w:rsidP="00A44190">
      <w:pPr>
        <w:rPr>
          <w:rFonts w:ascii="Arial" w:hAnsi="Arial" w:cs="Arial"/>
        </w:rPr>
      </w:pPr>
    </w:p>
    <w:p w14:paraId="7159E76F" w14:textId="21108596" w:rsidR="000761A1" w:rsidRPr="00AE39ED" w:rsidRDefault="000761A1" w:rsidP="00A44190">
      <w:pPr>
        <w:rPr>
          <w:rFonts w:ascii="Arial" w:hAnsi="Arial" w:cs="Arial"/>
        </w:rPr>
      </w:pPr>
    </w:p>
    <w:p w14:paraId="11E19380" w14:textId="15E45E55" w:rsidR="000761A1" w:rsidRPr="00AE39ED" w:rsidRDefault="000761A1" w:rsidP="00A44190">
      <w:pPr>
        <w:rPr>
          <w:rFonts w:ascii="Arial" w:hAnsi="Arial" w:cs="Arial"/>
        </w:rPr>
      </w:pPr>
    </w:p>
    <w:p w14:paraId="7503ABA2" w14:textId="28DC4E01" w:rsidR="000761A1" w:rsidRPr="00AE39ED" w:rsidRDefault="000761A1" w:rsidP="00A44190">
      <w:pPr>
        <w:rPr>
          <w:rFonts w:ascii="Arial" w:hAnsi="Arial" w:cs="Arial"/>
        </w:rPr>
      </w:pPr>
    </w:p>
    <w:p w14:paraId="26A9426C" w14:textId="4665FCB4" w:rsidR="000761A1" w:rsidRPr="00AE39ED" w:rsidRDefault="000761A1" w:rsidP="00A44190">
      <w:pPr>
        <w:rPr>
          <w:rFonts w:ascii="Arial" w:hAnsi="Arial" w:cs="Arial"/>
        </w:rPr>
      </w:pPr>
    </w:p>
    <w:p w14:paraId="519C6C91" w14:textId="78FDD515" w:rsidR="000761A1" w:rsidRPr="00AE39ED" w:rsidRDefault="000761A1" w:rsidP="00A44190">
      <w:pPr>
        <w:rPr>
          <w:rFonts w:ascii="Arial" w:hAnsi="Arial" w:cs="Arial"/>
        </w:rPr>
      </w:pPr>
    </w:p>
    <w:p w14:paraId="3CE481BD" w14:textId="2551F3EC" w:rsidR="000761A1" w:rsidRPr="00AE39ED" w:rsidRDefault="000761A1" w:rsidP="00A44190">
      <w:pPr>
        <w:rPr>
          <w:rFonts w:ascii="Arial" w:hAnsi="Arial" w:cs="Arial"/>
        </w:rPr>
      </w:pPr>
    </w:p>
    <w:p w14:paraId="54076A6B" w14:textId="3B8A61DD" w:rsidR="000761A1" w:rsidRPr="00AE39ED" w:rsidRDefault="000761A1" w:rsidP="00A44190">
      <w:pPr>
        <w:rPr>
          <w:rFonts w:ascii="Arial" w:hAnsi="Arial" w:cs="Arial"/>
        </w:rPr>
      </w:pPr>
    </w:p>
    <w:p w14:paraId="46D930B4" w14:textId="152E45EE" w:rsidR="000761A1" w:rsidRPr="00AE39ED" w:rsidRDefault="000761A1" w:rsidP="00A44190">
      <w:pPr>
        <w:rPr>
          <w:rFonts w:ascii="Arial" w:hAnsi="Arial" w:cs="Arial"/>
        </w:rPr>
      </w:pPr>
    </w:p>
    <w:p w14:paraId="2B3D7B74" w14:textId="70B5C942" w:rsidR="000761A1" w:rsidRPr="00AE39ED" w:rsidRDefault="000761A1" w:rsidP="00A44190">
      <w:pPr>
        <w:rPr>
          <w:rFonts w:ascii="Arial" w:hAnsi="Arial" w:cs="Arial"/>
        </w:rPr>
      </w:pPr>
    </w:p>
    <w:p w14:paraId="08F6EB0E" w14:textId="03A43827" w:rsidR="000761A1" w:rsidRPr="00AE39ED" w:rsidRDefault="000761A1" w:rsidP="00A44190">
      <w:pPr>
        <w:rPr>
          <w:rFonts w:ascii="Arial" w:hAnsi="Arial" w:cs="Arial"/>
        </w:rPr>
      </w:pPr>
    </w:p>
    <w:p w14:paraId="4E0AEF42" w14:textId="14898E92" w:rsidR="000761A1" w:rsidRPr="00AE39ED" w:rsidRDefault="000761A1" w:rsidP="00A44190">
      <w:pPr>
        <w:rPr>
          <w:rFonts w:ascii="Arial" w:hAnsi="Arial" w:cs="Arial"/>
        </w:rPr>
      </w:pPr>
    </w:p>
    <w:p w14:paraId="7C2F3779" w14:textId="3A702541" w:rsidR="000761A1" w:rsidRPr="00AE39ED" w:rsidRDefault="000761A1" w:rsidP="00A44190">
      <w:pPr>
        <w:rPr>
          <w:rFonts w:ascii="Arial" w:hAnsi="Arial" w:cs="Arial"/>
        </w:rPr>
      </w:pPr>
    </w:p>
    <w:p w14:paraId="7B51F1AC" w14:textId="11B14321" w:rsidR="000761A1" w:rsidRPr="00AE39ED" w:rsidRDefault="000761A1" w:rsidP="00A44190">
      <w:pPr>
        <w:rPr>
          <w:rFonts w:ascii="Arial" w:hAnsi="Arial" w:cs="Arial"/>
        </w:rPr>
      </w:pPr>
    </w:p>
    <w:p w14:paraId="58691557" w14:textId="526487F7" w:rsidR="000761A1" w:rsidRPr="00AE39ED" w:rsidRDefault="000761A1" w:rsidP="00A44190">
      <w:pPr>
        <w:rPr>
          <w:rFonts w:ascii="Arial" w:hAnsi="Arial" w:cs="Arial"/>
        </w:rPr>
      </w:pPr>
    </w:p>
    <w:p w14:paraId="09E0DC39" w14:textId="60065A11" w:rsidR="00AE39ED" w:rsidRPr="00AE39ED" w:rsidRDefault="00AE39ED" w:rsidP="00AE39ED">
      <w:pPr>
        <w:rPr>
          <w:rFonts w:ascii="Arial" w:hAnsi="Arial" w:cs="Arial"/>
          <w:b/>
          <w:bCs/>
          <w:sz w:val="48"/>
          <w:szCs w:val="48"/>
          <w:u w:val="single"/>
        </w:rPr>
      </w:pPr>
      <w:r w:rsidRPr="00AE39ED">
        <w:rPr>
          <w:rFonts w:ascii="Arial" w:hAnsi="Arial" w:cs="Arial"/>
          <w:b/>
          <w:bCs/>
          <w:sz w:val="48"/>
          <w:szCs w:val="48"/>
          <w:u w:val="single"/>
        </w:rPr>
        <w:lastRenderedPageBreak/>
        <w:t xml:space="preserve">PRINCIPLE BODY </w:t>
      </w:r>
    </w:p>
    <w:p w14:paraId="126D35E0" w14:textId="77777777" w:rsidR="00AE39ED" w:rsidRPr="00AE39ED" w:rsidRDefault="00AE39ED" w:rsidP="00AE39ED">
      <w:pPr>
        <w:rPr>
          <w:rFonts w:ascii="Arial" w:hAnsi="Arial" w:cs="Arial"/>
        </w:rPr>
      </w:pPr>
    </w:p>
    <w:p w14:paraId="02B88A93" w14:textId="77777777" w:rsidR="00AE39ED" w:rsidRPr="00AE39ED" w:rsidRDefault="00AE39ED" w:rsidP="00AE39ED">
      <w:pPr>
        <w:rPr>
          <w:rFonts w:ascii="Arial" w:hAnsi="Arial" w:cs="Arial"/>
        </w:rPr>
      </w:pPr>
      <w:r w:rsidRPr="00AE39ED">
        <w:rPr>
          <w:rFonts w:ascii="Arial" w:hAnsi="Arial" w:cs="Arial"/>
        </w:rPr>
        <w:t xml:space="preserve">Showing of comprehension of models of correspondence </w:t>
      </w:r>
    </w:p>
    <w:p w14:paraId="7CA8E5B7" w14:textId="77777777" w:rsidR="00AE39ED" w:rsidRPr="00AE39ED" w:rsidRDefault="00AE39ED" w:rsidP="00AE39ED">
      <w:pPr>
        <w:rPr>
          <w:rFonts w:ascii="Arial" w:hAnsi="Arial" w:cs="Arial"/>
        </w:rPr>
      </w:pPr>
    </w:p>
    <w:p w14:paraId="7681A626" w14:textId="74240407" w:rsidR="00AE39ED" w:rsidRPr="00AE39ED" w:rsidRDefault="00AE39ED" w:rsidP="00AE39ED">
      <w:pPr>
        <w:rPr>
          <w:rFonts w:ascii="Arial" w:hAnsi="Arial" w:cs="Arial"/>
          <w:b/>
          <w:bCs/>
          <w:sz w:val="48"/>
          <w:szCs w:val="48"/>
          <w:u w:val="single"/>
        </w:rPr>
      </w:pPr>
      <w:r w:rsidRPr="00AE39ED">
        <w:rPr>
          <w:rFonts w:ascii="Arial" w:hAnsi="Arial" w:cs="Arial"/>
          <w:b/>
          <w:bCs/>
          <w:sz w:val="48"/>
          <w:szCs w:val="48"/>
          <w:u w:val="single"/>
        </w:rPr>
        <w:t xml:space="preserve">ARISTOTLE'S MODEL OF CORRESPONDENCE </w:t>
      </w:r>
    </w:p>
    <w:p w14:paraId="66CFFCB5" w14:textId="77777777" w:rsidR="00AE39ED" w:rsidRPr="00AE39ED" w:rsidRDefault="00AE39ED" w:rsidP="00AE39ED">
      <w:pPr>
        <w:rPr>
          <w:rFonts w:ascii="Arial" w:hAnsi="Arial" w:cs="Arial"/>
        </w:rPr>
      </w:pPr>
    </w:p>
    <w:p w14:paraId="541EA42A" w14:textId="77777777" w:rsidR="00AE39ED" w:rsidRPr="00AE39ED" w:rsidRDefault="00AE39ED" w:rsidP="00AE39ED">
      <w:pPr>
        <w:rPr>
          <w:rFonts w:ascii="Arial" w:hAnsi="Arial" w:cs="Arial"/>
        </w:rPr>
      </w:pPr>
      <w:r w:rsidRPr="00AE39ED">
        <w:rPr>
          <w:rFonts w:ascii="Arial" w:hAnsi="Arial" w:cs="Arial"/>
        </w:rPr>
        <w:t xml:space="preserve">This model if correspondence takes a gander at one directional correspondence and spotlights on further developing relational abilities by inspecting different parts of explicit circumstance. This correspondence model depicts five components of correspondence which should be dissected to upgrade correspondence abilities. The five components as indicated by this model are speaker, discourse, event, target crowd and impact (Chan, 2019). According to this model validity and mastery of the speaker </w:t>
      </w:r>
      <w:proofErr w:type="spellStart"/>
      <w:r w:rsidRPr="00AE39ED">
        <w:rPr>
          <w:rFonts w:ascii="Arial" w:hAnsi="Arial" w:cs="Arial"/>
        </w:rPr>
        <w:t>refereed</w:t>
      </w:r>
      <w:proofErr w:type="spellEnd"/>
      <w:r w:rsidRPr="00AE39ED">
        <w:rPr>
          <w:rFonts w:ascii="Arial" w:hAnsi="Arial" w:cs="Arial"/>
        </w:rPr>
        <w:t xml:space="preserve"> to as ethos, capacity to build enthusiastic association named as emotion and presence of rationale depicted as logos. This model works with compelling working environment correspondence by portraying components which assist with creating successful speaker who can impact target crowd with correspondence. </w:t>
      </w:r>
    </w:p>
    <w:p w14:paraId="368CB520" w14:textId="77777777" w:rsidR="00AE39ED" w:rsidRPr="00AE39ED" w:rsidRDefault="00AE39ED" w:rsidP="00AE39ED">
      <w:pPr>
        <w:rPr>
          <w:rFonts w:ascii="Arial" w:hAnsi="Arial" w:cs="Arial"/>
        </w:rPr>
      </w:pPr>
    </w:p>
    <w:p w14:paraId="4F0D6C9C" w14:textId="77777777" w:rsidR="00AE39ED" w:rsidRPr="00AE39ED" w:rsidRDefault="00AE39ED" w:rsidP="00AE39ED">
      <w:pPr>
        <w:rPr>
          <w:rFonts w:ascii="Arial" w:hAnsi="Arial" w:cs="Arial"/>
        </w:rPr>
      </w:pPr>
      <w:r w:rsidRPr="00AE39ED">
        <w:rPr>
          <w:rFonts w:ascii="Arial" w:hAnsi="Arial" w:cs="Arial"/>
        </w:rPr>
        <w:t xml:space="preserve">Advantages: The essential benefit of Aristotle's model of correspondence is that it is speaker driven and depicts approaches to impact the intended interest group through correspondence. This model of correspondence is helpful for representatives at administrative role as it tends to be utilized to impact </w:t>
      </w:r>
      <w:proofErr w:type="spellStart"/>
      <w:r w:rsidRPr="00AE39ED">
        <w:rPr>
          <w:rFonts w:ascii="Arial" w:hAnsi="Arial" w:cs="Arial"/>
        </w:rPr>
        <w:t>labor</w:t>
      </w:r>
      <w:proofErr w:type="spellEnd"/>
      <w:r w:rsidRPr="00AE39ED">
        <w:rPr>
          <w:rFonts w:ascii="Arial" w:hAnsi="Arial" w:cs="Arial"/>
        </w:rPr>
        <w:t xml:space="preserve"> force and direct the firm towards progress. </w:t>
      </w:r>
    </w:p>
    <w:p w14:paraId="510C6A4C" w14:textId="77777777" w:rsidR="00AE39ED" w:rsidRPr="00AE39ED" w:rsidRDefault="00AE39ED" w:rsidP="00AE39ED">
      <w:pPr>
        <w:rPr>
          <w:rFonts w:ascii="Arial" w:hAnsi="Arial" w:cs="Arial"/>
        </w:rPr>
      </w:pPr>
    </w:p>
    <w:p w14:paraId="6456C657" w14:textId="77777777" w:rsidR="00AE39ED" w:rsidRPr="00AE39ED" w:rsidRDefault="00AE39ED" w:rsidP="00AE39ED">
      <w:pPr>
        <w:rPr>
          <w:rFonts w:ascii="Arial" w:hAnsi="Arial" w:cs="Arial"/>
        </w:rPr>
      </w:pPr>
      <w:r w:rsidRPr="00AE39ED">
        <w:rPr>
          <w:rFonts w:ascii="Arial" w:hAnsi="Arial" w:cs="Arial"/>
        </w:rPr>
        <w:t xml:space="preserve">Impediments: This correspondence model incorporates acquiring input in the correspondence cycle which confines audience members from powerful communication with the speaker (Chen, 2021). This restriction adversely impacts business correspondence as persistent communication with various gatherings is needed to keep up with smooth stream data throughput the association. </w:t>
      </w:r>
    </w:p>
    <w:p w14:paraId="7003E48C" w14:textId="77777777" w:rsidR="00AE39ED" w:rsidRPr="00AE39ED" w:rsidRDefault="00AE39ED" w:rsidP="00AE39ED">
      <w:pPr>
        <w:rPr>
          <w:rFonts w:ascii="Arial" w:hAnsi="Arial" w:cs="Arial"/>
        </w:rPr>
      </w:pPr>
    </w:p>
    <w:p w14:paraId="6063D31B" w14:textId="46CB8234" w:rsidR="00AE39ED" w:rsidRPr="00AE39ED" w:rsidRDefault="00AE39ED" w:rsidP="00AE39ED">
      <w:pPr>
        <w:rPr>
          <w:rFonts w:ascii="Arial" w:hAnsi="Arial" w:cs="Arial"/>
          <w:b/>
          <w:bCs/>
          <w:sz w:val="48"/>
          <w:szCs w:val="48"/>
          <w:u w:val="single"/>
        </w:rPr>
      </w:pPr>
      <w:r w:rsidRPr="00AE39ED">
        <w:rPr>
          <w:rFonts w:ascii="Arial" w:hAnsi="Arial" w:cs="Arial"/>
          <w:b/>
          <w:bCs/>
          <w:sz w:val="48"/>
          <w:szCs w:val="48"/>
          <w:u w:val="single"/>
        </w:rPr>
        <w:t xml:space="preserve">BERLO'S S-M-C-R MODEL OF CORRESPONDENCE </w:t>
      </w:r>
    </w:p>
    <w:p w14:paraId="70A6A393" w14:textId="77777777" w:rsidR="00AE39ED" w:rsidRPr="00AE39ED" w:rsidRDefault="00AE39ED" w:rsidP="00AE39ED">
      <w:pPr>
        <w:rPr>
          <w:rFonts w:ascii="Arial" w:hAnsi="Arial" w:cs="Arial"/>
        </w:rPr>
      </w:pPr>
    </w:p>
    <w:p w14:paraId="43DE2667" w14:textId="77777777" w:rsidR="00AE39ED" w:rsidRPr="00AE39ED" w:rsidRDefault="00AE39ED" w:rsidP="00AE39ED">
      <w:pPr>
        <w:rPr>
          <w:rFonts w:ascii="Arial" w:hAnsi="Arial" w:cs="Arial"/>
        </w:rPr>
      </w:pPr>
      <w:r w:rsidRPr="00AE39ED">
        <w:rPr>
          <w:rFonts w:ascii="Arial" w:hAnsi="Arial" w:cs="Arial"/>
        </w:rPr>
        <w:t xml:space="preserve">This correspondence model incorporates four segments of powerful correspondence which are Source, Message, Channel and Beneficiary. The parts given in this model are clarified beneath: </w:t>
      </w:r>
    </w:p>
    <w:p w14:paraId="3C741BC1" w14:textId="77777777" w:rsidR="00AE39ED" w:rsidRPr="00AE39ED" w:rsidRDefault="00AE39ED" w:rsidP="00AE39ED">
      <w:pPr>
        <w:rPr>
          <w:rFonts w:ascii="Arial" w:hAnsi="Arial" w:cs="Arial"/>
        </w:rPr>
      </w:pPr>
    </w:p>
    <w:p w14:paraId="4D5988E3" w14:textId="77777777" w:rsidR="00AE39ED" w:rsidRPr="00AE39ED" w:rsidRDefault="00AE39ED" w:rsidP="00AE39ED">
      <w:pPr>
        <w:rPr>
          <w:rFonts w:ascii="Arial" w:hAnsi="Arial" w:cs="Arial"/>
        </w:rPr>
      </w:pPr>
      <w:r w:rsidRPr="00AE39ED">
        <w:rPr>
          <w:rFonts w:ascii="Arial" w:hAnsi="Arial" w:cs="Arial"/>
        </w:rPr>
        <w:t>•</w:t>
      </w:r>
      <w:r w:rsidRPr="00AE39ED">
        <w:rPr>
          <w:rFonts w:ascii="Arial" w:hAnsi="Arial" w:cs="Arial"/>
        </w:rPr>
        <w:tab/>
        <w:t xml:space="preserve">Source: The person who sends message is alluded as the wellspring of the message. Relational abilities, </w:t>
      </w:r>
      <w:proofErr w:type="spellStart"/>
      <w:r w:rsidRPr="00AE39ED">
        <w:rPr>
          <w:rFonts w:ascii="Arial" w:hAnsi="Arial" w:cs="Arial"/>
        </w:rPr>
        <w:t>demeanor</w:t>
      </w:r>
      <w:proofErr w:type="spellEnd"/>
      <w:r w:rsidRPr="00AE39ED">
        <w:rPr>
          <w:rFonts w:ascii="Arial" w:hAnsi="Arial" w:cs="Arial"/>
        </w:rPr>
        <w:t xml:space="preserve"> and information on the sender influence this part of correspondence (Compton and Dougherty, 2017). Qualities, accepts, rules and guidelines which are important for the social frameworks sway </w:t>
      </w:r>
      <w:proofErr w:type="gramStart"/>
      <w:r w:rsidRPr="00AE39ED">
        <w:rPr>
          <w:rFonts w:ascii="Arial" w:hAnsi="Arial" w:cs="Arial"/>
        </w:rPr>
        <w:t>the manner by which</w:t>
      </w:r>
      <w:proofErr w:type="gramEnd"/>
      <w:r w:rsidRPr="00AE39ED">
        <w:rPr>
          <w:rFonts w:ascii="Arial" w:hAnsi="Arial" w:cs="Arial"/>
        </w:rPr>
        <w:t xml:space="preserve"> message is conveyed by the sender. Social contrasts likewise sway this segment as the importance of the substance is changed by social contrasts. </w:t>
      </w:r>
    </w:p>
    <w:p w14:paraId="7EE55B21" w14:textId="77777777" w:rsidR="00AE39ED" w:rsidRPr="00AE39ED" w:rsidRDefault="00AE39ED" w:rsidP="00AE39ED">
      <w:pPr>
        <w:rPr>
          <w:rFonts w:ascii="Arial" w:hAnsi="Arial" w:cs="Arial"/>
        </w:rPr>
      </w:pPr>
    </w:p>
    <w:p w14:paraId="3FE60C0E" w14:textId="77777777" w:rsidR="00AE39ED" w:rsidRPr="00AE39ED" w:rsidRDefault="00AE39ED" w:rsidP="00AE39ED">
      <w:pPr>
        <w:rPr>
          <w:rFonts w:ascii="Arial" w:hAnsi="Arial" w:cs="Arial"/>
        </w:rPr>
      </w:pPr>
      <w:r w:rsidRPr="00AE39ED">
        <w:rPr>
          <w:rFonts w:ascii="Arial" w:hAnsi="Arial" w:cs="Arial"/>
        </w:rPr>
        <w:lastRenderedPageBreak/>
        <w:t>•</w:t>
      </w:r>
      <w:r w:rsidRPr="00AE39ED">
        <w:rPr>
          <w:rFonts w:ascii="Arial" w:hAnsi="Arial" w:cs="Arial"/>
        </w:rPr>
        <w:tab/>
        <w:t xml:space="preserve">Message: The substance send by the sender to collector is characterized as the message in correspondence measure. This can incorporate sound, video, text or some other medium. The topic of the message and different components related with the message, for example, signs and non-verbal communication. The way which message is passed on to the audience, named as treatment impacts this part. The construction of the message and the structure in which the message is sent like language, message sound and so on impacts the adequacy of the message. </w:t>
      </w:r>
    </w:p>
    <w:p w14:paraId="776953B8" w14:textId="77777777" w:rsidR="00AE39ED" w:rsidRPr="00AE39ED" w:rsidRDefault="00AE39ED" w:rsidP="00AE39ED">
      <w:pPr>
        <w:rPr>
          <w:rFonts w:ascii="Arial" w:hAnsi="Arial" w:cs="Arial"/>
        </w:rPr>
      </w:pPr>
    </w:p>
    <w:p w14:paraId="1EBDA37F" w14:textId="77777777" w:rsidR="00AE39ED" w:rsidRPr="00AE39ED" w:rsidRDefault="00AE39ED" w:rsidP="00AE39ED">
      <w:pPr>
        <w:rPr>
          <w:rFonts w:ascii="Arial" w:hAnsi="Arial" w:cs="Arial"/>
        </w:rPr>
      </w:pPr>
      <w:r w:rsidRPr="00AE39ED">
        <w:rPr>
          <w:rFonts w:ascii="Arial" w:hAnsi="Arial" w:cs="Arial"/>
        </w:rPr>
        <w:t>•</w:t>
      </w:r>
      <w:r w:rsidRPr="00AE39ED">
        <w:rPr>
          <w:rFonts w:ascii="Arial" w:hAnsi="Arial" w:cs="Arial"/>
        </w:rPr>
        <w:tab/>
        <w:t xml:space="preserve">Channel: The medium through which message is sent is named as the channel of the correspondence cycle. Hearing, contacting, seeing, smelling and tasting are five feelings of individuals which influence this correspondence segment. </w:t>
      </w:r>
    </w:p>
    <w:p w14:paraId="6C35F71B" w14:textId="77777777" w:rsidR="00AE39ED" w:rsidRPr="00AE39ED" w:rsidRDefault="00AE39ED" w:rsidP="00AE39ED">
      <w:pPr>
        <w:rPr>
          <w:rFonts w:ascii="Arial" w:hAnsi="Arial" w:cs="Arial"/>
        </w:rPr>
      </w:pPr>
    </w:p>
    <w:p w14:paraId="6D55BAF2" w14:textId="77777777" w:rsidR="00AE39ED" w:rsidRPr="00AE39ED" w:rsidRDefault="00AE39ED" w:rsidP="00AE39ED">
      <w:pPr>
        <w:rPr>
          <w:rFonts w:ascii="Arial" w:hAnsi="Arial" w:cs="Arial"/>
        </w:rPr>
      </w:pPr>
      <w:r w:rsidRPr="00AE39ED">
        <w:rPr>
          <w:rFonts w:ascii="Arial" w:hAnsi="Arial" w:cs="Arial"/>
        </w:rPr>
        <w:t>•</w:t>
      </w:r>
      <w:r w:rsidRPr="00AE39ED">
        <w:rPr>
          <w:rFonts w:ascii="Arial" w:hAnsi="Arial" w:cs="Arial"/>
        </w:rPr>
        <w:tab/>
        <w:t xml:space="preserve">Receiver: This alludes to the person to whom the message is sent (Kenon and </w:t>
      </w:r>
      <w:proofErr w:type="spellStart"/>
      <w:r w:rsidRPr="00AE39ED">
        <w:rPr>
          <w:rFonts w:ascii="Arial" w:hAnsi="Arial" w:cs="Arial"/>
        </w:rPr>
        <w:t>Palsole</w:t>
      </w:r>
      <w:proofErr w:type="spellEnd"/>
      <w:r w:rsidRPr="00AE39ED">
        <w:rPr>
          <w:rFonts w:ascii="Arial" w:hAnsi="Arial" w:cs="Arial"/>
        </w:rPr>
        <w:t xml:space="preserve">, 2019). This correspondence model expresses that similitude among sender and reviver is vital for effective correspondence. Listening abilities of the reviver sway the viability of correspondence. </w:t>
      </w:r>
    </w:p>
    <w:p w14:paraId="0CF1C4BD" w14:textId="77777777" w:rsidR="00AE39ED" w:rsidRPr="00AE39ED" w:rsidRDefault="00AE39ED" w:rsidP="00AE39ED">
      <w:pPr>
        <w:rPr>
          <w:rFonts w:ascii="Arial" w:hAnsi="Arial" w:cs="Arial"/>
        </w:rPr>
      </w:pPr>
    </w:p>
    <w:p w14:paraId="32152CA6" w14:textId="77777777" w:rsidR="00AE39ED" w:rsidRPr="00AE39ED" w:rsidRDefault="00AE39ED" w:rsidP="00AE39ED">
      <w:pPr>
        <w:rPr>
          <w:rFonts w:ascii="Arial" w:hAnsi="Arial" w:cs="Arial"/>
        </w:rPr>
      </w:pPr>
      <w:r w:rsidRPr="00AE39ED">
        <w:rPr>
          <w:rFonts w:ascii="Arial" w:hAnsi="Arial" w:cs="Arial"/>
        </w:rPr>
        <w:t xml:space="preserve">This definite depiction of different components of the correspondence cycle </w:t>
      </w:r>
      <w:proofErr w:type="gramStart"/>
      <w:r w:rsidRPr="00AE39ED">
        <w:rPr>
          <w:rFonts w:ascii="Arial" w:hAnsi="Arial" w:cs="Arial"/>
        </w:rPr>
        <w:t>assist</w:t>
      </w:r>
      <w:proofErr w:type="gramEnd"/>
      <w:r w:rsidRPr="00AE39ED">
        <w:rPr>
          <w:rFonts w:ascii="Arial" w:hAnsi="Arial" w:cs="Arial"/>
        </w:rPr>
        <w:t xml:space="preserve"> with further developing adequacy of business correspondence as correspondence measure is led by considering different accentors influencing distinctive correspondence parts. </w:t>
      </w:r>
    </w:p>
    <w:p w14:paraId="715EB9AA" w14:textId="77777777" w:rsidR="00AE39ED" w:rsidRPr="00AE39ED" w:rsidRDefault="00AE39ED" w:rsidP="00AE39ED">
      <w:pPr>
        <w:rPr>
          <w:rFonts w:ascii="Arial" w:hAnsi="Arial" w:cs="Arial"/>
        </w:rPr>
      </w:pPr>
    </w:p>
    <w:p w14:paraId="5A059509" w14:textId="77777777" w:rsidR="00AE39ED" w:rsidRPr="00AE39ED" w:rsidRDefault="00AE39ED" w:rsidP="00AE39ED">
      <w:pPr>
        <w:rPr>
          <w:rFonts w:ascii="Arial" w:hAnsi="Arial" w:cs="Arial"/>
        </w:rPr>
      </w:pPr>
      <w:r w:rsidRPr="00AE39ED">
        <w:rPr>
          <w:rFonts w:ascii="Arial" w:hAnsi="Arial" w:cs="Arial"/>
        </w:rPr>
        <w:t xml:space="preserve">Advantages: Organizations acquire the advantage of working on direct correspondence with representatives by usage of consequently correspondence model (Li, 2019). The direct and definite nature of this correspondence model assists employees with effectively using this model. </w:t>
      </w:r>
    </w:p>
    <w:p w14:paraId="233351DD" w14:textId="77777777" w:rsidR="00AE39ED" w:rsidRPr="00AE39ED" w:rsidRDefault="00AE39ED" w:rsidP="00AE39ED">
      <w:pPr>
        <w:rPr>
          <w:rFonts w:ascii="Arial" w:hAnsi="Arial" w:cs="Arial"/>
        </w:rPr>
      </w:pPr>
    </w:p>
    <w:p w14:paraId="75C0F501" w14:textId="02D84BBA" w:rsidR="000761A1" w:rsidRPr="00AE39ED" w:rsidRDefault="00AE39ED" w:rsidP="00AE39ED">
      <w:pPr>
        <w:rPr>
          <w:rFonts w:ascii="Arial" w:hAnsi="Arial" w:cs="Arial"/>
        </w:rPr>
      </w:pPr>
      <w:r w:rsidRPr="00AE39ED">
        <w:rPr>
          <w:rFonts w:ascii="Arial" w:hAnsi="Arial" w:cs="Arial"/>
        </w:rPr>
        <w:t xml:space="preserve">Restrictions: The accentuation on comparability of sender and reviver limits the viability of this model. Notwithstanding this shortfall of any correspondence obstruction or commotion from this model decreases </w:t>
      </w:r>
      <w:proofErr w:type="gramStart"/>
      <w:r w:rsidRPr="00AE39ED">
        <w:rPr>
          <w:rFonts w:ascii="Arial" w:hAnsi="Arial" w:cs="Arial"/>
        </w:rPr>
        <w:t>it's</w:t>
      </w:r>
      <w:proofErr w:type="gramEnd"/>
      <w:r w:rsidRPr="00AE39ED">
        <w:rPr>
          <w:rFonts w:ascii="Arial" w:hAnsi="Arial" w:cs="Arial"/>
        </w:rPr>
        <w:t xml:space="preserve"> genuine utilization because of the presence of various correspondence boundaries.</w:t>
      </w:r>
    </w:p>
    <w:p w14:paraId="16959B5C" w14:textId="0475D81D" w:rsidR="000761A1" w:rsidRPr="00AE39ED" w:rsidRDefault="000761A1" w:rsidP="00A44190">
      <w:pPr>
        <w:rPr>
          <w:rFonts w:ascii="Arial" w:hAnsi="Arial" w:cs="Arial"/>
        </w:rPr>
      </w:pPr>
    </w:p>
    <w:p w14:paraId="37F09326" w14:textId="2349DEA4" w:rsidR="000761A1" w:rsidRPr="00AE39ED" w:rsidRDefault="000761A1" w:rsidP="00A44190">
      <w:pPr>
        <w:rPr>
          <w:rFonts w:ascii="Arial" w:hAnsi="Arial" w:cs="Arial"/>
        </w:rPr>
      </w:pPr>
    </w:p>
    <w:p w14:paraId="63EEF824" w14:textId="61B2709E" w:rsidR="000761A1" w:rsidRPr="00AE39ED" w:rsidRDefault="000761A1" w:rsidP="00A44190">
      <w:pPr>
        <w:rPr>
          <w:rFonts w:ascii="Arial" w:hAnsi="Arial" w:cs="Arial"/>
        </w:rPr>
      </w:pPr>
    </w:p>
    <w:p w14:paraId="15973AB0" w14:textId="65B32AE2" w:rsidR="000761A1" w:rsidRPr="00AE39ED" w:rsidRDefault="000761A1" w:rsidP="00A44190">
      <w:pPr>
        <w:rPr>
          <w:rFonts w:ascii="Arial" w:hAnsi="Arial" w:cs="Arial"/>
        </w:rPr>
      </w:pPr>
    </w:p>
    <w:p w14:paraId="2580FBBE" w14:textId="6046611E" w:rsidR="000761A1" w:rsidRPr="00AE39ED" w:rsidRDefault="000761A1" w:rsidP="00A44190">
      <w:pPr>
        <w:rPr>
          <w:rFonts w:ascii="Arial" w:hAnsi="Arial" w:cs="Arial"/>
        </w:rPr>
      </w:pPr>
    </w:p>
    <w:p w14:paraId="0708A57A" w14:textId="71C0EA2C" w:rsidR="000761A1" w:rsidRPr="00AE39ED" w:rsidRDefault="000761A1" w:rsidP="00A44190">
      <w:pPr>
        <w:rPr>
          <w:rFonts w:ascii="Arial" w:hAnsi="Arial" w:cs="Arial"/>
        </w:rPr>
      </w:pPr>
    </w:p>
    <w:p w14:paraId="10E48450" w14:textId="29B49AF3" w:rsidR="000761A1" w:rsidRPr="00AE39ED" w:rsidRDefault="000761A1" w:rsidP="00A44190">
      <w:pPr>
        <w:rPr>
          <w:rFonts w:ascii="Arial" w:hAnsi="Arial" w:cs="Arial"/>
        </w:rPr>
      </w:pPr>
    </w:p>
    <w:p w14:paraId="10A9245D" w14:textId="43E4AD38" w:rsidR="000761A1" w:rsidRPr="00AE39ED" w:rsidRDefault="000761A1" w:rsidP="00A44190">
      <w:pPr>
        <w:rPr>
          <w:rFonts w:ascii="Arial" w:hAnsi="Arial" w:cs="Arial"/>
        </w:rPr>
      </w:pPr>
    </w:p>
    <w:p w14:paraId="36D62858" w14:textId="50D67A21" w:rsidR="000761A1" w:rsidRPr="00AE39ED" w:rsidRDefault="000761A1" w:rsidP="00A44190">
      <w:pPr>
        <w:rPr>
          <w:rFonts w:ascii="Arial" w:hAnsi="Arial" w:cs="Arial"/>
        </w:rPr>
      </w:pPr>
    </w:p>
    <w:p w14:paraId="37C70900" w14:textId="77777777" w:rsidR="000761A1" w:rsidRPr="00AE39ED" w:rsidRDefault="000761A1" w:rsidP="000761A1">
      <w:pPr>
        <w:rPr>
          <w:rFonts w:ascii="Arial" w:hAnsi="Arial" w:cs="Arial"/>
          <w:b/>
          <w:bCs/>
          <w:sz w:val="48"/>
          <w:szCs w:val="48"/>
          <w:u w:val="single"/>
        </w:rPr>
      </w:pPr>
      <w:r w:rsidRPr="00AE39ED">
        <w:rPr>
          <w:rFonts w:ascii="Arial" w:hAnsi="Arial" w:cs="Arial"/>
          <w:b/>
          <w:bCs/>
          <w:sz w:val="48"/>
          <w:szCs w:val="48"/>
          <w:u w:val="single"/>
        </w:rPr>
        <w:t xml:space="preserve">Osgood-Schramm model of correspondence </w:t>
      </w:r>
    </w:p>
    <w:p w14:paraId="69B10D27" w14:textId="77777777" w:rsidR="000761A1" w:rsidRPr="00AE39ED" w:rsidRDefault="000761A1" w:rsidP="000761A1">
      <w:pPr>
        <w:rPr>
          <w:rFonts w:ascii="Arial" w:hAnsi="Arial" w:cs="Arial"/>
        </w:rPr>
      </w:pPr>
    </w:p>
    <w:p w14:paraId="48528E4C" w14:textId="7190F998" w:rsidR="000761A1" w:rsidRPr="00AE39ED" w:rsidRDefault="000761A1" w:rsidP="000761A1">
      <w:pPr>
        <w:rPr>
          <w:rFonts w:ascii="Arial" w:hAnsi="Arial" w:cs="Arial"/>
        </w:rPr>
      </w:pPr>
      <w:r w:rsidRPr="00AE39ED">
        <w:rPr>
          <w:rFonts w:ascii="Arial" w:hAnsi="Arial" w:cs="Arial"/>
        </w:rPr>
        <w:t xml:space="preserve">This correspondence model clarifies the course of correspondence and incorporates four vital standards of successful correspondence. The main guideline is that correspondence isn't one directional; measure and much of the time the people can send just as get message (Listing, 2021). The subsequent rule expresses that correspondence is equivalent and complementary. Understanding assumes a </w:t>
      </w:r>
      <w:r w:rsidRPr="00AE39ED">
        <w:rPr>
          <w:rFonts w:ascii="Arial" w:hAnsi="Arial" w:cs="Arial"/>
        </w:rPr>
        <w:lastRenderedPageBreak/>
        <w:t xml:space="preserve">significant part in getting messages. The fourth standards clarify three stages of correspondence which are encoding, translating and deciphering message. Encoding includes assembling clear design for the message with appropriate substance. Deciphering is finished by the recipient and incorporates utilization of tuning in and perusing abilities to interpret the message. Translation of the wrecks incorporates deciding the significance of the message. Everyone deciphers the message in an unexpected way. This correspondence model is useful in content of working environment correspondence as the cyclic idea of the correspondence interaction empowers representatives to offer input. Giving and resuscitating criticism works with consistent correspondence among representatives and keeps up with smooth progression of data at the working environment. </w:t>
      </w:r>
    </w:p>
    <w:p w14:paraId="2229E07D" w14:textId="77777777" w:rsidR="000761A1" w:rsidRPr="00AE39ED" w:rsidRDefault="000761A1" w:rsidP="000761A1">
      <w:pPr>
        <w:rPr>
          <w:rFonts w:ascii="Arial" w:hAnsi="Arial" w:cs="Arial"/>
        </w:rPr>
      </w:pPr>
    </w:p>
    <w:p w14:paraId="3B95DDF2" w14:textId="3CB136A0" w:rsidR="000761A1" w:rsidRPr="00AE39ED" w:rsidRDefault="000761A1" w:rsidP="000761A1">
      <w:pPr>
        <w:rPr>
          <w:rFonts w:ascii="Arial" w:hAnsi="Arial" w:cs="Arial"/>
        </w:rPr>
      </w:pPr>
      <w:r w:rsidRPr="00AE39ED">
        <w:rPr>
          <w:rFonts w:ascii="Arial" w:hAnsi="Arial" w:cs="Arial"/>
        </w:rPr>
        <w:t xml:space="preserve">Advantages: This model perspectives correspondence as cyclic interaction in which everyone is dynamic member. This perspective on the model is prompts each representative effectively captivating m correspondence which is profitable for business firms. </w:t>
      </w:r>
    </w:p>
    <w:p w14:paraId="7F707223" w14:textId="77777777" w:rsidR="000761A1" w:rsidRPr="00AE39ED" w:rsidRDefault="000761A1" w:rsidP="000761A1">
      <w:pPr>
        <w:rPr>
          <w:rFonts w:ascii="Arial" w:hAnsi="Arial" w:cs="Arial"/>
        </w:rPr>
      </w:pPr>
    </w:p>
    <w:p w14:paraId="4F182CBD" w14:textId="17D7B821" w:rsidR="000761A1" w:rsidRPr="00AE39ED" w:rsidRDefault="000761A1" w:rsidP="000761A1">
      <w:pPr>
        <w:rPr>
          <w:rFonts w:ascii="Arial" w:hAnsi="Arial" w:cs="Arial"/>
        </w:rPr>
      </w:pPr>
      <w:r w:rsidRPr="00AE39ED">
        <w:rPr>
          <w:rFonts w:ascii="Arial" w:hAnsi="Arial" w:cs="Arial"/>
        </w:rPr>
        <w:t>Constraints: The roundabout correspondence measure illustrated in this model isn't helpful for mass correspondence which limits corporate utilization of this model. Moreover, numerous business circumstances include inconsistent correspondence authority figures teaching subordinates. As this model doesn't portray inconsistent correspondence it isn't reasonable for each business situation.</w:t>
      </w:r>
    </w:p>
    <w:p w14:paraId="29B18722" w14:textId="758968BF" w:rsidR="00A44190" w:rsidRPr="00AE39ED" w:rsidRDefault="00A44190" w:rsidP="00A44190">
      <w:pPr>
        <w:rPr>
          <w:rFonts w:ascii="Arial" w:hAnsi="Arial" w:cs="Arial"/>
        </w:rPr>
      </w:pPr>
    </w:p>
    <w:p w14:paraId="3384524F" w14:textId="76568254" w:rsidR="000761A1" w:rsidRPr="00AE39ED" w:rsidRDefault="000761A1" w:rsidP="00A44190">
      <w:pPr>
        <w:rPr>
          <w:rFonts w:ascii="Arial" w:hAnsi="Arial" w:cs="Arial"/>
        </w:rPr>
      </w:pPr>
    </w:p>
    <w:p w14:paraId="6FD2C45A" w14:textId="03C3AA02" w:rsidR="000761A1" w:rsidRPr="00AE39ED" w:rsidRDefault="000761A1" w:rsidP="00A44190">
      <w:pPr>
        <w:rPr>
          <w:rFonts w:ascii="Arial" w:hAnsi="Arial" w:cs="Arial"/>
        </w:rPr>
      </w:pPr>
    </w:p>
    <w:p w14:paraId="1ACE6A19" w14:textId="77777777" w:rsidR="000761A1" w:rsidRPr="00AE39ED" w:rsidRDefault="000761A1" w:rsidP="000761A1">
      <w:pPr>
        <w:pStyle w:val="BodyText"/>
        <w:spacing w:before="105"/>
        <w:rPr>
          <w:rFonts w:ascii="Arial" w:hAnsi="Arial" w:cs="Arial"/>
          <w:sz w:val="24"/>
          <w:szCs w:val="24"/>
        </w:rPr>
      </w:pPr>
      <w:r w:rsidRPr="00AE39ED">
        <w:rPr>
          <w:rFonts w:ascii="Arial" w:hAnsi="Arial" w:cs="Arial"/>
          <w:color w:val="232323"/>
          <w:w w:val="105"/>
          <w:sz w:val="24"/>
          <w:szCs w:val="24"/>
          <w:u w:val="thick" w:color="363636"/>
        </w:rPr>
        <w:t>Basic</w:t>
      </w:r>
      <w:r w:rsidRPr="00AE39ED">
        <w:rPr>
          <w:rFonts w:ascii="Arial" w:hAnsi="Arial" w:cs="Arial"/>
          <w:color w:val="232323"/>
          <w:spacing w:val="-11"/>
          <w:w w:val="105"/>
          <w:sz w:val="24"/>
          <w:szCs w:val="24"/>
          <w:u w:val="thick" w:color="363636"/>
        </w:rPr>
        <w:t xml:space="preserve"> </w:t>
      </w:r>
      <w:r w:rsidRPr="00AE39ED">
        <w:rPr>
          <w:rFonts w:ascii="Arial" w:hAnsi="Arial" w:cs="Arial"/>
          <w:color w:val="232323"/>
          <w:w w:val="105"/>
          <w:sz w:val="24"/>
          <w:szCs w:val="24"/>
          <w:u w:val="thick" w:color="363636"/>
        </w:rPr>
        <w:t>communication</w:t>
      </w:r>
      <w:r w:rsidRPr="00AE39ED">
        <w:rPr>
          <w:rFonts w:ascii="Arial" w:hAnsi="Arial" w:cs="Arial"/>
          <w:color w:val="232323"/>
          <w:spacing w:val="1"/>
          <w:w w:val="105"/>
          <w:sz w:val="24"/>
          <w:szCs w:val="24"/>
          <w:u w:val="thick" w:color="363636"/>
        </w:rPr>
        <w:t xml:space="preserve"> </w:t>
      </w:r>
      <w:r w:rsidRPr="00AE39ED">
        <w:rPr>
          <w:rFonts w:ascii="Arial" w:hAnsi="Arial" w:cs="Arial"/>
          <w:color w:val="363636"/>
          <w:w w:val="105"/>
          <w:sz w:val="24"/>
          <w:szCs w:val="24"/>
          <w:u w:val="thick" w:color="363636"/>
        </w:rPr>
        <w:t>skills</w:t>
      </w:r>
    </w:p>
    <w:p w14:paraId="6775AF0A" w14:textId="22B605E0" w:rsidR="000761A1" w:rsidRPr="00AE39ED" w:rsidRDefault="000761A1" w:rsidP="000761A1">
      <w:pPr>
        <w:pStyle w:val="BodyText"/>
        <w:spacing w:before="105"/>
        <w:rPr>
          <w:rFonts w:ascii="Arial" w:hAnsi="Arial" w:cs="Arial"/>
          <w:sz w:val="24"/>
          <w:szCs w:val="24"/>
        </w:rPr>
      </w:pPr>
      <w:r w:rsidRPr="00AE39ED">
        <w:rPr>
          <w:rFonts w:ascii="Arial" w:hAnsi="Arial" w:cs="Arial"/>
          <w:color w:val="232323"/>
          <w:sz w:val="24"/>
          <w:szCs w:val="24"/>
        </w:rPr>
        <w:t>Set</w:t>
      </w:r>
      <w:r w:rsidRPr="00AE39ED">
        <w:rPr>
          <w:rFonts w:ascii="Arial" w:hAnsi="Arial" w:cs="Arial"/>
          <w:color w:val="232323"/>
          <w:spacing w:val="3"/>
          <w:sz w:val="24"/>
          <w:szCs w:val="24"/>
        </w:rPr>
        <w:t xml:space="preserve"> </w:t>
      </w:r>
      <w:r w:rsidRPr="00AE39ED">
        <w:rPr>
          <w:rFonts w:ascii="Arial" w:hAnsi="Arial" w:cs="Arial"/>
          <w:color w:val="363636"/>
          <w:sz w:val="24"/>
          <w:szCs w:val="24"/>
        </w:rPr>
        <w:t>of</w:t>
      </w:r>
      <w:r w:rsidRPr="00AE39ED">
        <w:rPr>
          <w:rFonts w:ascii="Arial" w:hAnsi="Arial" w:cs="Arial"/>
          <w:color w:val="363636"/>
          <w:spacing w:val="34"/>
          <w:sz w:val="24"/>
          <w:szCs w:val="24"/>
        </w:rPr>
        <w:t xml:space="preserve"> </w:t>
      </w:r>
      <w:r w:rsidRPr="00AE39ED">
        <w:rPr>
          <w:rFonts w:ascii="Arial" w:hAnsi="Arial" w:cs="Arial"/>
          <w:color w:val="232323"/>
          <w:sz w:val="24"/>
          <w:szCs w:val="24"/>
        </w:rPr>
        <w:t>basic</w:t>
      </w:r>
      <w:r w:rsidRPr="00AE39ED">
        <w:rPr>
          <w:rFonts w:ascii="Arial" w:hAnsi="Arial" w:cs="Arial"/>
          <w:color w:val="232323"/>
          <w:spacing w:val="10"/>
          <w:sz w:val="24"/>
          <w:szCs w:val="24"/>
        </w:rPr>
        <w:t xml:space="preserve"> </w:t>
      </w:r>
      <w:r w:rsidRPr="00AE39ED">
        <w:rPr>
          <w:rFonts w:ascii="Arial" w:hAnsi="Arial" w:cs="Arial"/>
          <w:color w:val="363636"/>
          <w:sz w:val="24"/>
          <w:szCs w:val="24"/>
        </w:rPr>
        <w:t>skills</w:t>
      </w:r>
      <w:r w:rsidRPr="00AE39ED">
        <w:rPr>
          <w:rFonts w:ascii="Arial" w:hAnsi="Arial" w:cs="Arial"/>
          <w:color w:val="363636"/>
          <w:spacing w:val="27"/>
          <w:sz w:val="24"/>
          <w:szCs w:val="24"/>
        </w:rPr>
        <w:t xml:space="preserve"> </w:t>
      </w:r>
      <w:r w:rsidRPr="00AE39ED">
        <w:rPr>
          <w:rFonts w:ascii="Arial" w:hAnsi="Arial" w:cs="Arial"/>
          <w:color w:val="363636"/>
          <w:sz w:val="24"/>
          <w:szCs w:val="24"/>
        </w:rPr>
        <w:t>which</w:t>
      </w:r>
      <w:r w:rsidRPr="00AE39ED">
        <w:rPr>
          <w:rFonts w:ascii="Arial" w:hAnsi="Arial" w:cs="Arial"/>
          <w:color w:val="363636"/>
          <w:spacing w:val="29"/>
          <w:sz w:val="24"/>
          <w:szCs w:val="24"/>
        </w:rPr>
        <w:t xml:space="preserve"> </w:t>
      </w:r>
      <w:r w:rsidRPr="00AE39ED">
        <w:rPr>
          <w:rFonts w:ascii="Arial" w:hAnsi="Arial" w:cs="Arial"/>
          <w:color w:val="232323"/>
          <w:sz w:val="24"/>
          <w:szCs w:val="24"/>
        </w:rPr>
        <w:t>is</w:t>
      </w:r>
      <w:r w:rsidRPr="00AE39ED">
        <w:rPr>
          <w:rFonts w:ascii="Arial" w:hAnsi="Arial" w:cs="Arial"/>
          <w:color w:val="232323"/>
          <w:spacing w:val="2"/>
          <w:sz w:val="24"/>
          <w:szCs w:val="24"/>
        </w:rPr>
        <w:t xml:space="preserve"> </w:t>
      </w:r>
      <w:r w:rsidRPr="00AE39ED">
        <w:rPr>
          <w:rFonts w:ascii="Arial" w:hAnsi="Arial" w:cs="Arial"/>
          <w:color w:val="232323"/>
          <w:sz w:val="24"/>
          <w:szCs w:val="24"/>
        </w:rPr>
        <w:t>essential</w:t>
      </w:r>
      <w:r w:rsidRPr="00AE39ED">
        <w:rPr>
          <w:rFonts w:ascii="Arial" w:hAnsi="Arial" w:cs="Arial"/>
          <w:color w:val="232323"/>
          <w:spacing w:val="25"/>
          <w:sz w:val="24"/>
          <w:szCs w:val="24"/>
        </w:rPr>
        <w:t xml:space="preserve"> </w:t>
      </w:r>
      <w:r w:rsidRPr="00AE39ED">
        <w:rPr>
          <w:rFonts w:ascii="Arial" w:hAnsi="Arial" w:cs="Arial"/>
          <w:color w:val="363636"/>
          <w:sz w:val="24"/>
          <w:szCs w:val="24"/>
        </w:rPr>
        <w:t>for</w:t>
      </w:r>
      <w:r w:rsidRPr="00AE39ED">
        <w:rPr>
          <w:rFonts w:ascii="Arial" w:hAnsi="Arial" w:cs="Arial"/>
          <w:color w:val="363636"/>
          <w:spacing w:val="8"/>
          <w:sz w:val="24"/>
          <w:szCs w:val="24"/>
        </w:rPr>
        <w:t xml:space="preserve"> </w:t>
      </w:r>
      <w:r w:rsidRPr="00AE39ED">
        <w:rPr>
          <w:rFonts w:ascii="Arial" w:hAnsi="Arial" w:cs="Arial"/>
          <w:color w:val="232323"/>
          <w:sz w:val="24"/>
          <w:szCs w:val="24"/>
        </w:rPr>
        <w:t>effective</w:t>
      </w:r>
      <w:r w:rsidRPr="00AE39ED">
        <w:rPr>
          <w:rFonts w:ascii="Arial" w:hAnsi="Arial" w:cs="Arial"/>
          <w:color w:val="232323"/>
          <w:spacing w:val="33"/>
          <w:sz w:val="24"/>
          <w:szCs w:val="24"/>
        </w:rPr>
        <w:t xml:space="preserve"> </w:t>
      </w:r>
      <w:r w:rsidRPr="00AE39ED">
        <w:rPr>
          <w:rFonts w:ascii="Arial" w:hAnsi="Arial" w:cs="Arial"/>
          <w:color w:val="363636"/>
          <w:sz w:val="24"/>
          <w:szCs w:val="24"/>
        </w:rPr>
        <w:t>workplace</w:t>
      </w:r>
      <w:r w:rsidRPr="00AE39ED">
        <w:rPr>
          <w:rFonts w:ascii="Arial" w:hAnsi="Arial" w:cs="Arial"/>
          <w:color w:val="363636"/>
          <w:spacing w:val="17"/>
          <w:sz w:val="24"/>
          <w:szCs w:val="24"/>
        </w:rPr>
        <w:t xml:space="preserve"> </w:t>
      </w:r>
      <w:r w:rsidRPr="00AE39ED">
        <w:rPr>
          <w:rFonts w:ascii="Arial" w:hAnsi="Arial" w:cs="Arial"/>
          <w:color w:val="232323"/>
          <w:sz w:val="24"/>
          <w:szCs w:val="24"/>
        </w:rPr>
        <w:t>communication are</w:t>
      </w:r>
      <w:r w:rsidRPr="00AE39ED">
        <w:rPr>
          <w:rFonts w:ascii="Arial" w:hAnsi="Arial" w:cs="Arial"/>
          <w:color w:val="363636"/>
          <w:sz w:val="24"/>
          <w:szCs w:val="24"/>
        </w:rPr>
        <w:t xml:space="preserve"> </w:t>
      </w:r>
      <w:r w:rsidRPr="00AE39ED">
        <w:rPr>
          <w:rFonts w:ascii="Arial" w:hAnsi="Arial" w:cs="Arial"/>
          <w:color w:val="232323"/>
          <w:sz w:val="24"/>
          <w:szCs w:val="24"/>
        </w:rPr>
        <w:t>explained</w:t>
      </w:r>
    </w:p>
    <w:p w14:paraId="28C8FB16" w14:textId="3C0C2D74" w:rsidR="000761A1" w:rsidRPr="00AE39ED" w:rsidRDefault="000761A1" w:rsidP="000761A1">
      <w:pPr>
        <w:pStyle w:val="BodyText"/>
        <w:spacing w:before="125"/>
        <w:rPr>
          <w:rFonts w:ascii="Arial" w:hAnsi="Arial" w:cs="Arial"/>
          <w:color w:val="363636"/>
          <w:w w:val="105"/>
          <w:sz w:val="24"/>
          <w:szCs w:val="24"/>
        </w:rPr>
      </w:pPr>
      <w:r w:rsidRPr="00AE39ED">
        <w:rPr>
          <w:rFonts w:ascii="Arial" w:hAnsi="Arial" w:cs="Arial"/>
          <w:color w:val="363636"/>
          <w:w w:val="105"/>
          <w:sz w:val="24"/>
          <w:szCs w:val="24"/>
        </w:rPr>
        <w:t>below:</w:t>
      </w:r>
    </w:p>
    <w:p w14:paraId="3A389521" w14:textId="77777777" w:rsidR="000761A1" w:rsidRPr="00AE39ED" w:rsidRDefault="000761A1" w:rsidP="000761A1">
      <w:pPr>
        <w:pStyle w:val="BodyText"/>
        <w:spacing w:before="125"/>
        <w:rPr>
          <w:rFonts w:ascii="Arial" w:hAnsi="Arial" w:cs="Arial"/>
          <w:sz w:val="24"/>
          <w:szCs w:val="24"/>
        </w:rPr>
      </w:pPr>
    </w:p>
    <w:p w14:paraId="6DCDE505" w14:textId="77777777" w:rsidR="000761A1" w:rsidRPr="00AE39ED" w:rsidRDefault="000761A1" w:rsidP="000761A1">
      <w:pPr>
        <w:rPr>
          <w:rFonts w:ascii="Arial" w:hAnsi="Arial" w:cs="Arial"/>
        </w:rPr>
      </w:pPr>
      <w:r w:rsidRPr="00AE39ED">
        <w:rPr>
          <w:rFonts w:ascii="Arial" w:hAnsi="Arial" w:cs="Arial"/>
        </w:rPr>
        <w:t>•</w:t>
      </w:r>
      <w:r w:rsidRPr="00AE39ED">
        <w:rPr>
          <w:rFonts w:ascii="Arial" w:hAnsi="Arial" w:cs="Arial"/>
        </w:rPr>
        <w:tab/>
        <w:t>Clarity: This alludes to the capacity to utilize oversimplified straightforward language to pass on thoughts and contemplations (</w:t>
      </w:r>
      <w:proofErr w:type="spellStart"/>
      <w:r w:rsidRPr="00AE39ED">
        <w:rPr>
          <w:rFonts w:ascii="Arial" w:hAnsi="Arial" w:cs="Arial"/>
        </w:rPr>
        <w:t>Loncke</w:t>
      </w:r>
      <w:proofErr w:type="spellEnd"/>
      <w:r w:rsidRPr="00AE39ED">
        <w:rPr>
          <w:rFonts w:ascii="Arial" w:hAnsi="Arial" w:cs="Arial"/>
        </w:rPr>
        <w:t xml:space="preserve">, 2020). It is significant component of business correspondence as straightforward and clear messages are perceived by each worker of the organization. Notwithstanding this capacity to send clear and compact messages saves time which is valuable for corporates. </w:t>
      </w:r>
    </w:p>
    <w:p w14:paraId="0ED7E93B" w14:textId="77777777" w:rsidR="000761A1" w:rsidRPr="00AE39ED" w:rsidRDefault="000761A1" w:rsidP="000761A1">
      <w:pPr>
        <w:rPr>
          <w:rFonts w:ascii="Arial" w:hAnsi="Arial" w:cs="Arial"/>
        </w:rPr>
      </w:pPr>
    </w:p>
    <w:p w14:paraId="0C1B2C04" w14:textId="77777777" w:rsidR="000761A1" w:rsidRPr="00AE39ED" w:rsidRDefault="000761A1" w:rsidP="000761A1">
      <w:pPr>
        <w:rPr>
          <w:rFonts w:ascii="Arial" w:hAnsi="Arial" w:cs="Arial"/>
        </w:rPr>
      </w:pPr>
      <w:r w:rsidRPr="00AE39ED">
        <w:rPr>
          <w:rFonts w:ascii="Arial" w:hAnsi="Arial" w:cs="Arial"/>
        </w:rPr>
        <w:t>•</w:t>
      </w:r>
      <w:r w:rsidRPr="00AE39ED">
        <w:rPr>
          <w:rFonts w:ascii="Arial" w:hAnsi="Arial" w:cs="Arial"/>
        </w:rPr>
        <w:tab/>
        <w:t xml:space="preserve">Empathy: The ability of getting conditions, perspective and sensations of others according to their point of view and effectively convey this arrangement. This correspondence ability works with successful working environment correspondence as representatives can comprehend viewpoints of representatives from various societies. Pioneers use this ability to produce solid bonds with their subordinates. </w:t>
      </w:r>
    </w:p>
    <w:p w14:paraId="0974560C" w14:textId="77777777" w:rsidR="000761A1" w:rsidRPr="00AE39ED" w:rsidRDefault="000761A1" w:rsidP="000761A1">
      <w:pPr>
        <w:rPr>
          <w:rFonts w:ascii="Arial" w:hAnsi="Arial" w:cs="Arial"/>
        </w:rPr>
      </w:pPr>
    </w:p>
    <w:p w14:paraId="4F15AD80" w14:textId="77777777" w:rsidR="000761A1" w:rsidRPr="00AE39ED" w:rsidRDefault="000761A1" w:rsidP="000761A1">
      <w:pPr>
        <w:rPr>
          <w:rFonts w:ascii="Arial" w:hAnsi="Arial" w:cs="Arial"/>
        </w:rPr>
      </w:pPr>
      <w:r w:rsidRPr="00AE39ED">
        <w:rPr>
          <w:rFonts w:ascii="Arial" w:hAnsi="Arial" w:cs="Arial"/>
        </w:rPr>
        <w:t>•</w:t>
      </w:r>
      <w:r w:rsidRPr="00AE39ED">
        <w:rPr>
          <w:rFonts w:ascii="Arial" w:hAnsi="Arial" w:cs="Arial"/>
        </w:rPr>
        <w:tab/>
        <w:t xml:space="preserve">Sincerity: The ability </w:t>
      </w:r>
      <w:proofErr w:type="spellStart"/>
      <w:r w:rsidRPr="00AE39ED">
        <w:rPr>
          <w:rFonts w:ascii="Arial" w:hAnsi="Arial" w:cs="Arial"/>
        </w:rPr>
        <w:t>centers</w:t>
      </w:r>
      <w:proofErr w:type="spellEnd"/>
      <w:r w:rsidRPr="00AE39ED">
        <w:rPr>
          <w:rFonts w:ascii="Arial" w:hAnsi="Arial" w:cs="Arial"/>
        </w:rPr>
        <w:t xml:space="preserve"> around gent1ineness of the communicator and making direct message. Genuineness of the communicator is reflected in the way of correspondence and improves correspondence by building trust with the others. </w:t>
      </w:r>
    </w:p>
    <w:p w14:paraId="0DADE89C" w14:textId="77777777" w:rsidR="000761A1" w:rsidRPr="00AE39ED" w:rsidRDefault="000761A1" w:rsidP="000761A1">
      <w:pPr>
        <w:rPr>
          <w:rFonts w:ascii="Arial" w:hAnsi="Arial" w:cs="Arial"/>
        </w:rPr>
      </w:pPr>
    </w:p>
    <w:p w14:paraId="63C16BBB" w14:textId="77777777" w:rsidR="000761A1" w:rsidRPr="00AE39ED" w:rsidRDefault="000761A1" w:rsidP="000761A1">
      <w:pPr>
        <w:rPr>
          <w:rFonts w:ascii="Arial" w:hAnsi="Arial" w:cs="Arial"/>
        </w:rPr>
      </w:pPr>
      <w:r w:rsidRPr="00AE39ED">
        <w:rPr>
          <w:rFonts w:ascii="Arial" w:hAnsi="Arial" w:cs="Arial"/>
        </w:rPr>
        <w:t>•</w:t>
      </w:r>
      <w:r w:rsidRPr="00AE39ED">
        <w:rPr>
          <w:rFonts w:ascii="Arial" w:hAnsi="Arial" w:cs="Arial"/>
        </w:rPr>
        <w:tab/>
        <w:t xml:space="preserve">Eye Contact: Keeping up with appropriate course and length of </w:t>
      </w:r>
      <w:proofErr w:type="gramStart"/>
      <w:r w:rsidRPr="00AE39ED">
        <w:rPr>
          <w:rFonts w:ascii="Arial" w:hAnsi="Arial" w:cs="Arial"/>
        </w:rPr>
        <w:t>eye to eye</w:t>
      </w:r>
      <w:proofErr w:type="gramEnd"/>
      <w:r w:rsidRPr="00AE39ED">
        <w:rPr>
          <w:rFonts w:ascii="Arial" w:hAnsi="Arial" w:cs="Arial"/>
        </w:rPr>
        <w:t xml:space="preserve"> connection in synchronization with amicable discourse is a basic correspondence </w:t>
      </w:r>
      <w:r w:rsidRPr="00AE39ED">
        <w:rPr>
          <w:rFonts w:ascii="Arial" w:hAnsi="Arial" w:cs="Arial"/>
        </w:rPr>
        <w:lastRenderedPageBreak/>
        <w:t xml:space="preserve">expertise. Eye to eye connection and correspondence are comparable as </w:t>
      </w:r>
      <w:proofErr w:type="gramStart"/>
      <w:r w:rsidRPr="00AE39ED">
        <w:rPr>
          <w:rFonts w:ascii="Arial" w:hAnsi="Arial" w:cs="Arial"/>
        </w:rPr>
        <w:t>eye to eye</w:t>
      </w:r>
      <w:proofErr w:type="gramEnd"/>
      <w:r w:rsidRPr="00AE39ED">
        <w:rPr>
          <w:rFonts w:ascii="Arial" w:hAnsi="Arial" w:cs="Arial"/>
        </w:rPr>
        <w:t xml:space="preserve"> connection additionally incorporates to and </w:t>
      </w:r>
      <w:proofErr w:type="spellStart"/>
      <w:r w:rsidRPr="00AE39ED">
        <w:rPr>
          <w:rFonts w:ascii="Arial" w:hAnsi="Arial" w:cs="Arial"/>
        </w:rPr>
        <w:t>fro</w:t>
      </w:r>
      <w:proofErr w:type="spellEnd"/>
      <w:r w:rsidRPr="00AE39ED">
        <w:rPr>
          <w:rFonts w:ascii="Arial" w:hAnsi="Arial" w:cs="Arial"/>
        </w:rPr>
        <w:t xml:space="preserve"> between people taking an interest in a discussion. Aside from this, eye to eye connection is likewise fundamental for catching interest of the audience and acquiring fast reaction. Representatives and pioneers use expertise of keep in touch to impact others during correspondence. </w:t>
      </w:r>
    </w:p>
    <w:p w14:paraId="0E4ED495" w14:textId="77777777" w:rsidR="000761A1" w:rsidRPr="00AE39ED" w:rsidRDefault="000761A1" w:rsidP="000761A1">
      <w:pPr>
        <w:rPr>
          <w:rFonts w:ascii="Arial" w:hAnsi="Arial" w:cs="Arial"/>
        </w:rPr>
      </w:pPr>
    </w:p>
    <w:p w14:paraId="013DFDF9" w14:textId="77777777" w:rsidR="000761A1" w:rsidRPr="00AE39ED" w:rsidRDefault="000761A1" w:rsidP="000761A1">
      <w:pPr>
        <w:rPr>
          <w:rFonts w:ascii="Arial" w:hAnsi="Arial" w:cs="Arial"/>
        </w:rPr>
      </w:pPr>
      <w:r w:rsidRPr="00AE39ED">
        <w:rPr>
          <w:rFonts w:ascii="Arial" w:hAnsi="Arial" w:cs="Arial"/>
        </w:rPr>
        <w:t>•</w:t>
      </w:r>
      <w:r w:rsidRPr="00AE39ED">
        <w:rPr>
          <w:rFonts w:ascii="Arial" w:hAnsi="Arial" w:cs="Arial"/>
        </w:rPr>
        <w:tab/>
        <w:t xml:space="preserve">Appearance: The capacity to fabricate sure self - picture impacts the adequacy of generally correspondence. Individuals should have certain self - picture to impact others and gain trust. This kill works with powerful business correspondence by building trust between people. </w:t>
      </w:r>
    </w:p>
    <w:p w14:paraId="4244E285" w14:textId="77777777" w:rsidR="000761A1" w:rsidRPr="00AE39ED" w:rsidRDefault="000761A1" w:rsidP="000761A1">
      <w:pPr>
        <w:rPr>
          <w:rFonts w:ascii="Arial" w:hAnsi="Arial" w:cs="Arial"/>
        </w:rPr>
      </w:pPr>
    </w:p>
    <w:p w14:paraId="67B2D079" w14:textId="77777777" w:rsidR="000761A1" w:rsidRPr="00AE39ED" w:rsidRDefault="000761A1" w:rsidP="000761A1">
      <w:pPr>
        <w:rPr>
          <w:rFonts w:ascii="Arial" w:hAnsi="Arial" w:cs="Arial"/>
        </w:rPr>
      </w:pPr>
      <w:r w:rsidRPr="00AE39ED">
        <w:rPr>
          <w:rFonts w:ascii="Arial" w:hAnsi="Arial" w:cs="Arial"/>
        </w:rPr>
        <w:t>•</w:t>
      </w:r>
      <w:r w:rsidRPr="00AE39ED">
        <w:rPr>
          <w:rFonts w:ascii="Arial" w:hAnsi="Arial" w:cs="Arial"/>
        </w:rPr>
        <w:tab/>
        <w:t xml:space="preserve">Posture; This expertise of keeping up with appropriate stance and non-verbal communication all through discussions with others is significant for compelling correspondence (Sethi, 20 I 9). Stance passes on certainty, character, relational relationship with others and self-assuredness of people. Keeping up with right stance plays n significant job in further developing correspondence at the work environment. </w:t>
      </w:r>
    </w:p>
    <w:p w14:paraId="51F49430" w14:textId="77777777" w:rsidR="000761A1" w:rsidRPr="00AE39ED" w:rsidRDefault="000761A1" w:rsidP="000761A1">
      <w:pPr>
        <w:rPr>
          <w:rFonts w:ascii="Arial" w:hAnsi="Arial" w:cs="Arial"/>
        </w:rPr>
      </w:pPr>
    </w:p>
    <w:p w14:paraId="152B6E23" w14:textId="7873E53B" w:rsidR="000761A1" w:rsidRPr="00AE39ED" w:rsidRDefault="000761A1" w:rsidP="000761A1">
      <w:pPr>
        <w:rPr>
          <w:rFonts w:ascii="Arial" w:hAnsi="Arial" w:cs="Arial"/>
        </w:rPr>
      </w:pPr>
      <w:r w:rsidRPr="00AE39ED">
        <w:rPr>
          <w:rFonts w:ascii="Arial" w:hAnsi="Arial" w:cs="Arial"/>
        </w:rPr>
        <w:t>•</w:t>
      </w:r>
      <w:r w:rsidRPr="00AE39ED">
        <w:rPr>
          <w:rFonts w:ascii="Arial" w:hAnsi="Arial" w:cs="Arial"/>
        </w:rPr>
        <w:tab/>
        <w:t xml:space="preserve">Volume and Speed: if there should be an occurrence of direct verbal correspondence, the capacity to increment or lessening volume and speed of voice is expected to speak with others. High volume is expected to address enormous gathering while at the same time talking reliable speed of works on the effectiveness of correspondence. The volume and speed of the speaker additionally passes on the sensations of the speaker as outrage is normally imparted through high volume of talking. Employees should get when to </w:t>
      </w:r>
      <w:proofErr w:type="spellStart"/>
      <w:r w:rsidRPr="00AE39ED">
        <w:rPr>
          <w:rFonts w:ascii="Arial" w:hAnsi="Arial" w:cs="Arial"/>
        </w:rPr>
        <w:t>incraese</w:t>
      </w:r>
      <w:proofErr w:type="spellEnd"/>
      <w:r w:rsidRPr="00AE39ED">
        <w:rPr>
          <w:rFonts w:ascii="Arial" w:hAnsi="Arial" w:cs="Arial"/>
        </w:rPr>
        <w:t xml:space="preserve"> or diminish volume and speed of voice during verbal correspondence to upgrade working environment correspondence. </w:t>
      </w:r>
    </w:p>
    <w:p w14:paraId="3E2CF647" w14:textId="77777777" w:rsidR="000761A1" w:rsidRPr="00AE39ED" w:rsidRDefault="000761A1" w:rsidP="000761A1">
      <w:pPr>
        <w:rPr>
          <w:rFonts w:ascii="Arial" w:hAnsi="Arial" w:cs="Arial"/>
        </w:rPr>
      </w:pPr>
    </w:p>
    <w:p w14:paraId="5DF0D928" w14:textId="77777777" w:rsidR="000761A1" w:rsidRPr="00AE39ED" w:rsidRDefault="000761A1" w:rsidP="000761A1">
      <w:pPr>
        <w:rPr>
          <w:rFonts w:ascii="Arial" w:hAnsi="Arial" w:cs="Arial"/>
        </w:rPr>
      </w:pPr>
      <w:r w:rsidRPr="00AE39ED">
        <w:rPr>
          <w:rFonts w:ascii="Arial" w:hAnsi="Arial" w:cs="Arial"/>
        </w:rPr>
        <w:t>•</w:t>
      </w:r>
      <w:r w:rsidRPr="00AE39ED">
        <w:rPr>
          <w:rFonts w:ascii="Arial" w:hAnsi="Arial" w:cs="Arial"/>
        </w:rPr>
        <w:tab/>
        <w:t xml:space="preserve">Pitch and tone: Voice balance alludes to the capacity to calibrate the pitch or manner of speaking with the goal that the crowd can obviously hear and comprehend the discourse of the speaker plainly (Smith, Patmos and Pitts, </w:t>
      </w:r>
      <w:proofErr w:type="gramStart"/>
      <w:r w:rsidRPr="00AE39ED">
        <w:rPr>
          <w:rFonts w:ascii="Arial" w:hAnsi="Arial" w:cs="Arial"/>
        </w:rPr>
        <w:t>2018 )</w:t>
      </w:r>
      <w:proofErr w:type="gramEnd"/>
      <w:r w:rsidRPr="00AE39ED">
        <w:rPr>
          <w:rFonts w:ascii="Arial" w:hAnsi="Arial" w:cs="Arial"/>
        </w:rPr>
        <w:t xml:space="preserve">. This expertise assumes a significant part in correspondence as it reflects certainty of the speaker and helps impact the audience members. This is helpful expertise for mass correspondence and public talking. If there should be an occurrence of business correspondence, voice adjustment is utilized by pioneers to pass on clear messages to their group during bunch meshes. </w:t>
      </w:r>
    </w:p>
    <w:p w14:paraId="7BC7CBCA" w14:textId="77777777" w:rsidR="000761A1" w:rsidRPr="00AE39ED" w:rsidRDefault="000761A1" w:rsidP="000761A1">
      <w:pPr>
        <w:rPr>
          <w:rFonts w:ascii="Arial" w:hAnsi="Arial" w:cs="Arial"/>
        </w:rPr>
      </w:pPr>
    </w:p>
    <w:p w14:paraId="3AE1F2AE" w14:textId="77777777" w:rsidR="000761A1" w:rsidRPr="00AE39ED" w:rsidRDefault="000761A1" w:rsidP="000761A1">
      <w:pPr>
        <w:rPr>
          <w:rFonts w:ascii="Arial" w:hAnsi="Arial" w:cs="Arial"/>
        </w:rPr>
      </w:pPr>
      <w:r w:rsidRPr="00AE39ED">
        <w:rPr>
          <w:rFonts w:ascii="Arial" w:hAnsi="Arial" w:cs="Arial"/>
        </w:rPr>
        <w:t xml:space="preserve">Illustration of helpless working environment correspondence and approaches to improve business correspondence Representatives of the promoting group neglecting to comprehend the directions of the pioneer </w:t>
      </w:r>
    </w:p>
    <w:p w14:paraId="0927BF14" w14:textId="77777777" w:rsidR="000761A1" w:rsidRPr="00AE39ED" w:rsidRDefault="000761A1" w:rsidP="000761A1">
      <w:pPr>
        <w:rPr>
          <w:rFonts w:ascii="Arial" w:hAnsi="Arial" w:cs="Arial"/>
        </w:rPr>
      </w:pPr>
    </w:p>
    <w:p w14:paraId="54DA08C7" w14:textId="77777777" w:rsidR="000761A1" w:rsidRPr="00AE39ED" w:rsidRDefault="000761A1" w:rsidP="000761A1">
      <w:pPr>
        <w:rPr>
          <w:rFonts w:ascii="Arial" w:hAnsi="Arial" w:cs="Arial"/>
        </w:rPr>
      </w:pPr>
      <w:r w:rsidRPr="00AE39ED">
        <w:rPr>
          <w:rFonts w:ascii="Arial" w:hAnsi="Arial" w:cs="Arial"/>
        </w:rPr>
        <w:t xml:space="preserve">as to media advertising effort and nonattendance of solid connections between the individuals from the showcasing group is an illustration of helpless working environment correspondence. This brought about disappointment of the online media showcasing effort and </w:t>
      </w:r>
      <w:proofErr w:type="spellStart"/>
      <w:r w:rsidRPr="00AE39ED">
        <w:rPr>
          <w:rFonts w:ascii="Arial" w:hAnsi="Arial" w:cs="Arial"/>
        </w:rPr>
        <w:t>fulfillment</w:t>
      </w:r>
      <w:proofErr w:type="spellEnd"/>
      <w:r w:rsidRPr="00AE39ED">
        <w:rPr>
          <w:rFonts w:ascii="Arial" w:hAnsi="Arial" w:cs="Arial"/>
        </w:rPr>
        <w:t xml:space="preserve"> of promoting goals in opportune way. The present circumstance can be improved by use of </w:t>
      </w:r>
      <w:proofErr w:type="spellStart"/>
      <w:r w:rsidRPr="00AE39ED">
        <w:rPr>
          <w:rFonts w:ascii="Arial" w:hAnsi="Arial" w:cs="Arial"/>
        </w:rPr>
        <w:t>Ar</w:t>
      </w:r>
      <w:proofErr w:type="spellEnd"/>
      <w:r w:rsidRPr="00AE39ED">
        <w:rPr>
          <w:rFonts w:ascii="Arial" w:hAnsi="Arial" w:cs="Arial"/>
        </w:rPr>
        <w:t xml:space="preserve"> </w:t>
      </w:r>
      <w:proofErr w:type="spellStart"/>
      <w:r w:rsidRPr="00AE39ED">
        <w:rPr>
          <w:rFonts w:ascii="Arial" w:hAnsi="Arial" w:cs="Arial"/>
        </w:rPr>
        <w:t>istotle's</w:t>
      </w:r>
      <w:proofErr w:type="spellEnd"/>
      <w:r w:rsidRPr="00AE39ED">
        <w:rPr>
          <w:rFonts w:ascii="Arial" w:hAnsi="Arial" w:cs="Arial"/>
        </w:rPr>
        <w:t xml:space="preserve"> model of correspondence. The fundamental issue which diminishes the adequacy of correspondence in the present circumstance is powerlessness of the pioneer to convey developments in clear way and impact the group to move towards </w:t>
      </w:r>
      <w:proofErr w:type="spellStart"/>
      <w:r w:rsidRPr="00AE39ED">
        <w:rPr>
          <w:rFonts w:ascii="Arial" w:hAnsi="Arial" w:cs="Arial"/>
        </w:rPr>
        <w:t>fulfillment</w:t>
      </w:r>
      <w:proofErr w:type="spellEnd"/>
      <w:r w:rsidRPr="00AE39ED">
        <w:rPr>
          <w:rFonts w:ascii="Arial" w:hAnsi="Arial" w:cs="Arial"/>
        </w:rPr>
        <w:t xml:space="preserve"> of promoting destinations. The three components, ethos, poignancy and logos, as portrayed in the Ars </w:t>
      </w:r>
      <w:proofErr w:type="spellStart"/>
      <w:r w:rsidRPr="00AE39ED">
        <w:rPr>
          <w:rFonts w:ascii="Arial" w:hAnsi="Arial" w:cs="Arial"/>
        </w:rPr>
        <w:t>itot</w:t>
      </w:r>
      <w:proofErr w:type="spellEnd"/>
      <w:r w:rsidRPr="00AE39ED">
        <w:rPr>
          <w:rFonts w:ascii="Arial" w:hAnsi="Arial" w:cs="Arial"/>
        </w:rPr>
        <w:t xml:space="preserve"> le 's model of correspondence should be used by the pioneer </w:t>
      </w:r>
      <w:r w:rsidRPr="00AE39ED">
        <w:rPr>
          <w:rFonts w:ascii="Arial" w:hAnsi="Arial" w:cs="Arial"/>
        </w:rPr>
        <w:lastRenderedPageBreak/>
        <w:t xml:space="preserve">to work with powerful correspondence and assemble high performing group. Ethos or aptitude of the pioneer, poignancy or enthusiastic knowledge of the pioneer and logos sensible </w:t>
      </w:r>
      <w:proofErr w:type="spellStart"/>
      <w:r w:rsidRPr="00AE39ED">
        <w:rPr>
          <w:rFonts w:ascii="Arial" w:hAnsi="Arial" w:cs="Arial"/>
        </w:rPr>
        <w:t>explantation</w:t>
      </w:r>
      <w:proofErr w:type="spellEnd"/>
      <w:r w:rsidRPr="00AE39ED">
        <w:rPr>
          <w:rFonts w:ascii="Arial" w:hAnsi="Arial" w:cs="Arial"/>
        </w:rPr>
        <w:t xml:space="preserve"> of different choices given by the pioneer will assist work with steaming which confides in the pioneer. The group will adhere to directions of the pioneer if the pioneer embraces the components of Aristotle 's model of correspondence. </w:t>
      </w:r>
    </w:p>
    <w:p w14:paraId="4B8FA211" w14:textId="77777777" w:rsidR="000761A1" w:rsidRPr="00AE39ED" w:rsidRDefault="000761A1" w:rsidP="000761A1">
      <w:pPr>
        <w:rPr>
          <w:rFonts w:ascii="Arial" w:hAnsi="Arial" w:cs="Arial"/>
        </w:rPr>
      </w:pPr>
    </w:p>
    <w:p w14:paraId="37B26D4C" w14:textId="00DC51A7" w:rsidR="000761A1" w:rsidRPr="00AE39ED" w:rsidRDefault="000761A1" w:rsidP="000761A1">
      <w:pPr>
        <w:rPr>
          <w:rFonts w:ascii="Arial" w:hAnsi="Arial" w:cs="Arial"/>
        </w:rPr>
      </w:pPr>
      <w:r w:rsidRPr="00AE39ED">
        <w:rPr>
          <w:rFonts w:ascii="Arial" w:hAnsi="Arial" w:cs="Arial"/>
        </w:rPr>
        <w:t xml:space="preserve">Use of wrong specialized device at the working environment like </w:t>
      </w:r>
      <w:proofErr w:type="spellStart"/>
      <w:r w:rsidRPr="00AE39ED">
        <w:rPr>
          <w:rFonts w:ascii="Arial" w:hAnsi="Arial" w:cs="Arial"/>
        </w:rPr>
        <w:t>conductjng</w:t>
      </w:r>
      <w:proofErr w:type="spellEnd"/>
      <w:r w:rsidRPr="00AE39ED">
        <w:rPr>
          <w:rFonts w:ascii="Arial" w:hAnsi="Arial" w:cs="Arial"/>
        </w:rPr>
        <w:t xml:space="preserve"> gatherings to convey basic analyses is another illustration of incapable work environment correspondence. This sort of correspondence prompts time wastage and adversely influences every day activities at the organization (Walden, Jung and </w:t>
      </w:r>
      <w:proofErr w:type="spellStart"/>
      <w:r w:rsidRPr="00AE39ED">
        <w:rPr>
          <w:rFonts w:ascii="Arial" w:hAnsi="Arial" w:cs="Arial"/>
        </w:rPr>
        <w:t>Westerman</w:t>
      </w:r>
      <w:proofErr w:type="spellEnd"/>
      <w:r w:rsidRPr="00AE39ED">
        <w:rPr>
          <w:rFonts w:ascii="Arial" w:hAnsi="Arial" w:cs="Arial"/>
        </w:rPr>
        <w:t xml:space="preserve">, </w:t>
      </w:r>
      <w:proofErr w:type="gramStart"/>
      <w:r w:rsidRPr="00AE39ED">
        <w:rPr>
          <w:rFonts w:ascii="Arial" w:hAnsi="Arial" w:cs="Arial"/>
        </w:rPr>
        <w:t>2017 )</w:t>
      </w:r>
      <w:proofErr w:type="gramEnd"/>
      <w:r w:rsidRPr="00AE39ED">
        <w:rPr>
          <w:rFonts w:ascii="Arial" w:hAnsi="Arial" w:cs="Arial"/>
        </w:rPr>
        <w:t>, notwithstanding this progression of data is</w:t>
      </w:r>
    </w:p>
    <w:p w14:paraId="1F351B62" w14:textId="53683C6B" w:rsidR="000761A1" w:rsidRDefault="000761A1" w:rsidP="000761A1"/>
    <w:p w14:paraId="60E2B497" w14:textId="7436F399" w:rsidR="000761A1" w:rsidRDefault="000761A1" w:rsidP="000761A1"/>
    <w:p w14:paraId="7B2C2040" w14:textId="66DE3833" w:rsidR="000761A1" w:rsidRDefault="000761A1" w:rsidP="000761A1"/>
    <w:p w14:paraId="761EED97" w14:textId="1B8DBDBB" w:rsidR="000761A1" w:rsidRDefault="000761A1" w:rsidP="000761A1"/>
    <w:p w14:paraId="27B47CC9" w14:textId="5223FA4B" w:rsidR="000761A1" w:rsidRDefault="000761A1" w:rsidP="000761A1"/>
    <w:p w14:paraId="4945EFD4" w14:textId="1B0E7707" w:rsidR="000761A1" w:rsidRDefault="000761A1" w:rsidP="000761A1"/>
    <w:p w14:paraId="14F9074F" w14:textId="309A2B48" w:rsidR="000761A1" w:rsidRDefault="000761A1" w:rsidP="000761A1"/>
    <w:p w14:paraId="257B2ADF" w14:textId="01286BF5" w:rsidR="000761A1" w:rsidRDefault="000761A1" w:rsidP="000761A1"/>
    <w:p w14:paraId="06C2394D" w14:textId="641CE14A" w:rsidR="000761A1" w:rsidRDefault="000761A1" w:rsidP="000761A1"/>
    <w:p w14:paraId="42FBC091" w14:textId="4F175364" w:rsidR="000761A1" w:rsidRDefault="000761A1" w:rsidP="000761A1"/>
    <w:p w14:paraId="4CE6FF90" w14:textId="54E72827" w:rsidR="000761A1" w:rsidRDefault="000761A1" w:rsidP="000761A1"/>
    <w:p w14:paraId="42FC4F23" w14:textId="6474CBED" w:rsidR="000761A1" w:rsidRDefault="000761A1" w:rsidP="000761A1"/>
    <w:p w14:paraId="6FC0379C" w14:textId="3C2246D2" w:rsidR="000761A1" w:rsidRDefault="000761A1" w:rsidP="000761A1"/>
    <w:p w14:paraId="0A03B68A" w14:textId="4B7E9437" w:rsidR="000761A1" w:rsidRDefault="000761A1" w:rsidP="000761A1"/>
    <w:p w14:paraId="5208D1C7" w14:textId="3764AA4B" w:rsidR="000761A1" w:rsidRDefault="000761A1" w:rsidP="000761A1"/>
    <w:p w14:paraId="2BE5C169" w14:textId="28399B88" w:rsidR="000761A1" w:rsidRDefault="000761A1" w:rsidP="000761A1"/>
    <w:p w14:paraId="451087B3" w14:textId="2632A8F5" w:rsidR="000761A1" w:rsidRDefault="000761A1" w:rsidP="000761A1"/>
    <w:p w14:paraId="00888B0F" w14:textId="114B7FF1" w:rsidR="000761A1" w:rsidRDefault="000761A1" w:rsidP="000761A1"/>
    <w:p w14:paraId="1877EA97" w14:textId="4B6F5E03" w:rsidR="000761A1" w:rsidRDefault="000761A1" w:rsidP="000761A1"/>
    <w:p w14:paraId="0A766F4C" w14:textId="7C987C70" w:rsidR="000761A1" w:rsidRDefault="000761A1" w:rsidP="000761A1"/>
    <w:p w14:paraId="00EADFFC" w14:textId="4D9F6D6F" w:rsidR="000761A1" w:rsidRDefault="000761A1" w:rsidP="000761A1"/>
    <w:p w14:paraId="78361F94" w14:textId="4F66576B" w:rsidR="000761A1" w:rsidRDefault="000761A1" w:rsidP="000761A1"/>
    <w:p w14:paraId="24347805" w14:textId="0BED0A9F" w:rsidR="000761A1" w:rsidRDefault="000761A1" w:rsidP="000761A1"/>
    <w:p w14:paraId="1FBD2F16" w14:textId="37C410BF" w:rsidR="000761A1" w:rsidRDefault="000761A1" w:rsidP="000761A1"/>
    <w:p w14:paraId="7D30849E" w14:textId="084EEC25" w:rsidR="00A44190" w:rsidRDefault="00A44190">
      <w:pPr>
        <w:rPr>
          <w:b/>
          <w:color w:val="151515"/>
          <w:w w:val="105"/>
          <w:sz w:val="23"/>
        </w:rPr>
      </w:pPr>
    </w:p>
    <w:p w14:paraId="56C60674" w14:textId="05F28721" w:rsidR="00AE39ED" w:rsidRDefault="00AE39ED">
      <w:pPr>
        <w:rPr>
          <w:b/>
          <w:color w:val="151515"/>
          <w:w w:val="105"/>
          <w:sz w:val="23"/>
        </w:rPr>
      </w:pPr>
    </w:p>
    <w:p w14:paraId="4436C18C" w14:textId="03ABF96C" w:rsidR="00AE39ED" w:rsidRDefault="00AE39ED">
      <w:pPr>
        <w:rPr>
          <w:b/>
          <w:color w:val="151515"/>
          <w:w w:val="105"/>
          <w:sz w:val="23"/>
        </w:rPr>
      </w:pPr>
    </w:p>
    <w:p w14:paraId="778C4460" w14:textId="5B281427" w:rsidR="00AE39ED" w:rsidRDefault="00AE39ED">
      <w:pPr>
        <w:rPr>
          <w:b/>
          <w:color w:val="151515"/>
          <w:w w:val="105"/>
          <w:sz w:val="23"/>
        </w:rPr>
      </w:pPr>
    </w:p>
    <w:p w14:paraId="2B9A10FC" w14:textId="508A4DD7" w:rsidR="00AE39ED" w:rsidRDefault="00AE39ED">
      <w:pPr>
        <w:rPr>
          <w:b/>
          <w:color w:val="151515"/>
          <w:w w:val="105"/>
          <w:sz w:val="23"/>
        </w:rPr>
      </w:pPr>
    </w:p>
    <w:p w14:paraId="64D91715" w14:textId="775762A2" w:rsidR="00AE39ED" w:rsidRDefault="00AE39ED">
      <w:pPr>
        <w:rPr>
          <w:b/>
          <w:color w:val="151515"/>
          <w:w w:val="105"/>
          <w:sz w:val="23"/>
        </w:rPr>
      </w:pPr>
    </w:p>
    <w:p w14:paraId="6E6FD12B" w14:textId="52B84340" w:rsidR="00AE39ED" w:rsidRDefault="00AE39ED">
      <w:pPr>
        <w:rPr>
          <w:b/>
          <w:color w:val="151515"/>
          <w:w w:val="105"/>
          <w:sz w:val="23"/>
        </w:rPr>
      </w:pPr>
    </w:p>
    <w:p w14:paraId="01F8C5FF" w14:textId="3FD06FA6" w:rsidR="00AE39ED" w:rsidRDefault="00AE39ED">
      <w:pPr>
        <w:rPr>
          <w:b/>
          <w:color w:val="151515"/>
          <w:w w:val="105"/>
          <w:sz w:val="23"/>
        </w:rPr>
      </w:pPr>
    </w:p>
    <w:p w14:paraId="3A580CFF" w14:textId="5EF76D60" w:rsidR="00AE39ED" w:rsidRDefault="00AE39ED">
      <w:pPr>
        <w:rPr>
          <w:b/>
          <w:color w:val="151515"/>
          <w:w w:val="105"/>
          <w:sz w:val="23"/>
        </w:rPr>
      </w:pPr>
    </w:p>
    <w:p w14:paraId="552BD470" w14:textId="0D81C15B" w:rsidR="00AE39ED" w:rsidRDefault="00AE39ED">
      <w:pPr>
        <w:rPr>
          <w:b/>
          <w:color w:val="151515"/>
          <w:w w:val="105"/>
          <w:sz w:val="23"/>
        </w:rPr>
      </w:pPr>
    </w:p>
    <w:p w14:paraId="45E36C6B" w14:textId="40C30CBA" w:rsidR="00AE39ED" w:rsidRDefault="00AE39ED">
      <w:pPr>
        <w:rPr>
          <w:b/>
          <w:color w:val="151515"/>
          <w:w w:val="105"/>
          <w:sz w:val="23"/>
        </w:rPr>
      </w:pPr>
    </w:p>
    <w:p w14:paraId="72231B10" w14:textId="7ECF0FBB" w:rsidR="00AE39ED" w:rsidRDefault="00AE39ED" w:rsidP="00AE39ED">
      <w:pPr>
        <w:pStyle w:val="Heading1"/>
        <w:pageBreakBefore/>
        <w:numPr>
          <w:ilvl w:val="0"/>
          <w:numId w:val="0"/>
        </w:numPr>
        <w:ind w:left="720" w:hanging="360"/>
        <w:jc w:val="left"/>
        <w:rPr>
          <w:rFonts w:ascii="Arial" w:hAnsi="Arial" w:cs="Arial"/>
          <w:sz w:val="48"/>
          <w:szCs w:val="48"/>
          <w:u w:val="single"/>
        </w:rPr>
      </w:pPr>
      <w:r w:rsidRPr="00AE39ED">
        <w:rPr>
          <w:rFonts w:ascii="Arial" w:hAnsi="Arial" w:cs="Arial"/>
          <w:sz w:val="48"/>
          <w:szCs w:val="48"/>
          <w:u w:val="single"/>
        </w:rPr>
        <w:lastRenderedPageBreak/>
        <w:t>REFERENCES</w:t>
      </w:r>
    </w:p>
    <w:p w14:paraId="689B69B3" w14:textId="2D32E01B" w:rsidR="00AE39ED" w:rsidRDefault="00AE39ED" w:rsidP="00AE39ED">
      <w:pPr>
        <w:rPr>
          <w:lang w:eastAsia="ar-SA"/>
        </w:rPr>
      </w:pPr>
    </w:p>
    <w:p w14:paraId="13CC2AC0" w14:textId="77777777" w:rsidR="00AE39ED" w:rsidRPr="00AE39ED" w:rsidRDefault="00AE39ED" w:rsidP="00AE39ED">
      <w:pPr>
        <w:rPr>
          <w:lang w:eastAsia="ar-SA"/>
        </w:rPr>
      </w:pPr>
    </w:p>
    <w:p w14:paraId="47D22667" w14:textId="77777777" w:rsidR="00AE39ED" w:rsidRPr="00AE39ED" w:rsidRDefault="00AE39ED" w:rsidP="00AE39ED">
      <w:pPr>
        <w:rPr>
          <w:rFonts w:ascii="Arial" w:hAnsi="Arial" w:cs="Arial"/>
        </w:rPr>
      </w:pPr>
      <w:r w:rsidRPr="00AE39ED">
        <w:rPr>
          <w:rFonts w:ascii="Arial" w:hAnsi="Arial" w:cs="Arial"/>
          <w:u w:val="single"/>
        </w:rPr>
        <w:t>Books and Journals</w:t>
      </w:r>
    </w:p>
    <w:p w14:paraId="64182557" w14:textId="77777777" w:rsidR="00AE39ED" w:rsidRPr="00AE39ED" w:rsidRDefault="00AE39ED" w:rsidP="00AE39ED">
      <w:pPr>
        <w:suppressAutoHyphens/>
        <w:spacing w:line="100" w:lineRule="atLeast"/>
        <w:ind w:left="853" w:hanging="837"/>
        <w:rPr>
          <w:rFonts w:ascii="Arial" w:hAnsi="Arial" w:cs="Arial"/>
        </w:rPr>
      </w:pPr>
    </w:p>
    <w:p w14:paraId="0D5D7857" w14:textId="77777777" w:rsidR="00AE39ED" w:rsidRPr="00AE39ED" w:rsidRDefault="00AE39ED" w:rsidP="00AE39ED">
      <w:pPr>
        <w:suppressAutoHyphens/>
        <w:spacing w:line="100" w:lineRule="atLeast"/>
        <w:ind w:left="875" w:hanging="888"/>
        <w:rPr>
          <w:rFonts w:ascii="Arial" w:hAnsi="Arial" w:cs="Arial"/>
          <w:color w:val="222222"/>
          <w:shd w:val="clear" w:color="auto" w:fill="FFFFFF"/>
        </w:rPr>
      </w:pPr>
      <w:r w:rsidRPr="00AE39ED">
        <w:rPr>
          <w:rFonts w:ascii="Arial" w:hAnsi="Arial" w:cs="Arial"/>
          <w:color w:val="222222"/>
          <w:shd w:val="clear" w:color="auto" w:fill="FFFFFF"/>
        </w:rPr>
        <w:t>Angouri, J., 2018. </w:t>
      </w:r>
      <w:r w:rsidRPr="00AE39ED">
        <w:rPr>
          <w:rFonts w:ascii="Arial" w:hAnsi="Arial" w:cs="Arial"/>
          <w:i/>
          <w:color w:val="222222"/>
          <w:shd w:val="clear" w:color="auto" w:fill="FFFFFF"/>
        </w:rPr>
        <w:t>Culture, discourse, and the workplace</w:t>
      </w:r>
      <w:r w:rsidRPr="00AE39ED">
        <w:rPr>
          <w:rFonts w:ascii="Arial" w:hAnsi="Arial" w:cs="Arial"/>
          <w:color w:val="222222"/>
          <w:shd w:val="clear" w:color="auto" w:fill="FFFFFF"/>
        </w:rPr>
        <w:t>. Routledge.</w:t>
      </w:r>
    </w:p>
    <w:p w14:paraId="55DE4D23" w14:textId="77777777" w:rsidR="00AE39ED" w:rsidRPr="00AE39ED" w:rsidRDefault="00AE39ED" w:rsidP="00AE39ED">
      <w:pPr>
        <w:suppressAutoHyphens/>
        <w:spacing w:line="100" w:lineRule="atLeast"/>
        <w:ind w:left="875" w:hanging="888"/>
        <w:rPr>
          <w:rFonts w:ascii="Arial" w:hAnsi="Arial" w:cs="Arial"/>
          <w:color w:val="222222"/>
          <w:shd w:val="clear" w:color="auto" w:fill="FFFFFF"/>
        </w:rPr>
      </w:pPr>
      <w:r w:rsidRPr="00AE39ED">
        <w:rPr>
          <w:rFonts w:ascii="Arial" w:hAnsi="Arial" w:cs="Arial"/>
          <w:color w:val="222222"/>
          <w:shd w:val="clear" w:color="auto" w:fill="FFFFFF"/>
        </w:rPr>
        <w:t>Chan, S. C., 2019. The antecedents of workplace fun in the hospitality industry: A qualitative study. </w:t>
      </w:r>
      <w:r w:rsidRPr="00AE39ED">
        <w:rPr>
          <w:rFonts w:ascii="Arial" w:hAnsi="Arial" w:cs="Arial"/>
          <w:i/>
          <w:color w:val="222222"/>
          <w:shd w:val="clear" w:color="auto" w:fill="FFFFFF"/>
        </w:rPr>
        <w:t>Journal of Human Resources in Hospitality &amp; Tourism</w:t>
      </w:r>
      <w:r w:rsidRPr="00AE39ED">
        <w:rPr>
          <w:rFonts w:ascii="Arial" w:hAnsi="Arial" w:cs="Arial"/>
          <w:color w:val="222222"/>
          <w:shd w:val="clear" w:color="auto" w:fill="FFFFFF"/>
        </w:rPr>
        <w:t>, 18(4). pp.425-440.</w:t>
      </w:r>
    </w:p>
    <w:p w14:paraId="4C422602" w14:textId="77777777" w:rsidR="00AE39ED" w:rsidRPr="00AE39ED" w:rsidRDefault="00AE39ED" w:rsidP="00AE39ED">
      <w:pPr>
        <w:suppressAutoHyphens/>
        <w:spacing w:line="100" w:lineRule="atLeast"/>
        <w:ind w:left="875" w:hanging="888"/>
        <w:rPr>
          <w:rFonts w:ascii="Arial" w:hAnsi="Arial" w:cs="Arial"/>
          <w:color w:val="222222"/>
          <w:shd w:val="clear" w:color="auto" w:fill="FFFFFF"/>
        </w:rPr>
      </w:pPr>
      <w:r w:rsidRPr="00AE39ED">
        <w:rPr>
          <w:rFonts w:ascii="Arial" w:hAnsi="Arial" w:cs="Arial"/>
          <w:color w:val="222222"/>
          <w:shd w:val="clear" w:color="auto" w:fill="FFFFFF"/>
        </w:rPr>
        <w:t xml:space="preserve">Chen, J., 2021. Rapport Management in the German–Chinese Workplace: Interculturality as a </w:t>
      </w:r>
      <w:proofErr w:type="gramStart"/>
      <w:r w:rsidRPr="00AE39ED">
        <w:rPr>
          <w:rFonts w:ascii="Arial" w:hAnsi="Arial" w:cs="Arial"/>
          <w:color w:val="222222"/>
          <w:shd w:val="clear" w:color="auto" w:fill="FFFFFF"/>
        </w:rPr>
        <w:t>Resource?.</w:t>
      </w:r>
      <w:proofErr w:type="gramEnd"/>
      <w:r w:rsidRPr="00AE39ED">
        <w:rPr>
          <w:rFonts w:ascii="Arial" w:hAnsi="Arial" w:cs="Arial"/>
          <w:color w:val="222222"/>
          <w:shd w:val="clear" w:color="auto" w:fill="FFFFFF"/>
        </w:rPr>
        <w:t> </w:t>
      </w:r>
      <w:r w:rsidRPr="00AE39ED">
        <w:rPr>
          <w:rFonts w:ascii="Arial" w:hAnsi="Arial" w:cs="Arial"/>
          <w:i/>
          <w:color w:val="222222"/>
          <w:shd w:val="clear" w:color="auto" w:fill="FFFFFF"/>
        </w:rPr>
        <w:t>Journal of International and Intercultural Communication</w:t>
      </w:r>
      <w:r w:rsidRPr="00AE39ED">
        <w:rPr>
          <w:rFonts w:ascii="Arial" w:hAnsi="Arial" w:cs="Arial"/>
          <w:color w:val="222222"/>
          <w:shd w:val="clear" w:color="auto" w:fill="FFFFFF"/>
        </w:rPr>
        <w:t>, pp.1-21.</w:t>
      </w:r>
    </w:p>
    <w:p w14:paraId="20B902F4" w14:textId="77777777" w:rsidR="00AE39ED" w:rsidRPr="00AE39ED" w:rsidRDefault="00AE39ED" w:rsidP="00AE39ED">
      <w:pPr>
        <w:suppressAutoHyphens/>
        <w:spacing w:line="100" w:lineRule="atLeast"/>
        <w:ind w:left="875" w:hanging="888"/>
        <w:rPr>
          <w:rFonts w:ascii="Arial" w:hAnsi="Arial" w:cs="Arial"/>
          <w:color w:val="222222"/>
          <w:shd w:val="clear" w:color="auto" w:fill="FFFFFF"/>
        </w:rPr>
      </w:pPr>
      <w:r w:rsidRPr="00AE39ED">
        <w:rPr>
          <w:rFonts w:ascii="Arial" w:hAnsi="Arial" w:cs="Arial"/>
          <w:color w:val="222222"/>
          <w:shd w:val="clear" w:color="auto" w:fill="FFFFFF"/>
        </w:rPr>
        <w:t>Compton, C. A. and Dougherty, D. S., 2017. Organizing sexuality: Silencing and the push–pull process of co-sexuality in the workplace. </w:t>
      </w:r>
      <w:r w:rsidRPr="00AE39ED">
        <w:rPr>
          <w:rFonts w:ascii="Arial" w:hAnsi="Arial" w:cs="Arial"/>
          <w:i/>
          <w:color w:val="222222"/>
          <w:shd w:val="clear" w:color="auto" w:fill="FFFFFF"/>
        </w:rPr>
        <w:t>Journal of Communication</w:t>
      </w:r>
      <w:r w:rsidRPr="00AE39ED">
        <w:rPr>
          <w:rFonts w:ascii="Arial" w:hAnsi="Arial" w:cs="Arial"/>
          <w:color w:val="222222"/>
          <w:shd w:val="clear" w:color="auto" w:fill="FFFFFF"/>
        </w:rPr>
        <w:t>, 67(6). pp.874-896.</w:t>
      </w:r>
    </w:p>
    <w:p w14:paraId="74B31784" w14:textId="77777777" w:rsidR="00AE39ED" w:rsidRPr="00AE39ED" w:rsidRDefault="00AE39ED" w:rsidP="00AE39ED">
      <w:pPr>
        <w:suppressAutoHyphens/>
        <w:spacing w:line="100" w:lineRule="atLeast"/>
        <w:ind w:left="875" w:hanging="888"/>
        <w:rPr>
          <w:rFonts w:ascii="Arial" w:hAnsi="Arial" w:cs="Arial"/>
          <w:color w:val="222222"/>
          <w:shd w:val="clear" w:color="auto" w:fill="FFFFFF"/>
        </w:rPr>
      </w:pPr>
      <w:r w:rsidRPr="00AE39ED">
        <w:rPr>
          <w:rFonts w:ascii="Arial" w:hAnsi="Arial" w:cs="Arial"/>
          <w:color w:val="222222"/>
          <w:shd w:val="clear" w:color="auto" w:fill="FFFFFF"/>
        </w:rPr>
        <w:t xml:space="preserve">Kenon, V. H. and </w:t>
      </w:r>
      <w:proofErr w:type="spellStart"/>
      <w:r w:rsidRPr="00AE39ED">
        <w:rPr>
          <w:rFonts w:ascii="Arial" w:hAnsi="Arial" w:cs="Arial"/>
          <w:color w:val="222222"/>
          <w:shd w:val="clear" w:color="auto" w:fill="FFFFFF"/>
        </w:rPr>
        <w:t>Palsole</w:t>
      </w:r>
      <w:proofErr w:type="spellEnd"/>
      <w:r w:rsidRPr="00AE39ED">
        <w:rPr>
          <w:rFonts w:ascii="Arial" w:hAnsi="Arial" w:cs="Arial"/>
          <w:color w:val="222222"/>
          <w:shd w:val="clear" w:color="auto" w:fill="FFFFFF"/>
        </w:rPr>
        <w:t>, S. V. eds., 2019. </w:t>
      </w:r>
      <w:r w:rsidRPr="00AE39ED">
        <w:rPr>
          <w:rFonts w:ascii="Arial" w:hAnsi="Arial" w:cs="Arial"/>
          <w:i/>
          <w:color w:val="222222"/>
          <w:shd w:val="clear" w:color="auto" w:fill="FFFFFF"/>
        </w:rPr>
        <w:t>The Wiley handbook of global workplace learning</w:t>
      </w:r>
      <w:r w:rsidRPr="00AE39ED">
        <w:rPr>
          <w:rFonts w:ascii="Arial" w:hAnsi="Arial" w:cs="Arial"/>
          <w:color w:val="222222"/>
          <w:shd w:val="clear" w:color="auto" w:fill="FFFFFF"/>
        </w:rPr>
        <w:t>. John Wiley &amp; Sons.</w:t>
      </w:r>
    </w:p>
    <w:p w14:paraId="159A0ABB" w14:textId="77777777" w:rsidR="00AE39ED" w:rsidRPr="00AE39ED" w:rsidRDefault="00AE39ED" w:rsidP="00AE39ED">
      <w:pPr>
        <w:suppressAutoHyphens/>
        <w:spacing w:line="100" w:lineRule="atLeast"/>
        <w:ind w:left="875" w:hanging="888"/>
        <w:rPr>
          <w:rFonts w:ascii="Arial" w:hAnsi="Arial" w:cs="Arial"/>
          <w:color w:val="222222"/>
          <w:shd w:val="clear" w:color="auto" w:fill="FFFFFF"/>
        </w:rPr>
      </w:pPr>
      <w:r w:rsidRPr="00AE39ED">
        <w:rPr>
          <w:rFonts w:ascii="Arial" w:hAnsi="Arial" w:cs="Arial"/>
          <w:color w:val="222222"/>
          <w:shd w:val="clear" w:color="auto" w:fill="FFFFFF"/>
        </w:rPr>
        <w:t>Li, Z., 2019. Application Skills of Business English in International Economic and Trade Negotiations. </w:t>
      </w:r>
      <w:r w:rsidRPr="00AE39ED">
        <w:rPr>
          <w:rFonts w:ascii="Arial" w:hAnsi="Arial" w:cs="Arial"/>
          <w:i/>
          <w:color w:val="222222"/>
          <w:shd w:val="clear" w:color="auto" w:fill="FFFFFF"/>
        </w:rPr>
        <w:t>Scientific Journal of E-Business</w:t>
      </w:r>
      <w:r w:rsidRPr="00AE39ED">
        <w:rPr>
          <w:rFonts w:ascii="Arial" w:hAnsi="Arial" w:cs="Arial"/>
          <w:color w:val="222222"/>
          <w:shd w:val="clear" w:color="auto" w:fill="FFFFFF"/>
        </w:rPr>
        <w:t>, </w:t>
      </w:r>
      <w:r w:rsidRPr="00AE39ED">
        <w:rPr>
          <w:rFonts w:ascii="Arial" w:hAnsi="Arial" w:cs="Arial"/>
          <w:i/>
          <w:color w:val="222222"/>
          <w:shd w:val="clear" w:color="auto" w:fill="FFFFFF"/>
        </w:rPr>
        <w:t>8</w:t>
      </w:r>
      <w:r w:rsidRPr="00AE39ED">
        <w:rPr>
          <w:rFonts w:ascii="Arial" w:hAnsi="Arial" w:cs="Arial"/>
          <w:color w:val="222222"/>
          <w:shd w:val="clear" w:color="auto" w:fill="FFFFFF"/>
        </w:rPr>
        <w:t>.</w:t>
      </w:r>
    </w:p>
    <w:p w14:paraId="519A7170" w14:textId="77777777" w:rsidR="00AE39ED" w:rsidRPr="00AE39ED" w:rsidRDefault="00AE39ED" w:rsidP="00AE39ED">
      <w:pPr>
        <w:suppressAutoHyphens/>
        <w:spacing w:line="100" w:lineRule="atLeast"/>
        <w:ind w:left="875" w:hanging="888"/>
        <w:rPr>
          <w:rFonts w:ascii="Arial" w:hAnsi="Arial" w:cs="Arial"/>
          <w:color w:val="222222"/>
          <w:shd w:val="clear" w:color="auto" w:fill="FFFFFF"/>
        </w:rPr>
      </w:pPr>
      <w:proofErr w:type="spellStart"/>
      <w:r w:rsidRPr="00AE39ED">
        <w:rPr>
          <w:rFonts w:ascii="Arial" w:hAnsi="Arial" w:cs="Arial"/>
          <w:color w:val="222222"/>
          <w:shd w:val="clear" w:color="auto" w:fill="FFFFFF"/>
        </w:rPr>
        <w:t>Lising</w:t>
      </w:r>
      <w:proofErr w:type="spellEnd"/>
      <w:r w:rsidRPr="00AE39ED">
        <w:rPr>
          <w:rFonts w:ascii="Arial" w:hAnsi="Arial" w:cs="Arial"/>
          <w:color w:val="222222"/>
          <w:shd w:val="clear" w:color="auto" w:fill="FFFFFF"/>
        </w:rPr>
        <w:t>, L., 2021. ‘Speak English!’: social acceleration and language learning in the workplace. </w:t>
      </w:r>
      <w:r w:rsidRPr="00AE39ED">
        <w:rPr>
          <w:rFonts w:ascii="Arial" w:hAnsi="Arial" w:cs="Arial"/>
          <w:i/>
          <w:color w:val="222222"/>
          <w:shd w:val="clear" w:color="auto" w:fill="FFFFFF"/>
        </w:rPr>
        <w:t>International Journal of Bilingual Education and Bilingualism</w:t>
      </w:r>
      <w:r w:rsidRPr="00AE39ED">
        <w:rPr>
          <w:rFonts w:ascii="Arial" w:hAnsi="Arial" w:cs="Arial"/>
          <w:color w:val="222222"/>
          <w:shd w:val="clear" w:color="auto" w:fill="FFFFFF"/>
        </w:rPr>
        <w:t>, pp.1-14.</w:t>
      </w:r>
    </w:p>
    <w:p w14:paraId="2CFEB6CC" w14:textId="77777777" w:rsidR="00AE39ED" w:rsidRPr="00AE39ED" w:rsidRDefault="00AE39ED" w:rsidP="00AE39ED">
      <w:pPr>
        <w:suppressAutoHyphens/>
        <w:spacing w:line="100" w:lineRule="atLeast"/>
        <w:ind w:left="875" w:hanging="888"/>
        <w:rPr>
          <w:rFonts w:ascii="Arial" w:hAnsi="Arial" w:cs="Arial"/>
          <w:color w:val="222222"/>
          <w:shd w:val="clear" w:color="auto" w:fill="FFFFFF"/>
        </w:rPr>
      </w:pPr>
      <w:proofErr w:type="spellStart"/>
      <w:r w:rsidRPr="00AE39ED">
        <w:rPr>
          <w:rFonts w:ascii="Arial" w:hAnsi="Arial" w:cs="Arial"/>
          <w:color w:val="222222"/>
          <w:shd w:val="clear" w:color="auto" w:fill="FFFFFF"/>
        </w:rPr>
        <w:t>Loncke</w:t>
      </w:r>
      <w:proofErr w:type="spellEnd"/>
      <w:r w:rsidRPr="00AE39ED">
        <w:rPr>
          <w:rFonts w:ascii="Arial" w:hAnsi="Arial" w:cs="Arial"/>
          <w:color w:val="222222"/>
          <w:shd w:val="clear" w:color="auto" w:fill="FFFFFF"/>
        </w:rPr>
        <w:t>, F., 2020. </w:t>
      </w:r>
      <w:r w:rsidRPr="00AE39ED">
        <w:rPr>
          <w:rFonts w:ascii="Arial" w:hAnsi="Arial" w:cs="Arial"/>
          <w:i/>
          <w:color w:val="222222"/>
          <w:shd w:val="clear" w:color="auto" w:fill="FFFFFF"/>
        </w:rPr>
        <w:t>Augmentative and Alternative Communication: Models and Applications</w:t>
      </w:r>
      <w:r w:rsidRPr="00AE39ED">
        <w:rPr>
          <w:rFonts w:ascii="Arial" w:hAnsi="Arial" w:cs="Arial"/>
          <w:color w:val="222222"/>
          <w:shd w:val="clear" w:color="auto" w:fill="FFFFFF"/>
        </w:rPr>
        <w:t>. Plural Publishing.</w:t>
      </w:r>
    </w:p>
    <w:p w14:paraId="42B7732C" w14:textId="77777777" w:rsidR="00AE39ED" w:rsidRPr="00AE39ED" w:rsidRDefault="00AE39ED" w:rsidP="00AE39ED">
      <w:pPr>
        <w:suppressAutoHyphens/>
        <w:spacing w:line="100" w:lineRule="atLeast"/>
        <w:ind w:left="875" w:hanging="888"/>
        <w:rPr>
          <w:rFonts w:ascii="Arial" w:hAnsi="Arial" w:cs="Arial"/>
          <w:color w:val="222222"/>
          <w:shd w:val="clear" w:color="auto" w:fill="FFFFFF"/>
        </w:rPr>
      </w:pPr>
      <w:r w:rsidRPr="00AE39ED">
        <w:rPr>
          <w:rFonts w:ascii="Arial" w:hAnsi="Arial" w:cs="Arial"/>
          <w:color w:val="222222"/>
          <w:shd w:val="clear" w:color="auto" w:fill="FFFFFF"/>
        </w:rPr>
        <w:t>Sethi, D., 2019. Workplace impression management through pleonastic English words/phrases in e-mail communication? Evidence from India. </w:t>
      </w:r>
      <w:r w:rsidRPr="00AE39ED">
        <w:rPr>
          <w:rFonts w:ascii="Arial" w:hAnsi="Arial" w:cs="Arial"/>
          <w:i/>
          <w:color w:val="222222"/>
          <w:shd w:val="clear" w:color="auto" w:fill="FFFFFF"/>
        </w:rPr>
        <w:t>International Journal of Indian Culture and Business Management</w:t>
      </w:r>
      <w:r w:rsidRPr="00AE39ED">
        <w:rPr>
          <w:rFonts w:ascii="Arial" w:hAnsi="Arial" w:cs="Arial"/>
          <w:color w:val="222222"/>
          <w:shd w:val="clear" w:color="auto" w:fill="FFFFFF"/>
        </w:rPr>
        <w:t>, 18(4). pp.391-404.</w:t>
      </w:r>
    </w:p>
    <w:p w14:paraId="12CA2844" w14:textId="77777777" w:rsidR="00AE39ED" w:rsidRPr="00AE39ED" w:rsidRDefault="00AE39ED" w:rsidP="00AE39ED">
      <w:pPr>
        <w:suppressAutoHyphens/>
        <w:spacing w:line="100" w:lineRule="atLeast"/>
        <w:ind w:left="875" w:hanging="888"/>
        <w:rPr>
          <w:rFonts w:ascii="Arial" w:hAnsi="Arial" w:cs="Arial"/>
          <w:color w:val="222222"/>
          <w:shd w:val="clear" w:color="auto" w:fill="FFFFFF"/>
        </w:rPr>
      </w:pPr>
      <w:r w:rsidRPr="00AE39ED">
        <w:rPr>
          <w:rFonts w:ascii="Arial" w:hAnsi="Arial" w:cs="Arial"/>
          <w:color w:val="222222"/>
          <w:shd w:val="clear" w:color="auto" w:fill="FFFFFF"/>
        </w:rPr>
        <w:t>Smith, S. A., Patmos, A. and Pitts, M. J., 2018. Communication and teleworking: A study of communication channel satisfaction, personality, and job satisfaction for teleworking employees. </w:t>
      </w:r>
      <w:r w:rsidRPr="00AE39ED">
        <w:rPr>
          <w:rFonts w:ascii="Arial" w:hAnsi="Arial" w:cs="Arial"/>
          <w:i/>
          <w:color w:val="222222"/>
          <w:shd w:val="clear" w:color="auto" w:fill="FFFFFF"/>
        </w:rPr>
        <w:t>International Journal of Business Communication</w:t>
      </w:r>
      <w:r w:rsidRPr="00AE39ED">
        <w:rPr>
          <w:rFonts w:ascii="Arial" w:hAnsi="Arial" w:cs="Arial"/>
          <w:color w:val="222222"/>
          <w:shd w:val="clear" w:color="auto" w:fill="FFFFFF"/>
        </w:rPr>
        <w:t>, 55(1). pp.44-68.</w:t>
      </w:r>
    </w:p>
    <w:p w14:paraId="707784E7" w14:textId="77777777" w:rsidR="00AE39ED" w:rsidRPr="00AE39ED" w:rsidRDefault="00AE39ED" w:rsidP="00AE39ED">
      <w:pPr>
        <w:suppressAutoHyphens/>
        <w:spacing w:line="100" w:lineRule="atLeast"/>
        <w:ind w:left="875" w:hanging="888"/>
        <w:rPr>
          <w:rFonts w:ascii="Arial" w:hAnsi="Arial" w:cs="Arial"/>
        </w:rPr>
      </w:pPr>
      <w:r w:rsidRPr="00AE39ED">
        <w:rPr>
          <w:rFonts w:ascii="Arial" w:hAnsi="Arial" w:cs="Arial"/>
          <w:color w:val="222222"/>
          <w:shd w:val="clear" w:color="auto" w:fill="FFFFFF"/>
        </w:rPr>
        <w:t xml:space="preserve">Walden, J., Jung, E. H. and </w:t>
      </w:r>
      <w:proofErr w:type="spellStart"/>
      <w:r w:rsidRPr="00AE39ED">
        <w:rPr>
          <w:rFonts w:ascii="Arial" w:hAnsi="Arial" w:cs="Arial"/>
          <w:color w:val="222222"/>
          <w:shd w:val="clear" w:color="auto" w:fill="FFFFFF"/>
        </w:rPr>
        <w:t>Westerman</w:t>
      </w:r>
      <w:proofErr w:type="spellEnd"/>
      <w:r w:rsidRPr="00AE39ED">
        <w:rPr>
          <w:rFonts w:ascii="Arial" w:hAnsi="Arial" w:cs="Arial"/>
          <w:color w:val="222222"/>
          <w:shd w:val="clear" w:color="auto" w:fill="FFFFFF"/>
        </w:rPr>
        <w:t>, C. Y., 2017. Employee communication, job engagement, and organizational commitment: A study of members of the Millennial Generation. </w:t>
      </w:r>
      <w:r w:rsidRPr="00AE39ED">
        <w:rPr>
          <w:rFonts w:ascii="Arial" w:hAnsi="Arial" w:cs="Arial"/>
          <w:i/>
          <w:color w:val="222222"/>
          <w:shd w:val="clear" w:color="auto" w:fill="FFFFFF"/>
        </w:rPr>
        <w:t>Journal of Public Relations Research</w:t>
      </w:r>
      <w:r w:rsidRPr="00AE39ED">
        <w:rPr>
          <w:rFonts w:ascii="Arial" w:hAnsi="Arial" w:cs="Arial"/>
          <w:color w:val="222222"/>
          <w:shd w:val="clear" w:color="auto" w:fill="FFFFFF"/>
        </w:rPr>
        <w:t>, 29(2-3). pp.73-89.</w:t>
      </w:r>
    </w:p>
    <w:p w14:paraId="343287B5" w14:textId="77777777" w:rsidR="00AE39ED" w:rsidRPr="00AE39ED" w:rsidRDefault="00AE39ED" w:rsidP="00AE39ED">
      <w:pPr>
        <w:suppressAutoHyphens/>
        <w:spacing w:line="100" w:lineRule="atLeast"/>
        <w:ind w:left="863" w:hanging="863"/>
        <w:rPr>
          <w:rFonts w:ascii="Arial" w:hAnsi="Arial" w:cs="Arial"/>
        </w:rPr>
      </w:pPr>
    </w:p>
    <w:p w14:paraId="118CF2EA" w14:textId="77777777" w:rsidR="00AE39ED" w:rsidRPr="00AE39ED" w:rsidRDefault="00AE39ED" w:rsidP="00AE39ED">
      <w:pPr>
        <w:rPr>
          <w:rFonts w:ascii="Arial" w:hAnsi="Arial" w:cs="Arial"/>
        </w:rPr>
      </w:pPr>
    </w:p>
    <w:p w14:paraId="15CC1CD5" w14:textId="77777777" w:rsidR="00AE39ED" w:rsidRPr="00AE39ED" w:rsidRDefault="00AE39ED" w:rsidP="00AE39ED">
      <w:pPr>
        <w:rPr>
          <w:rFonts w:ascii="Arial" w:hAnsi="Arial" w:cs="Arial"/>
        </w:rPr>
      </w:pPr>
    </w:p>
    <w:p w14:paraId="1A90D168" w14:textId="77777777" w:rsidR="00AE39ED" w:rsidRPr="00AE39ED" w:rsidRDefault="00AE39ED">
      <w:pPr>
        <w:rPr>
          <w:rFonts w:ascii="Arial" w:hAnsi="Arial" w:cs="Arial"/>
        </w:rPr>
      </w:pPr>
    </w:p>
    <w:sectPr w:rsidR="00AE39ED" w:rsidRPr="00AE39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jaVu Sans">
    <w:altName w:val="Yu Gothic"/>
    <w:panose1 w:val="020B0604020202020204"/>
    <w:charset w:val="80"/>
    <w:family w:val="auto"/>
    <w:pitch w:val="variable"/>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19F6F83"/>
    <w:multiLevelType w:val="hybridMultilevel"/>
    <w:tmpl w:val="8C4828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190"/>
    <w:rsid w:val="000761A1"/>
    <w:rsid w:val="004C78AA"/>
    <w:rsid w:val="00A44190"/>
    <w:rsid w:val="00AE3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3A3FD"/>
  <w15:chartTrackingRefBased/>
  <w15:docId w15:val="{6FA20230-0EBF-3E43-9219-B45C2AE68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190"/>
  </w:style>
  <w:style w:type="paragraph" w:styleId="Heading1">
    <w:name w:val="heading 1"/>
    <w:basedOn w:val="Normal"/>
    <w:next w:val="Normal"/>
    <w:link w:val="Heading1Char"/>
    <w:qFormat/>
    <w:rsid w:val="00AE39ED"/>
    <w:pPr>
      <w:keepNext/>
      <w:keepLines/>
      <w:numPr>
        <w:numId w:val="1"/>
      </w:numPr>
      <w:suppressAutoHyphens/>
      <w:spacing w:before="113" w:line="360" w:lineRule="auto"/>
      <w:jc w:val="both"/>
      <w:outlineLvl w:val="0"/>
    </w:pPr>
    <w:rPr>
      <w:rFonts w:ascii="Times New Roman" w:eastAsia="Times New Roman" w:hAnsi="Times New Roman" w:cs="Times New Roman"/>
      <w:b/>
      <w:bCs/>
      <w:color w:val="000000"/>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4190"/>
    <w:pPr>
      <w:ind w:left="720"/>
      <w:contextualSpacing/>
    </w:pPr>
  </w:style>
  <w:style w:type="paragraph" w:styleId="BodyText">
    <w:name w:val="Body Text"/>
    <w:basedOn w:val="Normal"/>
    <w:link w:val="BodyTextChar"/>
    <w:uiPriority w:val="1"/>
    <w:qFormat/>
    <w:rsid w:val="000761A1"/>
    <w:pPr>
      <w:widowControl w:val="0"/>
      <w:autoSpaceDE w:val="0"/>
      <w:autoSpaceDN w:val="0"/>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uiPriority w:val="1"/>
    <w:rsid w:val="000761A1"/>
    <w:rPr>
      <w:rFonts w:ascii="Times New Roman" w:eastAsia="Times New Roman" w:hAnsi="Times New Roman" w:cs="Times New Roman"/>
      <w:sz w:val="20"/>
      <w:szCs w:val="20"/>
      <w:lang w:val="en-US"/>
    </w:rPr>
  </w:style>
  <w:style w:type="character" w:customStyle="1" w:styleId="Heading1Char">
    <w:name w:val="Heading 1 Char"/>
    <w:basedOn w:val="DefaultParagraphFont"/>
    <w:link w:val="Heading1"/>
    <w:rsid w:val="00AE39ED"/>
    <w:rPr>
      <w:rFonts w:ascii="Times New Roman" w:eastAsia="Times New Roman" w:hAnsi="Times New Roman" w:cs="Times New Roman"/>
      <w:b/>
      <w:bCs/>
      <w:color w:val="000000"/>
      <w:sz w:val="28"/>
      <w:szCs w:val="28"/>
      <w:lang w:eastAsia="ar-SA"/>
    </w:rPr>
  </w:style>
  <w:style w:type="paragraph" w:styleId="TOC1">
    <w:name w:val="toc 1"/>
    <w:basedOn w:val="Normal"/>
    <w:rsid w:val="00AE39ED"/>
    <w:pPr>
      <w:suppressLineNumbers/>
      <w:tabs>
        <w:tab w:val="right" w:leader="dot" w:pos="9360"/>
      </w:tabs>
      <w:suppressAutoHyphens/>
      <w:spacing w:line="360" w:lineRule="auto"/>
      <w:jc w:val="both"/>
    </w:pPr>
    <w:rPr>
      <w:rFonts w:ascii="Times New Roman" w:eastAsia="Calibri" w:hAnsi="Times New Roman" w:cs="DejaVu Sans"/>
      <w:color w:val="000000"/>
      <w:szCs w:val="22"/>
      <w:lang w:eastAsia="ar-SA"/>
    </w:rPr>
  </w:style>
  <w:style w:type="paragraph" w:styleId="TOC2">
    <w:name w:val="toc 2"/>
    <w:basedOn w:val="Normal"/>
    <w:rsid w:val="00AE39ED"/>
    <w:pPr>
      <w:suppressLineNumbers/>
      <w:tabs>
        <w:tab w:val="right" w:leader="dot" w:pos="9077"/>
      </w:tabs>
      <w:suppressAutoHyphens/>
      <w:spacing w:line="360" w:lineRule="auto"/>
      <w:ind w:left="283"/>
      <w:jc w:val="both"/>
    </w:pPr>
    <w:rPr>
      <w:rFonts w:ascii="Times New Roman" w:eastAsia="Calibri" w:hAnsi="Times New Roman" w:cs="DejaVu Sans"/>
      <w:color w:val="000000"/>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2217</Words>
  <Characters>12640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Binoj (2018256)</dc:creator>
  <cp:keywords/>
  <dc:description/>
  <cp:lastModifiedBy>Sandra Binoj (2018256)</cp:lastModifiedBy>
  <cp:revision>2</cp:revision>
  <dcterms:created xsi:type="dcterms:W3CDTF">2021-08-26T15:23:00Z</dcterms:created>
  <dcterms:modified xsi:type="dcterms:W3CDTF">2021-08-26T15:55:00Z</dcterms:modified>
</cp:coreProperties>
</file>