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C0FA68F" w:rsidR="00986B43" w:rsidRPr="009936E7"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9936E7">
              <w:rPr>
                <w:rFonts w:ascii="Times New Roman" w:hAnsi="Times New Roman" w:cs="Times New Roman"/>
                <w:b/>
                <w:color w:val="auto"/>
                <w:sz w:val="44"/>
                <w:szCs w:val="44"/>
              </w:rPr>
              <w:t>Learner’s name:</w:t>
            </w:r>
            <w:r w:rsidR="00247265" w:rsidRPr="009936E7">
              <w:rPr>
                <w:rFonts w:ascii="Times New Roman" w:hAnsi="Times New Roman" w:cs="Times New Roman"/>
                <w:b/>
                <w:color w:val="auto"/>
                <w:sz w:val="44"/>
                <w:szCs w:val="44"/>
              </w:rPr>
              <w:t xml:space="preserve"> </w:t>
            </w:r>
            <w:r w:rsidR="008C70CF" w:rsidRPr="009936E7">
              <w:rPr>
                <w:rFonts w:ascii="Times New Roman" w:hAnsi="Times New Roman" w:cs="Times New Roman"/>
                <w:b/>
                <w:color w:val="auto"/>
                <w:sz w:val="44"/>
                <w:szCs w:val="44"/>
              </w:rPr>
              <w:t>Natasha Ruzzi</w:t>
            </w:r>
          </w:p>
          <w:p w14:paraId="0B6CD0DB" w14:textId="689515B5" w:rsidR="009C337F" w:rsidRPr="009936E7" w:rsidRDefault="009C337F" w:rsidP="005D3F07">
            <w:pPr>
              <w:overflowPunct/>
              <w:autoSpaceDE/>
              <w:autoSpaceDN/>
              <w:adjustRightInd/>
              <w:ind w:right="-957"/>
              <w:textAlignment w:val="auto"/>
              <w:rPr>
                <w:rFonts w:ascii="Times New Roman" w:hAnsi="Times New Roman" w:cs="Times New Roman"/>
                <w:b/>
                <w:color w:val="auto"/>
                <w:sz w:val="44"/>
                <w:szCs w:val="44"/>
              </w:rPr>
            </w:pPr>
          </w:p>
          <w:p w14:paraId="3A6EAAC7" w14:textId="5D6E4B5F" w:rsidR="009C337F" w:rsidRPr="009936E7"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9936E7">
              <w:rPr>
                <w:rFonts w:ascii="Times New Roman" w:hAnsi="Times New Roman" w:cs="Times New Roman"/>
                <w:b/>
                <w:color w:val="auto"/>
                <w:sz w:val="44"/>
                <w:szCs w:val="44"/>
              </w:rPr>
              <w:t>Email address:</w:t>
            </w:r>
            <w:r w:rsidR="008C70CF" w:rsidRPr="009936E7">
              <w:rPr>
                <w:rFonts w:ascii="Times New Roman" w:hAnsi="Times New Roman" w:cs="Times New Roman"/>
                <w:b/>
                <w:color w:val="auto"/>
                <w:sz w:val="44"/>
                <w:szCs w:val="44"/>
              </w:rPr>
              <w:t xml:space="preserve"> n.ruzzi@npt.gov.uk</w:t>
            </w:r>
          </w:p>
          <w:p w14:paraId="22E38809" w14:textId="77777777" w:rsidR="00986B43" w:rsidRPr="009936E7" w:rsidRDefault="00986B43" w:rsidP="005D3F07">
            <w:pPr>
              <w:overflowPunct/>
              <w:autoSpaceDE/>
              <w:autoSpaceDN/>
              <w:adjustRightInd/>
              <w:ind w:right="-957"/>
              <w:textAlignment w:val="auto"/>
              <w:rPr>
                <w:rFonts w:ascii="Times New Roman" w:hAnsi="Times New Roman" w:cs="Times New Roman"/>
                <w:b/>
                <w:color w:val="auto"/>
                <w:sz w:val="44"/>
                <w:szCs w:val="44"/>
              </w:rPr>
            </w:pPr>
          </w:p>
          <w:p w14:paraId="0DE696B2" w14:textId="5DEEED2F" w:rsidR="00F927A1" w:rsidRPr="009936E7"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9936E7">
              <w:rPr>
                <w:rFonts w:ascii="Times New Roman" w:hAnsi="Times New Roman" w:cs="Times New Roman"/>
                <w:b/>
                <w:color w:val="auto"/>
                <w:sz w:val="44"/>
                <w:szCs w:val="44"/>
              </w:rPr>
              <w:t>Learner’s University Registration</w:t>
            </w:r>
            <w:r w:rsidR="00F927A1" w:rsidRPr="009936E7">
              <w:rPr>
                <w:rFonts w:ascii="Times New Roman" w:hAnsi="Times New Roman" w:cs="Times New Roman"/>
                <w:b/>
                <w:color w:val="auto"/>
                <w:sz w:val="44"/>
                <w:szCs w:val="44"/>
              </w:rPr>
              <w:t xml:space="preserve"> Number:</w:t>
            </w:r>
            <w:r w:rsidR="009936E7" w:rsidRPr="009936E7">
              <w:rPr>
                <w:rFonts w:ascii="Times New Roman" w:hAnsi="Times New Roman" w:cs="Times New Roman"/>
                <w:b/>
                <w:color w:val="auto"/>
                <w:sz w:val="44"/>
                <w:szCs w:val="44"/>
              </w:rPr>
              <w:t xml:space="preserve"> </w:t>
            </w:r>
            <w:hyperlink r:id="rId11" w:history="1">
              <w:r w:rsidR="009936E7" w:rsidRPr="009936E7">
                <w:rPr>
                  <w:rStyle w:val="Hyperlink"/>
                  <w:rFonts w:ascii="Times New Roman" w:hAnsi="Times New Roman" w:cs="Times New Roman"/>
                  <w:b/>
                  <w:color w:val="auto"/>
                  <w:sz w:val="44"/>
                  <w:szCs w:val="44"/>
                  <w:u w:val="none"/>
                </w:rPr>
                <w:t>2421588</w:t>
              </w:r>
            </w:hyperlink>
          </w:p>
          <w:p w14:paraId="622FD17A" w14:textId="77777777" w:rsidR="0085230E" w:rsidRPr="009936E7" w:rsidRDefault="0085230E" w:rsidP="005D3F07">
            <w:pPr>
              <w:overflowPunct/>
              <w:autoSpaceDE/>
              <w:autoSpaceDN/>
              <w:adjustRightInd/>
              <w:ind w:right="-957"/>
              <w:textAlignment w:val="auto"/>
              <w:rPr>
                <w:rFonts w:ascii="Times New Roman" w:hAnsi="Times New Roman" w:cs="Times New Roman"/>
                <w:b/>
                <w:color w:val="auto"/>
                <w:sz w:val="44"/>
                <w:szCs w:val="44"/>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9936E7">
              <w:rPr>
                <w:rFonts w:ascii="Times New Roman" w:hAnsi="Times New Roman" w:cs="Times New Roman"/>
                <w:b/>
                <w:color w:val="auto"/>
                <w:sz w:val="44"/>
                <w:szCs w:val="44"/>
              </w:rPr>
              <w:t xml:space="preserve">Cohort: </w:t>
            </w:r>
            <w:r w:rsidR="00512AB1" w:rsidRPr="009936E7">
              <w:rPr>
                <w:rFonts w:ascii="Times New Roman" w:hAnsi="Times New Roman" w:cs="Times New Roman"/>
                <w:b/>
                <w:color w:val="auto"/>
                <w:sz w:val="44"/>
                <w:szCs w:val="44"/>
              </w:rPr>
              <w:t>21</w:t>
            </w:r>
            <w:r w:rsidR="00AE6231" w:rsidRPr="009936E7">
              <w:rPr>
                <w:rFonts w:ascii="Times New Roman" w:hAnsi="Times New Roman" w:cs="Times New Roman"/>
                <w:b/>
                <w:color w:val="auto"/>
                <w:sz w:val="44"/>
                <w:szCs w:val="44"/>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4333643A"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Abolition of Defence of Reasonable Punishment (Wales) Act 2020. Cardiff: Welsh Government.</w:t>
      </w:r>
    </w:p>
    <w:p w14:paraId="2598E0B6"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Ainsworth, M.D.S., </w:t>
      </w:r>
      <w:proofErr w:type="spellStart"/>
      <w:r w:rsidRPr="007A0CDA">
        <w:rPr>
          <w:rFonts w:ascii="Times New Roman" w:hAnsi="Times New Roman" w:cs="Times New Roman"/>
          <w:sz w:val="24"/>
          <w:szCs w:val="24"/>
        </w:rPr>
        <w:t>Blehar</w:t>
      </w:r>
      <w:proofErr w:type="spellEnd"/>
      <w:r w:rsidRPr="007A0CDA">
        <w:rPr>
          <w:rFonts w:ascii="Times New Roman" w:hAnsi="Times New Roman" w:cs="Times New Roman"/>
          <w:sz w:val="24"/>
          <w:szCs w:val="24"/>
        </w:rPr>
        <w:t xml:space="preserve">, M.C., Waters, E. and Wall, S. (1978) </w:t>
      </w:r>
      <w:r w:rsidRPr="007A0CDA">
        <w:rPr>
          <w:rFonts w:ascii="Times New Roman" w:hAnsi="Times New Roman" w:cs="Times New Roman"/>
          <w:i/>
          <w:iCs/>
          <w:sz w:val="24"/>
          <w:szCs w:val="24"/>
        </w:rPr>
        <w:t>Patterns of attachment: A psychological study of the strange situation</w:t>
      </w:r>
      <w:r w:rsidRPr="007A0CDA">
        <w:rPr>
          <w:rFonts w:ascii="Times New Roman" w:hAnsi="Times New Roman" w:cs="Times New Roman"/>
          <w:sz w:val="24"/>
          <w:szCs w:val="24"/>
        </w:rPr>
        <w:t>. Hillsdale, NJ: Lawrence Erlbaum.</w:t>
      </w:r>
    </w:p>
    <w:p w14:paraId="74F15F36"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Baker, C. (2011) </w:t>
      </w:r>
      <w:r w:rsidRPr="007A0CDA">
        <w:rPr>
          <w:rFonts w:ascii="Times New Roman" w:hAnsi="Times New Roman" w:cs="Times New Roman"/>
          <w:i/>
          <w:iCs/>
          <w:sz w:val="24"/>
          <w:szCs w:val="24"/>
        </w:rPr>
        <w:t>Foundations of bilingual education and bilingualism</w:t>
      </w:r>
      <w:r w:rsidRPr="007A0CDA">
        <w:rPr>
          <w:rFonts w:ascii="Times New Roman" w:hAnsi="Times New Roman" w:cs="Times New Roman"/>
          <w:sz w:val="24"/>
          <w:szCs w:val="24"/>
        </w:rPr>
        <w:t>. 5th ed. Bristol: Multilingual Matters.</w:t>
      </w:r>
    </w:p>
    <w:p w14:paraId="6ADE8430"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BASW (2014) </w:t>
      </w:r>
      <w:r w:rsidRPr="007A0CDA">
        <w:rPr>
          <w:rFonts w:ascii="Times New Roman" w:hAnsi="Times New Roman" w:cs="Times New Roman"/>
          <w:i/>
          <w:iCs/>
          <w:sz w:val="24"/>
          <w:szCs w:val="24"/>
        </w:rPr>
        <w:t>The Code of Ethics for Social Work</w:t>
      </w:r>
      <w:r w:rsidRPr="007A0CDA">
        <w:rPr>
          <w:rFonts w:ascii="Times New Roman" w:hAnsi="Times New Roman" w:cs="Times New Roman"/>
          <w:sz w:val="24"/>
          <w:szCs w:val="24"/>
        </w:rPr>
        <w:t>. Birmingham: British Association of Social Workers.</w:t>
      </w:r>
    </w:p>
    <w:p w14:paraId="75822317" w14:textId="1F511FD3"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Beckett, C. (2010)</w:t>
      </w:r>
      <w:r>
        <w:rPr>
          <w:rFonts w:ascii="Times New Roman" w:hAnsi="Times New Roman" w:cs="Times New Roman"/>
          <w:sz w:val="24"/>
          <w:szCs w:val="24"/>
        </w:rPr>
        <w:t>.</w:t>
      </w:r>
      <w:r w:rsidRPr="007A0CDA">
        <w:rPr>
          <w:rFonts w:ascii="Times New Roman" w:hAnsi="Times New Roman" w:cs="Times New Roman"/>
          <w:sz w:val="24"/>
          <w:szCs w:val="24"/>
        </w:rPr>
        <w:t xml:space="preserve"> </w:t>
      </w:r>
      <w:r w:rsidRPr="007A0CDA">
        <w:rPr>
          <w:rFonts w:ascii="Times New Roman" w:hAnsi="Times New Roman" w:cs="Times New Roman"/>
          <w:i/>
          <w:iCs/>
          <w:sz w:val="24"/>
          <w:szCs w:val="24"/>
        </w:rPr>
        <w:t>Essential theory for social work practice</w:t>
      </w:r>
      <w:r w:rsidRPr="007A0CDA">
        <w:rPr>
          <w:rFonts w:ascii="Times New Roman" w:hAnsi="Times New Roman" w:cs="Times New Roman"/>
          <w:sz w:val="24"/>
          <w:szCs w:val="24"/>
        </w:rPr>
        <w:t>. London: SAGE.</w:t>
      </w:r>
    </w:p>
    <w:p w14:paraId="1C891AB9"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Blom, B., </w:t>
      </w:r>
      <w:proofErr w:type="spellStart"/>
      <w:r w:rsidRPr="007A0CDA">
        <w:rPr>
          <w:rFonts w:ascii="Times New Roman" w:hAnsi="Times New Roman" w:cs="Times New Roman"/>
          <w:sz w:val="24"/>
          <w:szCs w:val="24"/>
        </w:rPr>
        <w:t>Morén</w:t>
      </w:r>
      <w:proofErr w:type="spellEnd"/>
      <w:r w:rsidRPr="007A0CDA">
        <w:rPr>
          <w:rFonts w:ascii="Times New Roman" w:hAnsi="Times New Roman" w:cs="Times New Roman"/>
          <w:sz w:val="24"/>
          <w:szCs w:val="24"/>
        </w:rPr>
        <w:t xml:space="preserve">, S. and Nygren, L. (2025) </w:t>
      </w:r>
      <w:r w:rsidRPr="007A0CDA">
        <w:rPr>
          <w:rFonts w:ascii="Times New Roman" w:hAnsi="Times New Roman" w:cs="Times New Roman"/>
          <w:i/>
          <w:iCs/>
          <w:sz w:val="24"/>
          <w:szCs w:val="24"/>
        </w:rPr>
        <w:t>Social work in context: Comparative perspectives across the UK nations</w:t>
      </w:r>
      <w:r w:rsidRPr="007A0CDA">
        <w:rPr>
          <w:rFonts w:ascii="Times New Roman" w:hAnsi="Times New Roman" w:cs="Times New Roman"/>
          <w:sz w:val="24"/>
          <w:szCs w:val="24"/>
        </w:rPr>
        <w:t>. London: Palgrave Macmillan.</w:t>
      </w:r>
    </w:p>
    <w:p w14:paraId="52D2FE4D"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Bradbury-Jones, C. (2019) </w:t>
      </w:r>
      <w:r w:rsidRPr="007A0CDA">
        <w:rPr>
          <w:rFonts w:ascii="Times New Roman" w:hAnsi="Times New Roman" w:cs="Times New Roman"/>
          <w:i/>
          <w:iCs/>
          <w:sz w:val="24"/>
          <w:szCs w:val="24"/>
        </w:rPr>
        <w:t>Reflective practice in nursing, healthcare and social work</w:t>
      </w:r>
      <w:r w:rsidRPr="007A0CDA">
        <w:rPr>
          <w:rFonts w:ascii="Times New Roman" w:hAnsi="Times New Roman" w:cs="Times New Roman"/>
          <w:sz w:val="24"/>
          <w:szCs w:val="24"/>
        </w:rPr>
        <w:t>. London: SAGE.</w:t>
      </w:r>
    </w:p>
    <w:p w14:paraId="0372BAAD" w14:textId="206A3BF4"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Braye, S. and Preston</w:t>
      </w:r>
      <w:r w:rsidRPr="007A0CDA">
        <w:rPr>
          <w:rFonts w:ascii="Times New Roman" w:hAnsi="Times New Roman" w:cs="Times New Roman"/>
          <w:sz w:val="24"/>
          <w:szCs w:val="24"/>
        </w:rPr>
        <w:noBreakHyphen/>
        <w:t xml:space="preserve">Shoot, M. (2015) </w:t>
      </w:r>
      <w:r w:rsidRPr="007A0CDA">
        <w:rPr>
          <w:rFonts w:ascii="Times New Roman" w:hAnsi="Times New Roman" w:cs="Times New Roman"/>
          <w:i/>
          <w:iCs/>
          <w:sz w:val="24"/>
          <w:szCs w:val="24"/>
        </w:rPr>
        <w:t>Practising social work law</w:t>
      </w:r>
      <w:r w:rsidRPr="007A0CDA">
        <w:rPr>
          <w:rFonts w:ascii="Times New Roman" w:hAnsi="Times New Roman" w:cs="Times New Roman"/>
          <w:sz w:val="24"/>
          <w:szCs w:val="24"/>
        </w:rPr>
        <w:t>. 4th ed. Basingstoke: Palgrave Macmillan.</w:t>
      </w:r>
    </w:p>
    <w:p w14:paraId="63702522"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proofErr w:type="spellStart"/>
      <w:r w:rsidRPr="007A0CDA">
        <w:rPr>
          <w:rFonts w:ascii="Times New Roman" w:hAnsi="Times New Roman" w:cs="Times New Roman"/>
          <w:sz w:val="24"/>
          <w:szCs w:val="24"/>
        </w:rPr>
        <w:t>Brayne</w:t>
      </w:r>
      <w:proofErr w:type="spellEnd"/>
      <w:r w:rsidRPr="007A0CDA">
        <w:rPr>
          <w:rFonts w:ascii="Times New Roman" w:hAnsi="Times New Roman" w:cs="Times New Roman"/>
          <w:sz w:val="24"/>
          <w:szCs w:val="24"/>
        </w:rPr>
        <w:t xml:space="preserve">, H. and Carr, H. (2017) </w:t>
      </w:r>
      <w:r w:rsidRPr="007A0CDA">
        <w:rPr>
          <w:rFonts w:ascii="Times New Roman" w:hAnsi="Times New Roman" w:cs="Times New Roman"/>
          <w:i/>
          <w:iCs/>
          <w:sz w:val="24"/>
          <w:szCs w:val="24"/>
        </w:rPr>
        <w:t>Law for social workers</w:t>
      </w:r>
      <w:r w:rsidRPr="007A0CDA">
        <w:rPr>
          <w:rFonts w:ascii="Times New Roman" w:hAnsi="Times New Roman" w:cs="Times New Roman"/>
          <w:sz w:val="24"/>
          <w:szCs w:val="24"/>
        </w:rPr>
        <w:t xml:space="preserve">. 15th </w:t>
      </w:r>
      <w:proofErr w:type="spellStart"/>
      <w:r w:rsidRPr="007A0CDA">
        <w:rPr>
          <w:rFonts w:ascii="Times New Roman" w:hAnsi="Times New Roman" w:cs="Times New Roman"/>
          <w:sz w:val="24"/>
          <w:szCs w:val="24"/>
        </w:rPr>
        <w:t>edn</w:t>
      </w:r>
      <w:proofErr w:type="spellEnd"/>
      <w:r w:rsidRPr="007A0CDA">
        <w:rPr>
          <w:rFonts w:ascii="Times New Roman" w:hAnsi="Times New Roman" w:cs="Times New Roman"/>
          <w:sz w:val="24"/>
          <w:szCs w:val="24"/>
        </w:rPr>
        <w:t>. Oxford: Oxford University Press.</w:t>
      </w:r>
    </w:p>
    <w:p w14:paraId="604D8295"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Bronfenbrenner, U. (1979) </w:t>
      </w:r>
      <w:r w:rsidRPr="007A0CDA">
        <w:rPr>
          <w:rFonts w:ascii="Times New Roman" w:hAnsi="Times New Roman" w:cs="Times New Roman"/>
          <w:i/>
          <w:iCs/>
          <w:sz w:val="24"/>
          <w:szCs w:val="24"/>
        </w:rPr>
        <w:t>The ecology of human development: Experiments by nature and design</w:t>
      </w:r>
      <w:r w:rsidRPr="007A0CDA">
        <w:rPr>
          <w:rFonts w:ascii="Times New Roman" w:hAnsi="Times New Roman" w:cs="Times New Roman"/>
          <w:sz w:val="24"/>
          <w:szCs w:val="24"/>
        </w:rPr>
        <w:t>. Cambridge, MA: Harvard University Press.</w:t>
      </w:r>
    </w:p>
    <w:p w14:paraId="18978A4A"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Bowlby, J. (1969) </w:t>
      </w:r>
      <w:r w:rsidRPr="007A0CDA">
        <w:rPr>
          <w:rFonts w:ascii="Times New Roman" w:hAnsi="Times New Roman" w:cs="Times New Roman"/>
          <w:i/>
          <w:iCs/>
          <w:sz w:val="24"/>
          <w:szCs w:val="24"/>
        </w:rPr>
        <w:t>Attachment and loss: Volume 1 – Attachment</w:t>
      </w:r>
      <w:r w:rsidRPr="007A0CDA">
        <w:rPr>
          <w:rFonts w:ascii="Times New Roman" w:hAnsi="Times New Roman" w:cs="Times New Roman"/>
          <w:sz w:val="24"/>
          <w:szCs w:val="24"/>
        </w:rPr>
        <w:t>. London: Hogarth Press.</w:t>
      </w:r>
    </w:p>
    <w:p w14:paraId="08A0EB8A"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Bowlby, J. (1988) </w:t>
      </w:r>
      <w:r w:rsidRPr="007A0CDA">
        <w:rPr>
          <w:rFonts w:ascii="Times New Roman" w:hAnsi="Times New Roman" w:cs="Times New Roman"/>
          <w:i/>
          <w:iCs/>
          <w:sz w:val="24"/>
          <w:szCs w:val="24"/>
        </w:rPr>
        <w:t>A secure base: Parent–child attachment and healthy human development</w:t>
      </w:r>
      <w:r w:rsidRPr="007A0CDA">
        <w:rPr>
          <w:rFonts w:ascii="Times New Roman" w:hAnsi="Times New Roman" w:cs="Times New Roman"/>
          <w:sz w:val="24"/>
          <w:szCs w:val="24"/>
        </w:rPr>
        <w:t>. London: Routledge.</w:t>
      </w:r>
    </w:p>
    <w:p w14:paraId="2078B885"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Children Act 1989. (1989) </w:t>
      </w:r>
      <w:r w:rsidRPr="007A0CDA">
        <w:rPr>
          <w:rFonts w:ascii="Times New Roman" w:hAnsi="Times New Roman" w:cs="Times New Roman"/>
          <w:i/>
          <w:iCs/>
          <w:sz w:val="24"/>
          <w:szCs w:val="24"/>
        </w:rPr>
        <w:t>Children Act 1989</w:t>
      </w:r>
      <w:r w:rsidRPr="007A0CDA">
        <w:rPr>
          <w:rFonts w:ascii="Times New Roman" w:hAnsi="Times New Roman" w:cs="Times New Roman"/>
          <w:sz w:val="24"/>
          <w:szCs w:val="24"/>
        </w:rPr>
        <w:t>. London: HMSO. Available at: https://www.legislation.gov.uk/ukpga/1989/41 (Accessed: 14 January 2026).</w:t>
      </w:r>
    </w:p>
    <w:p w14:paraId="524B804F"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Children and Families Act 2014. London: The Stationery Office.</w:t>
      </w:r>
    </w:p>
    <w:p w14:paraId="3586472B"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lastRenderedPageBreak/>
        <w:t>Children and Young People (Scotland) Act 2014. Edinburgh: Scottish Government.</w:t>
      </w:r>
    </w:p>
    <w:p w14:paraId="7B6508BF"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Chisnell, C. and Kelly, B. (2019) </w:t>
      </w:r>
      <w:r w:rsidRPr="007A0CDA">
        <w:rPr>
          <w:rFonts w:ascii="Times New Roman" w:hAnsi="Times New Roman" w:cs="Times New Roman"/>
          <w:i/>
          <w:iCs/>
          <w:sz w:val="24"/>
          <w:szCs w:val="24"/>
        </w:rPr>
        <w:t>Safeguarding in social work: Communication, ethics and professional practice</w:t>
      </w:r>
      <w:r w:rsidRPr="007A0CDA">
        <w:rPr>
          <w:rFonts w:ascii="Times New Roman" w:hAnsi="Times New Roman" w:cs="Times New Roman"/>
          <w:sz w:val="24"/>
          <w:szCs w:val="24"/>
        </w:rPr>
        <w:t>. London: SAGE.</w:t>
      </w:r>
    </w:p>
    <w:p w14:paraId="6E0D7634"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Christie, D., Wood, C., Eapen, V. and Kent, S. (2019) ‘The relationship between stress, anxiety and tic disorders in children’, </w:t>
      </w:r>
      <w:r w:rsidRPr="007A0CDA">
        <w:rPr>
          <w:rFonts w:ascii="Times New Roman" w:hAnsi="Times New Roman" w:cs="Times New Roman"/>
          <w:i/>
          <w:iCs/>
          <w:sz w:val="24"/>
          <w:szCs w:val="24"/>
        </w:rPr>
        <w:t>Journal of Child and Adolescent Mental Health</w:t>
      </w:r>
      <w:r w:rsidRPr="007A0CDA">
        <w:rPr>
          <w:rFonts w:ascii="Times New Roman" w:hAnsi="Times New Roman" w:cs="Times New Roman"/>
          <w:sz w:val="24"/>
          <w:szCs w:val="24"/>
        </w:rPr>
        <w:t>, 31(2), pp. 105–116.</w:t>
      </w:r>
    </w:p>
    <w:p w14:paraId="157C9B9C"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Department for Education (2014) </w:t>
      </w:r>
      <w:r w:rsidRPr="007A0CDA">
        <w:rPr>
          <w:rFonts w:ascii="Times New Roman" w:hAnsi="Times New Roman" w:cs="Times New Roman"/>
          <w:i/>
          <w:iCs/>
          <w:sz w:val="24"/>
          <w:szCs w:val="24"/>
        </w:rPr>
        <w:t>Children and Families Act 2014: Statutory guidance</w:t>
      </w:r>
      <w:r w:rsidRPr="007A0CDA">
        <w:rPr>
          <w:rFonts w:ascii="Times New Roman" w:hAnsi="Times New Roman" w:cs="Times New Roman"/>
          <w:sz w:val="24"/>
          <w:szCs w:val="24"/>
        </w:rPr>
        <w:t>. London: DfE.</w:t>
      </w:r>
    </w:p>
    <w:p w14:paraId="686A66BE"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Dunn, M.C., Clare, I.C.H. and Holland, A.J. (2018) </w:t>
      </w:r>
      <w:r w:rsidRPr="007A0CDA">
        <w:rPr>
          <w:rFonts w:ascii="Times New Roman" w:hAnsi="Times New Roman" w:cs="Times New Roman"/>
          <w:i/>
          <w:iCs/>
          <w:sz w:val="24"/>
          <w:szCs w:val="24"/>
        </w:rPr>
        <w:t>Mental capacity legislation: Principles and practice</w:t>
      </w:r>
      <w:r w:rsidRPr="007A0CDA">
        <w:rPr>
          <w:rFonts w:ascii="Times New Roman" w:hAnsi="Times New Roman" w:cs="Times New Roman"/>
          <w:sz w:val="24"/>
          <w:szCs w:val="24"/>
        </w:rPr>
        <w:t xml:space="preserve">. London: </w:t>
      </w:r>
      <w:proofErr w:type="spellStart"/>
      <w:r w:rsidRPr="007A0CDA">
        <w:rPr>
          <w:rFonts w:ascii="Times New Roman" w:hAnsi="Times New Roman" w:cs="Times New Roman"/>
          <w:sz w:val="24"/>
          <w:szCs w:val="24"/>
        </w:rPr>
        <w:t>RCPsych</w:t>
      </w:r>
      <w:proofErr w:type="spellEnd"/>
      <w:r w:rsidRPr="007A0CDA">
        <w:rPr>
          <w:rFonts w:ascii="Times New Roman" w:hAnsi="Times New Roman" w:cs="Times New Roman"/>
          <w:sz w:val="24"/>
          <w:szCs w:val="24"/>
        </w:rPr>
        <w:t xml:space="preserve"> Publications.</w:t>
      </w:r>
    </w:p>
    <w:p w14:paraId="54F47445"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Epilepsy Action (2025) </w:t>
      </w:r>
      <w:r w:rsidRPr="007A0CDA">
        <w:rPr>
          <w:rFonts w:ascii="Times New Roman" w:hAnsi="Times New Roman" w:cs="Times New Roman"/>
          <w:i/>
          <w:iCs/>
          <w:sz w:val="24"/>
          <w:szCs w:val="24"/>
        </w:rPr>
        <w:t>Functional (dissociative) seizures</w:t>
      </w:r>
      <w:r w:rsidRPr="007A0CDA">
        <w:rPr>
          <w:rFonts w:ascii="Times New Roman" w:hAnsi="Times New Roman" w:cs="Times New Roman"/>
          <w:sz w:val="24"/>
          <w:szCs w:val="24"/>
        </w:rPr>
        <w:t>. Available at: https://www.epilepsy.org.uk (Accessed: 14 January 2026).</w:t>
      </w:r>
    </w:p>
    <w:p w14:paraId="411D4E76"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Featherstone, B., Gupta, A. and Morris, K. (2018) </w:t>
      </w:r>
      <w:r w:rsidRPr="007A0CDA">
        <w:rPr>
          <w:rFonts w:ascii="Times New Roman" w:hAnsi="Times New Roman" w:cs="Times New Roman"/>
          <w:i/>
          <w:iCs/>
          <w:sz w:val="24"/>
          <w:szCs w:val="24"/>
        </w:rPr>
        <w:t>Protecting children: A social model</w:t>
      </w:r>
      <w:r w:rsidRPr="007A0CDA">
        <w:rPr>
          <w:rFonts w:ascii="Times New Roman" w:hAnsi="Times New Roman" w:cs="Times New Roman"/>
          <w:sz w:val="24"/>
          <w:szCs w:val="24"/>
        </w:rPr>
        <w:t>. Bristol: Policy Press.</w:t>
      </w:r>
    </w:p>
    <w:p w14:paraId="1C57E514"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Ferguson, H. (2017) ‘How children become invisible in child protection work: Findings from research into day</w:t>
      </w:r>
      <w:r w:rsidRPr="007A0CDA">
        <w:rPr>
          <w:rFonts w:ascii="Times New Roman" w:hAnsi="Times New Roman" w:cs="Times New Roman"/>
          <w:sz w:val="24"/>
          <w:szCs w:val="24"/>
        </w:rPr>
        <w:noBreakHyphen/>
        <w:t>to</w:t>
      </w:r>
      <w:r w:rsidRPr="007A0CDA">
        <w:rPr>
          <w:rFonts w:ascii="Times New Roman" w:hAnsi="Times New Roman" w:cs="Times New Roman"/>
          <w:sz w:val="24"/>
          <w:szCs w:val="24"/>
        </w:rPr>
        <w:noBreakHyphen/>
        <w:t xml:space="preserve">day social work practice’, </w:t>
      </w:r>
      <w:r w:rsidRPr="007A0CDA">
        <w:rPr>
          <w:rFonts w:ascii="Times New Roman" w:hAnsi="Times New Roman" w:cs="Times New Roman"/>
          <w:i/>
          <w:iCs/>
          <w:sz w:val="24"/>
          <w:szCs w:val="24"/>
        </w:rPr>
        <w:t>British Journal of Social Work</w:t>
      </w:r>
      <w:r w:rsidRPr="007A0CDA">
        <w:rPr>
          <w:rFonts w:ascii="Times New Roman" w:hAnsi="Times New Roman" w:cs="Times New Roman"/>
          <w:sz w:val="24"/>
          <w:szCs w:val="24"/>
        </w:rPr>
        <w:t>, 47(4), pp. 1007–1023. https://doi.org/10.1093/bjsw/bcw065</w:t>
      </w:r>
    </w:p>
    <w:p w14:paraId="72FBEC6E"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Fonagy, P., Gergely, G., Jurist, E. and Target, M. (2002) </w:t>
      </w:r>
      <w:r w:rsidRPr="007A0CDA">
        <w:rPr>
          <w:rFonts w:ascii="Times New Roman" w:hAnsi="Times New Roman" w:cs="Times New Roman"/>
          <w:i/>
          <w:iCs/>
          <w:sz w:val="24"/>
          <w:szCs w:val="24"/>
        </w:rPr>
        <w:t>Affect regulation, mentalization, and the development of the self</w:t>
      </w:r>
      <w:r w:rsidRPr="007A0CDA">
        <w:rPr>
          <w:rFonts w:ascii="Times New Roman" w:hAnsi="Times New Roman" w:cs="Times New Roman"/>
          <w:sz w:val="24"/>
          <w:szCs w:val="24"/>
        </w:rPr>
        <w:t>. New York: Other Press.</w:t>
      </w:r>
    </w:p>
    <w:p w14:paraId="45AA32B2"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Gibbs, G. (1988) </w:t>
      </w:r>
      <w:r w:rsidRPr="007A0CDA">
        <w:rPr>
          <w:rFonts w:ascii="Times New Roman" w:hAnsi="Times New Roman" w:cs="Times New Roman"/>
          <w:i/>
          <w:iCs/>
          <w:sz w:val="24"/>
          <w:szCs w:val="24"/>
        </w:rPr>
        <w:t>Learning by doing: A guide to teaching and learning methods</w:t>
      </w:r>
      <w:r w:rsidRPr="007A0CDA">
        <w:rPr>
          <w:rFonts w:ascii="Times New Roman" w:hAnsi="Times New Roman" w:cs="Times New Roman"/>
          <w:sz w:val="24"/>
          <w:szCs w:val="24"/>
        </w:rPr>
        <w:t>. Oxford: Further Education Unit, Oxford Polytechnic.</w:t>
      </w:r>
    </w:p>
    <w:p w14:paraId="2D679E86"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Hays </w:t>
      </w:r>
      <w:proofErr w:type="spellStart"/>
      <w:r w:rsidRPr="007A0CDA">
        <w:rPr>
          <w:rFonts w:ascii="Times New Roman" w:hAnsi="Times New Roman" w:cs="Times New Roman"/>
          <w:sz w:val="24"/>
          <w:szCs w:val="24"/>
        </w:rPr>
        <w:t>Grudo</w:t>
      </w:r>
      <w:proofErr w:type="spellEnd"/>
      <w:r w:rsidRPr="007A0CDA">
        <w:rPr>
          <w:rFonts w:ascii="Times New Roman" w:hAnsi="Times New Roman" w:cs="Times New Roman"/>
          <w:sz w:val="24"/>
          <w:szCs w:val="24"/>
        </w:rPr>
        <w:t xml:space="preserve">, J., Ratliff, E.L. and Morris, A.S. (2022) ‘Parenting children with a history of adversity’, in Morris, A.S. and Mendez Smith, J. (eds.) </w:t>
      </w:r>
      <w:r w:rsidRPr="007A0CDA">
        <w:rPr>
          <w:rFonts w:ascii="Times New Roman" w:hAnsi="Times New Roman" w:cs="Times New Roman"/>
          <w:i/>
          <w:iCs/>
          <w:sz w:val="24"/>
          <w:szCs w:val="24"/>
        </w:rPr>
        <w:t>The Cambridge handbook of parenting</w:t>
      </w:r>
      <w:r w:rsidRPr="007A0CDA">
        <w:rPr>
          <w:rFonts w:ascii="Times New Roman" w:hAnsi="Times New Roman" w:cs="Times New Roman"/>
          <w:sz w:val="24"/>
          <w:szCs w:val="24"/>
        </w:rPr>
        <w:t>. Cambridge: Cambridge University Press.</w:t>
      </w:r>
    </w:p>
    <w:p w14:paraId="7B393592"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Healy, K. (2014) </w:t>
      </w:r>
      <w:r w:rsidRPr="007A0CDA">
        <w:rPr>
          <w:rFonts w:ascii="Times New Roman" w:hAnsi="Times New Roman" w:cs="Times New Roman"/>
          <w:i/>
          <w:iCs/>
          <w:sz w:val="24"/>
          <w:szCs w:val="24"/>
        </w:rPr>
        <w:t>Social work theories in context: Creating frameworks for practice</w:t>
      </w:r>
      <w:r w:rsidRPr="007A0CDA">
        <w:rPr>
          <w:rFonts w:ascii="Times New Roman" w:hAnsi="Times New Roman" w:cs="Times New Roman"/>
          <w:sz w:val="24"/>
          <w:szCs w:val="24"/>
        </w:rPr>
        <w:t xml:space="preserve">. 2nd </w:t>
      </w:r>
      <w:proofErr w:type="spellStart"/>
      <w:r w:rsidRPr="007A0CDA">
        <w:rPr>
          <w:rFonts w:ascii="Times New Roman" w:hAnsi="Times New Roman" w:cs="Times New Roman"/>
          <w:sz w:val="24"/>
          <w:szCs w:val="24"/>
        </w:rPr>
        <w:t>edn</w:t>
      </w:r>
      <w:proofErr w:type="spellEnd"/>
      <w:r w:rsidRPr="007A0CDA">
        <w:rPr>
          <w:rFonts w:ascii="Times New Roman" w:hAnsi="Times New Roman" w:cs="Times New Roman"/>
          <w:sz w:val="24"/>
          <w:szCs w:val="24"/>
        </w:rPr>
        <w:t>. Basingstoke: Palgrave Macmillan.</w:t>
      </w:r>
    </w:p>
    <w:p w14:paraId="5CC91966"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Human Rights Act 1998. London: The Stationery Office. Available at: https://www.legislation.gov.uk/ukpga/1998/42/contents (Accessed: 14 January 2026).</w:t>
      </w:r>
    </w:p>
    <w:p w14:paraId="29E04588"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Jasper, M. (2013) </w:t>
      </w:r>
      <w:r w:rsidRPr="007A0CDA">
        <w:rPr>
          <w:rFonts w:ascii="Times New Roman" w:hAnsi="Times New Roman" w:cs="Times New Roman"/>
          <w:i/>
          <w:iCs/>
          <w:sz w:val="24"/>
          <w:szCs w:val="24"/>
        </w:rPr>
        <w:t>Beginning reflective practice</w:t>
      </w:r>
      <w:r w:rsidRPr="007A0CDA">
        <w:rPr>
          <w:rFonts w:ascii="Times New Roman" w:hAnsi="Times New Roman" w:cs="Times New Roman"/>
          <w:sz w:val="24"/>
          <w:szCs w:val="24"/>
        </w:rPr>
        <w:t xml:space="preserve">. 2nd </w:t>
      </w:r>
      <w:proofErr w:type="spellStart"/>
      <w:r w:rsidRPr="007A0CDA">
        <w:rPr>
          <w:rFonts w:ascii="Times New Roman" w:hAnsi="Times New Roman" w:cs="Times New Roman"/>
          <w:sz w:val="24"/>
          <w:szCs w:val="24"/>
        </w:rPr>
        <w:t>edn</w:t>
      </w:r>
      <w:proofErr w:type="spellEnd"/>
      <w:r w:rsidRPr="007A0CDA">
        <w:rPr>
          <w:rFonts w:ascii="Times New Roman" w:hAnsi="Times New Roman" w:cs="Times New Roman"/>
          <w:sz w:val="24"/>
          <w:szCs w:val="24"/>
        </w:rPr>
        <w:t>. Andover: Cengage Learning.</w:t>
      </w:r>
    </w:p>
    <w:p w14:paraId="1BD84654"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Jowett, M. and Kellet, M. (2021) </w:t>
      </w:r>
      <w:r w:rsidRPr="007A0CDA">
        <w:rPr>
          <w:rFonts w:ascii="Times New Roman" w:hAnsi="Times New Roman" w:cs="Times New Roman"/>
          <w:i/>
          <w:iCs/>
          <w:sz w:val="24"/>
          <w:szCs w:val="24"/>
        </w:rPr>
        <w:t>Safeguarding and protecting children, young people and families: A guide for students and professionals</w:t>
      </w:r>
      <w:r w:rsidRPr="007A0CDA">
        <w:rPr>
          <w:rFonts w:ascii="Times New Roman" w:hAnsi="Times New Roman" w:cs="Times New Roman"/>
          <w:sz w:val="24"/>
          <w:szCs w:val="24"/>
        </w:rPr>
        <w:t xml:space="preserve">. 2nd </w:t>
      </w:r>
      <w:proofErr w:type="spellStart"/>
      <w:r w:rsidRPr="007A0CDA">
        <w:rPr>
          <w:rFonts w:ascii="Times New Roman" w:hAnsi="Times New Roman" w:cs="Times New Roman"/>
          <w:sz w:val="24"/>
          <w:szCs w:val="24"/>
        </w:rPr>
        <w:t>edn</w:t>
      </w:r>
      <w:proofErr w:type="spellEnd"/>
      <w:r w:rsidRPr="007A0CDA">
        <w:rPr>
          <w:rFonts w:ascii="Times New Roman" w:hAnsi="Times New Roman" w:cs="Times New Roman"/>
          <w:sz w:val="24"/>
          <w:szCs w:val="24"/>
        </w:rPr>
        <w:t>. London: SAGE.</w:t>
      </w:r>
    </w:p>
    <w:p w14:paraId="530EC8C6"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lastRenderedPageBreak/>
        <w:t xml:space="preserve">Krikorian, M. (2022) </w:t>
      </w:r>
      <w:r w:rsidRPr="007A0CDA">
        <w:rPr>
          <w:rFonts w:ascii="Times New Roman" w:hAnsi="Times New Roman" w:cs="Times New Roman"/>
          <w:i/>
          <w:iCs/>
          <w:sz w:val="24"/>
          <w:szCs w:val="24"/>
        </w:rPr>
        <w:t>Emotionally competent safeguarding practice: The role of empathy and professional boundaries</w:t>
      </w:r>
      <w:r w:rsidRPr="007A0CDA">
        <w:rPr>
          <w:rFonts w:ascii="Times New Roman" w:hAnsi="Times New Roman" w:cs="Times New Roman"/>
          <w:sz w:val="24"/>
          <w:szCs w:val="24"/>
        </w:rPr>
        <w:t>. London: Routledge.</w:t>
      </w:r>
    </w:p>
    <w:p w14:paraId="79393FF9"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proofErr w:type="spellStart"/>
      <w:r w:rsidRPr="007A0CDA">
        <w:rPr>
          <w:rFonts w:ascii="Times New Roman" w:hAnsi="Times New Roman" w:cs="Times New Roman"/>
          <w:sz w:val="24"/>
          <w:szCs w:val="24"/>
        </w:rPr>
        <w:t>Llais</w:t>
      </w:r>
      <w:proofErr w:type="spellEnd"/>
      <w:r w:rsidRPr="007A0CDA">
        <w:rPr>
          <w:rFonts w:ascii="Times New Roman" w:hAnsi="Times New Roman" w:cs="Times New Roman"/>
          <w:sz w:val="24"/>
          <w:szCs w:val="24"/>
        </w:rPr>
        <w:t xml:space="preserve"> (2025) </w:t>
      </w:r>
      <w:r w:rsidRPr="007A0CDA">
        <w:rPr>
          <w:rFonts w:ascii="Times New Roman" w:hAnsi="Times New Roman" w:cs="Times New Roman"/>
          <w:i/>
          <w:iCs/>
          <w:sz w:val="24"/>
          <w:szCs w:val="24"/>
        </w:rPr>
        <w:t>Access to healthcare in rural Wales</w:t>
      </w:r>
      <w:r w:rsidRPr="007A0CDA">
        <w:rPr>
          <w:rFonts w:ascii="Times New Roman" w:hAnsi="Times New Roman" w:cs="Times New Roman"/>
          <w:sz w:val="24"/>
          <w:szCs w:val="24"/>
        </w:rPr>
        <w:t>. Available at: https://llaiswales.org (Accessed: 14 January 2026).</w:t>
      </w:r>
    </w:p>
    <w:p w14:paraId="245830D0"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Law Wales (2021) </w:t>
      </w:r>
      <w:r w:rsidRPr="007A0CDA">
        <w:rPr>
          <w:rFonts w:ascii="Times New Roman" w:hAnsi="Times New Roman" w:cs="Times New Roman"/>
          <w:i/>
          <w:iCs/>
          <w:sz w:val="24"/>
          <w:szCs w:val="24"/>
        </w:rPr>
        <w:t>Social Services and Well</w:t>
      </w:r>
      <w:r w:rsidRPr="007A0CDA">
        <w:rPr>
          <w:rFonts w:ascii="Times New Roman" w:hAnsi="Times New Roman" w:cs="Times New Roman"/>
          <w:i/>
          <w:iCs/>
          <w:sz w:val="24"/>
          <w:szCs w:val="24"/>
        </w:rPr>
        <w:noBreakHyphen/>
        <w:t>being (Wales) Act 2014 – Part 4: Meeting needs</w:t>
      </w:r>
      <w:r w:rsidRPr="007A0CDA">
        <w:rPr>
          <w:rFonts w:ascii="Times New Roman" w:hAnsi="Times New Roman" w:cs="Times New Roman"/>
          <w:sz w:val="24"/>
          <w:szCs w:val="24"/>
        </w:rPr>
        <w:t>. Available at: https://law.gov.wales (Accessed: 14 January 2026).</w:t>
      </w:r>
    </w:p>
    <w:p w14:paraId="6655710E"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Main, M. and Hesse, E. (1990) ‘Parents’ unresolved traumatic experiences are related to infant disorganized attachment status’, in Greenberg, M., Cicchetti, D. and Cummings, E.M. (eds.) </w:t>
      </w:r>
      <w:r w:rsidRPr="007A0CDA">
        <w:rPr>
          <w:rFonts w:ascii="Times New Roman" w:hAnsi="Times New Roman" w:cs="Times New Roman"/>
          <w:i/>
          <w:iCs/>
          <w:sz w:val="24"/>
          <w:szCs w:val="24"/>
        </w:rPr>
        <w:t>Attachment in the preschool years: Theory, research, and intervention</w:t>
      </w:r>
      <w:r w:rsidRPr="007A0CDA">
        <w:rPr>
          <w:rFonts w:ascii="Times New Roman" w:hAnsi="Times New Roman" w:cs="Times New Roman"/>
          <w:sz w:val="24"/>
          <w:szCs w:val="24"/>
        </w:rPr>
        <w:t>. Chicago: University of Chicago Press, pp. 161–182.</w:t>
      </w:r>
    </w:p>
    <w:p w14:paraId="76DF0996"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McElwee, J., McManus, M. and Ball, E. (2022) </w:t>
      </w:r>
      <w:r w:rsidRPr="007A0CDA">
        <w:rPr>
          <w:rFonts w:ascii="Times New Roman" w:hAnsi="Times New Roman" w:cs="Times New Roman"/>
          <w:i/>
          <w:iCs/>
          <w:sz w:val="24"/>
          <w:szCs w:val="24"/>
        </w:rPr>
        <w:t>Wales safeguarding literature review</w:t>
      </w:r>
      <w:r w:rsidRPr="007A0CDA">
        <w:rPr>
          <w:rFonts w:ascii="Times New Roman" w:hAnsi="Times New Roman" w:cs="Times New Roman"/>
          <w:sz w:val="24"/>
          <w:szCs w:val="24"/>
        </w:rPr>
        <w:t xml:space="preserve">. Liverpool John </w:t>
      </w:r>
      <w:proofErr w:type="spellStart"/>
      <w:r w:rsidRPr="007A0CDA">
        <w:rPr>
          <w:rFonts w:ascii="Times New Roman" w:hAnsi="Times New Roman" w:cs="Times New Roman"/>
          <w:sz w:val="24"/>
          <w:szCs w:val="24"/>
        </w:rPr>
        <w:t>Moores</w:t>
      </w:r>
      <w:proofErr w:type="spellEnd"/>
      <w:r w:rsidRPr="007A0CDA">
        <w:rPr>
          <w:rFonts w:ascii="Times New Roman" w:hAnsi="Times New Roman" w:cs="Times New Roman"/>
          <w:sz w:val="24"/>
          <w:szCs w:val="24"/>
        </w:rPr>
        <w:t xml:space="preserve"> University. Available at: https://safeguardingboard.wales/... (Accessed: 14 January 2026).</w:t>
      </w:r>
    </w:p>
    <w:p w14:paraId="657FC816"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Medical News Today (2024) ‘Alcohol and seizures: What to know’. Available at: https://www.medicalnewstoday.com/articles/alcohol-seizure (Accessed: 14 January 2026).</w:t>
      </w:r>
    </w:p>
    <w:p w14:paraId="722BD2EC"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Mental Capacity Act 2005. London: The Stationery Office.</w:t>
      </w:r>
    </w:p>
    <w:p w14:paraId="1647AD42"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Morris Francis, S.V.C. (2024) ‘Rethinking school discipline in the Caribbean’, in </w:t>
      </w:r>
      <w:r w:rsidRPr="007A0CDA">
        <w:rPr>
          <w:rFonts w:ascii="Times New Roman" w:hAnsi="Times New Roman" w:cs="Times New Roman"/>
          <w:i/>
          <w:iCs/>
          <w:sz w:val="24"/>
          <w:szCs w:val="24"/>
        </w:rPr>
        <w:t>The Palgrave handbook of Caribbean criminology</w:t>
      </w:r>
      <w:r w:rsidRPr="007A0CDA">
        <w:rPr>
          <w:rFonts w:ascii="Times New Roman" w:hAnsi="Times New Roman" w:cs="Times New Roman"/>
          <w:sz w:val="24"/>
          <w:szCs w:val="24"/>
        </w:rPr>
        <w:t>. Springer Nature. Available at: https://link.springer.com/chapter/10.1007/978-3-031-52378-6_15 (Accessed: 10 January 2026).</w:t>
      </w:r>
    </w:p>
    <w:p w14:paraId="56CE8AD3"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Munro, E. (2011) </w:t>
      </w:r>
      <w:r w:rsidRPr="007A0CDA">
        <w:rPr>
          <w:rFonts w:ascii="Times New Roman" w:hAnsi="Times New Roman" w:cs="Times New Roman"/>
          <w:i/>
          <w:iCs/>
          <w:sz w:val="24"/>
          <w:szCs w:val="24"/>
        </w:rPr>
        <w:t>The Munro Review of Child Protection: Final report – A child</w:t>
      </w:r>
      <w:r w:rsidRPr="007A0CDA">
        <w:rPr>
          <w:rFonts w:ascii="Times New Roman" w:hAnsi="Times New Roman" w:cs="Times New Roman"/>
          <w:i/>
          <w:iCs/>
          <w:sz w:val="24"/>
          <w:szCs w:val="24"/>
        </w:rPr>
        <w:noBreakHyphen/>
        <w:t>centred system</w:t>
      </w:r>
      <w:r w:rsidRPr="007A0CDA">
        <w:rPr>
          <w:rFonts w:ascii="Times New Roman" w:hAnsi="Times New Roman" w:cs="Times New Roman"/>
          <w:sz w:val="24"/>
          <w:szCs w:val="24"/>
        </w:rPr>
        <w:t>. London: Department for Education.</w:t>
      </w:r>
    </w:p>
    <w:p w14:paraId="4CB0B64A"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Navalta, C.P. (2022) </w:t>
      </w:r>
      <w:r w:rsidRPr="007A0CDA">
        <w:rPr>
          <w:rFonts w:ascii="Times New Roman" w:hAnsi="Times New Roman" w:cs="Times New Roman"/>
          <w:i/>
          <w:iCs/>
          <w:sz w:val="24"/>
          <w:szCs w:val="24"/>
        </w:rPr>
        <w:t>Trauma informed parenting program: TIPs for clinicians to train parents of children impacted by trauma and adversity</w:t>
      </w:r>
      <w:r w:rsidRPr="007A0CDA">
        <w:rPr>
          <w:rFonts w:ascii="Times New Roman" w:hAnsi="Times New Roman" w:cs="Times New Roman"/>
          <w:sz w:val="24"/>
          <w:szCs w:val="24"/>
        </w:rPr>
        <w:t>. John Wiley &amp; Sons.</w:t>
      </w:r>
    </w:p>
    <w:p w14:paraId="324E1577"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Office for National Statistics (ONS) (2021) </w:t>
      </w:r>
      <w:r w:rsidRPr="007A0CDA">
        <w:rPr>
          <w:rFonts w:ascii="Times New Roman" w:hAnsi="Times New Roman" w:cs="Times New Roman"/>
          <w:i/>
          <w:iCs/>
          <w:sz w:val="24"/>
          <w:szCs w:val="24"/>
        </w:rPr>
        <w:t>Labour market overview</w:t>
      </w:r>
      <w:r w:rsidRPr="007A0CDA">
        <w:rPr>
          <w:rFonts w:ascii="Times New Roman" w:hAnsi="Times New Roman" w:cs="Times New Roman"/>
          <w:sz w:val="24"/>
          <w:szCs w:val="24"/>
        </w:rPr>
        <w:t>. Available at: https://www.ons.gov.uk (Accessed: 14 January 2026).</w:t>
      </w:r>
    </w:p>
    <w:p w14:paraId="789A553D"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Parris, M. (2012) </w:t>
      </w:r>
      <w:r w:rsidRPr="007A0CDA">
        <w:rPr>
          <w:rFonts w:ascii="Times New Roman" w:hAnsi="Times New Roman" w:cs="Times New Roman"/>
          <w:i/>
          <w:iCs/>
          <w:sz w:val="24"/>
          <w:szCs w:val="24"/>
        </w:rPr>
        <w:t>Effective assessment in social work practice</w:t>
      </w:r>
      <w:r w:rsidRPr="007A0CDA">
        <w:rPr>
          <w:rFonts w:ascii="Times New Roman" w:hAnsi="Times New Roman" w:cs="Times New Roman"/>
          <w:sz w:val="24"/>
          <w:szCs w:val="24"/>
        </w:rPr>
        <w:t>. London: Routledge.</w:t>
      </w:r>
    </w:p>
    <w:p w14:paraId="53C4EB49"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Payne, M. (2021) </w:t>
      </w:r>
      <w:r w:rsidRPr="007A0CDA">
        <w:rPr>
          <w:rFonts w:ascii="Times New Roman" w:hAnsi="Times New Roman" w:cs="Times New Roman"/>
          <w:i/>
          <w:iCs/>
          <w:sz w:val="24"/>
          <w:szCs w:val="24"/>
        </w:rPr>
        <w:t>Modern social work theory</w:t>
      </w:r>
      <w:r w:rsidRPr="007A0CDA">
        <w:rPr>
          <w:rFonts w:ascii="Times New Roman" w:hAnsi="Times New Roman" w:cs="Times New Roman"/>
          <w:sz w:val="24"/>
          <w:szCs w:val="24"/>
        </w:rPr>
        <w:t xml:space="preserve">. 5th </w:t>
      </w:r>
      <w:proofErr w:type="spellStart"/>
      <w:r w:rsidRPr="007A0CDA">
        <w:rPr>
          <w:rFonts w:ascii="Times New Roman" w:hAnsi="Times New Roman" w:cs="Times New Roman"/>
          <w:sz w:val="24"/>
          <w:szCs w:val="24"/>
        </w:rPr>
        <w:t>edn</w:t>
      </w:r>
      <w:proofErr w:type="spellEnd"/>
      <w:r w:rsidRPr="007A0CDA">
        <w:rPr>
          <w:rFonts w:ascii="Times New Roman" w:hAnsi="Times New Roman" w:cs="Times New Roman"/>
          <w:sz w:val="24"/>
          <w:szCs w:val="24"/>
        </w:rPr>
        <w:t>. Oxford: Oxford University Press.</w:t>
      </w:r>
    </w:p>
    <w:p w14:paraId="44833F8A"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Preston</w:t>
      </w:r>
      <w:r w:rsidRPr="007A0CDA">
        <w:rPr>
          <w:rFonts w:ascii="Times New Roman" w:hAnsi="Times New Roman" w:cs="Times New Roman"/>
          <w:sz w:val="24"/>
          <w:szCs w:val="24"/>
        </w:rPr>
        <w:noBreakHyphen/>
        <w:t xml:space="preserve">Shoot, M. (2019) </w:t>
      </w:r>
      <w:r w:rsidRPr="007A0CDA">
        <w:rPr>
          <w:rFonts w:ascii="Times New Roman" w:hAnsi="Times New Roman" w:cs="Times New Roman"/>
          <w:i/>
          <w:iCs/>
          <w:sz w:val="24"/>
          <w:szCs w:val="24"/>
        </w:rPr>
        <w:t>Adult safeguarding and the law: A guide for practitioners</w:t>
      </w:r>
      <w:r w:rsidRPr="007A0CDA">
        <w:rPr>
          <w:rFonts w:ascii="Times New Roman" w:hAnsi="Times New Roman" w:cs="Times New Roman"/>
          <w:sz w:val="24"/>
          <w:szCs w:val="24"/>
        </w:rPr>
        <w:t>. London: Jessica Kingsley Publishers.</w:t>
      </w:r>
    </w:p>
    <w:p w14:paraId="7A2959CF"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lastRenderedPageBreak/>
        <w:t xml:space="preserve">Ratliff, E.L. and Morris, A.S. (2022) ‘Parenting children with a history of adversity’, in Morris, A.S. and Mendez Smith, J. (eds.) </w:t>
      </w:r>
      <w:r w:rsidRPr="007A0CDA">
        <w:rPr>
          <w:rFonts w:ascii="Times New Roman" w:hAnsi="Times New Roman" w:cs="Times New Roman"/>
          <w:i/>
          <w:iCs/>
          <w:sz w:val="24"/>
          <w:szCs w:val="24"/>
        </w:rPr>
        <w:t>The Cambridge handbook of parenting</w:t>
      </w:r>
      <w:r w:rsidRPr="007A0CDA">
        <w:rPr>
          <w:rFonts w:ascii="Times New Roman" w:hAnsi="Times New Roman" w:cs="Times New Roman"/>
          <w:sz w:val="24"/>
          <w:szCs w:val="24"/>
        </w:rPr>
        <w:t>. Cambridge: Cambridge University Press.</w:t>
      </w:r>
    </w:p>
    <w:p w14:paraId="1F6761BF"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Research in Practice (2023) </w:t>
      </w:r>
      <w:r w:rsidRPr="007A0CDA">
        <w:rPr>
          <w:rFonts w:ascii="Times New Roman" w:hAnsi="Times New Roman" w:cs="Times New Roman"/>
          <w:i/>
          <w:iCs/>
          <w:sz w:val="24"/>
          <w:szCs w:val="24"/>
        </w:rPr>
        <w:t>Voluntary care arrangements under section 20 (England) and 76 (Wales): Frontline briefing</w:t>
      </w:r>
      <w:r w:rsidRPr="007A0CDA">
        <w:rPr>
          <w:rFonts w:ascii="Times New Roman" w:hAnsi="Times New Roman" w:cs="Times New Roman"/>
          <w:sz w:val="24"/>
          <w:szCs w:val="24"/>
        </w:rPr>
        <w:t>. Available at: https://www.researchinpractice.org.uk/... (Accessed: 20 January 2026).</w:t>
      </w:r>
    </w:p>
    <w:p w14:paraId="5C1DA67D"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Samokhvalov, A.V., Araki, K.F. and Rehm, J. (2012) ‘Alcohol</w:t>
      </w:r>
      <w:r w:rsidRPr="007A0CDA">
        <w:rPr>
          <w:rFonts w:ascii="Times New Roman" w:hAnsi="Times New Roman" w:cs="Times New Roman"/>
          <w:sz w:val="24"/>
          <w:szCs w:val="24"/>
        </w:rPr>
        <w:noBreakHyphen/>
        <w:t xml:space="preserve">related seizure disorders’, in </w:t>
      </w:r>
      <w:r w:rsidRPr="007A0CDA">
        <w:rPr>
          <w:rFonts w:ascii="Times New Roman" w:hAnsi="Times New Roman" w:cs="Times New Roman"/>
          <w:i/>
          <w:iCs/>
          <w:sz w:val="24"/>
          <w:szCs w:val="24"/>
        </w:rPr>
        <w:t>Borderland of epilepsy revisited</w:t>
      </w:r>
      <w:r w:rsidRPr="007A0CDA">
        <w:rPr>
          <w:rFonts w:ascii="Times New Roman" w:hAnsi="Times New Roman" w:cs="Times New Roman"/>
          <w:sz w:val="24"/>
          <w:szCs w:val="24"/>
        </w:rPr>
        <w:t>. Oxford: Oxford University Press.</w:t>
      </w:r>
    </w:p>
    <w:p w14:paraId="7888FBE6"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SCIE – Social Care Institute for Excellence (2022) </w:t>
      </w:r>
      <w:r w:rsidRPr="007A0CDA">
        <w:rPr>
          <w:rFonts w:ascii="Times New Roman" w:hAnsi="Times New Roman" w:cs="Times New Roman"/>
          <w:i/>
          <w:iCs/>
          <w:sz w:val="24"/>
          <w:szCs w:val="24"/>
        </w:rPr>
        <w:t>Person</w:t>
      </w:r>
      <w:r w:rsidRPr="007A0CDA">
        <w:rPr>
          <w:rFonts w:ascii="Times New Roman" w:hAnsi="Times New Roman" w:cs="Times New Roman"/>
          <w:i/>
          <w:iCs/>
          <w:sz w:val="24"/>
          <w:szCs w:val="24"/>
        </w:rPr>
        <w:noBreakHyphen/>
        <w:t>centred practice</w:t>
      </w:r>
      <w:r w:rsidRPr="007A0CDA">
        <w:rPr>
          <w:rFonts w:ascii="Times New Roman" w:hAnsi="Times New Roman" w:cs="Times New Roman"/>
          <w:sz w:val="24"/>
          <w:szCs w:val="24"/>
        </w:rPr>
        <w:t>. Available at: https://www.scie.org.uk/person-centred-care (Accessed: 14 January 2026).</w:t>
      </w:r>
    </w:p>
    <w:p w14:paraId="3A349560"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Social Care Wales (2014) </w:t>
      </w:r>
      <w:r w:rsidRPr="007A0CDA">
        <w:rPr>
          <w:rFonts w:ascii="Times New Roman" w:hAnsi="Times New Roman" w:cs="Times New Roman"/>
          <w:i/>
          <w:iCs/>
          <w:sz w:val="24"/>
          <w:szCs w:val="24"/>
        </w:rPr>
        <w:t>Social Services and Well</w:t>
      </w:r>
      <w:r w:rsidRPr="007A0CDA">
        <w:rPr>
          <w:rFonts w:ascii="Times New Roman" w:hAnsi="Times New Roman" w:cs="Times New Roman"/>
          <w:i/>
          <w:iCs/>
          <w:sz w:val="24"/>
          <w:szCs w:val="24"/>
        </w:rPr>
        <w:noBreakHyphen/>
        <w:t>being (Wales) Act 2014: Practice guidance</w:t>
      </w:r>
      <w:r w:rsidRPr="007A0CDA">
        <w:rPr>
          <w:rFonts w:ascii="Times New Roman" w:hAnsi="Times New Roman" w:cs="Times New Roman"/>
          <w:sz w:val="24"/>
          <w:szCs w:val="24"/>
        </w:rPr>
        <w:t>. Cardiff: Social Care Wales.</w:t>
      </w:r>
    </w:p>
    <w:p w14:paraId="0E53503B"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Social Care Wales (2016) </w:t>
      </w:r>
      <w:r w:rsidRPr="007A0CDA">
        <w:rPr>
          <w:rFonts w:ascii="Times New Roman" w:hAnsi="Times New Roman" w:cs="Times New Roman"/>
          <w:i/>
          <w:iCs/>
          <w:sz w:val="24"/>
          <w:szCs w:val="24"/>
        </w:rPr>
        <w:t>Wales Safeguarding Procedures</w:t>
      </w:r>
      <w:r w:rsidRPr="007A0CDA">
        <w:rPr>
          <w:rFonts w:ascii="Times New Roman" w:hAnsi="Times New Roman" w:cs="Times New Roman"/>
          <w:sz w:val="24"/>
          <w:szCs w:val="24"/>
        </w:rPr>
        <w:t>. Cardiff: Social Care Wales.</w:t>
      </w:r>
    </w:p>
    <w:p w14:paraId="2D399E6F"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Social Care Wales (2017) </w:t>
      </w:r>
      <w:r w:rsidRPr="007A0CDA">
        <w:rPr>
          <w:rFonts w:ascii="Times New Roman" w:hAnsi="Times New Roman" w:cs="Times New Roman"/>
          <w:i/>
          <w:iCs/>
          <w:sz w:val="24"/>
          <w:szCs w:val="24"/>
        </w:rPr>
        <w:t>Code of Professional Practice for Social Care</w:t>
      </w:r>
      <w:r w:rsidRPr="007A0CDA">
        <w:rPr>
          <w:rFonts w:ascii="Times New Roman" w:hAnsi="Times New Roman" w:cs="Times New Roman"/>
          <w:sz w:val="24"/>
          <w:szCs w:val="24"/>
        </w:rPr>
        <w:t>. Cardiff: Social Care Wales.</w:t>
      </w:r>
    </w:p>
    <w:p w14:paraId="167FC83E"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Social Care Wales (2025) </w:t>
      </w:r>
      <w:r w:rsidRPr="007A0CDA">
        <w:rPr>
          <w:rFonts w:ascii="Times New Roman" w:hAnsi="Times New Roman" w:cs="Times New Roman"/>
          <w:i/>
          <w:iCs/>
          <w:sz w:val="24"/>
          <w:szCs w:val="24"/>
        </w:rPr>
        <w:t>National Occupational Standards: Engage people in social work practice</w:t>
      </w:r>
      <w:r w:rsidRPr="007A0CDA">
        <w:rPr>
          <w:rFonts w:ascii="Times New Roman" w:hAnsi="Times New Roman" w:cs="Times New Roman"/>
          <w:sz w:val="24"/>
          <w:szCs w:val="24"/>
        </w:rPr>
        <w:t>. Available at: https://socialcare.wales (Accessed: 14 January 2026).</w:t>
      </w:r>
    </w:p>
    <w:p w14:paraId="3F31A3AD"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Social Care Wales (2025) </w:t>
      </w:r>
      <w:r w:rsidRPr="007A0CDA">
        <w:rPr>
          <w:rFonts w:ascii="Times New Roman" w:hAnsi="Times New Roman" w:cs="Times New Roman"/>
          <w:i/>
          <w:iCs/>
          <w:sz w:val="24"/>
          <w:szCs w:val="24"/>
        </w:rPr>
        <w:t>The Regional Safeguarding Boards</w:t>
      </w:r>
      <w:r w:rsidRPr="007A0CDA">
        <w:rPr>
          <w:rFonts w:ascii="Times New Roman" w:hAnsi="Times New Roman" w:cs="Times New Roman"/>
          <w:sz w:val="24"/>
          <w:szCs w:val="24"/>
        </w:rPr>
        <w:t>. Available at: https://socialcare.wales/... (Accessed: 14 January 2026).</w:t>
      </w:r>
    </w:p>
    <w:p w14:paraId="6E6103AE"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Social Services and Well</w:t>
      </w:r>
      <w:r w:rsidRPr="007A0CDA">
        <w:rPr>
          <w:rFonts w:ascii="Times New Roman" w:hAnsi="Times New Roman" w:cs="Times New Roman"/>
          <w:sz w:val="24"/>
          <w:szCs w:val="24"/>
        </w:rPr>
        <w:noBreakHyphen/>
        <w:t>being (Wales) Act 2014. Cardiff: Welsh Government. Available at: https://www.legislation.gov.uk/anaw/2014/4/contents (Accessed: 14 January 2026).</w:t>
      </w:r>
    </w:p>
    <w:p w14:paraId="1AD71044"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Strong Bonds (2024) </w:t>
      </w:r>
      <w:r w:rsidRPr="007A0CDA">
        <w:rPr>
          <w:rFonts w:ascii="Times New Roman" w:hAnsi="Times New Roman" w:cs="Times New Roman"/>
          <w:i/>
          <w:iCs/>
          <w:sz w:val="24"/>
          <w:szCs w:val="24"/>
        </w:rPr>
        <w:t>Workers: Simple guide to eco maps</w:t>
      </w:r>
      <w:r w:rsidRPr="007A0CDA">
        <w:rPr>
          <w:rFonts w:ascii="Times New Roman" w:hAnsi="Times New Roman" w:cs="Times New Roman"/>
          <w:sz w:val="24"/>
          <w:szCs w:val="24"/>
        </w:rPr>
        <w:t>. CBH Knowledge Centre. Available at: https://www.cbhknowledge.center/... (Accessed: 14 January 2026).</w:t>
      </w:r>
    </w:p>
    <w:p w14:paraId="4797C377"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Thompson, N. (2020) </w:t>
      </w:r>
      <w:r w:rsidRPr="007A0CDA">
        <w:rPr>
          <w:rFonts w:ascii="Times New Roman" w:hAnsi="Times New Roman" w:cs="Times New Roman"/>
          <w:i/>
          <w:iCs/>
          <w:sz w:val="24"/>
          <w:szCs w:val="24"/>
        </w:rPr>
        <w:t>Understanding social work: Preparing for practice</w:t>
      </w:r>
      <w:r w:rsidRPr="007A0CDA">
        <w:rPr>
          <w:rFonts w:ascii="Times New Roman" w:hAnsi="Times New Roman" w:cs="Times New Roman"/>
          <w:sz w:val="24"/>
          <w:szCs w:val="24"/>
        </w:rPr>
        <w:t xml:space="preserve">. 5th </w:t>
      </w:r>
      <w:proofErr w:type="spellStart"/>
      <w:r w:rsidRPr="007A0CDA">
        <w:rPr>
          <w:rFonts w:ascii="Times New Roman" w:hAnsi="Times New Roman" w:cs="Times New Roman"/>
          <w:sz w:val="24"/>
          <w:szCs w:val="24"/>
        </w:rPr>
        <w:t>edn</w:t>
      </w:r>
      <w:proofErr w:type="spellEnd"/>
      <w:r w:rsidRPr="007A0CDA">
        <w:rPr>
          <w:rFonts w:ascii="Times New Roman" w:hAnsi="Times New Roman" w:cs="Times New Roman"/>
          <w:sz w:val="24"/>
          <w:szCs w:val="24"/>
        </w:rPr>
        <w:t>. London: Red Globe Press.</w:t>
      </w:r>
    </w:p>
    <w:p w14:paraId="24328001"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Trevithick, P. (2021) </w:t>
      </w:r>
      <w:r w:rsidRPr="007A0CDA">
        <w:rPr>
          <w:rFonts w:ascii="Times New Roman" w:hAnsi="Times New Roman" w:cs="Times New Roman"/>
          <w:i/>
          <w:iCs/>
          <w:sz w:val="24"/>
          <w:szCs w:val="24"/>
        </w:rPr>
        <w:t>Social work skills and knowledge: A practice handbook</w:t>
      </w:r>
      <w:r w:rsidRPr="007A0CDA">
        <w:rPr>
          <w:rFonts w:ascii="Times New Roman" w:hAnsi="Times New Roman" w:cs="Times New Roman"/>
          <w:sz w:val="24"/>
          <w:szCs w:val="24"/>
        </w:rPr>
        <w:t xml:space="preserve">. 5th </w:t>
      </w:r>
      <w:proofErr w:type="spellStart"/>
      <w:r w:rsidRPr="007A0CDA">
        <w:rPr>
          <w:rFonts w:ascii="Times New Roman" w:hAnsi="Times New Roman" w:cs="Times New Roman"/>
          <w:sz w:val="24"/>
          <w:szCs w:val="24"/>
        </w:rPr>
        <w:t>edn</w:t>
      </w:r>
      <w:proofErr w:type="spellEnd"/>
      <w:r w:rsidRPr="007A0CDA">
        <w:rPr>
          <w:rFonts w:ascii="Times New Roman" w:hAnsi="Times New Roman" w:cs="Times New Roman"/>
          <w:sz w:val="24"/>
          <w:szCs w:val="24"/>
        </w:rPr>
        <w:t>. London: Open University Press.</w:t>
      </w:r>
    </w:p>
    <w:p w14:paraId="40655CB0"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Tufford, L. and Dylan, A. (2025) </w:t>
      </w:r>
      <w:r w:rsidRPr="007A0CDA">
        <w:rPr>
          <w:rFonts w:ascii="Times New Roman" w:hAnsi="Times New Roman" w:cs="Times New Roman"/>
          <w:i/>
          <w:iCs/>
          <w:sz w:val="24"/>
          <w:szCs w:val="24"/>
        </w:rPr>
        <w:t>Trauma informed care in social work education: Implications for students, educators, pedagogy, and field</w:t>
      </w:r>
      <w:r w:rsidRPr="007A0CDA">
        <w:rPr>
          <w:rFonts w:ascii="Times New Roman" w:hAnsi="Times New Roman" w:cs="Times New Roman"/>
          <w:sz w:val="24"/>
          <w:szCs w:val="24"/>
        </w:rPr>
        <w:t>. Taylor &amp; Francis.</w:t>
      </w:r>
    </w:p>
    <w:p w14:paraId="0BA199DE"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Turner, F.J. (2017) </w:t>
      </w:r>
      <w:r w:rsidRPr="007A0CDA">
        <w:rPr>
          <w:rFonts w:ascii="Times New Roman" w:hAnsi="Times New Roman" w:cs="Times New Roman"/>
          <w:i/>
          <w:iCs/>
          <w:sz w:val="24"/>
          <w:szCs w:val="24"/>
        </w:rPr>
        <w:t>Social work treatment: Interlocking theoretical approaches</w:t>
      </w:r>
      <w:r w:rsidRPr="007A0CDA">
        <w:rPr>
          <w:rFonts w:ascii="Times New Roman" w:hAnsi="Times New Roman" w:cs="Times New Roman"/>
          <w:sz w:val="24"/>
          <w:szCs w:val="24"/>
        </w:rPr>
        <w:t xml:space="preserve">. 6th </w:t>
      </w:r>
      <w:proofErr w:type="spellStart"/>
      <w:r w:rsidRPr="007A0CDA">
        <w:rPr>
          <w:rFonts w:ascii="Times New Roman" w:hAnsi="Times New Roman" w:cs="Times New Roman"/>
          <w:sz w:val="24"/>
          <w:szCs w:val="24"/>
        </w:rPr>
        <w:t>edn</w:t>
      </w:r>
      <w:proofErr w:type="spellEnd"/>
      <w:r w:rsidRPr="007A0CDA">
        <w:rPr>
          <w:rFonts w:ascii="Times New Roman" w:hAnsi="Times New Roman" w:cs="Times New Roman"/>
          <w:sz w:val="24"/>
          <w:szCs w:val="24"/>
        </w:rPr>
        <w:t>. Oxford: Oxford University Press.</w:t>
      </w:r>
    </w:p>
    <w:p w14:paraId="51988987"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lastRenderedPageBreak/>
        <w:t xml:space="preserve">UNCRC (1989) </w:t>
      </w:r>
      <w:r w:rsidRPr="007A0CDA">
        <w:rPr>
          <w:rFonts w:ascii="Times New Roman" w:hAnsi="Times New Roman" w:cs="Times New Roman"/>
          <w:i/>
          <w:iCs/>
          <w:sz w:val="24"/>
          <w:szCs w:val="24"/>
        </w:rPr>
        <w:t>United Nations Convention on the Rights of the Child</w:t>
      </w:r>
      <w:r w:rsidRPr="007A0CDA">
        <w:rPr>
          <w:rFonts w:ascii="Times New Roman" w:hAnsi="Times New Roman" w:cs="Times New Roman"/>
          <w:sz w:val="24"/>
          <w:szCs w:val="24"/>
        </w:rPr>
        <w:t>. New York: United Nations. Available at: https://www.unicef.org.uk (Accessed: 14 January 2026).</w:t>
      </w:r>
    </w:p>
    <w:p w14:paraId="63E0DC81"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Wales Safeguarding Procedures (2019) </w:t>
      </w:r>
      <w:r w:rsidRPr="007A0CDA">
        <w:rPr>
          <w:rFonts w:ascii="Times New Roman" w:hAnsi="Times New Roman" w:cs="Times New Roman"/>
          <w:i/>
          <w:iCs/>
          <w:sz w:val="24"/>
          <w:szCs w:val="24"/>
        </w:rPr>
        <w:t>Wales safeguarding procedures for children and adults</w:t>
      </w:r>
      <w:r w:rsidRPr="007A0CDA">
        <w:rPr>
          <w:rFonts w:ascii="Times New Roman" w:hAnsi="Times New Roman" w:cs="Times New Roman"/>
          <w:sz w:val="24"/>
          <w:szCs w:val="24"/>
        </w:rPr>
        <w:t>. Available at: https://www.safeguarding.wales (Accessed: 14 January 2026).</w:t>
      </w:r>
    </w:p>
    <w:p w14:paraId="4478203F"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Welsh Government (2012) </w:t>
      </w:r>
      <w:r w:rsidRPr="007A0CDA">
        <w:rPr>
          <w:rFonts w:ascii="Times New Roman" w:hAnsi="Times New Roman" w:cs="Times New Roman"/>
          <w:i/>
          <w:iCs/>
          <w:sz w:val="24"/>
          <w:szCs w:val="24"/>
        </w:rPr>
        <w:t>More than just words: Strategic framework for Welsh language services</w:t>
      </w:r>
      <w:r w:rsidRPr="007A0CDA">
        <w:rPr>
          <w:rFonts w:ascii="Times New Roman" w:hAnsi="Times New Roman" w:cs="Times New Roman"/>
          <w:sz w:val="24"/>
          <w:szCs w:val="24"/>
        </w:rPr>
        <w:t>. Cardiff: Welsh Government. Available at: https://gov.wales (Accessed: 14 January 2026).</w:t>
      </w:r>
    </w:p>
    <w:p w14:paraId="4F79F37E"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Welsh Government (2014) </w:t>
      </w:r>
      <w:r w:rsidRPr="007A0CDA">
        <w:rPr>
          <w:rFonts w:ascii="Times New Roman" w:hAnsi="Times New Roman" w:cs="Times New Roman"/>
          <w:i/>
          <w:iCs/>
          <w:sz w:val="24"/>
          <w:szCs w:val="24"/>
        </w:rPr>
        <w:t>Social Services and Well</w:t>
      </w:r>
      <w:r w:rsidRPr="007A0CDA">
        <w:rPr>
          <w:rFonts w:ascii="Times New Roman" w:hAnsi="Times New Roman" w:cs="Times New Roman"/>
          <w:i/>
          <w:iCs/>
          <w:sz w:val="24"/>
          <w:szCs w:val="24"/>
        </w:rPr>
        <w:noBreakHyphen/>
        <w:t>being (Wales) Act 2014: Statutory guidance</w:t>
      </w:r>
      <w:r w:rsidRPr="007A0CDA">
        <w:rPr>
          <w:rFonts w:ascii="Times New Roman" w:hAnsi="Times New Roman" w:cs="Times New Roman"/>
          <w:sz w:val="24"/>
          <w:szCs w:val="24"/>
        </w:rPr>
        <w:t>. Cardiff: Welsh Government.</w:t>
      </w:r>
    </w:p>
    <w:p w14:paraId="147F041D"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Welsh Government (2016) </w:t>
      </w:r>
      <w:r w:rsidRPr="007A0CDA">
        <w:rPr>
          <w:rFonts w:ascii="Times New Roman" w:hAnsi="Times New Roman" w:cs="Times New Roman"/>
          <w:i/>
          <w:iCs/>
          <w:sz w:val="24"/>
          <w:szCs w:val="24"/>
        </w:rPr>
        <w:t>Working together to safeguard people: Volume 1 – Introduction and overview</w:t>
      </w:r>
      <w:r w:rsidRPr="007A0CDA">
        <w:rPr>
          <w:rFonts w:ascii="Times New Roman" w:hAnsi="Times New Roman" w:cs="Times New Roman"/>
          <w:sz w:val="24"/>
          <w:szCs w:val="24"/>
        </w:rPr>
        <w:t>. Cardiff: Welsh Government.</w:t>
      </w:r>
    </w:p>
    <w:p w14:paraId="67CD901E"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Welsh Government (2018) </w:t>
      </w:r>
      <w:r w:rsidRPr="007A0CDA">
        <w:rPr>
          <w:rFonts w:ascii="Times New Roman" w:hAnsi="Times New Roman" w:cs="Times New Roman"/>
          <w:i/>
          <w:iCs/>
          <w:sz w:val="24"/>
          <w:szCs w:val="24"/>
        </w:rPr>
        <w:t>Working together to safeguard people: Volume 1 – Introduction and overview</w:t>
      </w:r>
      <w:r w:rsidRPr="007A0CDA">
        <w:rPr>
          <w:rFonts w:ascii="Times New Roman" w:hAnsi="Times New Roman" w:cs="Times New Roman"/>
          <w:sz w:val="24"/>
          <w:szCs w:val="24"/>
        </w:rPr>
        <w:t>. Cardiff: Welsh Government.</w:t>
      </w:r>
    </w:p>
    <w:p w14:paraId="541EC8F5"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Welsh Government (2019) </w:t>
      </w:r>
      <w:r w:rsidRPr="007A0CDA">
        <w:rPr>
          <w:rFonts w:ascii="Times New Roman" w:hAnsi="Times New Roman" w:cs="Times New Roman"/>
          <w:i/>
          <w:iCs/>
          <w:sz w:val="24"/>
          <w:szCs w:val="24"/>
        </w:rPr>
        <w:t>Working together to safeguard people: Information sharing to safeguard children</w:t>
      </w:r>
      <w:r w:rsidRPr="007A0CDA">
        <w:rPr>
          <w:rFonts w:ascii="Times New Roman" w:hAnsi="Times New Roman" w:cs="Times New Roman"/>
          <w:sz w:val="24"/>
          <w:szCs w:val="24"/>
        </w:rPr>
        <w:t>. Cardiff: Welsh Government. Available at: https://www.gov.wales/... (Accessed: 26 January 2026).</w:t>
      </w:r>
    </w:p>
    <w:p w14:paraId="3C1034B9"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Williams, J. (2019) </w:t>
      </w:r>
      <w:r w:rsidRPr="007A0CDA">
        <w:rPr>
          <w:rFonts w:ascii="Times New Roman" w:hAnsi="Times New Roman" w:cs="Times New Roman"/>
          <w:i/>
          <w:iCs/>
          <w:sz w:val="24"/>
          <w:szCs w:val="24"/>
        </w:rPr>
        <w:t>Protection of older people in Wales: A guide to the law</w:t>
      </w:r>
      <w:r w:rsidRPr="007A0CDA">
        <w:rPr>
          <w:rFonts w:ascii="Times New Roman" w:hAnsi="Times New Roman" w:cs="Times New Roman"/>
          <w:sz w:val="24"/>
          <w:szCs w:val="24"/>
        </w:rPr>
        <w:t xml:space="preserve">. 3rd </w:t>
      </w:r>
      <w:proofErr w:type="spellStart"/>
      <w:r w:rsidRPr="007A0CDA">
        <w:rPr>
          <w:rFonts w:ascii="Times New Roman" w:hAnsi="Times New Roman" w:cs="Times New Roman"/>
          <w:sz w:val="24"/>
          <w:szCs w:val="24"/>
        </w:rPr>
        <w:t>edn</w:t>
      </w:r>
      <w:proofErr w:type="spellEnd"/>
      <w:r w:rsidRPr="007A0CDA">
        <w:rPr>
          <w:rFonts w:ascii="Times New Roman" w:hAnsi="Times New Roman" w:cs="Times New Roman"/>
          <w:sz w:val="24"/>
          <w:szCs w:val="24"/>
        </w:rPr>
        <w:t>. Cardiff: Older People’s Commissioner for Wales.</w:t>
      </w:r>
    </w:p>
    <w:p w14:paraId="54C36F41"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Wray, T., Mansell, W. and Raeside, L. (2022) ‘Supporting children and parents following bereavement’, </w:t>
      </w:r>
      <w:r w:rsidRPr="007A0CDA">
        <w:rPr>
          <w:rFonts w:ascii="Times New Roman" w:hAnsi="Times New Roman" w:cs="Times New Roman"/>
          <w:i/>
          <w:iCs/>
          <w:sz w:val="24"/>
          <w:szCs w:val="24"/>
        </w:rPr>
        <w:t>Journal of Child &amp; Family Studies</w:t>
      </w:r>
      <w:r w:rsidRPr="007A0CDA">
        <w:rPr>
          <w:rFonts w:ascii="Times New Roman" w:hAnsi="Times New Roman" w:cs="Times New Roman"/>
          <w:sz w:val="24"/>
          <w:szCs w:val="24"/>
        </w:rPr>
        <w:t>, 31(4), pp. 1021–1035.</w:t>
      </w:r>
    </w:p>
    <w:p w14:paraId="688FE67B"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r w:rsidRPr="007A0CDA">
        <w:rPr>
          <w:rFonts w:ascii="Times New Roman" w:hAnsi="Times New Roman" w:cs="Times New Roman"/>
          <w:sz w:val="24"/>
          <w:szCs w:val="24"/>
        </w:rPr>
        <w:t xml:space="preserve">Webb, N.B. (2019) </w:t>
      </w:r>
      <w:r w:rsidRPr="007A0CDA">
        <w:rPr>
          <w:rFonts w:ascii="Times New Roman" w:hAnsi="Times New Roman" w:cs="Times New Roman"/>
          <w:i/>
          <w:iCs/>
          <w:sz w:val="24"/>
          <w:szCs w:val="24"/>
        </w:rPr>
        <w:t>Social work practice with children</w:t>
      </w:r>
      <w:r w:rsidRPr="007A0CDA">
        <w:rPr>
          <w:rFonts w:ascii="Times New Roman" w:hAnsi="Times New Roman" w:cs="Times New Roman"/>
          <w:sz w:val="24"/>
          <w:szCs w:val="24"/>
        </w:rPr>
        <w:t xml:space="preserve">. 4th </w:t>
      </w:r>
      <w:proofErr w:type="spellStart"/>
      <w:r w:rsidRPr="007A0CDA">
        <w:rPr>
          <w:rFonts w:ascii="Times New Roman" w:hAnsi="Times New Roman" w:cs="Times New Roman"/>
          <w:sz w:val="24"/>
          <w:szCs w:val="24"/>
        </w:rPr>
        <w:t>edn</w:t>
      </w:r>
      <w:proofErr w:type="spellEnd"/>
      <w:r w:rsidRPr="007A0CDA">
        <w:rPr>
          <w:rFonts w:ascii="Times New Roman" w:hAnsi="Times New Roman" w:cs="Times New Roman"/>
          <w:sz w:val="24"/>
          <w:szCs w:val="24"/>
        </w:rPr>
        <w:t>. New York: The Guilford Press.</w:t>
      </w:r>
    </w:p>
    <w:p w14:paraId="7389DCAA" w14:textId="77777777" w:rsidR="007A0CDA" w:rsidRPr="007A0CDA" w:rsidRDefault="007A0CDA" w:rsidP="007A0CDA">
      <w:pPr>
        <w:pStyle w:val="ListParagraph"/>
        <w:numPr>
          <w:ilvl w:val="0"/>
          <w:numId w:val="54"/>
        </w:numPr>
        <w:spacing w:before="240" w:after="160" w:line="360" w:lineRule="auto"/>
        <w:rPr>
          <w:rFonts w:ascii="Times New Roman" w:hAnsi="Times New Roman" w:cs="Times New Roman"/>
          <w:sz w:val="24"/>
          <w:szCs w:val="24"/>
        </w:rPr>
      </w:pPr>
      <w:proofErr w:type="spellStart"/>
      <w:r w:rsidRPr="007A0CDA">
        <w:rPr>
          <w:rFonts w:ascii="Times New Roman" w:hAnsi="Times New Roman" w:cs="Times New Roman"/>
          <w:sz w:val="24"/>
          <w:szCs w:val="24"/>
        </w:rPr>
        <w:t>Ogbanga</w:t>
      </w:r>
      <w:proofErr w:type="spellEnd"/>
      <w:r w:rsidRPr="007A0CDA">
        <w:rPr>
          <w:rFonts w:ascii="Times New Roman" w:hAnsi="Times New Roman" w:cs="Times New Roman"/>
          <w:sz w:val="24"/>
          <w:szCs w:val="24"/>
        </w:rPr>
        <w:t xml:space="preserve">, M.M. (2024) </w:t>
      </w:r>
      <w:r w:rsidRPr="007A0CDA">
        <w:rPr>
          <w:rFonts w:ascii="Times New Roman" w:hAnsi="Times New Roman" w:cs="Times New Roman"/>
          <w:i/>
          <w:iCs/>
          <w:sz w:val="24"/>
          <w:szCs w:val="24"/>
        </w:rPr>
        <w:t>Social work principles, ethics, and values</w:t>
      </w:r>
      <w:r w:rsidRPr="007A0CDA">
        <w:rPr>
          <w:rFonts w:ascii="Times New Roman" w:hAnsi="Times New Roman" w:cs="Times New Roman"/>
          <w:sz w:val="24"/>
          <w:szCs w:val="24"/>
        </w:rPr>
        <w:t xml:space="preserve">. </w:t>
      </w:r>
      <w:proofErr w:type="spellStart"/>
      <w:r w:rsidRPr="007A0CDA">
        <w:rPr>
          <w:rFonts w:ascii="Times New Roman" w:hAnsi="Times New Roman" w:cs="Times New Roman"/>
          <w:sz w:val="24"/>
          <w:szCs w:val="24"/>
        </w:rPr>
        <w:t>Eduindex</w:t>
      </w:r>
      <w:proofErr w:type="spellEnd"/>
      <w:r w:rsidRPr="007A0CDA">
        <w:rPr>
          <w:rFonts w:ascii="Times New Roman" w:hAnsi="Times New Roman" w:cs="Times New Roman"/>
          <w:sz w:val="24"/>
          <w:szCs w:val="24"/>
        </w:rPr>
        <w:t>. DOI: https://doi.org/10.5281/zenodo.13342791</w:t>
      </w: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57D39F0F" w:rsidR="00E559CE" w:rsidRPr="00B17FA0" w:rsidRDefault="00DF74B1" w:rsidP="00B94443">
            <w:pPr>
              <w:jc w:val="both"/>
              <w:rPr>
                <w:sz w:val="24"/>
                <w:szCs w:val="24"/>
              </w:rPr>
            </w:pPr>
            <w:r>
              <w:rPr>
                <w:sz w:val="24"/>
                <w:szCs w:val="24"/>
              </w:rPr>
              <w:t>22</w:t>
            </w:r>
            <w:r w:rsidRPr="00DF74B1">
              <w:rPr>
                <w:sz w:val="24"/>
                <w:szCs w:val="24"/>
                <w:vertAlign w:val="superscript"/>
              </w:rPr>
              <w:t>nd</w:t>
            </w:r>
            <w:r>
              <w:rPr>
                <w:sz w:val="24"/>
                <w:szCs w:val="24"/>
              </w:rPr>
              <w:t xml:space="preserve"> November 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1ED24A5" w:rsidR="00E559CE" w:rsidRPr="00B17FA0" w:rsidRDefault="00DF74B1" w:rsidP="00B94443">
            <w:pPr>
              <w:jc w:val="both"/>
              <w:rPr>
                <w:sz w:val="24"/>
                <w:szCs w:val="24"/>
              </w:rPr>
            </w:pPr>
            <w:r>
              <w:rPr>
                <w:sz w:val="24"/>
                <w:szCs w:val="24"/>
              </w:rPr>
              <w:t>23</w:t>
            </w:r>
            <w:r w:rsidRPr="00DF74B1">
              <w:rPr>
                <w:sz w:val="24"/>
                <w:szCs w:val="24"/>
                <w:vertAlign w:val="superscript"/>
              </w:rPr>
              <w:t>rd</w:t>
            </w:r>
            <w:r>
              <w:rPr>
                <w:sz w:val="24"/>
                <w:szCs w:val="24"/>
              </w:rPr>
              <w:t xml:space="preserve"> January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CC143E4" w:rsidR="00E559CE" w:rsidRPr="00B17FA0" w:rsidRDefault="00DF74B1" w:rsidP="00B94443">
            <w:pPr>
              <w:jc w:val="both"/>
              <w:rPr>
                <w:sz w:val="24"/>
                <w:szCs w:val="24"/>
              </w:rPr>
            </w:pPr>
            <w:r>
              <w:rPr>
                <w:sz w:val="24"/>
                <w:szCs w:val="24"/>
              </w:rPr>
              <w:t>25</w:t>
            </w:r>
            <w:r w:rsidRPr="00DF74B1">
              <w:rPr>
                <w:sz w:val="24"/>
                <w:szCs w:val="24"/>
                <w:vertAlign w:val="superscript"/>
              </w:rPr>
              <w:t>th</w:t>
            </w:r>
            <w:r>
              <w:rPr>
                <w:sz w:val="24"/>
                <w:szCs w:val="24"/>
              </w:rPr>
              <w:t xml:space="preserve"> March 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E3DA13B" w:rsidR="00E559CE" w:rsidRPr="00B17FA0" w:rsidRDefault="00DF74B1" w:rsidP="00B94443">
            <w:pPr>
              <w:jc w:val="both"/>
              <w:rPr>
                <w:sz w:val="24"/>
                <w:szCs w:val="24"/>
              </w:rPr>
            </w:pPr>
            <w:r>
              <w:rPr>
                <w:sz w:val="24"/>
                <w:szCs w:val="24"/>
              </w:rPr>
              <w:t>25</w:t>
            </w:r>
            <w:r w:rsidRPr="00DF74B1">
              <w:rPr>
                <w:sz w:val="24"/>
                <w:szCs w:val="24"/>
                <w:vertAlign w:val="superscript"/>
              </w:rPr>
              <w:t>th</w:t>
            </w:r>
            <w:r>
              <w:rPr>
                <w:sz w:val="24"/>
                <w:szCs w:val="24"/>
              </w:rPr>
              <w:t xml:space="preserve"> June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6F8F844D" w14:textId="77777777" w:rsidR="00DF74B1" w:rsidRPr="00DF74B1" w:rsidRDefault="00DF74B1" w:rsidP="00E559CE">
      <w:pPr>
        <w:jc w:val="both"/>
        <w:rPr>
          <w:b/>
          <w:bCs/>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BA739BA" w14:textId="77777777" w:rsidR="00DF74B1" w:rsidRPr="00DF74B1" w:rsidRDefault="00DF74B1" w:rsidP="00DF74B1">
            <w:pPr>
              <w:jc w:val="both"/>
              <w:rPr>
                <w:color w:val="auto"/>
                <w:sz w:val="24"/>
                <w:szCs w:val="24"/>
              </w:rPr>
            </w:pPr>
            <w:r w:rsidRPr="00DF74B1">
              <w:rPr>
                <w:color w:val="auto"/>
                <w:sz w:val="24"/>
                <w:szCs w:val="24"/>
              </w:rPr>
              <w:t xml:space="preserve">In the </w:t>
            </w:r>
            <w:proofErr w:type="gramStart"/>
            <w:r w:rsidRPr="00DF74B1">
              <w:rPr>
                <w:color w:val="auto"/>
                <w:sz w:val="24"/>
                <w:szCs w:val="24"/>
              </w:rPr>
              <w:t>period of time</w:t>
            </w:r>
            <w:proofErr w:type="gramEnd"/>
            <w:r w:rsidRPr="00DF74B1">
              <w:rPr>
                <w:color w:val="auto"/>
                <w:sz w:val="24"/>
                <w:szCs w:val="24"/>
              </w:rPr>
              <w:t xml:space="preserve"> Natasha has been appointed within the team she has achieved clear progression and confidence in all areas of her practice. Initially although arriving with many transferable skills Natasha lacked confidence relying heavily on peer mentoring and support however as her confidence grew so did her ability to practice independently, to gather and analyse information and achieve positive outcomes for the families she supported. </w:t>
            </w:r>
          </w:p>
          <w:p w14:paraId="595E8902" w14:textId="77777777" w:rsidR="00DF74B1" w:rsidRPr="00DF74B1" w:rsidRDefault="00DF74B1" w:rsidP="00DF74B1">
            <w:pPr>
              <w:jc w:val="both"/>
              <w:rPr>
                <w:color w:val="auto"/>
                <w:sz w:val="24"/>
                <w:szCs w:val="24"/>
              </w:rPr>
            </w:pPr>
          </w:p>
          <w:p w14:paraId="1ABAF60F" w14:textId="77777777" w:rsidR="00DF74B1" w:rsidRPr="00DF74B1" w:rsidRDefault="00DF74B1" w:rsidP="00DF74B1">
            <w:pPr>
              <w:jc w:val="both"/>
              <w:rPr>
                <w:color w:val="auto"/>
                <w:sz w:val="24"/>
                <w:szCs w:val="24"/>
              </w:rPr>
            </w:pPr>
            <w:r w:rsidRPr="00DF74B1">
              <w:rPr>
                <w:color w:val="auto"/>
                <w:sz w:val="24"/>
                <w:szCs w:val="24"/>
              </w:rPr>
              <w:t xml:space="preserve">Natasha with her developed confidence </w:t>
            </w:r>
            <w:proofErr w:type="gramStart"/>
            <w:r w:rsidRPr="00DF74B1">
              <w:rPr>
                <w:color w:val="auto"/>
                <w:sz w:val="24"/>
                <w:szCs w:val="24"/>
              </w:rPr>
              <w:t>is able to</w:t>
            </w:r>
            <w:proofErr w:type="gramEnd"/>
            <w:r w:rsidRPr="00DF74B1">
              <w:rPr>
                <w:color w:val="auto"/>
                <w:sz w:val="24"/>
                <w:szCs w:val="24"/>
              </w:rPr>
              <w:t xml:space="preserve"> critically reflect on her practice and desired learning needs and will take advantage of training, supervision as well as peer support to promote safe practice and positive outcomes. She actively engages in peer supervision and mentoring sessions often presenting a case or offering good advice. </w:t>
            </w:r>
          </w:p>
          <w:p w14:paraId="117E593F" w14:textId="77777777" w:rsidR="00DF74B1" w:rsidRPr="00DF74B1" w:rsidRDefault="00DF74B1" w:rsidP="00DF74B1">
            <w:pPr>
              <w:jc w:val="both"/>
              <w:rPr>
                <w:color w:val="auto"/>
                <w:sz w:val="24"/>
                <w:szCs w:val="24"/>
              </w:rPr>
            </w:pPr>
          </w:p>
          <w:p w14:paraId="3732776A" w14:textId="77777777" w:rsidR="00DF74B1" w:rsidRPr="00DF74B1" w:rsidRDefault="00DF74B1" w:rsidP="00DF74B1">
            <w:pPr>
              <w:jc w:val="both"/>
              <w:rPr>
                <w:color w:val="auto"/>
                <w:sz w:val="24"/>
                <w:szCs w:val="24"/>
              </w:rPr>
            </w:pPr>
            <w:r w:rsidRPr="00DF74B1">
              <w:rPr>
                <w:color w:val="auto"/>
                <w:sz w:val="24"/>
                <w:szCs w:val="24"/>
              </w:rPr>
              <w:t xml:space="preserve">Natasha has been an asset to her </w:t>
            </w:r>
            <w:proofErr w:type="gramStart"/>
            <w:r w:rsidRPr="00DF74B1">
              <w:rPr>
                <w:color w:val="auto"/>
                <w:sz w:val="24"/>
                <w:szCs w:val="24"/>
              </w:rPr>
              <w:t>team,</w:t>
            </w:r>
            <w:proofErr w:type="gramEnd"/>
            <w:r w:rsidRPr="00DF74B1">
              <w:rPr>
                <w:color w:val="auto"/>
                <w:sz w:val="24"/>
                <w:szCs w:val="24"/>
              </w:rPr>
              <w:t xml:space="preserve"> she has maintained case management of a variety of Child in Need and Child Protection Cases working with families of unborn children up to seventeen years of age with a range of complexities.</w:t>
            </w:r>
          </w:p>
          <w:p w14:paraId="261BF9D2" w14:textId="77777777" w:rsidR="00DF74B1" w:rsidRPr="00DF74B1" w:rsidRDefault="00DF74B1" w:rsidP="00DF74B1">
            <w:pPr>
              <w:jc w:val="both"/>
              <w:rPr>
                <w:color w:val="auto"/>
                <w:sz w:val="24"/>
                <w:szCs w:val="24"/>
              </w:rPr>
            </w:pPr>
          </w:p>
          <w:p w14:paraId="1A4BBEBD" w14:textId="77777777" w:rsidR="00DF74B1" w:rsidRPr="00DF74B1" w:rsidRDefault="00DF74B1" w:rsidP="00DF74B1">
            <w:pPr>
              <w:jc w:val="both"/>
              <w:rPr>
                <w:color w:val="auto"/>
                <w:sz w:val="24"/>
                <w:szCs w:val="24"/>
              </w:rPr>
            </w:pPr>
            <w:r w:rsidRPr="00DF74B1">
              <w:rPr>
                <w:color w:val="auto"/>
                <w:sz w:val="24"/>
                <w:szCs w:val="24"/>
              </w:rPr>
              <w:t xml:space="preserve">Natasha </w:t>
            </w:r>
            <w:proofErr w:type="gramStart"/>
            <w:r w:rsidRPr="00DF74B1">
              <w:rPr>
                <w:color w:val="auto"/>
                <w:sz w:val="24"/>
                <w:szCs w:val="24"/>
              </w:rPr>
              <w:t>is able to</w:t>
            </w:r>
            <w:proofErr w:type="gramEnd"/>
            <w:r w:rsidRPr="00DF74B1">
              <w:rPr>
                <w:color w:val="auto"/>
                <w:sz w:val="24"/>
                <w:szCs w:val="24"/>
              </w:rPr>
              <w:t xml:space="preserve"> draw on her experience and the experience of others, to use tools, research and legislation to aid her thinking, to implement support and to achieve positive family focused outcomes. This approach has supported Natasha to maintain excellent working relationships with service users who share that they feel heard and supported by Natasha.</w:t>
            </w:r>
          </w:p>
          <w:p w14:paraId="7A8B71FD" w14:textId="3F449B38"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1B6BD4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DF74B1">
        <w:rPr>
          <w:b/>
          <w:sz w:val="24"/>
          <w:szCs w:val="24"/>
        </w:rPr>
        <w:t>Natasha Ruzzi</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FBBAA9A"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DF74B1">
        <w:rPr>
          <w:b/>
          <w:sz w:val="24"/>
          <w:szCs w:val="24"/>
        </w:rPr>
        <w:t xml:space="preserve"> </w:t>
      </w:r>
      <w:hyperlink r:id="rId12" w:history="1">
        <w:r w:rsidR="00F8598B" w:rsidRPr="00F8598B">
          <w:rPr>
            <w:rStyle w:val="Hyperlink"/>
            <w:rFonts w:ascii="Times New Roman" w:hAnsi="Times New Roman" w:cs="Times New Roman"/>
            <w:b/>
            <w:color w:val="auto"/>
            <w:sz w:val="28"/>
            <w:szCs w:val="28"/>
            <w:u w:val="none"/>
          </w:rPr>
          <w:t>2421588</w:t>
        </w:r>
      </w:hyperlink>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0CB75D67" w:rsidR="004923DA" w:rsidRPr="008B28E7" w:rsidRDefault="00DF74B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Neath Port Talbot, Civic Centre, Neath, SA11 3QZ</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CFCF8A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566262">
        <w:rPr>
          <w:b/>
          <w:sz w:val="24"/>
          <w:szCs w:val="24"/>
        </w:rPr>
        <w:t xml:space="preserve"> 07916999897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41D172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DF74B1">
        <w:rPr>
          <w:b/>
          <w:sz w:val="24"/>
          <w:szCs w:val="24"/>
        </w:rPr>
        <w:t xml:space="preserve"> n.ruzzi@npt.gov.uk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82D439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3088D">
        <w:rPr>
          <w:b/>
          <w:sz w:val="24"/>
          <w:szCs w:val="24"/>
        </w:rPr>
        <w:t>07.08.23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83356E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D5317">
        <w:rPr>
          <w:b/>
          <w:sz w:val="24"/>
          <w:szCs w:val="24"/>
        </w:rPr>
        <w:t xml:space="preserve"> </w:t>
      </w:r>
      <w:r w:rsidR="00632210" w:rsidRPr="00632210">
        <w:rPr>
          <w:b/>
          <w:bCs/>
          <w:sz w:val="24"/>
          <w:szCs w:val="24"/>
        </w:rPr>
        <w:t>08/10/2019</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3682BEDD" w14:textId="77777777" w:rsidR="007A0CDA" w:rsidRDefault="000E0D51" w:rsidP="007A0CDA">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xml:space="preserve">. </w:t>
      </w:r>
      <w:r w:rsidR="007A0CDA" w:rsidRPr="007A0CDA">
        <w:rPr>
          <w:b/>
          <w:sz w:val="24"/>
          <w:szCs w:val="24"/>
        </w:rPr>
        <w:t xml:space="preserve">Name of Learner’s Agency </w:t>
      </w:r>
    </w:p>
    <w:p w14:paraId="60F53524" w14:textId="77777777" w:rsidR="007A0CDA" w:rsidRDefault="007A0CDA" w:rsidP="007A0CDA">
      <w:pPr>
        <w:pBdr>
          <w:top w:val="single" w:sz="6" w:space="1" w:color="auto"/>
          <w:left w:val="single" w:sz="6" w:space="1" w:color="auto"/>
          <w:bottom w:val="single" w:sz="6" w:space="1" w:color="auto"/>
          <w:right w:val="single" w:sz="6" w:space="1" w:color="auto"/>
        </w:pBdr>
        <w:jc w:val="both"/>
        <w:rPr>
          <w:b/>
          <w:sz w:val="24"/>
          <w:szCs w:val="24"/>
        </w:rPr>
      </w:pPr>
    </w:p>
    <w:p w14:paraId="5E57F63E" w14:textId="77777777" w:rsidR="007A0CDA" w:rsidRDefault="007A0CDA" w:rsidP="007A0CDA">
      <w:pPr>
        <w:pBdr>
          <w:top w:val="single" w:sz="6" w:space="1" w:color="auto"/>
          <w:left w:val="single" w:sz="6" w:space="1" w:color="auto"/>
          <w:bottom w:val="single" w:sz="6" w:space="1" w:color="auto"/>
          <w:right w:val="single" w:sz="6" w:space="1" w:color="auto"/>
        </w:pBdr>
        <w:jc w:val="both"/>
        <w:rPr>
          <w:b/>
          <w:sz w:val="24"/>
          <w:szCs w:val="24"/>
        </w:rPr>
      </w:pPr>
      <w:r w:rsidRPr="007A0CDA">
        <w:rPr>
          <w:b/>
          <w:sz w:val="24"/>
          <w:szCs w:val="24"/>
        </w:rPr>
        <w:t xml:space="preserve">Agency Contact details: Trinity Rees </w:t>
      </w:r>
    </w:p>
    <w:p w14:paraId="4AE6A78A" w14:textId="77777777" w:rsidR="007A0CDA" w:rsidRDefault="007A0CDA" w:rsidP="007A0CDA">
      <w:pPr>
        <w:pBdr>
          <w:top w:val="single" w:sz="6" w:space="1" w:color="auto"/>
          <w:left w:val="single" w:sz="6" w:space="1" w:color="auto"/>
          <w:bottom w:val="single" w:sz="6" w:space="1" w:color="auto"/>
          <w:right w:val="single" w:sz="6" w:space="1" w:color="auto"/>
        </w:pBdr>
        <w:jc w:val="both"/>
        <w:rPr>
          <w:b/>
          <w:sz w:val="24"/>
          <w:szCs w:val="24"/>
        </w:rPr>
      </w:pPr>
    </w:p>
    <w:p w14:paraId="0081051E" w14:textId="77777777" w:rsidR="007A0CDA" w:rsidRDefault="007A0CDA" w:rsidP="007A0CDA">
      <w:pPr>
        <w:pBdr>
          <w:top w:val="single" w:sz="6" w:space="1" w:color="auto"/>
          <w:left w:val="single" w:sz="6" w:space="1" w:color="auto"/>
          <w:bottom w:val="single" w:sz="6" w:space="1" w:color="auto"/>
          <w:right w:val="single" w:sz="6" w:space="1" w:color="auto"/>
        </w:pBdr>
        <w:jc w:val="both"/>
        <w:rPr>
          <w:b/>
          <w:sz w:val="24"/>
          <w:szCs w:val="24"/>
        </w:rPr>
      </w:pPr>
      <w:r w:rsidRPr="007A0CDA">
        <w:rPr>
          <w:b/>
          <w:sz w:val="24"/>
          <w:szCs w:val="24"/>
        </w:rPr>
        <w:t xml:space="preserve">Name: Neath Port Talbot Council </w:t>
      </w:r>
    </w:p>
    <w:p w14:paraId="60DDD35D" w14:textId="77777777" w:rsidR="007A0CDA" w:rsidRDefault="007A0CDA" w:rsidP="007A0CDA">
      <w:pPr>
        <w:pBdr>
          <w:top w:val="single" w:sz="6" w:space="1" w:color="auto"/>
          <w:left w:val="single" w:sz="6" w:space="1" w:color="auto"/>
          <w:bottom w:val="single" w:sz="6" w:space="1" w:color="auto"/>
          <w:right w:val="single" w:sz="6" w:space="1" w:color="auto"/>
        </w:pBdr>
        <w:jc w:val="both"/>
        <w:rPr>
          <w:b/>
          <w:sz w:val="24"/>
          <w:szCs w:val="24"/>
        </w:rPr>
      </w:pPr>
    </w:p>
    <w:p w14:paraId="2ED26E59" w14:textId="77777777" w:rsidR="007A0CDA" w:rsidRDefault="007A0CDA" w:rsidP="007A0CDA">
      <w:pPr>
        <w:pBdr>
          <w:top w:val="single" w:sz="6" w:space="1" w:color="auto"/>
          <w:left w:val="single" w:sz="6" w:space="1" w:color="auto"/>
          <w:bottom w:val="single" w:sz="6" w:space="1" w:color="auto"/>
          <w:right w:val="single" w:sz="6" w:space="1" w:color="auto"/>
        </w:pBdr>
        <w:jc w:val="both"/>
        <w:rPr>
          <w:b/>
          <w:sz w:val="24"/>
          <w:szCs w:val="24"/>
        </w:rPr>
      </w:pPr>
      <w:r w:rsidRPr="007A0CDA">
        <w:rPr>
          <w:b/>
          <w:sz w:val="24"/>
          <w:szCs w:val="24"/>
        </w:rPr>
        <w:t xml:space="preserve">Address: 1st Floor, The Quays, Brunel Way, Baglan Energy Park, SA11 2GG </w:t>
      </w:r>
    </w:p>
    <w:p w14:paraId="061703D1" w14:textId="77777777" w:rsidR="007A0CDA" w:rsidRDefault="007A0CDA" w:rsidP="007A0CDA">
      <w:pPr>
        <w:pBdr>
          <w:top w:val="single" w:sz="6" w:space="1" w:color="auto"/>
          <w:left w:val="single" w:sz="6" w:space="1" w:color="auto"/>
          <w:bottom w:val="single" w:sz="6" w:space="1" w:color="auto"/>
          <w:right w:val="single" w:sz="6" w:space="1" w:color="auto"/>
        </w:pBdr>
        <w:jc w:val="both"/>
        <w:rPr>
          <w:b/>
          <w:sz w:val="24"/>
          <w:szCs w:val="24"/>
        </w:rPr>
      </w:pPr>
    </w:p>
    <w:p w14:paraId="059EE767" w14:textId="77777777" w:rsidR="007A0CDA" w:rsidRDefault="007A0CDA" w:rsidP="007A0CDA">
      <w:pPr>
        <w:pBdr>
          <w:top w:val="single" w:sz="6" w:space="1" w:color="auto"/>
          <w:left w:val="single" w:sz="6" w:space="1" w:color="auto"/>
          <w:bottom w:val="single" w:sz="6" w:space="1" w:color="auto"/>
          <w:right w:val="single" w:sz="6" w:space="1" w:color="auto"/>
        </w:pBdr>
        <w:jc w:val="both"/>
        <w:rPr>
          <w:b/>
          <w:sz w:val="24"/>
          <w:szCs w:val="24"/>
        </w:rPr>
      </w:pPr>
      <w:r w:rsidRPr="007A0CDA">
        <w:rPr>
          <w:b/>
          <w:sz w:val="24"/>
          <w:szCs w:val="24"/>
        </w:rPr>
        <w:t xml:space="preserve">Telephone Number: 01639685282 </w:t>
      </w:r>
    </w:p>
    <w:p w14:paraId="36430A89" w14:textId="77777777" w:rsidR="007A0CDA" w:rsidRDefault="007A0CDA" w:rsidP="007A0CDA">
      <w:pPr>
        <w:pBdr>
          <w:top w:val="single" w:sz="6" w:space="1" w:color="auto"/>
          <w:left w:val="single" w:sz="6" w:space="1" w:color="auto"/>
          <w:bottom w:val="single" w:sz="6" w:space="1" w:color="auto"/>
          <w:right w:val="single" w:sz="6" w:space="1" w:color="auto"/>
        </w:pBdr>
        <w:jc w:val="both"/>
        <w:rPr>
          <w:b/>
          <w:sz w:val="24"/>
          <w:szCs w:val="24"/>
        </w:rPr>
      </w:pPr>
    </w:p>
    <w:p w14:paraId="18AF92DC" w14:textId="3C2017EF" w:rsidR="000E0D51" w:rsidRDefault="007A0CDA" w:rsidP="007A0CDA">
      <w:pPr>
        <w:pBdr>
          <w:top w:val="single" w:sz="6" w:space="1" w:color="auto"/>
          <w:left w:val="single" w:sz="6" w:space="1" w:color="auto"/>
          <w:bottom w:val="single" w:sz="6" w:space="1" w:color="auto"/>
          <w:right w:val="single" w:sz="6" w:space="1" w:color="auto"/>
        </w:pBdr>
        <w:jc w:val="both"/>
        <w:rPr>
          <w:b/>
          <w:sz w:val="24"/>
          <w:szCs w:val="24"/>
        </w:rPr>
      </w:pPr>
      <w:r w:rsidRPr="007A0CDA">
        <w:rPr>
          <w:b/>
          <w:sz w:val="24"/>
          <w:szCs w:val="24"/>
        </w:rPr>
        <w:t>E-Mail address: t.rees@npt.gov.uk</w:t>
      </w: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0C85EB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5E5829">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9BDE34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E5829">
        <w:rPr>
          <w:b/>
          <w:sz w:val="24"/>
          <w:szCs w:val="24"/>
        </w:rPr>
        <w:t xml:space="preserve"> Donna Jones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3CDEED6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5E5829">
        <w:rPr>
          <w:b/>
          <w:sz w:val="24"/>
          <w:szCs w:val="24"/>
        </w:rPr>
        <w:t xml:space="preserve"> Neath Port Talbot, Civic Centre, SA11 3QZ</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FC7D00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5E5829">
        <w:rPr>
          <w:b/>
          <w:sz w:val="24"/>
          <w:szCs w:val="24"/>
        </w:rPr>
        <w:t xml:space="preserve"> </w:t>
      </w:r>
      <w:r w:rsidR="005E5829" w:rsidRPr="005E5829">
        <w:rPr>
          <w:b/>
          <w:sz w:val="24"/>
          <w:szCs w:val="24"/>
        </w:rPr>
        <w:t>07816999098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373D4F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5E5829">
        <w:rPr>
          <w:b/>
          <w:sz w:val="24"/>
          <w:szCs w:val="24"/>
        </w:rPr>
        <w:t xml:space="preserve"> </w:t>
      </w:r>
      <w:r w:rsidR="005E5829" w:rsidRPr="005E5829">
        <w:rPr>
          <w:b/>
          <w:sz w:val="24"/>
          <w:szCs w:val="24"/>
        </w:rPr>
        <w:t>d.jones7@npt.gov.uk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E417808" w:rsidR="004923DA" w:rsidRDefault="004923DA" w:rsidP="00FF7EBB">
            <w:pPr>
              <w:jc w:val="both"/>
              <w:rPr>
                <w:b/>
                <w:sz w:val="24"/>
                <w:szCs w:val="24"/>
              </w:rPr>
            </w:pPr>
            <w:r w:rsidRPr="008B28E7">
              <w:rPr>
                <w:b/>
                <w:sz w:val="24"/>
                <w:szCs w:val="24"/>
              </w:rPr>
              <w:t>Name:</w:t>
            </w:r>
            <w:r w:rsidR="005E5829">
              <w:rPr>
                <w:b/>
                <w:sz w:val="24"/>
                <w:szCs w:val="24"/>
              </w:rPr>
              <w:t xml:space="preserve"> Lucie Bush</w:t>
            </w:r>
          </w:p>
          <w:p w14:paraId="4EF4A770" w14:textId="77777777" w:rsidR="004923DA" w:rsidRPr="008B28E7" w:rsidRDefault="004923DA" w:rsidP="00FF7EBB">
            <w:pPr>
              <w:jc w:val="both"/>
              <w:rPr>
                <w:b/>
                <w:sz w:val="24"/>
                <w:szCs w:val="24"/>
              </w:rPr>
            </w:pPr>
          </w:p>
          <w:p w14:paraId="1AC8522D" w14:textId="43073B6A" w:rsidR="004923DA" w:rsidRDefault="004923DA" w:rsidP="00FF7EBB">
            <w:pPr>
              <w:jc w:val="both"/>
              <w:rPr>
                <w:b/>
                <w:sz w:val="24"/>
                <w:szCs w:val="24"/>
              </w:rPr>
            </w:pPr>
            <w:r w:rsidRPr="008B28E7">
              <w:rPr>
                <w:b/>
                <w:sz w:val="24"/>
                <w:szCs w:val="24"/>
              </w:rPr>
              <w:t xml:space="preserve">Work Address: </w:t>
            </w:r>
            <w:r w:rsidR="005E5829">
              <w:rPr>
                <w:b/>
                <w:sz w:val="24"/>
                <w:szCs w:val="24"/>
              </w:rPr>
              <w:t>Neath Port Talbot, Civic Centre, SA11 3QZ</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15EA27EF" w:rsidR="004923DA" w:rsidRPr="008B28E7" w:rsidRDefault="004923DA" w:rsidP="00FF7EBB">
            <w:pPr>
              <w:jc w:val="both"/>
              <w:rPr>
                <w:b/>
                <w:sz w:val="24"/>
                <w:szCs w:val="24"/>
              </w:rPr>
            </w:pPr>
            <w:r w:rsidRPr="008B28E7">
              <w:rPr>
                <w:b/>
                <w:sz w:val="24"/>
                <w:szCs w:val="24"/>
              </w:rPr>
              <w:t>Professional Qualification and date of qualification:</w:t>
            </w:r>
            <w:r w:rsidR="00C4190E">
              <w:rPr>
                <w:b/>
                <w:sz w:val="24"/>
                <w:szCs w:val="24"/>
              </w:rPr>
              <w:t xml:space="preserve"> PQ University of South Wales 2021, CPEL Cardiff met 2019. </w:t>
            </w:r>
          </w:p>
          <w:p w14:paraId="5F68A3CF" w14:textId="77777777" w:rsidR="004923DA" w:rsidRDefault="004923DA" w:rsidP="00FF7EBB">
            <w:pPr>
              <w:jc w:val="both"/>
              <w:rPr>
                <w:b/>
                <w:sz w:val="24"/>
                <w:szCs w:val="24"/>
              </w:rPr>
            </w:pPr>
          </w:p>
          <w:p w14:paraId="4C6113F1" w14:textId="32C1318E" w:rsidR="004923DA" w:rsidRDefault="009D59C2" w:rsidP="00FF7EBB">
            <w:pPr>
              <w:jc w:val="both"/>
              <w:rPr>
                <w:b/>
                <w:sz w:val="24"/>
                <w:szCs w:val="24"/>
              </w:rPr>
            </w:pPr>
            <w:r>
              <w:rPr>
                <w:b/>
                <w:sz w:val="24"/>
                <w:szCs w:val="24"/>
              </w:rPr>
              <w:t>T</w:t>
            </w:r>
            <w:r w:rsidR="004923DA" w:rsidRPr="008B28E7">
              <w:rPr>
                <w:b/>
                <w:sz w:val="24"/>
                <w:szCs w:val="24"/>
              </w:rPr>
              <w:t>elephone number:</w:t>
            </w:r>
            <w:r w:rsidR="005E5829">
              <w:rPr>
                <w:b/>
                <w:sz w:val="24"/>
                <w:szCs w:val="24"/>
              </w:rPr>
              <w:t xml:space="preserve"> </w:t>
            </w:r>
            <w:r w:rsidR="005E5829" w:rsidRPr="005E5829">
              <w:rPr>
                <w:b/>
                <w:sz w:val="24"/>
                <w:szCs w:val="24"/>
              </w:rPr>
              <w:t>07811589841</w:t>
            </w:r>
          </w:p>
          <w:p w14:paraId="0BB87919" w14:textId="548A11EF" w:rsidR="009D59C2" w:rsidRDefault="009D59C2" w:rsidP="00FF7EBB">
            <w:pPr>
              <w:jc w:val="both"/>
              <w:rPr>
                <w:b/>
                <w:sz w:val="24"/>
                <w:szCs w:val="24"/>
              </w:rPr>
            </w:pPr>
          </w:p>
          <w:p w14:paraId="4FDEE73F" w14:textId="0F46E78A" w:rsidR="009D59C2" w:rsidRPr="008B28E7" w:rsidRDefault="009D59C2" w:rsidP="00FF7EBB">
            <w:pPr>
              <w:jc w:val="both"/>
              <w:rPr>
                <w:b/>
                <w:sz w:val="24"/>
                <w:szCs w:val="24"/>
              </w:rPr>
            </w:pPr>
            <w:r>
              <w:rPr>
                <w:b/>
                <w:sz w:val="24"/>
                <w:szCs w:val="24"/>
              </w:rPr>
              <w:t>Email address:</w:t>
            </w:r>
            <w:r w:rsidR="005E5829" w:rsidRPr="005E5829">
              <w:rPr>
                <w:rFonts w:ascii="Calibri" w:hAnsi="Calibri" w:cs="Calibri"/>
                <w:sz w:val="22"/>
                <w:szCs w:val="22"/>
                <w:lang w:val="en-US"/>
              </w:rPr>
              <w:t xml:space="preserve"> </w:t>
            </w:r>
            <w:hyperlink r:id="rId13" w:history="1">
              <w:r w:rsidR="005E5829" w:rsidRPr="005E5829">
                <w:rPr>
                  <w:rStyle w:val="Hyperlink"/>
                  <w:b/>
                  <w:color w:val="auto"/>
                  <w:sz w:val="24"/>
                  <w:szCs w:val="24"/>
                  <w:u w:val="none"/>
                  <w:lang w:val="en-US"/>
                </w:rPr>
                <w:t>l.bush@npt.gov.uk</w:t>
              </w:r>
            </w:hyperlink>
          </w:p>
          <w:p w14:paraId="3B5C55A7" w14:textId="77777777" w:rsidR="00B17FA0" w:rsidRDefault="00B17FA0" w:rsidP="000E38C3">
            <w:pPr>
              <w:jc w:val="both"/>
              <w:rPr>
                <w:b/>
                <w:sz w:val="24"/>
                <w:szCs w:val="24"/>
              </w:rPr>
            </w:pPr>
          </w:p>
          <w:p w14:paraId="4346D2ED" w14:textId="77777777" w:rsidR="005E5829" w:rsidRPr="008B28E7" w:rsidRDefault="005E5829"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68235901" w:rsidR="00BC5725" w:rsidRPr="008B28E7" w:rsidRDefault="00372312" w:rsidP="00FF7EBB">
      <w:pPr>
        <w:pBdr>
          <w:top w:val="single" w:sz="6" w:space="1" w:color="auto"/>
          <w:left w:val="single" w:sz="6" w:space="1" w:color="auto"/>
          <w:bottom w:val="single" w:sz="6" w:space="1" w:color="auto"/>
          <w:right w:val="single" w:sz="6" w:space="1" w:color="auto"/>
        </w:pBdr>
        <w:jc w:val="both"/>
        <w:rPr>
          <w:sz w:val="24"/>
          <w:szCs w:val="24"/>
        </w:rPr>
      </w:pPr>
      <w:r w:rsidRPr="00372312">
        <w:rPr>
          <w:noProof/>
        </w:rPr>
        <w:drawing>
          <wp:anchor distT="0" distB="0" distL="114300" distR="114300" simplePos="0" relativeHeight="251666432" behindDoc="0" locked="0" layoutInCell="1" allowOverlap="1" wp14:anchorId="7C7958CF" wp14:editId="4545035A">
            <wp:simplePos x="0" y="0"/>
            <wp:positionH relativeFrom="column">
              <wp:posOffset>754380</wp:posOffset>
            </wp:positionH>
            <wp:positionV relativeFrom="paragraph">
              <wp:posOffset>110490</wp:posOffset>
            </wp:positionV>
            <wp:extent cx="993140" cy="350520"/>
            <wp:effectExtent l="0" t="0" r="0" b="0"/>
            <wp:wrapSquare wrapText="bothSides"/>
            <wp:docPr id="1353312643" name="Picture 4" descr="A black scribbl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12643" name="Picture 4" descr="A black scribble on a white background&#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93140" cy="350520"/>
                    </a:xfrm>
                    <a:prstGeom prst="rect">
                      <a:avLst/>
                    </a:prstGeom>
                    <a:noFill/>
                    <a:ln>
                      <a:noFill/>
                    </a:ln>
                  </pic:spPr>
                </pic:pic>
              </a:graphicData>
            </a:graphic>
          </wp:anchor>
        </w:drawing>
      </w:r>
    </w:p>
    <w:p w14:paraId="5650E858" w14:textId="7FF7FFF5" w:rsidR="00372312" w:rsidRPr="00372312" w:rsidRDefault="00B577D3" w:rsidP="00372312">
      <w:pPr>
        <w:pBdr>
          <w:top w:val="single" w:sz="6" w:space="1" w:color="auto"/>
          <w:left w:val="single" w:sz="6" w:space="1" w:color="auto"/>
          <w:bottom w:val="single" w:sz="6" w:space="1" w:color="auto"/>
          <w:right w:val="single" w:sz="6" w:space="1" w:color="auto"/>
        </w:pBdr>
        <w:jc w:val="both"/>
      </w:pPr>
      <w:r>
        <w:rPr>
          <w:sz w:val="24"/>
          <w:szCs w:val="24"/>
        </w:rPr>
        <w:t xml:space="preserve">Signed: </w:t>
      </w:r>
      <w:r w:rsidR="009D59C2">
        <w:rPr>
          <w:sz w:val="24"/>
          <w:szCs w:val="24"/>
        </w:rPr>
        <w:t xml:space="preserve">  </w:t>
      </w:r>
      <w:r>
        <w:rPr>
          <w:sz w:val="24"/>
          <w:szCs w:val="24"/>
        </w:rPr>
        <w:t xml:space="preserve"> </w:t>
      </w:r>
    </w:p>
    <w:p w14:paraId="02E50F86" w14:textId="78EE6E94" w:rsidR="00372312" w:rsidRPr="00372312" w:rsidRDefault="00372312" w:rsidP="00372312">
      <w:pPr>
        <w:pBdr>
          <w:top w:val="single" w:sz="6" w:space="1" w:color="auto"/>
          <w:left w:val="single" w:sz="6" w:space="1" w:color="auto"/>
          <w:bottom w:val="single" w:sz="6" w:space="1" w:color="auto"/>
          <w:right w:val="single" w:sz="6" w:space="1" w:color="auto"/>
        </w:pBdr>
        <w:jc w:val="both"/>
      </w:pPr>
    </w:p>
    <w:p w14:paraId="7A6B46C8" w14:textId="289144F9"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98BAA0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5E5829">
        <w:rPr>
          <w:sz w:val="24"/>
          <w:szCs w:val="24"/>
        </w:rPr>
        <w:t>08.02.26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016CA635"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50394B1"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256C5359" w:rsidR="004923DA" w:rsidRPr="008B28E7" w:rsidRDefault="00F61055" w:rsidP="00FF7EBB">
      <w:pPr>
        <w:pBdr>
          <w:top w:val="single" w:sz="6" w:space="1" w:color="auto"/>
          <w:left w:val="single" w:sz="6" w:space="1" w:color="auto"/>
          <w:bottom w:val="single" w:sz="6" w:space="1" w:color="auto"/>
          <w:right w:val="single" w:sz="6" w:space="1" w:color="auto"/>
        </w:pBdr>
        <w:jc w:val="both"/>
        <w:rPr>
          <w:sz w:val="24"/>
          <w:szCs w:val="24"/>
        </w:rPr>
      </w:pPr>
      <w:r w:rsidRPr="005E5829">
        <w:rPr>
          <w:noProof/>
          <w:sz w:val="24"/>
          <w:szCs w:val="24"/>
        </w:rPr>
        <w:drawing>
          <wp:anchor distT="0" distB="0" distL="114300" distR="114300" simplePos="0" relativeHeight="251659264" behindDoc="0" locked="0" layoutInCell="1" allowOverlap="1" wp14:anchorId="63FEFD74" wp14:editId="4F8A71F9">
            <wp:simplePos x="0" y="0"/>
            <wp:positionH relativeFrom="column">
              <wp:posOffset>640080</wp:posOffset>
            </wp:positionH>
            <wp:positionV relativeFrom="paragraph">
              <wp:posOffset>5080</wp:posOffset>
            </wp:positionV>
            <wp:extent cx="861060" cy="469265"/>
            <wp:effectExtent l="0" t="0" r="0" b="6985"/>
            <wp:wrapSquare wrapText="bothSides"/>
            <wp:docPr id="551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861060" cy="469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1BE923" w14:textId="43732603"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proofErr w:type="gramStart"/>
      <w:r w:rsidR="009D59C2">
        <w:rPr>
          <w:sz w:val="24"/>
          <w:szCs w:val="24"/>
        </w:rPr>
        <w:t xml:space="preserve"> </w:t>
      </w:r>
      <w:r w:rsidRPr="008B28E7">
        <w:rPr>
          <w:sz w:val="24"/>
          <w:szCs w:val="24"/>
        </w:rPr>
        <w:t xml:space="preserve"> </w:t>
      </w:r>
      <w:r w:rsidR="005E5829" w:rsidRPr="005E5829">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6E99E88"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5E5829">
        <w:rPr>
          <w:sz w:val="24"/>
          <w:szCs w:val="24"/>
        </w:rPr>
        <w:t>08.02.26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lastRenderedPageBreak/>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4D15B046" w:rsidR="00335C41" w:rsidRPr="00D3203C" w:rsidRDefault="00335C41" w:rsidP="00335C41">
            <w:pPr>
              <w:ind w:right="180"/>
              <w:jc w:val="both"/>
              <w:rPr>
                <w:sz w:val="24"/>
                <w:szCs w:val="24"/>
              </w:rPr>
            </w:pPr>
          </w:p>
          <w:p w14:paraId="1488FFC4" w14:textId="06CF21BC" w:rsidR="005E5829" w:rsidRPr="005E5829" w:rsidRDefault="005E5829" w:rsidP="005E5829">
            <w:pPr>
              <w:ind w:right="180"/>
              <w:jc w:val="both"/>
            </w:pPr>
            <w:r w:rsidRPr="005E5829">
              <w:rPr>
                <w:noProof/>
              </w:rPr>
              <w:drawing>
                <wp:anchor distT="0" distB="0" distL="114300" distR="114300" simplePos="0" relativeHeight="251658240" behindDoc="0" locked="0" layoutInCell="1" allowOverlap="1" wp14:anchorId="10AB4531" wp14:editId="3B67851A">
                  <wp:simplePos x="0" y="0"/>
                  <wp:positionH relativeFrom="column">
                    <wp:posOffset>835025</wp:posOffset>
                  </wp:positionH>
                  <wp:positionV relativeFrom="paragraph">
                    <wp:posOffset>17145</wp:posOffset>
                  </wp:positionV>
                  <wp:extent cx="868680" cy="410268"/>
                  <wp:effectExtent l="0" t="0" r="7620" b="8890"/>
                  <wp:wrapSquare wrapText="bothSides"/>
                  <wp:docPr id="12815584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68680" cy="410268"/>
                          </a:xfrm>
                          <a:prstGeom prst="rect">
                            <a:avLst/>
                          </a:prstGeom>
                          <a:noFill/>
                          <a:ln>
                            <a:noFill/>
                          </a:ln>
                        </pic:spPr>
                      </pic:pic>
                    </a:graphicData>
                  </a:graphic>
                </wp:anchor>
              </w:drawing>
            </w:r>
            <w:r w:rsidR="00335C41" w:rsidRPr="00D3203C">
              <w:rPr>
                <w:sz w:val="24"/>
                <w:szCs w:val="24"/>
              </w:rPr>
              <w:t>Signed</w:t>
            </w:r>
            <w:r>
              <w:rPr>
                <w:sz w:val="24"/>
                <w:szCs w:val="24"/>
              </w:rPr>
              <w:t xml:space="preserve"> </w:t>
            </w:r>
          </w:p>
          <w:p w14:paraId="12F66D0C" w14:textId="27A4AED3" w:rsidR="00335C41" w:rsidRPr="00D3203C" w:rsidRDefault="00335C41" w:rsidP="00335C41">
            <w:pPr>
              <w:ind w:right="180"/>
              <w:jc w:val="both"/>
              <w:rPr>
                <w:sz w:val="24"/>
                <w:szCs w:val="24"/>
              </w:rPr>
            </w:pPr>
            <w:r w:rsidRPr="00D3203C">
              <w:rPr>
                <w:sz w:val="24"/>
                <w:szCs w:val="24"/>
              </w:rPr>
              <w:t xml:space="preserve"> (Mentor)</w:t>
            </w:r>
          </w:p>
          <w:p w14:paraId="5D3F0767" w14:textId="5F24188F" w:rsidR="00335C41" w:rsidRPr="00D3203C" w:rsidRDefault="00335C41" w:rsidP="00335C41">
            <w:pPr>
              <w:ind w:right="180"/>
              <w:jc w:val="both"/>
              <w:rPr>
                <w:sz w:val="24"/>
                <w:szCs w:val="24"/>
              </w:rPr>
            </w:pPr>
          </w:p>
          <w:p w14:paraId="24E1B8A5" w14:textId="615D6162" w:rsidR="00335C41" w:rsidRPr="00D3203C" w:rsidRDefault="00335C41" w:rsidP="00335C41">
            <w:pPr>
              <w:ind w:right="180"/>
              <w:jc w:val="both"/>
              <w:rPr>
                <w:sz w:val="24"/>
                <w:szCs w:val="24"/>
              </w:rPr>
            </w:pPr>
            <w:proofErr w:type="gramStart"/>
            <w:r w:rsidRPr="00D3203C">
              <w:rPr>
                <w:sz w:val="24"/>
                <w:szCs w:val="24"/>
              </w:rPr>
              <w:t xml:space="preserve">Date </w:t>
            </w:r>
            <w:r w:rsidR="005E5829">
              <w:rPr>
                <w:sz w:val="24"/>
                <w:szCs w:val="24"/>
              </w:rPr>
              <w:t xml:space="preserve"> 08.02.26</w:t>
            </w:r>
            <w:proofErr w:type="gramEnd"/>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827621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F61055">
        <w:rPr>
          <w:caps/>
          <w:sz w:val="24"/>
          <w:szCs w:val="24"/>
        </w:rPr>
        <w:t>Lucie bush</w:t>
      </w:r>
    </w:p>
    <w:p w14:paraId="7C11F360" w14:textId="049B5218" w:rsidR="004923DA" w:rsidRPr="008B28E7" w:rsidRDefault="00F61055"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5E5829">
        <w:rPr>
          <w:noProof/>
          <w:sz w:val="24"/>
          <w:szCs w:val="24"/>
        </w:rPr>
        <w:drawing>
          <wp:anchor distT="0" distB="0" distL="114300" distR="114300" simplePos="0" relativeHeight="251661312" behindDoc="0" locked="0" layoutInCell="1" allowOverlap="1" wp14:anchorId="1646C3F1" wp14:editId="7759643E">
            <wp:simplePos x="0" y="0"/>
            <wp:positionH relativeFrom="column">
              <wp:posOffset>2636520</wp:posOffset>
            </wp:positionH>
            <wp:positionV relativeFrom="paragraph">
              <wp:posOffset>31115</wp:posOffset>
            </wp:positionV>
            <wp:extent cx="617220" cy="335915"/>
            <wp:effectExtent l="0" t="0" r="0" b="6985"/>
            <wp:wrapSquare wrapText="bothSides"/>
            <wp:docPr id="243031532" name="Picture 2"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31532" name="Picture 2" descr="A signature on a white background&#10;&#10;AI-generated content may be incorrect."/>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617220" cy="335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23DA" w:rsidRPr="008B28E7">
        <w:rPr>
          <w:caps/>
          <w:sz w:val="24"/>
          <w:szCs w:val="24"/>
        </w:rPr>
        <w:t>Signature of LINE MANAGER</w:t>
      </w:r>
      <w:r w:rsidR="009D59C2">
        <w:rPr>
          <w:sz w:val="24"/>
          <w:szCs w:val="24"/>
        </w:rPr>
        <w:t xml:space="preserve">: </w:t>
      </w:r>
      <w:r>
        <w:rPr>
          <w:sz w:val="24"/>
          <w:szCs w:val="24"/>
        </w:rPr>
        <w:t xml:space="preserve"> </w:t>
      </w:r>
    </w:p>
    <w:p w14:paraId="7AB27B44" w14:textId="6117966F" w:rsidR="004923DA" w:rsidRPr="008B28E7" w:rsidRDefault="00BC5725" w:rsidP="00F61055">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F61055">
        <w:rPr>
          <w:sz w:val="24"/>
          <w:szCs w:val="24"/>
        </w:rPr>
        <w:t>08.02.26</w:t>
      </w:r>
      <w:r w:rsidR="009D59C2">
        <w:rPr>
          <w:sz w:val="24"/>
          <w:szCs w:val="24"/>
        </w:rPr>
        <w:t xml:space="preserve">                                   </w:t>
      </w: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72A398C6" w14:textId="77777777" w:rsidR="00986C0B" w:rsidRDefault="00986C0B">
            <w:pPr>
              <w:rPr>
                <w:sz w:val="24"/>
                <w:szCs w:val="24"/>
              </w:rPr>
            </w:pPr>
          </w:p>
          <w:p w14:paraId="63EF7732" w14:textId="26CDEC4E" w:rsidR="00F61055" w:rsidRPr="00DA5682" w:rsidRDefault="00F61055">
            <w:pPr>
              <w:rPr>
                <w:sz w:val="24"/>
                <w:szCs w:val="24"/>
              </w:rPr>
            </w:pPr>
            <w:r>
              <w:rPr>
                <w:sz w:val="24"/>
                <w:szCs w:val="24"/>
              </w:rPr>
              <w:t>Natasha Ruzzi</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9B1C60A" w14:textId="61967450" w:rsidR="00986C0B" w:rsidRDefault="00664A56">
            <w:pPr>
              <w:rPr>
                <w:sz w:val="24"/>
                <w:szCs w:val="24"/>
              </w:rPr>
            </w:pPr>
            <w:r>
              <w:rPr>
                <w:sz w:val="24"/>
                <w:szCs w:val="24"/>
              </w:rPr>
              <w:t>SPOC Neath Port Talbot and Llangatwg Community Children’s Team.</w:t>
            </w:r>
          </w:p>
          <w:p w14:paraId="457A0422" w14:textId="77777777" w:rsidR="00F61055" w:rsidRPr="00DA5682" w:rsidRDefault="00F61055">
            <w:pPr>
              <w:rPr>
                <w:sz w:val="24"/>
                <w:szCs w:val="24"/>
              </w:rPr>
            </w:pP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44855E8" w14:textId="77777777" w:rsidR="00986C0B" w:rsidRDefault="00986C0B">
            <w:pPr>
              <w:rPr>
                <w:sz w:val="24"/>
                <w:szCs w:val="24"/>
              </w:rPr>
            </w:pPr>
          </w:p>
          <w:p w14:paraId="0786A0D4" w14:textId="5A45C54E" w:rsidR="00F61055" w:rsidRPr="00DA5682" w:rsidRDefault="00F61055">
            <w:pPr>
              <w:rPr>
                <w:sz w:val="24"/>
                <w:szCs w:val="24"/>
              </w:rPr>
            </w:pPr>
            <w:r>
              <w:rPr>
                <w:sz w:val="24"/>
                <w:szCs w:val="24"/>
              </w:rPr>
              <w:t>Donna Jones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8EE39C5" w14:textId="77777777" w:rsidR="00986C0B" w:rsidRDefault="00986C0B">
            <w:pPr>
              <w:rPr>
                <w:sz w:val="24"/>
                <w:szCs w:val="24"/>
              </w:rPr>
            </w:pPr>
          </w:p>
          <w:p w14:paraId="3081E6E0" w14:textId="14C0804E" w:rsidR="00F61055" w:rsidRPr="00DA5682" w:rsidRDefault="00F61055">
            <w:pPr>
              <w:rPr>
                <w:sz w:val="24"/>
                <w:szCs w:val="24"/>
              </w:rPr>
            </w:pPr>
            <w:r>
              <w:rPr>
                <w:sz w:val="24"/>
                <w:szCs w:val="24"/>
              </w:rPr>
              <w:t>Lucie Bush</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4B5F8E0F" w14:textId="77777777" w:rsidR="00372312" w:rsidRDefault="00372312" w:rsidP="00372312">
      <w:pPr>
        <w:rPr>
          <w:sz w:val="24"/>
          <w:szCs w:val="24"/>
        </w:rPr>
      </w:pPr>
    </w:p>
    <w:p w14:paraId="5FB1554C" w14:textId="42DFAAE9" w:rsidR="00372312" w:rsidRPr="00372312" w:rsidRDefault="00372312" w:rsidP="00372312">
      <w:r w:rsidRPr="00372312">
        <w:rPr>
          <w:noProof/>
        </w:rPr>
        <w:drawing>
          <wp:anchor distT="0" distB="0" distL="114300" distR="114300" simplePos="0" relativeHeight="251667456" behindDoc="0" locked="0" layoutInCell="1" allowOverlap="1" wp14:anchorId="3E04F82B" wp14:editId="53E8D1C5">
            <wp:simplePos x="0" y="0"/>
            <wp:positionH relativeFrom="column">
              <wp:posOffset>716280</wp:posOffset>
            </wp:positionH>
            <wp:positionV relativeFrom="paragraph">
              <wp:posOffset>144780</wp:posOffset>
            </wp:positionV>
            <wp:extent cx="1257300" cy="443865"/>
            <wp:effectExtent l="0" t="0" r="0" b="0"/>
            <wp:wrapSquare wrapText="bothSides"/>
            <wp:docPr id="7776933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57300" cy="4438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24"/>
        </w:rPr>
        <w:t xml:space="preserve"> </w:t>
      </w:r>
    </w:p>
    <w:p w14:paraId="12C8B58E" w14:textId="229B823A" w:rsidR="00372312" w:rsidRDefault="00372312" w:rsidP="00986C0B">
      <w:pPr>
        <w:rPr>
          <w:sz w:val="24"/>
          <w:szCs w:val="24"/>
        </w:rPr>
      </w:pPr>
      <w:r>
        <w:rPr>
          <w:sz w:val="24"/>
          <w:szCs w:val="24"/>
        </w:rPr>
        <w:t>S</w:t>
      </w:r>
      <w:r w:rsidRPr="00DA5682">
        <w:rPr>
          <w:sz w:val="24"/>
          <w:szCs w:val="24"/>
        </w:rPr>
        <w:t>igne</w:t>
      </w:r>
      <w:r>
        <w:rPr>
          <w:sz w:val="24"/>
          <w:szCs w:val="24"/>
        </w:rPr>
        <w:t>d:</w:t>
      </w:r>
    </w:p>
    <w:p w14:paraId="35B48005" w14:textId="4B157F7D" w:rsidR="00986C0B" w:rsidRDefault="00372312" w:rsidP="00986C0B">
      <w:pPr>
        <w:rPr>
          <w:sz w:val="24"/>
          <w:szCs w:val="24"/>
        </w:rPr>
      </w:pPr>
      <w:r>
        <w:rPr>
          <w:sz w:val="24"/>
          <w:szCs w:val="24"/>
        </w:rPr>
        <w:t xml:space="preserve">Print Name: </w:t>
      </w:r>
      <w:r w:rsidR="006B4561">
        <w:rPr>
          <w:sz w:val="24"/>
          <w:szCs w:val="24"/>
        </w:rPr>
        <w:t xml:space="preserve">Natasha Ruzzi </w:t>
      </w:r>
      <w:r w:rsidR="00986C0B" w:rsidRPr="00DA5682">
        <w:rPr>
          <w:sz w:val="24"/>
          <w:szCs w:val="24"/>
        </w:rPr>
        <w:t xml:space="preserve"> </w:t>
      </w:r>
      <w:r w:rsidR="006B4561">
        <w:rPr>
          <w:sz w:val="24"/>
          <w:szCs w:val="24"/>
        </w:rPr>
        <w:t xml:space="preserve">              </w:t>
      </w:r>
      <w:r w:rsidR="00986C0B" w:rsidRPr="00DA5682">
        <w:rPr>
          <w:sz w:val="24"/>
          <w:szCs w:val="24"/>
        </w:rPr>
        <w:t>Date</w:t>
      </w:r>
      <w:r w:rsidR="006B4561">
        <w:rPr>
          <w:sz w:val="24"/>
          <w:szCs w:val="24"/>
        </w:rPr>
        <w:t>: 08.02.26</w:t>
      </w:r>
    </w:p>
    <w:p w14:paraId="50942A2B" w14:textId="77777777" w:rsidR="00372312" w:rsidRPr="00372312" w:rsidRDefault="00372312" w:rsidP="00986C0B"/>
    <w:p w14:paraId="6166CF4E" w14:textId="46328B89" w:rsidR="00986C0B" w:rsidRPr="00DA5682" w:rsidRDefault="00F61055" w:rsidP="00986C0B">
      <w:pPr>
        <w:rPr>
          <w:sz w:val="24"/>
          <w:szCs w:val="24"/>
        </w:rPr>
      </w:pPr>
      <w:r w:rsidRPr="005E5829">
        <w:rPr>
          <w:noProof/>
          <w:sz w:val="24"/>
          <w:szCs w:val="24"/>
        </w:rPr>
        <w:drawing>
          <wp:anchor distT="0" distB="0" distL="114300" distR="114300" simplePos="0" relativeHeight="251663360" behindDoc="0" locked="0" layoutInCell="1" allowOverlap="1" wp14:anchorId="7A532042" wp14:editId="7FEF273A">
            <wp:simplePos x="0" y="0"/>
            <wp:positionH relativeFrom="column">
              <wp:posOffset>800100</wp:posOffset>
            </wp:positionH>
            <wp:positionV relativeFrom="paragraph">
              <wp:posOffset>22860</wp:posOffset>
            </wp:positionV>
            <wp:extent cx="861060" cy="469265"/>
            <wp:effectExtent l="0" t="0" r="0" b="6985"/>
            <wp:wrapSquare wrapText="bothSides"/>
            <wp:docPr id="18804047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861060" cy="469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2BCA10" w14:textId="78C51288" w:rsidR="00986C0B" w:rsidRPr="00DA5682" w:rsidRDefault="00986C0B" w:rsidP="00986C0B">
      <w:pPr>
        <w:rPr>
          <w:sz w:val="24"/>
          <w:szCs w:val="24"/>
        </w:rPr>
      </w:pPr>
      <w:r w:rsidRPr="00DA5682">
        <w:rPr>
          <w:sz w:val="24"/>
          <w:szCs w:val="24"/>
        </w:rPr>
        <w:t>Signed</w:t>
      </w:r>
      <w:r w:rsidR="00F61055">
        <w:rPr>
          <w:sz w:val="24"/>
          <w:szCs w:val="24"/>
        </w:rPr>
        <w:t xml:space="preserve"> </w:t>
      </w:r>
      <w:r w:rsidRPr="00DA5682">
        <w:rPr>
          <w:sz w:val="24"/>
          <w:szCs w:val="24"/>
        </w:rPr>
        <w:t xml:space="preserve"> </w:t>
      </w:r>
      <w:r w:rsidR="00372312">
        <w:rPr>
          <w:sz w:val="24"/>
          <w:szCs w:val="24"/>
        </w:rPr>
        <w:t xml:space="preserve">    </w:t>
      </w:r>
      <w:r w:rsidRPr="00DA5682">
        <w:rPr>
          <w:sz w:val="24"/>
          <w:szCs w:val="24"/>
        </w:rPr>
        <w:t>Print Name:</w:t>
      </w:r>
      <w:r w:rsidR="00F61055">
        <w:rPr>
          <w:sz w:val="24"/>
          <w:szCs w:val="24"/>
        </w:rPr>
        <w:t xml:space="preserve"> Lucie Bush </w:t>
      </w:r>
      <w:r w:rsidR="006B4561">
        <w:rPr>
          <w:sz w:val="24"/>
          <w:szCs w:val="24"/>
        </w:rPr>
        <w:t xml:space="preserve">            </w:t>
      </w:r>
      <w:r w:rsidRPr="00DA5682">
        <w:rPr>
          <w:sz w:val="24"/>
          <w:szCs w:val="24"/>
        </w:rPr>
        <w:t>Dat</w:t>
      </w:r>
      <w:r w:rsidR="006B4561">
        <w:rPr>
          <w:sz w:val="24"/>
          <w:szCs w:val="24"/>
        </w:rPr>
        <w:t>e: 08.02.26</w:t>
      </w:r>
      <w:r w:rsidRPr="00DA5682">
        <w:rPr>
          <w:sz w:val="24"/>
          <w:szCs w:val="24"/>
        </w:rPr>
        <w:t xml:space="preserve"> </w:t>
      </w:r>
    </w:p>
    <w:p w14:paraId="6AF3A2C6" w14:textId="5DE55900" w:rsidR="00986C0B" w:rsidRPr="00DA5682" w:rsidRDefault="00986C0B" w:rsidP="00986C0B">
      <w:pPr>
        <w:rPr>
          <w:sz w:val="24"/>
          <w:szCs w:val="24"/>
        </w:rPr>
      </w:pPr>
      <w:r w:rsidRPr="00DA5682">
        <w:rPr>
          <w:sz w:val="24"/>
          <w:szCs w:val="24"/>
        </w:rPr>
        <w:t xml:space="preserve">(Line </w:t>
      </w:r>
    </w:p>
    <w:p w14:paraId="1FB87367" w14:textId="64EF152A" w:rsidR="00986C0B" w:rsidRPr="00DA5682" w:rsidRDefault="006B4561" w:rsidP="00986C0B">
      <w:pPr>
        <w:rPr>
          <w:sz w:val="24"/>
          <w:szCs w:val="24"/>
        </w:rPr>
      </w:pPr>
      <w:r w:rsidRPr="005E5829">
        <w:rPr>
          <w:noProof/>
        </w:rPr>
        <w:drawing>
          <wp:anchor distT="0" distB="0" distL="114300" distR="114300" simplePos="0" relativeHeight="251665408" behindDoc="0" locked="0" layoutInCell="1" allowOverlap="1" wp14:anchorId="05B2E263" wp14:editId="44F7F406">
            <wp:simplePos x="0" y="0"/>
            <wp:positionH relativeFrom="column">
              <wp:posOffset>723900</wp:posOffset>
            </wp:positionH>
            <wp:positionV relativeFrom="paragraph">
              <wp:posOffset>76200</wp:posOffset>
            </wp:positionV>
            <wp:extent cx="868680" cy="410210"/>
            <wp:effectExtent l="0" t="0" r="7620" b="8890"/>
            <wp:wrapSquare wrapText="bothSides"/>
            <wp:docPr id="17978622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68680" cy="410210"/>
                    </a:xfrm>
                    <a:prstGeom prst="rect">
                      <a:avLst/>
                    </a:prstGeom>
                    <a:noFill/>
                    <a:ln>
                      <a:noFill/>
                    </a:ln>
                  </pic:spPr>
                </pic:pic>
              </a:graphicData>
            </a:graphic>
          </wp:anchor>
        </w:drawing>
      </w:r>
    </w:p>
    <w:p w14:paraId="022FF86F" w14:textId="401178BE" w:rsidR="00986C0B" w:rsidRPr="00DA5682" w:rsidRDefault="00986C0B" w:rsidP="00986C0B">
      <w:pPr>
        <w:rPr>
          <w:sz w:val="24"/>
          <w:szCs w:val="24"/>
        </w:rPr>
      </w:pPr>
      <w:r w:rsidRPr="00DA5682">
        <w:rPr>
          <w:sz w:val="24"/>
          <w:szCs w:val="24"/>
        </w:rPr>
        <w:t>Signed:</w:t>
      </w:r>
      <w:r w:rsidR="006B4561">
        <w:rPr>
          <w:sz w:val="24"/>
          <w:szCs w:val="24"/>
        </w:rPr>
        <w:t xml:space="preserve"> </w:t>
      </w:r>
      <w:r w:rsidRPr="00DA5682">
        <w:rPr>
          <w:sz w:val="24"/>
          <w:szCs w:val="24"/>
        </w:rPr>
        <w:t xml:space="preserve"> </w:t>
      </w:r>
      <w:r w:rsidR="006B4561">
        <w:rPr>
          <w:sz w:val="24"/>
          <w:szCs w:val="24"/>
        </w:rPr>
        <w:t xml:space="preserve">   </w:t>
      </w:r>
      <w:r w:rsidR="00372312">
        <w:rPr>
          <w:sz w:val="24"/>
          <w:szCs w:val="24"/>
        </w:rPr>
        <w:t xml:space="preserve">   </w:t>
      </w:r>
      <w:r w:rsidRPr="00DA5682">
        <w:rPr>
          <w:sz w:val="24"/>
          <w:szCs w:val="24"/>
        </w:rPr>
        <w:t>Print Name:</w:t>
      </w:r>
      <w:r w:rsidR="006B4561">
        <w:rPr>
          <w:sz w:val="24"/>
          <w:szCs w:val="24"/>
        </w:rPr>
        <w:t xml:space="preserve"> Donna Jones            </w:t>
      </w:r>
      <w:r w:rsidRPr="00DA5682">
        <w:rPr>
          <w:sz w:val="24"/>
          <w:szCs w:val="24"/>
        </w:rPr>
        <w:t>Date</w:t>
      </w:r>
      <w:r w:rsidR="006B4561">
        <w:rPr>
          <w:sz w:val="24"/>
          <w:szCs w:val="24"/>
        </w:rPr>
        <w:t>: 08.02.26</w:t>
      </w:r>
    </w:p>
    <w:p w14:paraId="055A6EC7" w14:textId="110F31D1" w:rsidR="00986C0B" w:rsidRPr="00DA5682" w:rsidRDefault="00986C0B" w:rsidP="00986C0B">
      <w:pPr>
        <w:rPr>
          <w:sz w:val="24"/>
          <w:szCs w:val="24"/>
        </w:rPr>
      </w:pP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DBA3C27"/>
    <w:multiLevelType w:val="hybridMultilevel"/>
    <w:tmpl w:val="B33CA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4"/>
  </w:num>
  <w:num w:numId="52" w16cid:durableId="1666274935">
    <w:abstractNumId w:val="21"/>
  </w:num>
  <w:num w:numId="53" w16cid:durableId="435172075">
    <w:abstractNumId w:val="2"/>
  </w:num>
  <w:num w:numId="54" w16cid:durableId="2093744786">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2C04"/>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57C40"/>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377"/>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2FF"/>
    <w:rsid w:val="00331CD2"/>
    <w:rsid w:val="00332426"/>
    <w:rsid w:val="00335C41"/>
    <w:rsid w:val="00335FC5"/>
    <w:rsid w:val="0033771E"/>
    <w:rsid w:val="00337FEF"/>
    <w:rsid w:val="00354B6D"/>
    <w:rsid w:val="00355210"/>
    <w:rsid w:val="00355CFD"/>
    <w:rsid w:val="00365DF9"/>
    <w:rsid w:val="0037066E"/>
    <w:rsid w:val="00370E8F"/>
    <w:rsid w:val="00372312"/>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1131"/>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262"/>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5829"/>
    <w:rsid w:val="005F64AA"/>
    <w:rsid w:val="005F7851"/>
    <w:rsid w:val="00606E27"/>
    <w:rsid w:val="006108C9"/>
    <w:rsid w:val="00614DF7"/>
    <w:rsid w:val="006179BB"/>
    <w:rsid w:val="0062085A"/>
    <w:rsid w:val="0062158D"/>
    <w:rsid w:val="006223FD"/>
    <w:rsid w:val="00632210"/>
    <w:rsid w:val="006326D1"/>
    <w:rsid w:val="00632E0A"/>
    <w:rsid w:val="00633165"/>
    <w:rsid w:val="006447DE"/>
    <w:rsid w:val="00644889"/>
    <w:rsid w:val="0065276E"/>
    <w:rsid w:val="00654329"/>
    <w:rsid w:val="00654CEC"/>
    <w:rsid w:val="00655507"/>
    <w:rsid w:val="006579FD"/>
    <w:rsid w:val="006635E3"/>
    <w:rsid w:val="00664A56"/>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4561"/>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0CDA"/>
    <w:rsid w:val="007A1F6A"/>
    <w:rsid w:val="007A628F"/>
    <w:rsid w:val="007B0DE3"/>
    <w:rsid w:val="007B1BFD"/>
    <w:rsid w:val="007B7191"/>
    <w:rsid w:val="007C1D94"/>
    <w:rsid w:val="007C3C20"/>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686"/>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0CF"/>
    <w:rsid w:val="008C7770"/>
    <w:rsid w:val="008C79C7"/>
    <w:rsid w:val="008D03B0"/>
    <w:rsid w:val="008D2150"/>
    <w:rsid w:val="008D5813"/>
    <w:rsid w:val="008D5999"/>
    <w:rsid w:val="008D634E"/>
    <w:rsid w:val="008D778A"/>
    <w:rsid w:val="008D78C9"/>
    <w:rsid w:val="008E3195"/>
    <w:rsid w:val="008E5A35"/>
    <w:rsid w:val="008F0C3A"/>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936E7"/>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5076"/>
    <w:rsid w:val="009F6801"/>
    <w:rsid w:val="009F7292"/>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36C6"/>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42B3"/>
    <w:rsid w:val="00BB5EAA"/>
    <w:rsid w:val="00BB5F11"/>
    <w:rsid w:val="00BB6638"/>
    <w:rsid w:val="00BB7FD2"/>
    <w:rsid w:val="00BC04FA"/>
    <w:rsid w:val="00BC1C22"/>
    <w:rsid w:val="00BC460B"/>
    <w:rsid w:val="00BC4ED3"/>
    <w:rsid w:val="00BC5725"/>
    <w:rsid w:val="00BD30B1"/>
    <w:rsid w:val="00BD5317"/>
    <w:rsid w:val="00BE0F7B"/>
    <w:rsid w:val="00BE10C2"/>
    <w:rsid w:val="00BF0D6C"/>
    <w:rsid w:val="00C01D14"/>
    <w:rsid w:val="00C01D97"/>
    <w:rsid w:val="00C025B4"/>
    <w:rsid w:val="00C029EC"/>
    <w:rsid w:val="00C02E2C"/>
    <w:rsid w:val="00C161FD"/>
    <w:rsid w:val="00C17C9F"/>
    <w:rsid w:val="00C23F17"/>
    <w:rsid w:val="00C246F2"/>
    <w:rsid w:val="00C26D0D"/>
    <w:rsid w:val="00C27C95"/>
    <w:rsid w:val="00C300D2"/>
    <w:rsid w:val="00C3270F"/>
    <w:rsid w:val="00C3278B"/>
    <w:rsid w:val="00C33375"/>
    <w:rsid w:val="00C34C23"/>
    <w:rsid w:val="00C368FA"/>
    <w:rsid w:val="00C4190E"/>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54C7"/>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4B1"/>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088D"/>
    <w:rsid w:val="00F32B82"/>
    <w:rsid w:val="00F34C86"/>
    <w:rsid w:val="00F4043E"/>
    <w:rsid w:val="00F41795"/>
    <w:rsid w:val="00F41BBC"/>
    <w:rsid w:val="00F444F0"/>
    <w:rsid w:val="00F446FF"/>
    <w:rsid w:val="00F45521"/>
    <w:rsid w:val="00F50847"/>
    <w:rsid w:val="00F53F27"/>
    <w:rsid w:val="00F546D1"/>
    <w:rsid w:val="00F60281"/>
    <w:rsid w:val="00F61055"/>
    <w:rsid w:val="00F66272"/>
    <w:rsid w:val="00F709C0"/>
    <w:rsid w:val="00F81FEC"/>
    <w:rsid w:val="00F8598B"/>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5E5829"/>
    <w:rPr>
      <w:color w:val="605E5C"/>
      <w:shd w:val="clear" w:color="auto" w:fill="E1DFDD"/>
    </w:rPr>
  </w:style>
  <w:style w:type="paragraph" w:styleId="NormalWeb">
    <w:name w:val="Normal (Web)"/>
    <w:basedOn w:val="Normal"/>
    <w:uiPriority w:val="99"/>
    <w:semiHidden/>
    <w:unhideWhenUsed/>
    <w:rsid w:val="005E5829"/>
    <w:rPr>
      <w:rFonts w:ascii="Times New Roman" w:hAnsi="Times New Roman" w:cs="Times New Roman"/>
      <w:sz w:val="24"/>
      <w:szCs w:val="24"/>
    </w:rPr>
  </w:style>
  <w:style w:type="paragraph" w:styleId="ListParagraph">
    <w:name w:val="List Paragraph"/>
    <w:basedOn w:val="Normal"/>
    <w:uiPriority w:val="34"/>
    <w:qFormat/>
    <w:rsid w:val="007A0C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802">
      <w:bodyDiv w:val="1"/>
      <w:marLeft w:val="0"/>
      <w:marRight w:val="0"/>
      <w:marTop w:val="0"/>
      <w:marBottom w:val="0"/>
      <w:divBdr>
        <w:top w:val="none" w:sz="0" w:space="0" w:color="auto"/>
        <w:left w:val="none" w:sz="0" w:space="0" w:color="auto"/>
        <w:bottom w:val="none" w:sz="0" w:space="0" w:color="auto"/>
        <w:right w:val="none" w:sz="0" w:space="0" w:color="auto"/>
      </w:divBdr>
    </w:div>
    <w:div w:id="790324239">
      <w:bodyDiv w:val="1"/>
      <w:marLeft w:val="0"/>
      <w:marRight w:val="0"/>
      <w:marTop w:val="0"/>
      <w:marBottom w:val="0"/>
      <w:divBdr>
        <w:top w:val="none" w:sz="0" w:space="0" w:color="auto"/>
        <w:left w:val="none" w:sz="0" w:space="0" w:color="auto"/>
        <w:bottom w:val="none" w:sz="0" w:space="0" w:color="auto"/>
        <w:right w:val="none" w:sz="0" w:space="0" w:color="auto"/>
      </w:divBdr>
    </w:div>
    <w:div w:id="863859083">
      <w:bodyDiv w:val="1"/>
      <w:marLeft w:val="0"/>
      <w:marRight w:val="0"/>
      <w:marTop w:val="0"/>
      <w:marBottom w:val="0"/>
      <w:divBdr>
        <w:top w:val="none" w:sz="0" w:space="0" w:color="auto"/>
        <w:left w:val="none" w:sz="0" w:space="0" w:color="auto"/>
        <w:bottom w:val="none" w:sz="0" w:space="0" w:color="auto"/>
        <w:right w:val="none" w:sz="0" w:space="0" w:color="auto"/>
      </w:divBdr>
    </w:div>
    <w:div w:id="93043345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3076193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31512359">
      <w:bodyDiv w:val="1"/>
      <w:marLeft w:val="0"/>
      <w:marRight w:val="0"/>
      <w:marTop w:val="0"/>
      <w:marBottom w:val="0"/>
      <w:divBdr>
        <w:top w:val="none" w:sz="0" w:space="0" w:color="auto"/>
        <w:left w:val="none" w:sz="0" w:space="0" w:color="auto"/>
        <w:bottom w:val="none" w:sz="0" w:space="0" w:color="auto"/>
        <w:right w:val="none" w:sz="0" w:space="0" w:color="auto"/>
      </w:divBdr>
    </w:div>
    <w:div w:id="1589656157">
      <w:bodyDiv w:val="1"/>
      <w:marLeft w:val="0"/>
      <w:marRight w:val="0"/>
      <w:marTop w:val="0"/>
      <w:marBottom w:val="0"/>
      <w:divBdr>
        <w:top w:val="none" w:sz="0" w:space="0" w:color="auto"/>
        <w:left w:val="none" w:sz="0" w:space="0" w:color="auto"/>
        <w:bottom w:val="none" w:sz="0" w:space="0" w:color="auto"/>
        <w:right w:val="none" w:sz="0" w:space="0" w:color="auto"/>
      </w:divBdr>
    </w:div>
    <w:div w:id="1718551685">
      <w:bodyDiv w:val="1"/>
      <w:marLeft w:val="0"/>
      <w:marRight w:val="0"/>
      <w:marTop w:val="0"/>
      <w:marBottom w:val="0"/>
      <w:divBdr>
        <w:top w:val="none" w:sz="0" w:space="0" w:color="auto"/>
        <w:left w:val="none" w:sz="0" w:space="0" w:color="auto"/>
        <w:bottom w:val="none" w:sz="0" w:space="0" w:color="auto"/>
        <w:right w:val="none" w:sz="0" w:space="0" w:color="auto"/>
      </w:divBdr>
    </w:div>
    <w:div w:id="1734810368">
      <w:bodyDiv w:val="1"/>
      <w:marLeft w:val="0"/>
      <w:marRight w:val="0"/>
      <w:marTop w:val="0"/>
      <w:marBottom w:val="0"/>
      <w:divBdr>
        <w:top w:val="none" w:sz="0" w:space="0" w:color="auto"/>
        <w:left w:val="none" w:sz="0" w:space="0" w:color="auto"/>
        <w:bottom w:val="none" w:sz="0" w:space="0" w:color="auto"/>
        <w:right w:val="none" w:sz="0" w:space="0" w:color="auto"/>
      </w:divBdr>
    </w:div>
    <w:div w:id="176471745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0662257">
      <w:bodyDiv w:val="1"/>
      <w:marLeft w:val="0"/>
      <w:marRight w:val="0"/>
      <w:marTop w:val="0"/>
      <w:marBottom w:val="0"/>
      <w:divBdr>
        <w:top w:val="none" w:sz="0" w:space="0" w:color="auto"/>
        <w:left w:val="none" w:sz="0" w:space="0" w:color="auto"/>
        <w:bottom w:val="none" w:sz="0" w:space="0" w:color="auto"/>
        <w:right w:val="none" w:sz="0" w:space="0" w:color="auto"/>
      </w:divBdr>
    </w:div>
    <w:div w:id="204952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l.bush@npt.gov.uk"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32%34%3215%388@%73%74%75%64e%6et%2e%75%77%74s%64%2ea%63%2eu%6b"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cid:image001.jpg@01DC9456.7A8F924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2%34%3215%388@%73%74%75%64e%6et%2e%75%77%74s%64%2ea%63%2eu%6b" TargetMode="Externa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3799</Words>
  <Characters>21657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Natasha Ruzzi</cp:lastModifiedBy>
  <cp:revision>2</cp:revision>
  <cp:lastPrinted>2020-02-11T19:20:00Z</cp:lastPrinted>
  <dcterms:created xsi:type="dcterms:W3CDTF">2026-02-13T15:11:00Z</dcterms:created>
  <dcterms:modified xsi:type="dcterms:W3CDTF">2026-02-13T15:11:00Z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525aea09-208d-4ba9-8f95-bf45b45396a5</vt:lpwstr>
  </property>
</Properties>
</file>