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7AFB8AA">
      <w:r w:rsidR="6C3EA37E">
        <w:rPr/>
        <w:t>Name: Peace</w:t>
      </w:r>
    </w:p>
    <w:p w:rsidR="6C3EA37E" w:rsidRDefault="6C3EA37E" w14:paraId="61A3CCBF" w14:textId="71DC9193">
      <w:r w:rsidR="6C3EA37E">
        <w:rPr/>
        <w:t>Surname: Akporugo Aghedo</w:t>
      </w:r>
    </w:p>
    <w:p w:rsidR="6C3EA37E" w:rsidRDefault="6C3EA37E" w14:paraId="3DFBB1B1" w14:textId="07E36A8D">
      <w:r w:rsidR="6C3EA37E">
        <w:rPr/>
        <w:t>Student ID:</w:t>
      </w:r>
      <w:r w:rsidR="07AE6FF3">
        <w:rPr/>
        <w:t xml:space="preserve"> 2247004</w:t>
      </w:r>
    </w:p>
    <w:p w:rsidR="6C3EA37E" w:rsidRDefault="6C3EA37E" w14:paraId="5EB4657C" w14:textId="17BB60C0">
      <w:r w:rsidR="6C3EA37E">
        <w:rPr/>
        <w:t>Moodle title:</w:t>
      </w:r>
      <w:r w:rsidR="26CAA375">
        <w:rPr/>
        <w:t xml:space="preserve"> </w:t>
      </w:r>
      <w:r w:rsidR="20FDDF8C">
        <w:rPr/>
        <w:t>Principles of Health and Social Care Practice</w:t>
      </w:r>
    </w:p>
    <w:p w:rsidR="6C3EA37E" w:rsidRDefault="6C3EA37E" w14:paraId="3F893992" w14:textId="5FFDAF53">
      <w:r w:rsidR="394D24D5">
        <w:rPr/>
        <w:t>Lecturer:</w:t>
      </w:r>
      <w:r w:rsidR="29AD293C">
        <w:rPr/>
        <w:t xml:space="preserve"> </w:t>
      </w:r>
      <w:r w:rsidR="2D66496A">
        <w:rPr/>
        <w:t>Helen Parsons</w:t>
      </w:r>
    </w:p>
    <w:p w:rsidR="772F949F" w:rsidP="772F949F" w:rsidRDefault="772F949F" w14:paraId="77F70FD0" w14:textId="7D43B526">
      <w:pPr>
        <w:rPr>
          <w:b w:val="1"/>
          <w:bCs w:val="1"/>
          <w:u w:val="single"/>
        </w:rPr>
      </w:pPr>
    </w:p>
    <w:p w:rsidR="772F949F" w:rsidP="772F949F" w:rsidRDefault="772F949F" w14:paraId="2626C74D" w14:textId="04F0F35D">
      <w:pPr>
        <w:rPr>
          <w:b w:val="1"/>
          <w:bCs w:val="1"/>
          <w:u w:val="single"/>
        </w:rPr>
      </w:pPr>
    </w:p>
    <w:p w:rsidR="6C3EA37E" w:rsidP="772F949F" w:rsidRDefault="6C3EA37E" w14:paraId="07AC4A8F" w14:textId="7BE0DE48">
      <w:pPr>
        <w:rPr>
          <w:b w:val="0"/>
          <w:bCs w:val="0"/>
          <w:u w:val="single"/>
        </w:rPr>
      </w:pPr>
      <w:r w:rsidRPr="4282605D" w:rsidR="4A2D0B33">
        <w:rPr>
          <w:b w:val="0"/>
          <w:bCs w:val="0"/>
          <w:u w:val="single"/>
        </w:rPr>
        <w:t xml:space="preserve">Introduction to person centred care and the </w:t>
      </w:r>
      <w:r w:rsidRPr="4282605D" w:rsidR="4A2D0B33">
        <w:rPr>
          <w:b w:val="0"/>
          <w:bCs w:val="0"/>
          <w:u w:val="single"/>
        </w:rPr>
        <w:t>maine</w:t>
      </w:r>
      <w:r w:rsidRPr="4282605D" w:rsidR="4A2D0B33">
        <w:rPr>
          <w:b w:val="0"/>
          <w:bCs w:val="0"/>
          <w:u w:val="single"/>
        </w:rPr>
        <w:t xml:space="preserve"> benefits and limitations practice</w:t>
      </w:r>
      <w:r w:rsidRPr="4282605D" w:rsidR="394D24D5">
        <w:rPr>
          <w:b w:val="0"/>
          <w:bCs w:val="0"/>
          <w:u w:val="single"/>
        </w:rPr>
        <w:t>:</w:t>
      </w:r>
    </w:p>
    <w:p w:rsidR="59CD05DC" w:rsidP="4282605D" w:rsidRDefault="59CD05DC" w14:paraId="3E30FF9B" w14:textId="18D3C8E4">
      <w:pPr>
        <w:pStyle w:val="Normal"/>
      </w:pPr>
      <w:r w:rsidRPr="4282605D" w:rsidR="70B5C437">
        <w:rPr>
          <w:rFonts w:ascii="Segoe UI" w:hAnsi="Segoe UI" w:eastAsia="Segoe UI" w:cs="Segoe UI"/>
          <w:b w:val="0"/>
          <w:bCs w:val="0"/>
          <w:i w:val="0"/>
          <w:iCs w:val="0"/>
          <w:caps w:val="0"/>
          <w:smallCaps w:val="0"/>
          <w:noProof w:val="0"/>
          <w:color w:val="242424"/>
          <w:sz w:val="22"/>
          <w:szCs w:val="22"/>
          <w:lang w:val="en-GB"/>
        </w:rPr>
        <w:t>Person-</w:t>
      </w:r>
      <w:r w:rsidRPr="4282605D" w:rsidR="70B5C437">
        <w:rPr>
          <w:rFonts w:ascii="Segoe UI" w:hAnsi="Segoe UI" w:eastAsia="Segoe UI" w:cs="Segoe UI"/>
          <w:b w:val="0"/>
          <w:bCs w:val="0"/>
          <w:i w:val="0"/>
          <w:iCs w:val="0"/>
          <w:caps w:val="0"/>
          <w:smallCaps w:val="0"/>
          <w:noProof w:val="0"/>
          <w:color w:val="242424"/>
          <w:sz w:val="22"/>
          <w:szCs w:val="22"/>
          <w:lang w:val="en-GB"/>
        </w:rPr>
        <w:t>centred</w:t>
      </w:r>
      <w:r w:rsidRPr="4282605D" w:rsidR="70B5C437">
        <w:rPr>
          <w:rFonts w:ascii="Segoe UI" w:hAnsi="Segoe UI" w:eastAsia="Segoe UI" w:cs="Segoe UI"/>
          <w:b w:val="0"/>
          <w:bCs w:val="0"/>
          <w:i w:val="0"/>
          <w:iCs w:val="0"/>
          <w:caps w:val="0"/>
          <w:smallCaps w:val="0"/>
          <w:noProof w:val="0"/>
          <w:color w:val="242424"/>
          <w:sz w:val="22"/>
          <w:szCs w:val="22"/>
          <w:lang w:val="en-GB"/>
        </w:rPr>
        <w:t xml:space="preserve"> care (PCC) is a healthcare delivery model that places the patient at the forefront, ensuring their individual needs and preferences are central to all care decisions. This </w:t>
      </w:r>
      <w:r w:rsidRPr="4282605D" w:rsidR="70B5C437">
        <w:rPr>
          <w:rFonts w:ascii="Segoe UI" w:hAnsi="Segoe UI" w:eastAsia="Segoe UI" w:cs="Segoe UI"/>
          <w:b w:val="0"/>
          <w:bCs w:val="0"/>
          <w:i w:val="0"/>
          <w:iCs w:val="0"/>
          <w:caps w:val="0"/>
          <w:smallCaps w:val="0"/>
          <w:noProof w:val="0"/>
          <w:color w:val="242424"/>
          <w:sz w:val="22"/>
          <w:szCs w:val="22"/>
          <w:lang w:val="en-GB"/>
        </w:rPr>
        <w:t>holistic approach</w:t>
      </w:r>
      <w:r w:rsidRPr="4282605D" w:rsidR="70B5C437">
        <w:rPr>
          <w:rFonts w:ascii="Segoe UI" w:hAnsi="Segoe UI" w:eastAsia="Segoe UI" w:cs="Segoe UI"/>
          <w:b w:val="0"/>
          <w:bCs w:val="0"/>
          <w:i w:val="0"/>
          <w:iCs w:val="0"/>
          <w:caps w:val="0"/>
          <w:smallCaps w:val="0"/>
          <w:noProof w:val="0"/>
          <w:color w:val="242424"/>
          <w:sz w:val="22"/>
          <w:szCs w:val="22"/>
          <w:lang w:val="en-GB"/>
        </w:rPr>
        <w:t xml:space="preserve"> considers the patient's physical, emotional, social, and spiritual well-being, fostering a therapeutic relationship built on empathy, trust, and open communication.</w:t>
      </w:r>
      <w:r>
        <w:br/>
      </w:r>
      <w:r>
        <w:br/>
      </w:r>
      <w:r w:rsidRPr="4282605D" w:rsidR="70B5C437">
        <w:rPr>
          <w:rFonts w:ascii="Segoe UI" w:hAnsi="Segoe UI" w:eastAsia="Segoe UI" w:cs="Segoe UI"/>
          <w:b w:val="0"/>
          <w:bCs w:val="0"/>
          <w:i w:val="0"/>
          <w:iCs w:val="0"/>
          <w:caps w:val="0"/>
          <w:smallCaps w:val="0"/>
          <w:noProof w:val="0"/>
          <w:color w:val="242424"/>
          <w:sz w:val="22"/>
          <w:szCs w:val="22"/>
          <w:lang w:val="en-GB"/>
        </w:rPr>
        <w:t>PCC enhances patient satisfaction and health outcomes by encouraging adherence to treatment plans and engagement in preventive care. It empowers patients, promoting self-management and independence, while also increasing job satisfaction for healthcare providers through stronger patient relationships and visible positive impacts.</w:t>
      </w:r>
      <w:r>
        <w:br/>
      </w:r>
      <w:r>
        <w:br/>
      </w:r>
      <w:r w:rsidRPr="4282605D" w:rsidR="70B5C437">
        <w:rPr>
          <w:rFonts w:ascii="Segoe UI" w:hAnsi="Segoe UI" w:eastAsia="Segoe UI" w:cs="Segoe UI"/>
          <w:b w:val="0"/>
          <w:bCs w:val="0"/>
          <w:i w:val="0"/>
          <w:iCs w:val="0"/>
          <w:caps w:val="0"/>
          <w:smallCaps w:val="0"/>
          <w:noProof w:val="0"/>
          <w:color w:val="242424"/>
          <w:sz w:val="22"/>
          <w:szCs w:val="22"/>
          <w:lang w:val="en-GB"/>
        </w:rPr>
        <w:t xml:space="preserve">However, implementing PCC requires </w:t>
      </w:r>
      <w:r w:rsidRPr="4282605D" w:rsidR="70B5C437">
        <w:rPr>
          <w:rFonts w:ascii="Segoe UI" w:hAnsi="Segoe UI" w:eastAsia="Segoe UI" w:cs="Segoe UI"/>
          <w:b w:val="0"/>
          <w:bCs w:val="0"/>
          <w:i w:val="0"/>
          <w:iCs w:val="0"/>
          <w:caps w:val="0"/>
          <w:smallCaps w:val="0"/>
          <w:noProof w:val="0"/>
          <w:color w:val="242424"/>
          <w:sz w:val="22"/>
          <w:szCs w:val="22"/>
          <w:lang w:val="en-GB"/>
        </w:rPr>
        <w:t>significant time</w:t>
      </w:r>
      <w:r w:rsidRPr="4282605D" w:rsidR="70B5C437">
        <w:rPr>
          <w:rFonts w:ascii="Segoe UI" w:hAnsi="Segoe UI" w:eastAsia="Segoe UI" w:cs="Segoe UI"/>
          <w:b w:val="0"/>
          <w:bCs w:val="0"/>
          <w:i w:val="0"/>
          <w:iCs w:val="0"/>
          <w:caps w:val="0"/>
          <w:smallCaps w:val="0"/>
          <w:noProof w:val="0"/>
          <w:color w:val="242424"/>
          <w:sz w:val="22"/>
          <w:szCs w:val="22"/>
          <w:lang w:val="en-GB"/>
        </w:rPr>
        <w:t xml:space="preserve"> and resources for thorough assessments and individualized care plans. Adaptation to this model may also pose challenges for providers accustomed to more traditional, directive care methods. PCC is applicable across various healthcare settings, including primary care practices, hospitals, specialty clinics, and mental health facilities, where its principles can be tailored to meet the specific needs of each environment.</w:t>
      </w:r>
    </w:p>
    <w:p w:rsidR="59CD05DC" w:rsidP="4282605D" w:rsidRDefault="59CD05DC" w14:paraId="22EE734A" w14:textId="6A15ED12">
      <w:pPr>
        <w:pStyle w:val="Normal"/>
        <w:rPr>
          <w:b w:val="0"/>
          <w:bCs w:val="0"/>
          <w:u w:val="none"/>
        </w:rPr>
      </w:pPr>
      <w:r w:rsidR="17A8617A">
        <w:rPr>
          <w:b w:val="0"/>
          <w:bCs w:val="0"/>
          <w:u w:val="none"/>
        </w:rPr>
        <w:t>Person-</w:t>
      </w:r>
      <w:r w:rsidR="400BFF03">
        <w:rPr>
          <w:b w:val="0"/>
          <w:bCs w:val="0"/>
          <w:u w:val="none"/>
        </w:rPr>
        <w:t>centred</w:t>
      </w:r>
      <w:r w:rsidR="17A8617A">
        <w:rPr>
          <w:b w:val="0"/>
          <w:bCs w:val="0"/>
          <w:u w:val="none"/>
        </w:rPr>
        <w:t xml:space="preserve"> care (PCC) is an approach to providing healthcare that prioritizes the individual needs and preferences of each patient. It invol</w:t>
      </w:r>
      <w:r w:rsidR="0842038E">
        <w:rPr>
          <w:b w:val="0"/>
          <w:bCs w:val="0"/>
          <w:u w:val="none"/>
        </w:rPr>
        <w:t xml:space="preserve">ves actively involving patients in their own care, respecting their values, and ensuring that their decisions guide all </w:t>
      </w:r>
      <w:r w:rsidR="0668748D">
        <w:rPr>
          <w:b w:val="0"/>
          <w:bCs w:val="0"/>
          <w:u w:val="none"/>
        </w:rPr>
        <w:t>aspects</w:t>
      </w:r>
      <w:r w:rsidR="6F72BE41">
        <w:rPr>
          <w:b w:val="0"/>
          <w:bCs w:val="0"/>
          <w:u w:val="none"/>
        </w:rPr>
        <w:t xml:space="preserve"> of </w:t>
      </w:r>
      <w:r w:rsidR="4DBF2E3A">
        <w:rPr>
          <w:b w:val="0"/>
          <w:bCs w:val="0"/>
          <w:u w:val="none"/>
        </w:rPr>
        <w:t>their</w:t>
      </w:r>
      <w:r w:rsidR="6F72BE41">
        <w:rPr>
          <w:b w:val="0"/>
          <w:bCs w:val="0"/>
          <w:u w:val="none"/>
        </w:rPr>
        <w:t xml:space="preserve"> treatment. Unlike traditional models that focus on the disease or condition, PCC emphasizes the whole person, considering their physical, emotional, social, and spiritual well-being. This approach requires healthcare providers to develop a therapeutic rela</w:t>
      </w:r>
      <w:r w:rsidR="37BEEAB8">
        <w:rPr>
          <w:b w:val="0"/>
          <w:bCs w:val="0"/>
          <w:u w:val="none"/>
        </w:rPr>
        <w:t>tionship with patients, built on empathy, trust, and open communication</w:t>
      </w:r>
      <w:r w:rsidR="4FBE071F">
        <w:rPr>
          <w:b w:val="0"/>
          <w:bCs w:val="0"/>
          <w:u w:val="none"/>
        </w:rPr>
        <w:t>. One of the main benefits of person-</w:t>
      </w:r>
      <w:r w:rsidR="4FBE071F">
        <w:rPr>
          <w:b w:val="0"/>
          <w:bCs w:val="0"/>
          <w:u w:val="none"/>
        </w:rPr>
        <w:t>centered</w:t>
      </w:r>
      <w:r w:rsidR="4FBE071F">
        <w:rPr>
          <w:b w:val="0"/>
          <w:bCs w:val="0"/>
          <w:u w:val="none"/>
        </w:rPr>
        <w:t xml:space="preserve"> care is improved patient satisfaction and outcomes. When patients feel heard and </w:t>
      </w:r>
      <w:r w:rsidR="71C6AE7E">
        <w:rPr>
          <w:b w:val="0"/>
          <w:bCs w:val="0"/>
          <w:u w:val="none"/>
        </w:rPr>
        <w:t>respected</w:t>
      </w:r>
      <w:r w:rsidR="4FBE071F">
        <w:rPr>
          <w:b w:val="0"/>
          <w:bCs w:val="0"/>
          <w:u w:val="none"/>
        </w:rPr>
        <w:t>, they are more likely to adhere to treatment plans</w:t>
      </w:r>
      <w:r w:rsidR="29DE45DD">
        <w:rPr>
          <w:b w:val="0"/>
          <w:bCs w:val="0"/>
          <w:u w:val="none"/>
        </w:rPr>
        <w:t xml:space="preserve"> and engage in preventive care. This can lead to better </w:t>
      </w:r>
      <w:r w:rsidR="68902BC2">
        <w:rPr>
          <w:b w:val="0"/>
          <w:bCs w:val="0"/>
          <w:u w:val="none"/>
        </w:rPr>
        <w:t>management</w:t>
      </w:r>
      <w:r w:rsidR="29DE45DD">
        <w:rPr>
          <w:b w:val="0"/>
          <w:bCs w:val="0"/>
          <w:u w:val="none"/>
        </w:rPr>
        <w:t xml:space="preserve"> of chronic conditions, reduced hospital readmissions, and en</w:t>
      </w:r>
      <w:r w:rsidR="2459059A">
        <w:rPr>
          <w:b w:val="0"/>
          <w:bCs w:val="0"/>
          <w:u w:val="none"/>
        </w:rPr>
        <w:t>hanced overall health</w:t>
      </w:r>
      <w:r w:rsidR="184AA15C">
        <w:rPr>
          <w:b w:val="0"/>
          <w:bCs w:val="0"/>
          <w:u w:val="none"/>
        </w:rPr>
        <w:t xml:space="preserve"> like primary care practices, hospital, speciality clinics, mental health</w:t>
      </w:r>
      <w:r w:rsidR="73FD6A06">
        <w:rPr>
          <w:b w:val="0"/>
          <w:bCs w:val="0"/>
          <w:u w:val="none"/>
        </w:rPr>
        <w:t xml:space="preserve"> facilities </w:t>
      </w:r>
      <w:r w:rsidR="4316E292">
        <w:rPr>
          <w:b w:val="0"/>
          <w:bCs w:val="0"/>
          <w:u w:val="none"/>
        </w:rPr>
        <w:t>etc.</w:t>
      </w:r>
      <w:r w:rsidR="184AA15C">
        <w:rPr>
          <w:b w:val="0"/>
          <w:bCs w:val="0"/>
          <w:u w:val="none"/>
        </w:rPr>
        <w:t xml:space="preserve"> </w:t>
      </w:r>
      <w:r w:rsidR="2459059A">
        <w:rPr>
          <w:b w:val="0"/>
          <w:bCs w:val="0"/>
          <w:u w:val="none"/>
        </w:rPr>
        <w:t>Additionally, PCC can empower patients</w:t>
      </w:r>
      <w:r w:rsidR="20371404">
        <w:rPr>
          <w:b w:val="0"/>
          <w:bCs w:val="0"/>
          <w:u w:val="none"/>
        </w:rPr>
        <w:t xml:space="preserve"> to take control of their health, promoting self-</w:t>
      </w:r>
      <w:r w:rsidR="37B14DC3">
        <w:rPr>
          <w:b w:val="0"/>
          <w:bCs w:val="0"/>
          <w:u w:val="none"/>
        </w:rPr>
        <w:t>management</w:t>
      </w:r>
      <w:r w:rsidR="20371404">
        <w:rPr>
          <w:b w:val="0"/>
          <w:bCs w:val="0"/>
          <w:u w:val="none"/>
        </w:rPr>
        <w:t xml:space="preserve"> skills and increasing their sense of independence, for</w:t>
      </w:r>
      <w:r w:rsidR="4BCA56AF">
        <w:rPr>
          <w:b w:val="0"/>
          <w:bCs w:val="0"/>
          <w:u w:val="none"/>
        </w:rPr>
        <w:t xml:space="preserve"> healthcare providers, PCC can lead to increased  job satisfaction, as they are able to buil</w:t>
      </w:r>
      <w:r w:rsidR="6759ED9B">
        <w:rPr>
          <w:b w:val="0"/>
          <w:bCs w:val="0"/>
          <w:u w:val="none"/>
        </w:rPr>
        <w:t xml:space="preserve">d stronger relationships with their patients and witness the </w:t>
      </w:r>
      <w:r w:rsidR="06321EDD">
        <w:rPr>
          <w:b w:val="0"/>
          <w:bCs w:val="0"/>
          <w:u w:val="none"/>
        </w:rPr>
        <w:t>positive</w:t>
      </w:r>
      <w:r w:rsidR="6759ED9B">
        <w:rPr>
          <w:b w:val="0"/>
          <w:bCs w:val="0"/>
          <w:u w:val="none"/>
        </w:rPr>
        <w:t xml:space="preserve"> impact of their  care.</w:t>
      </w:r>
      <w:r w:rsidR="36987C30">
        <w:rPr>
          <w:b w:val="0"/>
          <w:bCs w:val="0"/>
          <w:u w:val="none"/>
        </w:rPr>
        <w:t xml:space="preserve"> Despite its benefits, person-</w:t>
      </w:r>
      <w:r w:rsidR="36987C30">
        <w:rPr>
          <w:b w:val="0"/>
          <w:bCs w:val="0"/>
          <w:u w:val="none"/>
        </w:rPr>
        <w:t>centered</w:t>
      </w:r>
      <w:r w:rsidR="36987C30">
        <w:rPr>
          <w:b w:val="0"/>
          <w:bCs w:val="0"/>
          <w:u w:val="none"/>
        </w:rPr>
        <w:t xml:space="preserve"> care also has limitations. One major challenge is the time and resources </w:t>
      </w:r>
      <w:r w:rsidR="36987C30">
        <w:rPr>
          <w:b w:val="0"/>
          <w:bCs w:val="0"/>
          <w:u w:val="none"/>
        </w:rPr>
        <w:t>required</w:t>
      </w:r>
      <w:r w:rsidR="36987C30">
        <w:rPr>
          <w:b w:val="0"/>
          <w:bCs w:val="0"/>
          <w:u w:val="none"/>
        </w:rPr>
        <w:t xml:space="preserve"> to i</w:t>
      </w:r>
      <w:r w:rsidR="191CA34E">
        <w:rPr>
          <w:b w:val="0"/>
          <w:bCs w:val="0"/>
          <w:u w:val="none"/>
        </w:rPr>
        <w:t>mplement it effectively. PCC involves spending more time with each patient, conducting thorough assessment, and de</w:t>
      </w:r>
      <w:r w:rsidR="6EEF56FD">
        <w:rPr>
          <w:b w:val="0"/>
          <w:bCs w:val="0"/>
          <w:u w:val="none"/>
        </w:rPr>
        <w:t xml:space="preserve">veloping individualized care plans, which can strain already </w:t>
      </w:r>
      <w:r w:rsidR="5A60F6EE">
        <w:rPr>
          <w:b w:val="0"/>
          <w:bCs w:val="0"/>
          <w:u w:val="none"/>
        </w:rPr>
        <w:t>limited healthcare</w:t>
      </w:r>
      <w:r w:rsidR="6EEF56FD">
        <w:rPr>
          <w:b w:val="0"/>
          <w:bCs w:val="0"/>
          <w:u w:val="none"/>
        </w:rPr>
        <w:t xml:space="preserve"> resources. Additionally, some healthcare</w:t>
      </w:r>
      <w:r w:rsidR="56E3ABAF">
        <w:rPr>
          <w:b w:val="0"/>
          <w:bCs w:val="0"/>
          <w:u w:val="none"/>
        </w:rPr>
        <w:t xml:space="preserve"> providers may find it difficult </w:t>
      </w:r>
      <w:r w:rsidR="56E3ABAF">
        <w:rPr>
          <w:b w:val="0"/>
          <w:bCs w:val="0"/>
          <w:u w:val="none"/>
        </w:rPr>
        <w:t>ti</w:t>
      </w:r>
      <w:r w:rsidR="56E3ABAF">
        <w:rPr>
          <w:b w:val="0"/>
          <w:bCs w:val="0"/>
          <w:u w:val="none"/>
        </w:rPr>
        <w:t xml:space="preserve"> adapt to a patient </w:t>
      </w:r>
      <w:r w:rsidR="56E3ABAF">
        <w:rPr>
          <w:b w:val="0"/>
          <w:bCs w:val="0"/>
          <w:u w:val="none"/>
        </w:rPr>
        <w:t>centered</w:t>
      </w:r>
      <w:r w:rsidR="56E3ABAF">
        <w:rPr>
          <w:b w:val="0"/>
          <w:bCs w:val="0"/>
          <w:u w:val="none"/>
        </w:rPr>
        <w:t xml:space="preserve"> approach, especially if they are accustomed to more </w:t>
      </w:r>
      <w:r w:rsidR="496F791A">
        <w:rPr>
          <w:b w:val="0"/>
          <w:bCs w:val="0"/>
          <w:u w:val="none"/>
        </w:rPr>
        <w:t xml:space="preserve">traditional, directive models care. </w:t>
      </w:r>
    </w:p>
    <w:p w:rsidR="04E68F44" w:rsidP="772F949F" w:rsidRDefault="04E68F44" w14:paraId="5795A271" w14:textId="10C7D127">
      <w:pPr>
        <w:rPr>
          <w:b w:val="0"/>
          <w:bCs w:val="0"/>
          <w:u w:val="single"/>
        </w:rPr>
      </w:pPr>
      <w:r w:rsidRPr="772F949F" w:rsidR="04E68F44">
        <w:rPr>
          <w:b w:val="0"/>
          <w:bCs w:val="0"/>
          <w:u w:val="single"/>
        </w:rPr>
        <w:t>Critically examine a relevant theory or model of care of your choice which underpins PCC:</w:t>
      </w:r>
    </w:p>
    <w:p w:rsidR="04E68F44" w:rsidP="772F949F" w:rsidRDefault="04E68F44" w14:paraId="2E0F5698" w14:textId="7708181F">
      <w:pPr>
        <w:pStyle w:val="Normal"/>
        <w:suppressLineNumbers w:val="0"/>
        <w:bidi w:val="0"/>
        <w:spacing w:before="0" w:beforeAutospacing="off" w:after="160" w:afterAutospacing="off" w:line="279" w:lineRule="auto"/>
        <w:ind w:left="0" w:right="0"/>
        <w:jc w:val="left"/>
        <w:rPr>
          <w:b w:val="0"/>
          <w:bCs w:val="0"/>
          <w:u w:val="none"/>
        </w:rPr>
      </w:pPr>
      <w:r w:rsidR="222E3DC2">
        <w:rPr>
          <w:b w:val="0"/>
          <w:bCs w:val="0"/>
          <w:u w:val="none"/>
        </w:rPr>
        <w:t xml:space="preserve">One </w:t>
      </w:r>
      <w:r w:rsidR="4209C665">
        <w:rPr>
          <w:b w:val="0"/>
          <w:bCs w:val="0"/>
          <w:u w:val="none"/>
        </w:rPr>
        <w:t>relevant</w:t>
      </w:r>
      <w:r w:rsidR="222E3DC2">
        <w:rPr>
          <w:b w:val="0"/>
          <w:bCs w:val="0"/>
          <w:u w:val="none"/>
        </w:rPr>
        <w:t xml:space="preserve"> model of care that underpins Person-</w:t>
      </w:r>
      <w:r w:rsidR="222E3DC2">
        <w:rPr>
          <w:b w:val="0"/>
          <w:bCs w:val="0"/>
          <w:u w:val="none"/>
        </w:rPr>
        <w:t>Centered</w:t>
      </w:r>
      <w:r w:rsidR="222E3DC2">
        <w:rPr>
          <w:b w:val="0"/>
          <w:bCs w:val="0"/>
          <w:u w:val="none"/>
        </w:rPr>
        <w:t xml:space="preserve"> Care (PPC) is the </w:t>
      </w:r>
      <w:r w:rsidR="39A61456">
        <w:rPr>
          <w:b w:val="0"/>
          <w:bCs w:val="0"/>
          <w:u w:val="none"/>
        </w:rPr>
        <w:t>Humanistic</w:t>
      </w:r>
      <w:r w:rsidR="222E3DC2">
        <w:rPr>
          <w:b w:val="0"/>
          <w:bCs w:val="0"/>
          <w:u w:val="none"/>
        </w:rPr>
        <w:t xml:space="preserve"> Psychology approach, </w:t>
      </w:r>
      <w:r w:rsidR="34600E5F">
        <w:rPr>
          <w:b w:val="0"/>
          <w:bCs w:val="0"/>
          <w:u w:val="none"/>
        </w:rPr>
        <w:t>particularly</w:t>
      </w:r>
      <w:r w:rsidR="222E3DC2">
        <w:rPr>
          <w:b w:val="0"/>
          <w:bCs w:val="0"/>
          <w:u w:val="none"/>
        </w:rPr>
        <w:t xml:space="preserve"> the theori</w:t>
      </w:r>
      <w:r w:rsidR="004DE68C">
        <w:rPr>
          <w:b w:val="0"/>
          <w:bCs w:val="0"/>
          <w:u w:val="none"/>
        </w:rPr>
        <w:t>es of carl rogers. Rogers’ client-</w:t>
      </w:r>
      <w:r w:rsidR="004DE68C">
        <w:rPr>
          <w:b w:val="0"/>
          <w:bCs w:val="0"/>
          <w:u w:val="none"/>
        </w:rPr>
        <w:t>centred</w:t>
      </w:r>
      <w:r w:rsidR="004DE68C">
        <w:rPr>
          <w:b w:val="0"/>
          <w:bCs w:val="0"/>
          <w:u w:val="none"/>
        </w:rPr>
        <w:t xml:space="preserve"> </w:t>
      </w:r>
      <w:r w:rsidR="08185D70">
        <w:rPr>
          <w:b w:val="0"/>
          <w:bCs w:val="0"/>
          <w:u w:val="none"/>
        </w:rPr>
        <w:t>therapy</w:t>
      </w:r>
      <w:r w:rsidR="1B6CE464">
        <w:rPr>
          <w:b w:val="0"/>
          <w:bCs w:val="0"/>
          <w:u w:val="none"/>
        </w:rPr>
        <w:t>.</w:t>
      </w:r>
      <w:r w:rsidR="13407B82">
        <w:rPr>
          <w:b w:val="0"/>
          <w:bCs w:val="0"/>
          <w:u w:val="none"/>
        </w:rPr>
        <w:t xml:space="preserve"> When applied to healthcare, these </w:t>
      </w:r>
      <w:r w:rsidR="1486F44F">
        <w:rPr>
          <w:b w:val="0"/>
          <w:bCs w:val="0"/>
          <w:u w:val="none"/>
        </w:rPr>
        <w:t>principles</w:t>
      </w:r>
      <w:r w:rsidR="6245608C">
        <w:rPr>
          <w:b w:val="0"/>
          <w:bCs w:val="0"/>
          <w:u w:val="none"/>
        </w:rPr>
        <w:t xml:space="preserve"> form </w:t>
      </w:r>
      <w:r w:rsidR="6245608C">
        <w:rPr>
          <w:b w:val="0"/>
          <w:bCs w:val="0"/>
          <w:u w:val="none"/>
        </w:rPr>
        <w:t>a strong foundation</w:t>
      </w:r>
      <w:r w:rsidR="6245608C">
        <w:rPr>
          <w:b w:val="0"/>
          <w:bCs w:val="0"/>
          <w:u w:val="none"/>
        </w:rPr>
        <w:t xml:space="preserve"> for PCC by prioritizing the patient’s perspective, autonomy, and overall well-being.</w:t>
      </w:r>
      <w:r w:rsidR="5AA2CE61">
        <w:rPr>
          <w:b w:val="0"/>
          <w:bCs w:val="0"/>
          <w:u w:val="none"/>
        </w:rPr>
        <w:t xml:space="preserve"> E</w:t>
      </w:r>
      <w:r w:rsidR="3ED72018">
        <w:rPr>
          <w:b w:val="0"/>
          <w:bCs w:val="0"/>
          <w:u w:val="none"/>
        </w:rPr>
        <w:t xml:space="preserve">mpathy, in the context of Rogers’ theory and PCC, involves the healthcare provider’s ability to deeply understand </w:t>
      </w:r>
      <w:r w:rsidR="2E714C14">
        <w:rPr>
          <w:b w:val="0"/>
          <w:bCs w:val="0"/>
          <w:u w:val="none"/>
        </w:rPr>
        <w:t xml:space="preserve">and share the feelings of the patients. </w:t>
      </w:r>
      <w:r w:rsidR="45088560">
        <w:rPr>
          <w:b w:val="0"/>
          <w:bCs w:val="0"/>
          <w:u w:val="none"/>
        </w:rPr>
        <w:t>This</w:t>
      </w:r>
      <w:r w:rsidR="2E714C14">
        <w:rPr>
          <w:b w:val="0"/>
          <w:bCs w:val="0"/>
          <w:u w:val="none"/>
        </w:rPr>
        <w:t xml:space="preserve"> goes beyond simply acknowledging the patient’s emotions; it requires the provi</w:t>
      </w:r>
      <w:r w:rsidR="28174FEB">
        <w:rPr>
          <w:b w:val="0"/>
          <w:bCs w:val="0"/>
          <w:u w:val="none"/>
        </w:rPr>
        <w:t xml:space="preserve">der to step into the </w:t>
      </w:r>
      <w:r w:rsidR="6BE61B5D">
        <w:rPr>
          <w:b w:val="0"/>
          <w:bCs w:val="0"/>
          <w:u w:val="none"/>
        </w:rPr>
        <w:t>patient's</w:t>
      </w:r>
      <w:r w:rsidR="28174FEB">
        <w:rPr>
          <w:b w:val="0"/>
          <w:bCs w:val="0"/>
          <w:u w:val="none"/>
        </w:rPr>
        <w:t xml:space="preserve"> shoes and see the world from their </w:t>
      </w:r>
      <w:r w:rsidR="4A717AA8">
        <w:rPr>
          <w:b w:val="0"/>
          <w:bCs w:val="0"/>
          <w:u w:val="none"/>
        </w:rPr>
        <w:t>perspective</w:t>
      </w:r>
      <w:r w:rsidR="28174FEB">
        <w:rPr>
          <w:b w:val="0"/>
          <w:bCs w:val="0"/>
          <w:u w:val="none"/>
        </w:rPr>
        <w:t xml:space="preserve">. For example, a nurse working with a patient who is anxious about an </w:t>
      </w:r>
      <w:r w:rsidR="210F0F65">
        <w:rPr>
          <w:b w:val="0"/>
          <w:bCs w:val="0"/>
          <w:u w:val="none"/>
        </w:rPr>
        <w:t>upcoming</w:t>
      </w:r>
      <w:r w:rsidR="28174FEB">
        <w:rPr>
          <w:b w:val="0"/>
          <w:bCs w:val="0"/>
          <w:u w:val="none"/>
        </w:rPr>
        <w:t xml:space="preserve"> surgery woul</w:t>
      </w:r>
      <w:r w:rsidR="61B01BC3">
        <w:rPr>
          <w:b w:val="0"/>
          <w:bCs w:val="0"/>
          <w:u w:val="none"/>
        </w:rPr>
        <w:t xml:space="preserve">d not only </w:t>
      </w:r>
      <w:r w:rsidR="26949CFE">
        <w:rPr>
          <w:b w:val="0"/>
          <w:bCs w:val="0"/>
          <w:u w:val="none"/>
        </w:rPr>
        <w:t>acknowledge</w:t>
      </w:r>
      <w:r w:rsidR="61B01BC3">
        <w:rPr>
          <w:b w:val="0"/>
          <w:bCs w:val="0"/>
          <w:u w:val="none"/>
        </w:rPr>
        <w:t xml:space="preserve"> the patient anxiety </w:t>
      </w:r>
      <w:r w:rsidR="1D996923">
        <w:rPr>
          <w:b w:val="0"/>
          <w:bCs w:val="0"/>
          <w:u w:val="none"/>
        </w:rPr>
        <w:t xml:space="preserve">but also try to understand the </w:t>
      </w:r>
      <w:r w:rsidR="274AE9BE">
        <w:rPr>
          <w:b w:val="0"/>
          <w:bCs w:val="0"/>
          <w:u w:val="none"/>
        </w:rPr>
        <w:t>specific</w:t>
      </w:r>
      <w:r w:rsidR="1D996923">
        <w:rPr>
          <w:b w:val="0"/>
          <w:bCs w:val="0"/>
          <w:u w:val="none"/>
        </w:rPr>
        <w:t xml:space="preserve"> </w:t>
      </w:r>
      <w:r w:rsidR="7F2A160F">
        <w:rPr>
          <w:b w:val="0"/>
          <w:bCs w:val="0"/>
          <w:u w:val="none"/>
        </w:rPr>
        <w:t>fears</w:t>
      </w:r>
      <w:r w:rsidR="1D996923">
        <w:rPr>
          <w:b w:val="0"/>
          <w:bCs w:val="0"/>
          <w:u w:val="none"/>
        </w:rPr>
        <w:t xml:space="preserve"> and concerns driving that anxiety. </w:t>
      </w:r>
      <w:r w:rsidR="101FEF75">
        <w:rPr>
          <w:b w:val="0"/>
          <w:bCs w:val="0"/>
          <w:u w:val="none"/>
        </w:rPr>
        <w:t>This</w:t>
      </w:r>
      <w:r w:rsidR="1D996923">
        <w:rPr>
          <w:b w:val="0"/>
          <w:bCs w:val="0"/>
          <w:u w:val="none"/>
        </w:rPr>
        <w:t xml:space="preserve"> empathetic approach can help the patient feel </w:t>
      </w:r>
      <w:r w:rsidR="2FE18C09">
        <w:rPr>
          <w:b w:val="0"/>
          <w:bCs w:val="0"/>
          <w:u w:val="none"/>
        </w:rPr>
        <w:t>understood</w:t>
      </w:r>
      <w:r w:rsidR="1D996923">
        <w:rPr>
          <w:b w:val="0"/>
          <w:bCs w:val="0"/>
          <w:u w:val="none"/>
        </w:rPr>
        <w:t xml:space="preserve"> and </w:t>
      </w:r>
      <w:r w:rsidR="1D996923">
        <w:rPr>
          <w:b w:val="0"/>
          <w:bCs w:val="0"/>
          <w:u w:val="none"/>
        </w:rPr>
        <w:t>validated</w:t>
      </w:r>
      <w:r w:rsidR="1D996923">
        <w:rPr>
          <w:b w:val="0"/>
          <w:bCs w:val="0"/>
          <w:u w:val="none"/>
        </w:rPr>
        <w:t>, redu</w:t>
      </w:r>
      <w:r w:rsidR="168CB312">
        <w:rPr>
          <w:b w:val="0"/>
          <w:bCs w:val="0"/>
          <w:u w:val="none"/>
        </w:rPr>
        <w:t>cing their anxiety and fostering a stronger therapeutic relationship.</w:t>
      </w:r>
      <w:r w:rsidR="61B01BC3">
        <w:rPr>
          <w:b w:val="0"/>
          <w:bCs w:val="0"/>
          <w:u w:val="none"/>
        </w:rPr>
        <w:t xml:space="preserve"> </w:t>
      </w:r>
      <w:r w:rsidR="56D5F2BA">
        <w:rPr>
          <w:b w:val="0"/>
          <w:bCs w:val="0"/>
          <w:u w:val="none"/>
        </w:rPr>
        <w:t xml:space="preserve">Congruence, or genuineness, </w:t>
      </w:r>
      <w:r w:rsidR="24247E6B">
        <w:rPr>
          <w:b w:val="0"/>
          <w:bCs w:val="0"/>
          <w:u w:val="none"/>
        </w:rPr>
        <w:t>refers</w:t>
      </w:r>
      <w:r w:rsidR="56D5F2BA">
        <w:rPr>
          <w:b w:val="0"/>
          <w:bCs w:val="0"/>
          <w:u w:val="none"/>
        </w:rPr>
        <w:t xml:space="preserve"> to the </w:t>
      </w:r>
      <w:r w:rsidR="221332ED">
        <w:rPr>
          <w:b w:val="0"/>
          <w:bCs w:val="0"/>
          <w:u w:val="none"/>
        </w:rPr>
        <w:t>healthcare</w:t>
      </w:r>
      <w:r w:rsidR="56D5F2BA">
        <w:rPr>
          <w:b w:val="0"/>
          <w:bCs w:val="0"/>
          <w:u w:val="none"/>
        </w:rPr>
        <w:t xml:space="preserve"> provider’s ability to be authentic and transparent in their </w:t>
      </w:r>
      <w:r w:rsidR="641221A4">
        <w:rPr>
          <w:b w:val="0"/>
          <w:bCs w:val="0"/>
          <w:u w:val="none"/>
        </w:rPr>
        <w:t>interactions with patient. This means being honest, open, and genuine i</w:t>
      </w:r>
      <w:r w:rsidR="5110F6D1">
        <w:rPr>
          <w:b w:val="0"/>
          <w:bCs w:val="0"/>
          <w:u w:val="none"/>
        </w:rPr>
        <w:t>n their communication, rather than presenting a facade of professionalism. For example, a therapist working with a patient who is stru</w:t>
      </w:r>
      <w:r w:rsidR="3C470608">
        <w:rPr>
          <w:b w:val="0"/>
          <w:bCs w:val="0"/>
          <w:u w:val="none"/>
        </w:rPr>
        <w:t xml:space="preserve">ggling with depression might share </w:t>
      </w:r>
      <w:r w:rsidR="4CDCE6A5">
        <w:rPr>
          <w:b w:val="0"/>
          <w:bCs w:val="0"/>
          <w:u w:val="none"/>
        </w:rPr>
        <w:t xml:space="preserve">their own </w:t>
      </w:r>
      <w:r w:rsidR="7CB4641A">
        <w:rPr>
          <w:b w:val="0"/>
          <w:bCs w:val="0"/>
          <w:u w:val="none"/>
        </w:rPr>
        <w:t>experiences</w:t>
      </w:r>
      <w:r w:rsidR="4CDCE6A5">
        <w:rPr>
          <w:b w:val="0"/>
          <w:bCs w:val="0"/>
          <w:u w:val="none"/>
        </w:rPr>
        <w:t xml:space="preserve"> of overcoming challenges, if </w:t>
      </w:r>
      <w:r w:rsidR="57605600">
        <w:rPr>
          <w:b w:val="0"/>
          <w:bCs w:val="0"/>
          <w:u w:val="none"/>
        </w:rPr>
        <w:t>appropriate</w:t>
      </w:r>
      <w:r w:rsidR="4CDCE6A5">
        <w:rPr>
          <w:b w:val="0"/>
          <w:bCs w:val="0"/>
          <w:u w:val="none"/>
        </w:rPr>
        <w:t xml:space="preserve">, to </w:t>
      </w:r>
      <w:r w:rsidR="4CDCE6A5">
        <w:rPr>
          <w:b w:val="0"/>
          <w:bCs w:val="0"/>
          <w:u w:val="none"/>
        </w:rPr>
        <w:t>demonstrate</w:t>
      </w:r>
      <w:r w:rsidR="4CDCE6A5">
        <w:rPr>
          <w:b w:val="0"/>
          <w:bCs w:val="0"/>
          <w:u w:val="none"/>
        </w:rPr>
        <w:t xml:space="preserve"> empathy and build</w:t>
      </w:r>
      <w:r w:rsidR="713471C0">
        <w:rPr>
          <w:b w:val="0"/>
          <w:bCs w:val="0"/>
          <w:u w:val="none"/>
        </w:rPr>
        <w:t xml:space="preserve"> rapport. This authenticity can help the patient </w:t>
      </w:r>
      <w:r w:rsidR="14A4E07D">
        <w:rPr>
          <w:b w:val="0"/>
          <w:bCs w:val="0"/>
          <w:u w:val="none"/>
        </w:rPr>
        <w:t>f</w:t>
      </w:r>
      <w:r w:rsidR="713471C0">
        <w:rPr>
          <w:b w:val="0"/>
          <w:bCs w:val="0"/>
          <w:u w:val="none"/>
        </w:rPr>
        <w:t xml:space="preserve">eel more </w:t>
      </w:r>
      <w:r w:rsidR="010EA5ED">
        <w:rPr>
          <w:b w:val="0"/>
          <w:bCs w:val="0"/>
          <w:u w:val="none"/>
        </w:rPr>
        <w:t>concentred</w:t>
      </w:r>
      <w:r w:rsidR="713471C0">
        <w:rPr>
          <w:b w:val="0"/>
          <w:bCs w:val="0"/>
          <w:u w:val="none"/>
        </w:rPr>
        <w:t xml:space="preserve"> to their provider and create a more trusting an</w:t>
      </w:r>
      <w:r w:rsidR="7729EA9D">
        <w:rPr>
          <w:b w:val="0"/>
          <w:bCs w:val="0"/>
          <w:u w:val="none"/>
        </w:rPr>
        <w:t>d collaborative therapeutic environment.</w:t>
      </w:r>
    </w:p>
    <w:p w:rsidR="67B8A1B8" w:rsidP="772F949F" w:rsidRDefault="67B8A1B8" w14:paraId="1A92A95F" w14:textId="683C0C6B">
      <w:pPr>
        <w:pStyle w:val="Normal"/>
        <w:suppressLineNumbers w:val="0"/>
        <w:bidi w:val="0"/>
        <w:spacing w:before="0" w:beforeAutospacing="off" w:after="160" w:afterAutospacing="off" w:line="279" w:lineRule="auto"/>
        <w:ind w:left="0" w:right="0"/>
        <w:jc w:val="left"/>
        <w:rPr>
          <w:b w:val="0"/>
          <w:bCs w:val="0"/>
          <w:u w:val="none"/>
        </w:rPr>
      </w:pPr>
      <w:r w:rsidRPr="4282605D" w:rsidR="23542C9F">
        <w:rPr>
          <w:b w:val="0"/>
          <w:bCs w:val="0"/>
          <w:u w:val="single"/>
        </w:rPr>
        <w:t>Analyse the ethical fundamentals of health and social care:</w:t>
      </w:r>
    </w:p>
    <w:p w:rsidR="257AE3A4" w:rsidP="772F949F" w:rsidRDefault="257AE3A4" w14:paraId="3A6812E9" w14:textId="7D7A916E">
      <w:pPr>
        <w:pStyle w:val="Normal"/>
        <w:suppressLineNumbers w:val="0"/>
        <w:bidi w:val="0"/>
        <w:spacing w:before="0" w:beforeAutospacing="off" w:after="160" w:afterAutospacing="off" w:line="279" w:lineRule="auto"/>
        <w:ind w:left="0" w:right="0"/>
        <w:jc w:val="left"/>
        <w:rPr>
          <w:b w:val="0"/>
          <w:bCs w:val="0"/>
          <w:u w:val="none"/>
        </w:rPr>
      </w:pPr>
      <w:r w:rsidR="447B25EF">
        <w:rPr>
          <w:b w:val="0"/>
          <w:bCs w:val="0"/>
          <w:u w:val="none"/>
        </w:rPr>
        <w:t>The ethical fundamentals of health and social care built upon core principles that guide professionals in making decisions that respect and prote</w:t>
      </w:r>
      <w:r w:rsidR="7496D6EA">
        <w:rPr>
          <w:b w:val="0"/>
          <w:bCs w:val="0"/>
          <w:u w:val="none"/>
        </w:rPr>
        <w:t>ct the well-being of individuals. These principles include autonomy, beneficence, non-maleficence, and justice, each play</w:t>
      </w:r>
      <w:r w:rsidR="27B145E6">
        <w:rPr>
          <w:b w:val="0"/>
          <w:bCs w:val="0"/>
          <w:u w:val="none"/>
        </w:rPr>
        <w:t xml:space="preserve">ing a crucial role in shaping ethical practice. Autonomy refers to the right of induvial to make </w:t>
      </w:r>
      <w:r w:rsidR="18DA7366">
        <w:rPr>
          <w:b w:val="0"/>
          <w:bCs w:val="0"/>
          <w:u w:val="none"/>
        </w:rPr>
        <w:t xml:space="preserve">their own decisions and have control over their own lives. In health and social care, this means respecting patients’ choices </w:t>
      </w:r>
      <w:r w:rsidR="18DA7366">
        <w:rPr>
          <w:b w:val="0"/>
          <w:bCs w:val="0"/>
          <w:u w:val="none"/>
        </w:rPr>
        <w:t>re</w:t>
      </w:r>
      <w:r w:rsidR="34AFD8FA">
        <w:rPr>
          <w:b w:val="0"/>
          <w:bCs w:val="0"/>
          <w:u w:val="none"/>
        </w:rPr>
        <w:t>garding</w:t>
      </w:r>
      <w:r w:rsidR="34AFD8FA">
        <w:rPr>
          <w:b w:val="0"/>
          <w:bCs w:val="0"/>
          <w:u w:val="none"/>
        </w:rPr>
        <w:t xml:space="preserve"> treatment options, even if those choices differ from what healthcare providers recommend. For </w:t>
      </w:r>
      <w:r w:rsidR="2D09B3D7">
        <w:rPr>
          <w:b w:val="0"/>
          <w:bCs w:val="0"/>
          <w:u w:val="none"/>
        </w:rPr>
        <w:t>example, a</w:t>
      </w:r>
      <w:r w:rsidR="34AFD8FA">
        <w:rPr>
          <w:b w:val="0"/>
          <w:bCs w:val="0"/>
          <w:u w:val="none"/>
        </w:rPr>
        <w:t xml:space="preserve"> </w:t>
      </w:r>
      <w:r w:rsidR="1A2E798C">
        <w:rPr>
          <w:b w:val="0"/>
          <w:bCs w:val="0"/>
          <w:u w:val="none"/>
        </w:rPr>
        <w:t>patient with a terminal illness has the autonomy to refuse life-sustaining treatment, and healthcare providers must respect this d</w:t>
      </w:r>
      <w:r w:rsidR="1E6DF39F">
        <w:rPr>
          <w:b w:val="0"/>
          <w:bCs w:val="0"/>
          <w:u w:val="none"/>
        </w:rPr>
        <w:t>ecision, providing support and comfort care instead.</w:t>
      </w:r>
      <w:r w:rsidR="0AC08CFD">
        <w:rPr>
          <w:b w:val="0"/>
          <w:bCs w:val="0"/>
          <w:u w:val="none"/>
        </w:rPr>
        <w:t xml:space="preserve"> Beneficence involves acting in the best interests of others, promoting their well-being, and maximizing benefits. This principle requires h</w:t>
      </w:r>
      <w:r w:rsidR="1F6FA946">
        <w:rPr>
          <w:b w:val="0"/>
          <w:bCs w:val="0"/>
          <w:u w:val="none"/>
        </w:rPr>
        <w:t xml:space="preserve">ealthcare professionals to </w:t>
      </w:r>
      <w:r w:rsidR="60017EB9">
        <w:rPr>
          <w:b w:val="0"/>
          <w:bCs w:val="0"/>
          <w:u w:val="none"/>
        </w:rPr>
        <w:t>provide</w:t>
      </w:r>
      <w:r w:rsidR="1F6FA946">
        <w:rPr>
          <w:b w:val="0"/>
          <w:bCs w:val="0"/>
          <w:u w:val="none"/>
        </w:rPr>
        <w:t xml:space="preserve"> competent and compassionate care, advocating for their patients’ needs and ensuring they receive the b</w:t>
      </w:r>
      <w:r w:rsidR="57FAC60C">
        <w:rPr>
          <w:b w:val="0"/>
          <w:bCs w:val="0"/>
          <w:u w:val="none"/>
        </w:rPr>
        <w:t xml:space="preserve">est possible outcomes. For instance, a social worker might advocate for a child in foster care to receive </w:t>
      </w:r>
      <w:r w:rsidR="57FAC60C">
        <w:rPr>
          <w:b w:val="0"/>
          <w:bCs w:val="0"/>
          <w:u w:val="none"/>
        </w:rPr>
        <w:t>additional</w:t>
      </w:r>
      <w:r w:rsidR="57FAC60C">
        <w:rPr>
          <w:b w:val="0"/>
          <w:bCs w:val="0"/>
          <w:u w:val="none"/>
        </w:rPr>
        <w:t xml:space="preserve"> educational support, recognizing that this </w:t>
      </w:r>
      <w:r w:rsidR="30DC9AE5">
        <w:rPr>
          <w:b w:val="0"/>
          <w:bCs w:val="0"/>
          <w:u w:val="none"/>
        </w:rPr>
        <w:t xml:space="preserve">will enhance the child’s future opportunities. Nom-maleficence means ‘’do no harm,’’ </w:t>
      </w:r>
      <w:r w:rsidR="30DC9AE5">
        <w:rPr>
          <w:b w:val="0"/>
          <w:bCs w:val="0"/>
          <w:u w:val="none"/>
        </w:rPr>
        <w:t>obligating</w:t>
      </w:r>
      <w:r w:rsidR="30DC9AE5">
        <w:rPr>
          <w:b w:val="0"/>
          <w:bCs w:val="0"/>
          <w:u w:val="none"/>
        </w:rPr>
        <w:t xml:space="preserve"> healthcare providers</w:t>
      </w:r>
      <w:r w:rsidR="5C6C239E">
        <w:rPr>
          <w:b w:val="0"/>
          <w:bCs w:val="0"/>
          <w:u w:val="none"/>
        </w:rPr>
        <w:t xml:space="preserve"> to avoid actions that could potentially harm patients. This principle requires careful considerations of the risks and benefits</w:t>
      </w:r>
      <w:r w:rsidR="24BDAFD6">
        <w:rPr>
          <w:b w:val="0"/>
          <w:bCs w:val="0"/>
          <w:u w:val="none"/>
        </w:rPr>
        <w:t>, ensuring that the patient is fully informed and consents to the procedure. Justice involves treating all individuals fairly and equitably requires</w:t>
      </w:r>
      <w:r w:rsidR="2F139591">
        <w:rPr>
          <w:b w:val="0"/>
          <w:bCs w:val="0"/>
          <w:u w:val="none"/>
        </w:rPr>
        <w:t xml:space="preserve"> healthcare providers to </w:t>
      </w:r>
      <w:r w:rsidR="2F139591">
        <w:rPr>
          <w:b w:val="0"/>
          <w:bCs w:val="0"/>
          <w:u w:val="none"/>
        </w:rPr>
        <w:t>allocate</w:t>
      </w:r>
      <w:r w:rsidR="2F139591">
        <w:rPr>
          <w:b w:val="0"/>
          <w:bCs w:val="0"/>
          <w:u w:val="none"/>
        </w:rPr>
        <w:t xml:space="preserve"> resources fairly, ensuring that all patients have access to the care they need, regardless of their </w:t>
      </w:r>
      <w:r w:rsidR="37CCE69F">
        <w:rPr>
          <w:b w:val="0"/>
          <w:bCs w:val="0"/>
          <w:u w:val="none"/>
        </w:rPr>
        <w:t>b</w:t>
      </w:r>
      <w:r w:rsidR="2F139591">
        <w:rPr>
          <w:b w:val="0"/>
          <w:bCs w:val="0"/>
          <w:u w:val="none"/>
        </w:rPr>
        <w:t>ackground</w:t>
      </w:r>
      <w:r w:rsidR="11718C15">
        <w:rPr>
          <w:b w:val="0"/>
          <w:bCs w:val="0"/>
          <w:u w:val="none"/>
        </w:rPr>
        <w:t xml:space="preserve"> or </w:t>
      </w:r>
      <w:r w:rsidR="2E71B003">
        <w:rPr>
          <w:b w:val="0"/>
          <w:bCs w:val="0"/>
          <w:u w:val="none"/>
        </w:rPr>
        <w:t>circumstances</w:t>
      </w:r>
      <w:r w:rsidR="11718C15">
        <w:rPr>
          <w:b w:val="0"/>
          <w:bCs w:val="0"/>
          <w:u w:val="none"/>
        </w:rPr>
        <w:t xml:space="preserve">. </w:t>
      </w:r>
    </w:p>
    <w:p w:rsidR="1F543ED1" w:rsidP="772F949F" w:rsidRDefault="1F543ED1" w14:paraId="49CC94FC" w14:textId="41E6B1D4">
      <w:pPr>
        <w:pStyle w:val="Normal"/>
        <w:suppressLineNumbers w:val="0"/>
        <w:bidi w:val="0"/>
        <w:spacing w:before="0" w:beforeAutospacing="off" w:after="160" w:afterAutospacing="off" w:line="279" w:lineRule="auto"/>
        <w:ind w:left="0" w:right="0"/>
        <w:jc w:val="left"/>
        <w:rPr>
          <w:b w:val="0"/>
          <w:bCs w:val="0"/>
          <w:u w:val="single"/>
        </w:rPr>
      </w:pPr>
      <w:r w:rsidRPr="4282605D" w:rsidR="20E121C3">
        <w:rPr>
          <w:b w:val="0"/>
          <w:bCs w:val="0"/>
          <w:u w:val="single"/>
        </w:rPr>
        <w:t xml:space="preserve">Evaluate </w:t>
      </w:r>
      <w:r w:rsidRPr="4282605D" w:rsidR="6FEDEE3C">
        <w:rPr>
          <w:b w:val="0"/>
          <w:bCs w:val="0"/>
          <w:u w:val="single"/>
        </w:rPr>
        <w:t>partnerships</w:t>
      </w:r>
      <w:r w:rsidRPr="4282605D" w:rsidR="20E121C3">
        <w:rPr>
          <w:b w:val="0"/>
          <w:bCs w:val="0"/>
          <w:u w:val="single"/>
        </w:rPr>
        <w:t xml:space="preserve"> working in health and social care.</w:t>
      </w:r>
    </w:p>
    <w:p w:rsidR="01732254" w:rsidP="772F949F" w:rsidRDefault="01732254" w14:paraId="60F9EB74" w14:textId="76C4B329">
      <w:pPr>
        <w:pStyle w:val="Normal"/>
        <w:suppressLineNumbers w:val="0"/>
        <w:bidi w:val="0"/>
        <w:spacing w:before="0" w:beforeAutospacing="off" w:after="160" w:afterAutospacing="off" w:line="279" w:lineRule="auto"/>
        <w:ind w:left="0" w:right="0"/>
        <w:jc w:val="left"/>
        <w:rPr>
          <w:b w:val="0"/>
          <w:bCs w:val="0"/>
          <w:u w:val="none"/>
        </w:rPr>
      </w:pPr>
      <w:r w:rsidR="3F80E8C5">
        <w:rPr>
          <w:b w:val="0"/>
          <w:bCs w:val="0"/>
          <w:u w:val="none"/>
        </w:rPr>
        <w:t>Partnerships</w:t>
      </w:r>
      <w:r w:rsidR="20E121C3">
        <w:rPr>
          <w:b w:val="0"/>
          <w:bCs w:val="0"/>
          <w:u w:val="none"/>
        </w:rPr>
        <w:t xml:space="preserve"> working in health and social care involves different agencies and professionals collaborating to provide integrated and holistic support. This approach</w:t>
      </w:r>
      <w:r w:rsidR="0EACC392">
        <w:rPr>
          <w:b w:val="0"/>
          <w:bCs w:val="0"/>
          <w:u w:val="none"/>
        </w:rPr>
        <w:t xml:space="preserve"> aims to improve outcomes by </w:t>
      </w:r>
      <w:r w:rsidR="1FF429B2">
        <w:rPr>
          <w:b w:val="0"/>
          <w:bCs w:val="0"/>
          <w:u w:val="none"/>
        </w:rPr>
        <w:t>pooling</w:t>
      </w:r>
      <w:r w:rsidR="0EACC392">
        <w:rPr>
          <w:b w:val="0"/>
          <w:bCs w:val="0"/>
          <w:u w:val="none"/>
        </w:rPr>
        <w:t xml:space="preserve"> resources, sharing </w:t>
      </w:r>
      <w:r w:rsidR="0EACC392">
        <w:rPr>
          <w:b w:val="0"/>
          <w:bCs w:val="0"/>
          <w:u w:val="none"/>
        </w:rPr>
        <w:t>expertise</w:t>
      </w:r>
      <w:r w:rsidR="0EACC392">
        <w:rPr>
          <w:b w:val="0"/>
          <w:bCs w:val="0"/>
          <w:u w:val="none"/>
        </w:rPr>
        <w:t>, and coordinating services to meet the complex needs of individuals. One of the primary bene</w:t>
      </w:r>
      <w:r w:rsidR="127C9A5C">
        <w:rPr>
          <w:b w:val="0"/>
          <w:bCs w:val="0"/>
          <w:u w:val="none"/>
        </w:rPr>
        <w:t xml:space="preserve">fits of </w:t>
      </w:r>
      <w:r w:rsidR="6578C08A">
        <w:rPr>
          <w:b w:val="0"/>
          <w:bCs w:val="0"/>
          <w:u w:val="none"/>
        </w:rPr>
        <w:t>partnership</w:t>
      </w:r>
      <w:r w:rsidR="127C9A5C">
        <w:rPr>
          <w:b w:val="0"/>
          <w:bCs w:val="0"/>
          <w:u w:val="none"/>
        </w:rPr>
        <w:t xml:space="preserve"> working in enhanced service delivery. When healthcare and social care providers work together,</w:t>
      </w:r>
      <w:r w:rsidR="1057A851">
        <w:rPr>
          <w:b w:val="0"/>
          <w:bCs w:val="0"/>
          <w:u w:val="none"/>
        </w:rPr>
        <w:t xml:space="preserve"> they can create seamless care pathways, reducing duplication and gasp in service provision. For example, a patient with chronic illness might </w:t>
      </w:r>
      <w:r w:rsidR="573D4CF9">
        <w:rPr>
          <w:b w:val="0"/>
          <w:bCs w:val="0"/>
          <w:u w:val="none"/>
        </w:rPr>
        <w:t>receive coordinated care from their GP, a community nurse, and a social worker, ensuring all their needs are addressed comp</w:t>
      </w:r>
      <w:r w:rsidR="4FBDB537">
        <w:rPr>
          <w:b w:val="0"/>
          <w:bCs w:val="0"/>
          <w:u w:val="none"/>
        </w:rPr>
        <w:t xml:space="preserve">rehensively. Effective </w:t>
      </w:r>
      <w:r w:rsidR="6B50C3CF">
        <w:rPr>
          <w:b w:val="0"/>
          <w:bCs w:val="0"/>
          <w:u w:val="none"/>
        </w:rPr>
        <w:t>partnership</w:t>
      </w:r>
      <w:r w:rsidR="4FBDB537">
        <w:rPr>
          <w:b w:val="0"/>
          <w:bCs w:val="0"/>
          <w:u w:val="none"/>
        </w:rPr>
        <w:t xml:space="preserve"> working also promotes a more person-</w:t>
      </w:r>
      <w:r w:rsidR="4FBDB537">
        <w:rPr>
          <w:b w:val="0"/>
          <w:bCs w:val="0"/>
          <w:u w:val="none"/>
        </w:rPr>
        <w:t>centered</w:t>
      </w:r>
      <w:r w:rsidR="4FBDB537">
        <w:rPr>
          <w:b w:val="0"/>
          <w:bCs w:val="0"/>
          <w:u w:val="none"/>
        </w:rPr>
        <w:t xml:space="preserve"> approach, where services are tailo</w:t>
      </w:r>
      <w:r w:rsidR="0D2B26BA">
        <w:rPr>
          <w:b w:val="0"/>
          <w:bCs w:val="0"/>
          <w:u w:val="none"/>
        </w:rPr>
        <w:t xml:space="preserve">red to the individual’s unique circumstances and preferences. However, </w:t>
      </w:r>
      <w:r w:rsidR="53C955F8">
        <w:rPr>
          <w:b w:val="0"/>
          <w:bCs w:val="0"/>
          <w:u w:val="none"/>
        </w:rPr>
        <w:t>partnerships</w:t>
      </w:r>
      <w:r w:rsidR="0D2B26BA">
        <w:rPr>
          <w:b w:val="0"/>
          <w:bCs w:val="0"/>
          <w:u w:val="none"/>
        </w:rPr>
        <w:t xml:space="preserve"> working is not without its challenges. </w:t>
      </w:r>
      <w:r w:rsidR="2FA5A839">
        <w:rPr>
          <w:b w:val="0"/>
          <w:bCs w:val="0"/>
          <w:u w:val="none"/>
        </w:rPr>
        <w:t>Differences</w:t>
      </w:r>
      <w:r w:rsidR="692CB972">
        <w:rPr>
          <w:b w:val="0"/>
          <w:bCs w:val="0"/>
          <w:u w:val="none"/>
        </w:rPr>
        <w:t xml:space="preserve"> in organizational cultures, priorities, and funding streams can create barriers to effective collaboration. </w:t>
      </w:r>
      <w:r w:rsidR="10696785">
        <w:rPr>
          <w:b w:val="0"/>
          <w:bCs w:val="0"/>
          <w:u w:val="none"/>
        </w:rPr>
        <w:t xml:space="preserve">To overcome these challenges, it is essential </w:t>
      </w:r>
      <w:r w:rsidR="13B24EC2">
        <w:rPr>
          <w:b w:val="0"/>
          <w:bCs w:val="0"/>
          <w:u w:val="none"/>
        </w:rPr>
        <w:t xml:space="preserve">to </w:t>
      </w:r>
      <w:r w:rsidR="13B24EC2">
        <w:rPr>
          <w:b w:val="0"/>
          <w:bCs w:val="0"/>
          <w:u w:val="none"/>
        </w:rPr>
        <w:t>establish</w:t>
      </w:r>
      <w:r w:rsidR="13B24EC2">
        <w:rPr>
          <w:b w:val="0"/>
          <w:bCs w:val="0"/>
          <w:u w:val="none"/>
        </w:rPr>
        <w:t xml:space="preserve"> clear roles and </w:t>
      </w:r>
      <w:r w:rsidR="1470F648">
        <w:rPr>
          <w:b w:val="0"/>
          <w:bCs w:val="0"/>
          <w:u w:val="none"/>
        </w:rPr>
        <w:t>responsibilities</w:t>
      </w:r>
      <w:r w:rsidR="13B24EC2">
        <w:rPr>
          <w:b w:val="0"/>
          <w:bCs w:val="0"/>
          <w:u w:val="none"/>
        </w:rPr>
        <w:t>, develop shared goals and protocols, and invest in training and relationships</w:t>
      </w:r>
      <w:r w:rsidR="63CD5220">
        <w:rPr>
          <w:b w:val="0"/>
          <w:bCs w:val="0"/>
          <w:u w:val="none"/>
        </w:rPr>
        <w:t>-</w:t>
      </w:r>
      <w:r w:rsidR="52795188">
        <w:rPr>
          <w:b w:val="0"/>
          <w:bCs w:val="0"/>
          <w:u w:val="none"/>
        </w:rPr>
        <w:t>building</w:t>
      </w:r>
      <w:r w:rsidR="63CD5220">
        <w:rPr>
          <w:b w:val="0"/>
          <w:bCs w:val="0"/>
          <w:u w:val="none"/>
        </w:rPr>
        <w:t xml:space="preserve"> activities. </w:t>
      </w:r>
    </w:p>
    <w:p w:rsidR="2BD7A210" w:rsidP="4282605D" w:rsidRDefault="2BD7A210" w14:paraId="121C8E33" w14:textId="2D17C4CC">
      <w:pPr>
        <w:pStyle w:val="Normal"/>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242424"/>
          <w:sz w:val="22"/>
          <w:szCs w:val="22"/>
          <w:lang w:val="en-GB"/>
        </w:rPr>
      </w:pPr>
      <w:r w:rsidRPr="4282605D" w:rsidR="2BD7A210">
        <w:rPr>
          <w:rFonts w:ascii="Segoe UI" w:hAnsi="Segoe UI" w:eastAsia="Segoe UI" w:cs="Segoe UI"/>
          <w:b w:val="0"/>
          <w:bCs w:val="0"/>
          <w:i w:val="0"/>
          <w:iCs w:val="0"/>
          <w:caps w:val="0"/>
          <w:smallCaps w:val="0"/>
          <w:noProof w:val="0"/>
          <w:color w:val="242424"/>
          <w:sz w:val="22"/>
          <w:szCs w:val="22"/>
          <w:lang w:val="en-GB"/>
        </w:rPr>
        <w:t xml:space="preserve">Partnership working in health and social care is crucial for delivering integrated and holistic support, improving outcomes by pooling resources and </w:t>
      </w:r>
      <w:r w:rsidRPr="4282605D" w:rsidR="2BD7A210">
        <w:rPr>
          <w:rFonts w:ascii="Segoe UI" w:hAnsi="Segoe UI" w:eastAsia="Segoe UI" w:cs="Segoe UI"/>
          <w:b w:val="0"/>
          <w:bCs w:val="0"/>
          <w:i w:val="0"/>
          <w:iCs w:val="0"/>
          <w:caps w:val="0"/>
          <w:smallCaps w:val="0"/>
          <w:noProof w:val="0"/>
          <w:color w:val="242424"/>
          <w:sz w:val="22"/>
          <w:szCs w:val="22"/>
          <w:lang w:val="en-GB"/>
        </w:rPr>
        <w:t>expertise</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(Glasby &amp; Dickinson, 2019). This approach aims to create seamless care pathways, reducing duplication and gaps in service provision (Goodwin, 2018). Effective partnership working promotes a person-</w:t>
      </w:r>
      <w:r w:rsidRPr="4282605D" w:rsidR="2BD7A210">
        <w:rPr>
          <w:rFonts w:ascii="Segoe UI" w:hAnsi="Segoe UI" w:eastAsia="Segoe UI" w:cs="Segoe UI"/>
          <w:b w:val="0"/>
          <w:bCs w:val="0"/>
          <w:i w:val="0"/>
          <w:iCs w:val="0"/>
          <w:caps w:val="0"/>
          <w:smallCaps w:val="0"/>
          <w:noProof w:val="0"/>
          <w:color w:val="242424"/>
          <w:sz w:val="22"/>
          <w:szCs w:val="22"/>
          <w:lang w:val="en-GB"/>
        </w:rPr>
        <w:t>centered</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approach, tailoring services to individual needs and preferences (Naylor et al., 2016).</w:t>
      </w:r>
      <w:r>
        <w:br/>
      </w:r>
      <w:r>
        <w:br/>
      </w:r>
      <w:r w:rsidRPr="4282605D" w:rsidR="2BD7A210">
        <w:rPr>
          <w:rFonts w:ascii="Segoe UI" w:hAnsi="Segoe UI" w:eastAsia="Segoe UI" w:cs="Segoe UI"/>
          <w:b w:val="0"/>
          <w:bCs w:val="0"/>
          <w:i w:val="0"/>
          <w:iCs w:val="0"/>
          <w:caps w:val="0"/>
          <w:smallCaps w:val="0"/>
          <w:noProof w:val="0"/>
          <w:color w:val="242424"/>
          <w:sz w:val="22"/>
          <w:szCs w:val="22"/>
          <w:lang w:val="en-GB"/>
        </w:rPr>
        <w:t xml:space="preserve">Consider a community mental health team: Professionals from various agencies, such as psychiatrists, psychologists, social workers, and occupational therapists, collaborate to support individuals with complex mental health needs. They develop coordinated care plans, ensuring comprehensive support, including medication management, therapy, social support, and vocational rehabilitation. Regular multidisciplinary team meetings </w:t>
      </w:r>
      <w:r w:rsidRPr="4282605D" w:rsidR="2BD7A210">
        <w:rPr>
          <w:rFonts w:ascii="Segoe UI" w:hAnsi="Segoe UI" w:eastAsia="Segoe UI" w:cs="Segoe UI"/>
          <w:b w:val="0"/>
          <w:bCs w:val="0"/>
          <w:i w:val="0"/>
          <w:iCs w:val="0"/>
          <w:caps w:val="0"/>
          <w:smallCaps w:val="0"/>
          <w:noProof w:val="0"/>
          <w:color w:val="242424"/>
          <w:sz w:val="22"/>
          <w:szCs w:val="22"/>
          <w:lang w:val="en-GB"/>
        </w:rPr>
        <w:t>facilitate</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communication and joint decision-making, addressing holistic patient needs.</w:t>
      </w:r>
      <w:r>
        <w:br/>
      </w:r>
      <w:r>
        <w:br/>
      </w:r>
      <w:r w:rsidRPr="4282605D" w:rsidR="2BD7A210">
        <w:rPr>
          <w:rFonts w:ascii="Segoe UI" w:hAnsi="Segoe UI" w:eastAsia="Segoe UI" w:cs="Segoe UI"/>
          <w:b w:val="0"/>
          <w:bCs w:val="0"/>
          <w:i w:val="0"/>
          <w:iCs w:val="0"/>
          <w:caps w:val="0"/>
          <w:smallCaps w:val="0"/>
          <w:noProof w:val="0"/>
          <w:color w:val="242424"/>
          <w:sz w:val="22"/>
          <w:szCs w:val="22"/>
          <w:lang w:val="en-GB"/>
        </w:rPr>
        <w:t>However, successful partnership working requires overcoming challenges such as differing organizational cultures, conflicting priorities, and communication barriers (</w:t>
      </w:r>
      <w:r w:rsidRPr="4282605D" w:rsidR="2BD7A210">
        <w:rPr>
          <w:rFonts w:ascii="Segoe UI" w:hAnsi="Segoe UI" w:eastAsia="Segoe UI" w:cs="Segoe UI"/>
          <w:b w:val="0"/>
          <w:bCs w:val="0"/>
          <w:i w:val="0"/>
          <w:iCs w:val="0"/>
          <w:caps w:val="0"/>
          <w:smallCaps w:val="0"/>
          <w:noProof w:val="0"/>
          <w:color w:val="242424"/>
          <w:sz w:val="22"/>
          <w:szCs w:val="22"/>
          <w:lang w:val="en-GB"/>
        </w:rPr>
        <w:t>Huxham</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&amp; Vangen, 2005). Integrated IT systems and shared protocols are essential to </w:t>
      </w:r>
      <w:r w:rsidRPr="4282605D" w:rsidR="2BD7A210">
        <w:rPr>
          <w:rFonts w:ascii="Segoe UI" w:hAnsi="Segoe UI" w:eastAsia="Segoe UI" w:cs="Segoe UI"/>
          <w:b w:val="0"/>
          <w:bCs w:val="0"/>
          <w:i w:val="0"/>
          <w:iCs w:val="0"/>
          <w:caps w:val="0"/>
          <w:smallCaps w:val="0"/>
          <w:noProof w:val="0"/>
          <w:color w:val="242424"/>
          <w:sz w:val="22"/>
          <w:szCs w:val="22"/>
          <w:lang w:val="en-GB"/>
        </w:rPr>
        <w:t>facilitate</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effective information sharing and coordination. Furthermore, relevant policies and legislation, such as the Care Act 2014, provide a framework for integrated care, emphasizing the importance of collaboration and person-centeredness. Addressing these challenges and </w:t>
      </w:r>
      <w:r w:rsidRPr="4282605D" w:rsidR="2BD7A210">
        <w:rPr>
          <w:rFonts w:ascii="Segoe UI" w:hAnsi="Segoe UI" w:eastAsia="Segoe UI" w:cs="Segoe UI"/>
          <w:b w:val="0"/>
          <w:bCs w:val="0"/>
          <w:i w:val="0"/>
          <w:iCs w:val="0"/>
          <w:caps w:val="0"/>
          <w:smallCaps w:val="0"/>
          <w:noProof w:val="0"/>
          <w:color w:val="242424"/>
          <w:sz w:val="22"/>
          <w:szCs w:val="22"/>
          <w:lang w:val="en-GB"/>
        </w:rPr>
        <w:t>leveraging</w:t>
      </w:r>
      <w:r w:rsidRPr="4282605D" w:rsidR="2BD7A210">
        <w:rPr>
          <w:rFonts w:ascii="Segoe UI" w:hAnsi="Segoe UI" w:eastAsia="Segoe UI" w:cs="Segoe UI"/>
          <w:b w:val="0"/>
          <w:bCs w:val="0"/>
          <w:i w:val="0"/>
          <w:iCs w:val="0"/>
          <w:caps w:val="0"/>
          <w:smallCaps w:val="0"/>
          <w:noProof w:val="0"/>
          <w:color w:val="242424"/>
          <w:sz w:val="22"/>
          <w:szCs w:val="22"/>
          <w:lang w:val="en-GB"/>
        </w:rPr>
        <w:t xml:space="preserve"> supportive policies can enhance service delivery and improve patient outcomes.</w:t>
      </w:r>
      <w:r>
        <w:br/>
      </w:r>
    </w:p>
    <w:p w:rsidR="635DC8C5" w:rsidP="772F949F" w:rsidRDefault="635DC8C5" w14:paraId="663B2B76" w14:textId="3C36E6AB">
      <w:pPr>
        <w:pStyle w:val="Normal"/>
        <w:suppressLineNumbers w:val="0"/>
        <w:bidi w:val="0"/>
        <w:spacing w:before="0" w:beforeAutospacing="off" w:after="160" w:afterAutospacing="off" w:line="279" w:lineRule="auto"/>
        <w:ind w:left="0" w:right="0"/>
        <w:jc w:val="left"/>
        <w:rPr>
          <w:b w:val="0"/>
          <w:bCs w:val="0"/>
          <w:u w:val="none"/>
        </w:rPr>
      </w:pPr>
      <w:r w:rsidRPr="772F949F" w:rsidR="635DC8C5">
        <w:rPr>
          <w:b w:val="0"/>
          <w:bCs w:val="0"/>
          <w:u w:val="single"/>
        </w:rPr>
        <w:t>Partnership working in a Dementia Care Setting.</w:t>
      </w:r>
    </w:p>
    <w:p w:rsidR="08C33B45" w:rsidP="772F949F" w:rsidRDefault="08C33B45" w14:paraId="3F6E198C" w14:textId="7473BDEC">
      <w:pPr>
        <w:pStyle w:val="Normal"/>
        <w:suppressLineNumbers w:val="0"/>
        <w:bidi w:val="0"/>
        <w:spacing w:before="0" w:beforeAutospacing="off" w:after="160" w:afterAutospacing="off" w:line="279" w:lineRule="auto"/>
        <w:ind w:left="0" w:right="0"/>
        <w:jc w:val="left"/>
        <w:rPr>
          <w:b w:val="0"/>
          <w:bCs w:val="0"/>
          <w:u w:val="none"/>
        </w:rPr>
      </w:pPr>
      <w:r w:rsidR="2BE239A4">
        <w:rPr>
          <w:b w:val="0"/>
          <w:bCs w:val="0"/>
          <w:u w:val="none"/>
        </w:rPr>
        <w:t>Partnership</w:t>
      </w:r>
      <w:r w:rsidR="6A97BF4F">
        <w:rPr>
          <w:b w:val="0"/>
          <w:bCs w:val="0"/>
          <w:u w:val="none"/>
        </w:rPr>
        <w:t xml:space="preserve"> working is particularly crucial in dementia care, where individuals often have complex and </w:t>
      </w:r>
      <w:r w:rsidR="1160CF7D">
        <w:rPr>
          <w:b w:val="0"/>
          <w:bCs w:val="0"/>
          <w:u w:val="none"/>
        </w:rPr>
        <w:t>multifaceted</w:t>
      </w:r>
      <w:r w:rsidR="6A97BF4F">
        <w:rPr>
          <w:b w:val="0"/>
          <w:bCs w:val="0"/>
          <w:u w:val="none"/>
        </w:rPr>
        <w:t xml:space="preserve"> </w:t>
      </w:r>
      <w:r w:rsidR="767AEB1E">
        <w:rPr>
          <w:b w:val="0"/>
          <w:bCs w:val="0"/>
          <w:u w:val="none"/>
        </w:rPr>
        <w:t>needs</w:t>
      </w:r>
      <w:r w:rsidR="6A97BF4F">
        <w:rPr>
          <w:b w:val="0"/>
          <w:bCs w:val="0"/>
          <w:u w:val="none"/>
        </w:rPr>
        <w:t xml:space="preserve"> that require a coordinated respo</w:t>
      </w:r>
      <w:r w:rsidR="43EEA4D8">
        <w:rPr>
          <w:b w:val="0"/>
          <w:bCs w:val="0"/>
          <w:u w:val="none"/>
        </w:rPr>
        <w:t>nse from various health and social care prof</w:t>
      </w:r>
      <w:r w:rsidR="1B83BBDB">
        <w:rPr>
          <w:b w:val="0"/>
          <w:bCs w:val="0"/>
          <w:u w:val="none"/>
        </w:rPr>
        <w:t xml:space="preserve">essionals. </w:t>
      </w:r>
      <w:r w:rsidR="4795A46D">
        <w:rPr>
          <w:b w:val="0"/>
          <w:bCs w:val="0"/>
          <w:u w:val="none"/>
        </w:rPr>
        <w:t>In a dementia care setting, effective partnership working can significantly enhance the applicatio</w:t>
      </w:r>
      <w:r w:rsidR="13FF04E4">
        <w:rPr>
          <w:b w:val="0"/>
          <w:bCs w:val="0"/>
          <w:u w:val="none"/>
        </w:rPr>
        <w:t xml:space="preserve">n of </w:t>
      </w:r>
      <w:r w:rsidR="15906014">
        <w:rPr>
          <w:b w:val="0"/>
          <w:bCs w:val="0"/>
          <w:u w:val="none"/>
        </w:rPr>
        <w:t>partnerships</w:t>
      </w:r>
      <w:r w:rsidR="13FF04E4">
        <w:rPr>
          <w:b w:val="0"/>
          <w:bCs w:val="0"/>
          <w:u w:val="none"/>
        </w:rPr>
        <w:t xml:space="preserve"> working in a dementia care setting, highlighting its benefits and challenges with practi</w:t>
      </w:r>
      <w:r w:rsidR="25C96649">
        <w:rPr>
          <w:b w:val="0"/>
          <w:bCs w:val="0"/>
          <w:u w:val="none"/>
        </w:rPr>
        <w:t>cal examples.</w:t>
      </w:r>
      <w:r w:rsidR="65930756">
        <w:rPr>
          <w:b w:val="0"/>
          <w:bCs w:val="0"/>
          <w:u w:val="none"/>
        </w:rPr>
        <w:t xml:space="preserve"> One key area where </w:t>
      </w:r>
      <w:r w:rsidR="1FF4C686">
        <w:rPr>
          <w:b w:val="0"/>
          <w:bCs w:val="0"/>
          <w:u w:val="none"/>
        </w:rPr>
        <w:t>parentship</w:t>
      </w:r>
      <w:r w:rsidR="65930756">
        <w:rPr>
          <w:b w:val="0"/>
          <w:bCs w:val="0"/>
          <w:u w:val="none"/>
        </w:rPr>
        <w:t xml:space="preserve"> working is essential </w:t>
      </w:r>
      <w:r w:rsidR="6FAF9B91">
        <w:rPr>
          <w:b w:val="0"/>
          <w:bCs w:val="0"/>
          <w:u w:val="none"/>
        </w:rPr>
        <w:t>i</w:t>
      </w:r>
      <w:r w:rsidR="763FF907">
        <w:rPr>
          <w:b w:val="0"/>
          <w:bCs w:val="0"/>
          <w:u w:val="none"/>
        </w:rPr>
        <w:t>s in the assessment and diagnosis of dementia. Collaboration between GPs, neurolog</w:t>
      </w:r>
      <w:r w:rsidR="0E54F135">
        <w:rPr>
          <w:b w:val="0"/>
          <w:bCs w:val="0"/>
          <w:u w:val="none"/>
        </w:rPr>
        <w:t xml:space="preserve">ists, psychiatrists, and </w:t>
      </w:r>
      <w:r w:rsidR="66A2DAF0">
        <w:rPr>
          <w:b w:val="0"/>
          <w:bCs w:val="0"/>
          <w:u w:val="none"/>
        </w:rPr>
        <w:t>specialists'</w:t>
      </w:r>
      <w:r w:rsidR="0E54F135">
        <w:rPr>
          <w:b w:val="0"/>
          <w:bCs w:val="0"/>
          <w:u w:val="none"/>
        </w:rPr>
        <w:t xml:space="preserve"> nurses ensures a comprehensive evaluation of the </w:t>
      </w:r>
      <w:r w:rsidR="643DD93E">
        <w:rPr>
          <w:b w:val="0"/>
          <w:bCs w:val="0"/>
          <w:u w:val="none"/>
        </w:rPr>
        <w:t>individuals'</w:t>
      </w:r>
      <w:r w:rsidR="0E54F135">
        <w:rPr>
          <w:b w:val="0"/>
          <w:bCs w:val="0"/>
          <w:u w:val="none"/>
        </w:rPr>
        <w:t xml:space="preserve"> </w:t>
      </w:r>
      <w:r w:rsidR="568BF1FA">
        <w:rPr>
          <w:b w:val="0"/>
          <w:bCs w:val="0"/>
          <w:u w:val="none"/>
        </w:rPr>
        <w:t xml:space="preserve">cognitive, physical, and emotional state. For example, a GP might refer a patient to </w:t>
      </w:r>
      <w:r w:rsidR="38C9125B">
        <w:rPr>
          <w:b w:val="0"/>
          <w:bCs w:val="0"/>
          <w:u w:val="none"/>
        </w:rPr>
        <w:t xml:space="preserve">a neurologist for detailed brain imaging and cognitive testing. Simultaneously, a </w:t>
      </w:r>
      <w:r w:rsidR="250A5E7C">
        <w:rPr>
          <w:b w:val="0"/>
          <w:bCs w:val="0"/>
          <w:u w:val="none"/>
        </w:rPr>
        <w:t xml:space="preserve">social worker can assess the patient’s social and environmental circumstances, </w:t>
      </w:r>
      <w:r w:rsidR="250A5E7C">
        <w:rPr>
          <w:b w:val="0"/>
          <w:bCs w:val="0"/>
          <w:u w:val="none"/>
        </w:rPr>
        <w:t>identifying</w:t>
      </w:r>
      <w:r w:rsidR="250A5E7C">
        <w:rPr>
          <w:b w:val="0"/>
          <w:bCs w:val="0"/>
          <w:u w:val="none"/>
        </w:rPr>
        <w:t xml:space="preserve"> </w:t>
      </w:r>
      <w:r w:rsidR="0B6D8862">
        <w:rPr>
          <w:b w:val="0"/>
          <w:bCs w:val="0"/>
          <w:u w:val="none"/>
        </w:rPr>
        <w:t xml:space="preserve">any support needs and potential risks. This multidisciplinary approach leads to a more </w:t>
      </w:r>
      <w:r w:rsidR="11E74465">
        <w:rPr>
          <w:b w:val="0"/>
          <w:bCs w:val="0"/>
          <w:u w:val="none"/>
        </w:rPr>
        <w:t>accurate</w:t>
      </w:r>
      <w:r w:rsidR="11E74465">
        <w:rPr>
          <w:b w:val="0"/>
          <w:bCs w:val="0"/>
          <w:u w:val="none"/>
        </w:rPr>
        <w:t xml:space="preserve"> and </w:t>
      </w:r>
      <w:r w:rsidR="11E74465">
        <w:rPr>
          <w:b w:val="0"/>
          <w:bCs w:val="0"/>
          <w:u w:val="none"/>
        </w:rPr>
        <w:t>timely</w:t>
      </w:r>
      <w:r w:rsidR="11E74465">
        <w:rPr>
          <w:b w:val="0"/>
          <w:bCs w:val="0"/>
          <w:u w:val="none"/>
        </w:rPr>
        <w:t xml:space="preserve"> diagnosis, enabling early intervention and support. Once a diagnosis made, </w:t>
      </w:r>
      <w:r w:rsidR="473E4C4B">
        <w:rPr>
          <w:b w:val="0"/>
          <w:bCs w:val="0"/>
          <w:u w:val="none"/>
        </w:rPr>
        <w:t>partnership</w:t>
      </w:r>
      <w:r w:rsidR="11E74465">
        <w:rPr>
          <w:b w:val="0"/>
          <w:bCs w:val="0"/>
          <w:u w:val="none"/>
        </w:rPr>
        <w:t xml:space="preserve"> working is vital</w:t>
      </w:r>
      <w:r w:rsidR="2ACBE602">
        <w:rPr>
          <w:b w:val="0"/>
          <w:bCs w:val="0"/>
          <w:u w:val="none"/>
        </w:rPr>
        <w:t xml:space="preserve"> in developing and implementing a personalised care plan. This involves collaboration between healthcare professionals, social care providers, family members</w:t>
      </w:r>
      <w:r w:rsidR="03CE17F8">
        <w:rPr>
          <w:b w:val="0"/>
          <w:bCs w:val="0"/>
          <w:u w:val="none"/>
        </w:rPr>
        <w:t>, and the patient themselves (if possible)</w:t>
      </w:r>
      <w:r w:rsidR="03CE17F8">
        <w:rPr>
          <w:b w:val="0"/>
          <w:bCs w:val="0"/>
          <w:u w:val="none"/>
        </w:rPr>
        <w:t xml:space="preserve">. </w:t>
      </w:r>
      <w:r w:rsidR="000A646B">
        <w:rPr>
          <w:b w:val="0"/>
          <w:bCs w:val="0"/>
          <w:u w:val="none"/>
        </w:rPr>
        <w:t xml:space="preserve"> </w:t>
      </w:r>
      <w:r w:rsidR="000A646B">
        <w:rPr>
          <w:b w:val="0"/>
          <w:bCs w:val="0"/>
          <w:u w:val="none"/>
        </w:rPr>
        <w:t xml:space="preserve">The occupational therapist </w:t>
      </w:r>
      <w:r w:rsidR="639B5334">
        <w:rPr>
          <w:b w:val="0"/>
          <w:bCs w:val="0"/>
          <w:u w:val="none"/>
        </w:rPr>
        <w:t>assesses</w:t>
      </w:r>
      <w:r w:rsidR="000A646B">
        <w:rPr>
          <w:b w:val="0"/>
          <w:bCs w:val="0"/>
          <w:u w:val="none"/>
        </w:rPr>
        <w:t xml:space="preserve"> t</w:t>
      </w:r>
      <w:r w:rsidR="305341A1">
        <w:rPr>
          <w:b w:val="0"/>
          <w:bCs w:val="0"/>
          <w:u w:val="none"/>
        </w:rPr>
        <w:t xml:space="preserve">he patient’s </w:t>
      </w:r>
      <w:r w:rsidR="33D7ECF3">
        <w:rPr>
          <w:b w:val="0"/>
          <w:bCs w:val="0"/>
          <w:u w:val="none"/>
        </w:rPr>
        <w:t>functional</w:t>
      </w:r>
      <w:r w:rsidR="305341A1">
        <w:rPr>
          <w:b w:val="0"/>
          <w:bCs w:val="0"/>
          <w:u w:val="none"/>
        </w:rPr>
        <w:t xml:space="preserve"> abilities and </w:t>
      </w:r>
      <w:r w:rsidR="454C4F6E">
        <w:rPr>
          <w:b w:val="0"/>
          <w:bCs w:val="0"/>
          <w:u w:val="none"/>
        </w:rPr>
        <w:t>recommends</w:t>
      </w:r>
      <w:r w:rsidR="305341A1">
        <w:rPr>
          <w:b w:val="0"/>
          <w:bCs w:val="0"/>
          <w:u w:val="none"/>
        </w:rPr>
        <w:t xml:space="preserve"> adaptions to their home recommends adaptions to their home environment</w:t>
      </w:r>
      <w:r w:rsidR="002FE4E8">
        <w:rPr>
          <w:b w:val="0"/>
          <w:bCs w:val="0"/>
          <w:u w:val="none"/>
        </w:rPr>
        <w:t xml:space="preserve"> to promote independence and safety. The social worker helps to access financial support, respite care, and o</w:t>
      </w:r>
      <w:r w:rsidR="4458E67E">
        <w:rPr>
          <w:b w:val="0"/>
          <w:bCs w:val="0"/>
          <w:u w:val="none"/>
        </w:rPr>
        <w:t>ther community resources. The dementia advisor provides information, emotional support, and guidance to the patient and their family. By working together, these pr</w:t>
      </w:r>
      <w:r w:rsidR="6837B4B6">
        <w:rPr>
          <w:b w:val="0"/>
          <w:bCs w:val="0"/>
          <w:u w:val="none"/>
        </w:rPr>
        <w:t xml:space="preserve">ofessionals can create a holistic care plan that </w:t>
      </w:r>
      <w:r w:rsidR="09973787">
        <w:rPr>
          <w:b w:val="0"/>
          <w:bCs w:val="0"/>
          <w:u w:val="none"/>
        </w:rPr>
        <w:t>addresses</w:t>
      </w:r>
      <w:r w:rsidR="6837B4B6">
        <w:rPr>
          <w:b w:val="0"/>
          <w:bCs w:val="0"/>
          <w:u w:val="none"/>
        </w:rPr>
        <w:t xml:space="preserve"> the individual’s physical, psy</w:t>
      </w:r>
      <w:r w:rsidR="11AD6D7B">
        <w:rPr>
          <w:b w:val="0"/>
          <w:bCs w:val="0"/>
          <w:u w:val="none"/>
        </w:rPr>
        <w:t>chological, and social needs.</w:t>
      </w:r>
      <w:r w:rsidR="4E52DBB6">
        <w:rPr>
          <w:b w:val="0"/>
          <w:bCs w:val="0"/>
          <w:u w:val="none"/>
        </w:rPr>
        <w:t xml:space="preserve"> However, implementing effective </w:t>
      </w:r>
      <w:r w:rsidR="559EBC74">
        <w:rPr>
          <w:b w:val="0"/>
          <w:bCs w:val="0"/>
          <w:u w:val="none"/>
        </w:rPr>
        <w:t>partnership</w:t>
      </w:r>
      <w:r w:rsidR="4E52DBB6">
        <w:rPr>
          <w:b w:val="0"/>
          <w:bCs w:val="0"/>
          <w:u w:val="none"/>
        </w:rPr>
        <w:t xml:space="preserve"> working in dementia care can be challenging. One common obstacle is poor communication between different ag</w:t>
      </w:r>
      <w:r w:rsidR="6C8A46A7">
        <w:rPr>
          <w:b w:val="0"/>
          <w:bCs w:val="0"/>
          <w:u w:val="none"/>
        </w:rPr>
        <w:t xml:space="preserve">encies and professionals. </w:t>
      </w:r>
      <w:r w:rsidR="52E30F5F">
        <w:rPr>
          <w:b w:val="0"/>
          <w:bCs w:val="0"/>
          <w:u w:val="none"/>
        </w:rPr>
        <w:t>To overcome this, it is essential to adv</w:t>
      </w:r>
      <w:r w:rsidR="75C054C3">
        <w:rPr>
          <w:b w:val="0"/>
          <w:bCs w:val="0"/>
          <w:u w:val="none"/>
        </w:rPr>
        <w:t xml:space="preserve">ocate for increased investment in dementia care and to explore innovative models of service delivery, such as integrated care </w:t>
      </w:r>
      <w:r w:rsidR="08736ABC">
        <w:rPr>
          <w:b w:val="0"/>
          <w:bCs w:val="0"/>
          <w:u w:val="none"/>
        </w:rPr>
        <w:t xml:space="preserve">pathways and shared care arrangements. </w:t>
      </w:r>
    </w:p>
    <w:p w:rsidR="7E31A48A" w:rsidP="772F949F" w:rsidRDefault="7E31A48A" w14:paraId="1B5413E5" w14:textId="2B9D5566">
      <w:pPr>
        <w:pStyle w:val="Normal"/>
        <w:suppressLineNumbers w:val="0"/>
        <w:bidi w:val="0"/>
        <w:spacing w:before="0" w:beforeAutospacing="off" w:after="160" w:afterAutospacing="off" w:line="279" w:lineRule="auto"/>
        <w:ind w:left="0" w:right="0"/>
        <w:jc w:val="left"/>
        <w:rPr>
          <w:b w:val="0"/>
          <w:bCs w:val="0"/>
          <w:u w:val="none"/>
        </w:rPr>
      </w:pPr>
      <w:r w:rsidRPr="772F949F" w:rsidR="7E31A48A">
        <w:rPr>
          <w:b w:val="0"/>
          <w:bCs w:val="0"/>
          <w:u w:val="single"/>
        </w:rPr>
        <w:t>Examining</w:t>
      </w:r>
      <w:r w:rsidRPr="772F949F" w:rsidR="7DA324D5">
        <w:rPr>
          <w:b w:val="0"/>
          <w:bCs w:val="0"/>
          <w:u w:val="single"/>
        </w:rPr>
        <w:t xml:space="preserve"> policy and legislation related to Professional Conduct Comminittes (PCC) and professional will (</w:t>
      </w:r>
      <w:r w:rsidRPr="772F949F" w:rsidR="140341A4">
        <w:rPr>
          <w:b w:val="0"/>
          <w:bCs w:val="0"/>
          <w:u w:val="single"/>
        </w:rPr>
        <w:t>PW)</w:t>
      </w:r>
      <w:r w:rsidRPr="772F949F" w:rsidR="7A6D09A9">
        <w:rPr>
          <w:b w:val="0"/>
          <w:bCs w:val="0"/>
          <w:u w:val="single"/>
        </w:rPr>
        <w:t>.</w:t>
      </w:r>
    </w:p>
    <w:p w:rsidR="7A6D09A9" w:rsidP="772F949F" w:rsidRDefault="7A6D09A9" w14:paraId="35C34CF7" w14:textId="5E2391A9">
      <w:pPr>
        <w:pStyle w:val="Normal"/>
        <w:suppressLineNumbers w:val="0"/>
        <w:bidi w:val="0"/>
        <w:spacing w:before="0" w:beforeAutospacing="off" w:after="160" w:afterAutospacing="off" w:line="279" w:lineRule="auto"/>
        <w:ind w:left="0" w:right="0"/>
        <w:jc w:val="left"/>
        <w:rPr>
          <w:b w:val="0"/>
          <w:bCs w:val="0"/>
          <w:u w:val="none"/>
        </w:rPr>
      </w:pPr>
      <w:r w:rsidR="73EAB8E0">
        <w:rPr>
          <w:b w:val="0"/>
          <w:bCs w:val="0"/>
          <w:u w:val="none"/>
        </w:rPr>
        <w:t xml:space="preserve">Policy and legislation surrounding PCCs and PWs are designed to ensure accountability and ethical conduct within </w:t>
      </w:r>
      <w:r w:rsidR="2987A15B">
        <w:rPr>
          <w:b w:val="0"/>
          <w:bCs w:val="0"/>
          <w:u w:val="none"/>
        </w:rPr>
        <w:t>professions</w:t>
      </w:r>
      <w:r w:rsidR="73EAB8E0">
        <w:rPr>
          <w:b w:val="0"/>
          <w:bCs w:val="0"/>
          <w:u w:val="none"/>
        </w:rPr>
        <w:t xml:space="preserve"> are often governed by specific</w:t>
      </w:r>
      <w:r w:rsidR="79A3954A">
        <w:rPr>
          <w:b w:val="0"/>
          <w:bCs w:val="0"/>
          <w:u w:val="none"/>
        </w:rPr>
        <w:t xml:space="preserve"> regulatory bodies that outline their powers, procedures, and the types of misconduct they can address. Legislation may define the sc</w:t>
      </w:r>
      <w:r w:rsidR="5C6F814E">
        <w:rPr>
          <w:b w:val="0"/>
          <w:bCs w:val="0"/>
          <w:u w:val="none"/>
        </w:rPr>
        <w:t xml:space="preserve">ope of </w:t>
      </w:r>
      <w:r w:rsidR="1C822BCE">
        <w:rPr>
          <w:b w:val="0"/>
          <w:bCs w:val="0"/>
          <w:u w:val="none"/>
        </w:rPr>
        <w:t>professional's</w:t>
      </w:r>
      <w:r w:rsidR="5C6F814E">
        <w:rPr>
          <w:b w:val="0"/>
          <w:bCs w:val="0"/>
          <w:u w:val="none"/>
        </w:rPr>
        <w:t xml:space="preserve"> regulation and provide a legal framework for disciplinary actions. PWs, while not always legally </w:t>
      </w:r>
      <w:r w:rsidR="43DDAD3C">
        <w:rPr>
          <w:b w:val="0"/>
          <w:bCs w:val="0"/>
          <w:u w:val="none"/>
        </w:rPr>
        <w:t>mandated, are increasingly recognized in professional guidelines as a best practice. They help ensure continuity pf client service and protect</w:t>
      </w:r>
      <w:r w:rsidR="5297CECC">
        <w:rPr>
          <w:b w:val="0"/>
          <w:bCs w:val="0"/>
          <w:u w:val="none"/>
        </w:rPr>
        <w:t>ion of client interests in unforeseen circumstances, aligning with broader ethical obligations.</w:t>
      </w:r>
    </w:p>
    <w:p w:rsidR="60F36F44" w:rsidP="772F949F" w:rsidRDefault="60F36F44" w14:paraId="5B9E760B" w14:textId="4D863E91">
      <w:pPr>
        <w:pStyle w:val="Normal"/>
        <w:suppressLineNumbers w:val="0"/>
        <w:bidi w:val="0"/>
        <w:spacing w:before="0" w:beforeAutospacing="off" w:after="160" w:afterAutospacing="off" w:line="279" w:lineRule="auto"/>
        <w:ind w:left="0" w:right="0"/>
        <w:jc w:val="left"/>
        <w:rPr>
          <w:b w:val="0"/>
          <w:bCs w:val="0"/>
          <w:u w:val="single"/>
        </w:rPr>
      </w:pPr>
      <w:r w:rsidRPr="772F949F" w:rsidR="60F36F44">
        <w:rPr>
          <w:b w:val="0"/>
          <w:bCs w:val="0"/>
          <w:u w:val="single"/>
        </w:rPr>
        <w:t xml:space="preserve">Recommendations for future development of </w:t>
      </w:r>
      <w:r w:rsidRPr="772F949F" w:rsidR="1E221848">
        <w:rPr>
          <w:b w:val="0"/>
          <w:bCs w:val="0"/>
          <w:u w:val="single"/>
        </w:rPr>
        <w:t>P</w:t>
      </w:r>
      <w:r w:rsidRPr="772F949F" w:rsidR="60F36F44">
        <w:rPr>
          <w:b w:val="0"/>
          <w:bCs w:val="0"/>
          <w:u w:val="single"/>
        </w:rPr>
        <w:t xml:space="preserve">rofessional </w:t>
      </w:r>
      <w:r w:rsidRPr="772F949F" w:rsidR="5EC9C9FF">
        <w:rPr>
          <w:b w:val="0"/>
          <w:bCs w:val="0"/>
          <w:u w:val="single"/>
        </w:rPr>
        <w:t>C</w:t>
      </w:r>
      <w:r w:rsidRPr="772F949F" w:rsidR="60F36F44">
        <w:rPr>
          <w:b w:val="0"/>
          <w:bCs w:val="0"/>
          <w:u w:val="single"/>
        </w:rPr>
        <w:t>onduct</w:t>
      </w:r>
      <w:r w:rsidRPr="772F949F" w:rsidR="40C8FE18">
        <w:rPr>
          <w:b w:val="0"/>
          <w:bCs w:val="0"/>
          <w:u w:val="single"/>
        </w:rPr>
        <w:t xml:space="preserve"> Committees (P</w:t>
      </w:r>
      <w:r w:rsidRPr="772F949F" w:rsidR="60F36F44">
        <w:rPr>
          <w:b w:val="0"/>
          <w:bCs w:val="0"/>
          <w:u w:val="single"/>
        </w:rPr>
        <w:t>CC</w:t>
      </w:r>
      <w:r w:rsidRPr="772F949F" w:rsidR="009A8AF3">
        <w:rPr>
          <w:b w:val="0"/>
          <w:bCs w:val="0"/>
          <w:u w:val="single"/>
        </w:rPr>
        <w:t>)</w:t>
      </w:r>
      <w:r w:rsidRPr="772F949F" w:rsidR="60F36F44">
        <w:rPr>
          <w:b w:val="0"/>
          <w:bCs w:val="0"/>
          <w:u w:val="single"/>
        </w:rPr>
        <w:t xml:space="preserve"> and </w:t>
      </w:r>
      <w:r w:rsidRPr="772F949F" w:rsidR="26B275DD">
        <w:rPr>
          <w:b w:val="0"/>
          <w:bCs w:val="0"/>
          <w:u w:val="single"/>
        </w:rPr>
        <w:t>partnership</w:t>
      </w:r>
      <w:r w:rsidRPr="772F949F" w:rsidR="26B275DD">
        <w:rPr>
          <w:b w:val="0"/>
          <w:bCs w:val="0"/>
          <w:u w:val="single"/>
        </w:rPr>
        <w:t xml:space="preserve"> working in the UK:</w:t>
      </w:r>
    </w:p>
    <w:p w:rsidR="26B275DD" w:rsidP="772F949F" w:rsidRDefault="26B275DD" w14:paraId="727709F6" w14:textId="375327F1">
      <w:pPr>
        <w:pStyle w:val="Normal"/>
        <w:suppressLineNumbers w:val="0"/>
        <w:bidi w:val="0"/>
        <w:spacing w:before="0" w:beforeAutospacing="off" w:after="160" w:afterAutospacing="off" w:line="279" w:lineRule="auto"/>
        <w:ind w:left="0" w:right="0"/>
        <w:jc w:val="left"/>
        <w:rPr>
          <w:b w:val="0"/>
          <w:bCs w:val="0"/>
          <w:u w:val="none"/>
        </w:rPr>
      </w:pPr>
      <w:r w:rsidR="63D8D076">
        <w:rPr>
          <w:b w:val="0"/>
          <w:bCs w:val="0"/>
          <w:u w:val="none"/>
        </w:rPr>
        <w:t xml:space="preserve">For PCCs, it is crucial to enhance transparency and consistency in their processes. </w:t>
      </w:r>
      <w:r w:rsidR="0C13A3B4">
        <w:rPr>
          <w:b w:val="0"/>
          <w:bCs w:val="0"/>
          <w:u w:val="none"/>
        </w:rPr>
        <w:t>D</w:t>
      </w:r>
      <w:r w:rsidR="63D8D076">
        <w:rPr>
          <w:b w:val="0"/>
          <w:bCs w:val="0"/>
          <w:u w:val="none"/>
        </w:rPr>
        <w:t>eve</w:t>
      </w:r>
      <w:r w:rsidR="0FF671A3">
        <w:rPr>
          <w:b w:val="0"/>
          <w:bCs w:val="0"/>
          <w:u w:val="none"/>
        </w:rPr>
        <w:t xml:space="preserve">loping </w:t>
      </w:r>
      <w:r w:rsidR="40955E4B">
        <w:rPr>
          <w:b w:val="0"/>
          <w:bCs w:val="0"/>
          <w:u w:val="none"/>
        </w:rPr>
        <w:t>a national framework for PCC operations could ensure inform standards across different professions. Increased training</w:t>
      </w:r>
      <w:r w:rsidR="62C0FCC1">
        <w:rPr>
          <w:b w:val="0"/>
          <w:bCs w:val="0"/>
          <w:u w:val="none"/>
        </w:rPr>
        <w:t xml:space="preserve"> for committee members on fairness, bias, and effective investigation techniques is essential. Regarding </w:t>
      </w:r>
      <w:r w:rsidR="5ED37A9D">
        <w:rPr>
          <w:b w:val="0"/>
          <w:bCs w:val="0"/>
          <w:u w:val="none"/>
        </w:rPr>
        <w:t>partnership</w:t>
      </w:r>
      <w:r w:rsidR="62C0FCC1">
        <w:rPr>
          <w:b w:val="0"/>
          <w:bCs w:val="0"/>
          <w:u w:val="none"/>
        </w:rPr>
        <w:t xml:space="preserve"> working</w:t>
      </w:r>
      <w:r w:rsidR="09700CDC">
        <w:rPr>
          <w:b w:val="0"/>
          <w:bCs w:val="0"/>
          <w:u w:val="none"/>
        </w:rPr>
        <w:t xml:space="preserve">, promoting inter-agency </w:t>
      </w:r>
      <w:r w:rsidR="4D460D57">
        <w:rPr>
          <w:b w:val="0"/>
          <w:bCs w:val="0"/>
          <w:u w:val="none"/>
        </w:rPr>
        <w:t>collaboration</w:t>
      </w:r>
      <w:r w:rsidR="09700CDC">
        <w:rPr>
          <w:b w:val="0"/>
          <w:bCs w:val="0"/>
          <w:u w:val="none"/>
        </w:rPr>
        <w:t xml:space="preserve"> can lead to more holistic and effective interventions. This involves creating formal</w:t>
      </w:r>
      <w:r w:rsidR="1840DE45">
        <w:rPr>
          <w:b w:val="0"/>
          <w:bCs w:val="0"/>
          <w:u w:val="none"/>
        </w:rPr>
        <w:t xml:space="preserve"> channels for information sharing and joint projects can foster mutual understanding and improve service delivery. </w:t>
      </w:r>
    </w:p>
    <w:p w:rsidR="6C88AFB7" w:rsidP="772F949F" w:rsidRDefault="6C88AFB7" w14:paraId="1A7E594F" w14:textId="392CECCE">
      <w:pPr>
        <w:pStyle w:val="Normal"/>
        <w:suppressLineNumbers w:val="0"/>
        <w:bidi w:val="0"/>
        <w:spacing w:before="0" w:beforeAutospacing="off" w:after="160" w:afterAutospacing="off" w:line="279" w:lineRule="auto"/>
        <w:ind w:left="0" w:right="0"/>
        <w:jc w:val="left"/>
        <w:rPr>
          <w:b w:val="0"/>
          <w:bCs w:val="0"/>
          <w:u w:val="none"/>
        </w:rPr>
      </w:pPr>
      <w:r w:rsidR="6C88AFB7">
        <w:rPr>
          <w:b w:val="0"/>
          <w:bCs w:val="0"/>
          <w:u w:val="none"/>
        </w:rPr>
        <w:t>References</w:t>
      </w:r>
      <w:r w:rsidR="5F4FF5B6">
        <w:rPr>
          <w:b w:val="0"/>
          <w:bCs w:val="0"/>
          <w:u w:val="none"/>
        </w:rPr>
        <w:t>:</w:t>
      </w:r>
    </w:p>
    <w:p w:rsidR="7DB615FC" w:rsidP="772F949F" w:rsidRDefault="7DB615FC" w14:paraId="17710D00" w14:textId="0C73148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Burgers, J.S., van der Weijden, T. and Bischoff, E.W., 2021. Challenges of research on person-centered care in general practice: a scoping review. </w:t>
      </w:r>
      <w:r w:rsidRPr="772F949F" w:rsidR="7DB615FC">
        <w:rPr>
          <w:rFonts w:ascii="Arial" w:hAnsi="Arial" w:eastAsia="Arial" w:cs="Arial"/>
          <w:b w:val="0"/>
          <w:bCs w:val="0"/>
          <w:i w:val="1"/>
          <w:iCs w:val="1"/>
          <w:caps w:val="0"/>
          <w:smallCaps w:val="0"/>
          <w:noProof w:val="0"/>
          <w:color w:val="222222"/>
          <w:sz w:val="19"/>
          <w:szCs w:val="19"/>
          <w:lang w:val="en-GB"/>
        </w:rPr>
        <w:t>Frontiers in medicine</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8</w:t>
      </w:r>
      <w:r w:rsidRPr="772F949F" w:rsidR="7DB615FC">
        <w:rPr>
          <w:rFonts w:ascii="Arial" w:hAnsi="Arial" w:eastAsia="Arial" w:cs="Arial"/>
          <w:b w:val="0"/>
          <w:bCs w:val="0"/>
          <w:i w:val="0"/>
          <w:iCs w:val="0"/>
          <w:caps w:val="0"/>
          <w:smallCaps w:val="0"/>
          <w:noProof w:val="0"/>
          <w:color w:val="222222"/>
          <w:sz w:val="19"/>
          <w:szCs w:val="19"/>
          <w:lang w:val="en-GB"/>
        </w:rPr>
        <w:t>, p.669491.</w:t>
      </w:r>
    </w:p>
    <w:p w:rsidR="7DB615FC" w:rsidP="772F949F" w:rsidRDefault="7DB615FC" w14:paraId="4AA8886D" w14:textId="12205F3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Linnanen, C., Hemberg, J., Bjerga, G.H., Ueland, V. and Bergdahl, E., 2025. Possibilities and Limitations in Person‐Centred Cancer Care: A Qualitative Study. </w:t>
      </w:r>
      <w:r w:rsidRPr="772F949F" w:rsidR="7DB615FC">
        <w:rPr>
          <w:rFonts w:ascii="Arial" w:hAnsi="Arial" w:eastAsia="Arial" w:cs="Arial"/>
          <w:b w:val="0"/>
          <w:bCs w:val="0"/>
          <w:i w:val="1"/>
          <w:iCs w:val="1"/>
          <w:caps w:val="0"/>
          <w:smallCaps w:val="0"/>
          <w:noProof w:val="0"/>
          <w:color w:val="222222"/>
          <w:sz w:val="19"/>
          <w:szCs w:val="19"/>
          <w:lang w:val="en-GB"/>
        </w:rPr>
        <w:t>Scandinavian Journal of Caring Sciences</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39</w:t>
      </w:r>
      <w:r w:rsidRPr="772F949F" w:rsidR="7DB615FC">
        <w:rPr>
          <w:rFonts w:ascii="Arial" w:hAnsi="Arial" w:eastAsia="Arial" w:cs="Arial"/>
          <w:b w:val="0"/>
          <w:bCs w:val="0"/>
          <w:i w:val="0"/>
          <w:iCs w:val="0"/>
          <w:caps w:val="0"/>
          <w:smallCaps w:val="0"/>
          <w:noProof w:val="0"/>
          <w:color w:val="222222"/>
          <w:sz w:val="19"/>
          <w:szCs w:val="19"/>
          <w:lang w:val="en-GB"/>
        </w:rPr>
        <w:t>(1), p.e70002.</w:t>
      </w:r>
    </w:p>
    <w:p w:rsidR="7DB615FC" w:rsidP="772F949F" w:rsidRDefault="7DB615FC" w14:paraId="30E44935" w14:textId="491E0F4B">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Summer Meranius, M., Holmström, I.K., Håkansson, J., Breitholtz, A., Moniri, F., Skogevall, S., Skoglund, K. and Rasoal, D., 2020. Paradoxes of person‐centred care: A discussion paper. </w:t>
      </w:r>
      <w:r w:rsidRPr="772F949F" w:rsidR="7DB615FC">
        <w:rPr>
          <w:rFonts w:ascii="Arial" w:hAnsi="Arial" w:eastAsia="Arial" w:cs="Arial"/>
          <w:b w:val="0"/>
          <w:bCs w:val="0"/>
          <w:i w:val="1"/>
          <w:iCs w:val="1"/>
          <w:caps w:val="0"/>
          <w:smallCaps w:val="0"/>
          <w:noProof w:val="0"/>
          <w:color w:val="222222"/>
          <w:sz w:val="19"/>
          <w:szCs w:val="19"/>
          <w:lang w:val="en-GB"/>
        </w:rPr>
        <w:t>Nursing open</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7</w:t>
      </w:r>
      <w:r w:rsidRPr="772F949F" w:rsidR="7DB615FC">
        <w:rPr>
          <w:rFonts w:ascii="Arial" w:hAnsi="Arial" w:eastAsia="Arial" w:cs="Arial"/>
          <w:b w:val="0"/>
          <w:bCs w:val="0"/>
          <w:i w:val="0"/>
          <w:iCs w:val="0"/>
          <w:caps w:val="0"/>
          <w:smallCaps w:val="0"/>
          <w:noProof w:val="0"/>
          <w:color w:val="222222"/>
          <w:sz w:val="19"/>
          <w:szCs w:val="19"/>
          <w:lang w:val="en-GB"/>
        </w:rPr>
        <w:t>(5), pp.1321-1329.</w:t>
      </w:r>
    </w:p>
    <w:p w:rsidR="7DB615FC" w:rsidP="772F949F" w:rsidRDefault="7DB615FC" w14:paraId="4C7D68B1" w14:textId="25C89ABB">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Morgan, S. and Yoder, L.H., 2012. A concept analysis of person-centered care. </w:t>
      </w:r>
      <w:r w:rsidRPr="772F949F" w:rsidR="7DB615FC">
        <w:rPr>
          <w:rFonts w:ascii="Arial" w:hAnsi="Arial" w:eastAsia="Arial" w:cs="Arial"/>
          <w:b w:val="0"/>
          <w:bCs w:val="0"/>
          <w:i w:val="1"/>
          <w:iCs w:val="1"/>
          <w:caps w:val="0"/>
          <w:smallCaps w:val="0"/>
          <w:noProof w:val="0"/>
          <w:color w:val="222222"/>
          <w:sz w:val="19"/>
          <w:szCs w:val="19"/>
          <w:lang w:val="en-GB"/>
        </w:rPr>
        <w:t>Journal of holistic nursing</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30</w:t>
      </w:r>
      <w:r w:rsidRPr="772F949F" w:rsidR="7DB615FC">
        <w:rPr>
          <w:rFonts w:ascii="Arial" w:hAnsi="Arial" w:eastAsia="Arial" w:cs="Arial"/>
          <w:b w:val="0"/>
          <w:bCs w:val="0"/>
          <w:i w:val="0"/>
          <w:iCs w:val="0"/>
          <w:caps w:val="0"/>
          <w:smallCaps w:val="0"/>
          <w:noProof w:val="0"/>
          <w:color w:val="222222"/>
          <w:sz w:val="19"/>
          <w:szCs w:val="19"/>
          <w:lang w:val="en-GB"/>
        </w:rPr>
        <w:t>(1), pp.6-15.</w:t>
      </w:r>
    </w:p>
    <w:p w:rsidR="7DB615FC" w:rsidP="772F949F" w:rsidRDefault="7DB615FC" w14:paraId="4F10CAF7" w14:textId="2CD83354">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Hansen, E., Walters, J. and Howes, F., 2016. Whole person care, patient-centred care and clinical practice guidelines in general practice. </w:t>
      </w:r>
      <w:r w:rsidRPr="772F949F" w:rsidR="7DB615FC">
        <w:rPr>
          <w:rFonts w:ascii="Arial" w:hAnsi="Arial" w:eastAsia="Arial" w:cs="Arial"/>
          <w:b w:val="0"/>
          <w:bCs w:val="0"/>
          <w:i w:val="1"/>
          <w:iCs w:val="1"/>
          <w:caps w:val="0"/>
          <w:smallCaps w:val="0"/>
          <w:noProof w:val="0"/>
          <w:color w:val="222222"/>
          <w:sz w:val="19"/>
          <w:szCs w:val="19"/>
          <w:lang w:val="en-GB"/>
        </w:rPr>
        <w:t>Health Sociology Review</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25</w:t>
      </w:r>
      <w:r w:rsidRPr="772F949F" w:rsidR="7DB615FC">
        <w:rPr>
          <w:rFonts w:ascii="Arial" w:hAnsi="Arial" w:eastAsia="Arial" w:cs="Arial"/>
          <w:b w:val="0"/>
          <w:bCs w:val="0"/>
          <w:i w:val="0"/>
          <w:iCs w:val="0"/>
          <w:caps w:val="0"/>
          <w:smallCaps w:val="0"/>
          <w:noProof w:val="0"/>
          <w:color w:val="222222"/>
          <w:sz w:val="19"/>
          <w:szCs w:val="19"/>
          <w:lang w:val="en-GB"/>
        </w:rPr>
        <w:t>(2), pp.157-170.</w:t>
      </w:r>
    </w:p>
    <w:p w:rsidR="7DB615FC" w:rsidP="772F949F" w:rsidRDefault="7DB615FC" w14:paraId="578D33A9" w14:textId="2D4E5619">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McCormack, B. and McCance, T. eds., 2016. </w:t>
      </w:r>
      <w:r w:rsidRPr="772F949F" w:rsidR="7DB615FC">
        <w:rPr>
          <w:rFonts w:ascii="Arial" w:hAnsi="Arial" w:eastAsia="Arial" w:cs="Arial"/>
          <w:b w:val="0"/>
          <w:bCs w:val="0"/>
          <w:i w:val="1"/>
          <w:iCs w:val="1"/>
          <w:caps w:val="0"/>
          <w:smallCaps w:val="0"/>
          <w:noProof w:val="0"/>
          <w:color w:val="222222"/>
          <w:sz w:val="19"/>
          <w:szCs w:val="19"/>
          <w:lang w:val="en-GB"/>
        </w:rPr>
        <w:t>Person-centred practice in nursing and health care: theory and practice</w:t>
      </w:r>
      <w:r w:rsidRPr="772F949F" w:rsidR="7DB615FC">
        <w:rPr>
          <w:rFonts w:ascii="Arial" w:hAnsi="Arial" w:eastAsia="Arial" w:cs="Arial"/>
          <w:b w:val="0"/>
          <w:bCs w:val="0"/>
          <w:i w:val="0"/>
          <w:iCs w:val="0"/>
          <w:caps w:val="0"/>
          <w:smallCaps w:val="0"/>
          <w:noProof w:val="0"/>
          <w:color w:val="222222"/>
          <w:sz w:val="19"/>
          <w:szCs w:val="19"/>
          <w:lang w:val="en-GB"/>
        </w:rPr>
        <w:t>. John Wiley &amp; Sons.</w:t>
      </w:r>
    </w:p>
    <w:p w:rsidR="7DB615FC" w:rsidP="772F949F" w:rsidRDefault="7DB615FC" w14:paraId="5A8E46EF" w14:textId="2E54E77E">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Giusti, A., Nkhoma, K., Petrus, R., Petersen, I., Gwyther, L., Farrant, L., Venkatapuram, S. and Harding, R., 2020. The empirical evidence underpinning the concept and practice of person-centred care for serious illness: a systematic review. </w:t>
      </w:r>
      <w:r w:rsidRPr="772F949F" w:rsidR="7DB615FC">
        <w:rPr>
          <w:rFonts w:ascii="Arial" w:hAnsi="Arial" w:eastAsia="Arial" w:cs="Arial"/>
          <w:b w:val="0"/>
          <w:bCs w:val="0"/>
          <w:i w:val="1"/>
          <w:iCs w:val="1"/>
          <w:caps w:val="0"/>
          <w:smallCaps w:val="0"/>
          <w:noProof w:val="0"/>
          <w:color w:val="222222"/>
          <w:sz w:val="19"/>
          <w:szCs w:val="19"/>
          <w:lang w:val="en-GB"/>
        </w:rPr>
        <w:t>BMJ global health</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5</w:t>
      </w:r>
      <w:r w:rsidRPr="772F949F" w:rsidR="7DB615FC">
        <w:rPr>
          <w:rFonts w:ascii="Arial" w:hAnsi="Arial" w:eastAsia="Arial" w:cs="Arial"/>
          <w:b w:val="0"/>
          <w:bCs w:val="0"/>
          <w:i w:val="0"/>
          <w:iCs w:val="0"/>
          <w:caps w:val="0"/>
          <w:smallCaps w:val="0"/>
          <w:noProof w:val="0"/>
          <w:color w:val="222222"/>
          <w:sz w:val="19"/>
          <w:szCs w:val="19"/>
          <w:lang w:val="en-GB"/>
        </w:rPr>
        <w:t>(12).</w:t>
      </w:r>
    </w:p>
    <w:p w:rsidR="7DB615FC" w:rsidP="772F949F" w:rsidRDefault="7DB615FC" w14:paraId="5B8875AC" w14:textId="0530F105">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Giusti, A., Nkhoma, K., Petrus, R., Petersen, I., Gwyther, L., Farrant, L., Venkatapuram, S. and Harding, R., 2020. The empirical evidence underpinning the concept and practice of person-centred care for serious illness: a systematic review. </w:t>
      </w:r>
      <w:r w:rsidRPr="772F949F" w:rsidR="7DB615FC">
        <w:rPr>
          <w:rFonts w:ascii="Arial" w:hAnsi="Arial" w:eastAsia="Arial" w:cs="Arial"/>
          <w:b w:val="0"/>
          <w:bCs w:val="0"/>
          <w:i w:val="1"/>
          <w:iCs w:val="1"/>
          <w:caps w:val="0"/>
          <w:smallCaps w:val="0"/>
          <w:noProof w:val="0"/>
          <w:color w:val="222222"/>
          <w:sz w:val="19"/>
          <w:szCs w:val="19"/>
          <w:lang w:val="en-GB"/>
        </w:rPr>
        <w:t>BMJ global health</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5</w:t>
      </w:r>
      <w:r w:rsidRPr="772F949F" w:rsidR="7DB615FC">
        <w:rPr>
          <w:rFonts w:ascii="Arial" w:hAnsi="Arial" w:eastAsia="Arial" w:cs="Arial"/>
          <w:b w:val="0"/>
          <w:bCs w:val="0"/>
          <w:i w:val="0"/>
          <w:iCs w:val="0"/>
          <w:caps w:val="0"/>
          <w:smallCaps w:val="0"/>
          <w:noProof w:val="0"/>
          <w:color w:val="222222"/>
          <w:sz w:val="19"/>
          <w:szCs w:val="19"/>
          <w:lang w:val="en-GB"/>
        </w:rPr>
        <w:t>(12).</w:t>
      </w:r>
    </w:p>
    <w:p w:rsidR="7DB615FC" w:rsidP="772F949F" w:rsidRDefault="7DB615FC" w14:paraId="5C4D51A0" w14:textId="5FFFC02D">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Byrne, A.L., Baldwin, A. and Harvey, C., 2020. Whose centre is it anyway? Defining person-centred care in nursing: An integrative review. </w:t>
      </w:r>
      <w:r w:rsidRPr="772F949F" w:rsidR="7DB615FC">
        <w:rPr>
          <w:rFonts w:ascii="Arial" w:hAnsi="Arial" w:eastAsia="Arial" w:cs="Arial"/>
          <w:b w:val="0"/>
          <w:bCs w:val="0"/>
          <w:i w:val="1"/>
          <w:iCs w:val="1"/>
          <w:caps w:val="0"/>
          <w:smallCaps w:val="0"/>
          <w:noProof w:val="0"/>
          <w:color w:val="222222"/>
          <w:sz w:val="19"/>
          <w:szCs w:val="19"/>
          <w:lang w:val="en-GB"/>
        </w:rPr>
        <w:t>PloS</w:t>
      </w:r>
      <w:r w:rsidRPr="772F949F" w:rsidR="7DB615FC">
        <w:rPr>
          <w:rFonts w:ascii="Arial" w:hAnsi="Arial" w:eastAsia="Arial" w:cs="Arial"/>
          <w:b w:val="0"/>
          <w:bCs w:val="0"/>
          <w:i w:val="1"/>
          <w:iCs w:val="1"/>
          <w:caps w:val="0"/>
          <w:smallCaps w:val="0"/>
          <w:noProof w:val="0"/>
          <w:color w:val="222222"/>
          <w:sz w:val="19"/>
          <w:szCs w:val="19"/>
          <w:lang w:val="en-GB"/>
        </w:rPr>
        <w:t xml:space="preserve"> one</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15</w:t>
      </w:r>
      <w:r w:rsidRPr="772F949F" w:rsidR="7DB615FC">
        <w:rPr>
          <w:rFonts w:ascii="Arial" w:hAnsi="Arial" w:eastAsia="Arial" w:cs="Arial"/>
          <w:b w:val="0"/>
          <w:bCs w:val="0"/>
          <w:i w:val="0"/>
          <w:iCs w:val="0"/>
          <w:caps w:val="0"/>
          <w:smallCaps w:val="0"/>
          <w:noProof w:val="0"/>
          <w:color w:val="222222"/>
          <w:sz w:val="19"/>
          <w:szCs w:val="19"/>
          <w:lang w:val="en-GB"/>
        </w:rPr>
        <w:t>(3), p.e0229923.</w:t>
      </w:r>
    </w:p>
    <w:p w:rsidR="7DB615FC" w:rsidP="772F949F" w:rsidRDefault="7DB615FC" w14:paraId="7C9603AD" w14:textId="6A48CB83">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Thompson, I.E., 1987. Fundamental ethical principles in health care. </w:t>
      </w:r>
      <w:r w:rsidRPr="772F949F" w:rsidR="7DB615FC">
        <w:rPr>
          <w:rFonts w:ascii="Arial" w:hAnsi="Arial" w:eastAsia="Arial" w:cs="Arial"/>
          <w:b w:val="0"/>
          <w:bCs w:val="0"/>
          <w:i w:val="1"/>
          <w:iCs w:val="1"/>
          <w:caps w:val="0"/>
          <w:smallCaps w:val="0"/>
          <w:noProof w:val="0"/>
          <w:color w:val="222222"/>
          <w:sz w:val="19"/>
          <w:szCs w:val="19"/>
          <w:lang w:val="en-GB"/>
        </w:rPr>
        <w:t>British Medical Journal (Clinical research ed.)</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295</w:t>
      </w:r>
      <w:r w:rsidRPr="772F949F" w:rsidR="7DB615FC">
        <w:rPr>
          <w:rFonts w:ascii="Arial" w:hAnsi="Arial" w:eastAsia="Arial" w:cs="Arial"/>
          <w:b w:val="0"/>
          <w:bCs w:val="0"/>
          <w:i w:val="0"/>
          <w:iCs w:val="0"/>
          <w:caps w:val="0"/>
          <w:smallCaps w:val="0"/>
          <w:noProof w:val="0"/>
          <w:color w:val="222222"/>
          <w:sz w:val="19"/>
          <w:szCs w:val="19"/>
          <w:lang w:val="en-GB"/>
        </w:rPr>
        <w:t>(6611), p.1461.</w:t>
      </w:r>
    </w:p>
    <w:p w:rsidR="7DB615FC" w:rsidP="772F949F" w:rsidRDefault="7DB615FC" w14:paraId="57ED3FDF" w14:textId="53D07048">
      <w:pPr>
        <w:pStyle w:val="Normal"/>
        <w:bidi w:val="0"/>
        <w:spacing w:before="0" w:beforeAutospacing="off" w:after="160" w:afterAutospacing="off" w:line="279" w:lineRule="auto"/>
        <w:ind w:left="0" w:right="0"/>
        <w:jc w:val="left"/>
      </w:pPr>
      <w:r w:rsidRPr="772F949F" w:rsidR="7DB615FC">
        <w:rPr>
          <w:rFonts w:ascii="Arial" w:hAnsi="Arial" w:eastAsia="Arial" w:cs="Arial"/>
          <w:b w:val="0"/>
          <w:bCs w:val="0"/>
          <w:i w:val="0"/>
          <w:iCs w:val="0"/>
          <w:caps w:val="0"/>
          <w:smallCaps w:val="0"/>
          <w:noProof w:val="0"/>
          <w:color w:val="222222"/>
          <w:sz w:val="19"/>
          <w:szCs w:val="19"/>
          <w:lang w:val="en-GB"/>
        </w:rPr>
        <w:t xml:space="preserve">Koskinen, C., Koskinen, M., Koivula, M., Korpi, H., Koskimäki, M., Lähteenmäki, M.L., Mikkonen, K., Saaranen, T., Salminen, L., Sjögren, T. and Sormunen, M., 2020. Health and social care educators' ethical competence. </w:t>
      </w:r>
      <w:r w:rsidRPr="772F949F" w:rsidR="7DB615FC">
        <w:rPr>
          <w:rFonts w:ascii="Arial" w:hAnsi="Arial" w:eastAsia="Arial" w:cs="Arial"/>
          <w:b w:val="0"/>
          <w:bCs w:val="0"/>
          <w:i w:val="1"/>
          <w:iCs w:val="1"/>
          <w:caps w:val="0"/>
          <w:smallCaps w:val="0"/>
          <w:noProof w:val="0"/>
          <w:color w:val="222222"/>
          <w:sz w:val="19"/>
          <w:szCs w:val="19"/>
          <w:lang w:val="en-GB"/>
        </w:rPr>
        <w:t>Nursing Ethics</w:t>
      </w:r>
      <w:r w:rsidRPr="772F949F" w:rsidR="7DB615FC">
        <w:rPr>
          <w:rFonts w:ascii="Arial" w:hAnsi="Arial" w:eastAsia="Arial" w:cs="Arial"/>
          <w:b w:val="0"/>
          <w:bCs w:val="0"/>
          <w:i w:val="0"/>
          <w:iCs w:val="0"/>
          <w:caps w:val="0"/>
          <w:smallCaps w:val="0"/>
          <w:noProof w:val="0"/>
          <w:color w:val="222222"/>
          <w:sz w:val="19"/>
          <w:szCs w:val="19"/>
          <w:lang w:val="en-GB"/>
        </w:rPr>
        <w:t xml:space="preserve">, </w:t>
      </w:r>
      <w:r w:rsidRPr="772F949F" w:rsidR="7DB615FC">
        <w:rPr>
          <w:rFonts w:ascii="Arial" w:hAnsi="Arial" w:eastAsia="Arial" w:cs="Arial"/>
          <w:b w:val="0"/>
          <w:bCs w:val="0"/>
          <w:i w:val="1"/>
          <w:iCs w:val="1"/>
          <w:caps w:val="0"/>
          <w:smallCaps w:val="0"/>
          <w:noProof w:val="0"/>
          <w:color w:val="222222"/>
          <w:sz w:val="19"/>
          <w:szCs w:val="19"/>
          <w:lang w:val="en-GB"/>
        </w:rPr>
        <w:t>27</w:t>
      </w:r>
      <w:r w:rsidRPr="772F949F" w:rsidR="7DB615FC">
        <w:rPr>
          <w:rFonts w:ascii="Arial" w:hAnsi="Arial" w:eastAsia="Arial" w:cs="Arial"/>
          <w:b w:val="0"/>
          <w:bCs w:val="0"/>
          <w:i w:val="0"/>
          <w:iCs w:val="0"/>
          <w:caps w:val="0"/>
          <w:smallCaps w:val="0"/>
          <w:noProof w:val="0"/>
          <w:color w:val="222222"/>
          <w:sz w:val="19"/>
          <w:szCs w:val="19"/>
          <w:lang w:val="en-GB"/>
        </w:rPr>
        <w:t>(4), pp.1115-1126.</w:t>
      </w:r>
    </w:p>
    <w:p w:rsidR="7BC678FE" w:rsidP="772F949F" w:rsidRDefault="7BC678FE" w14:paraId="34E405F0" w14:textId="6DB33D50">
      <w:pPr>
        <w:pStyle w:val="Normal"/>
        <w:bidi w:val="0"/>
        <w:spacing w:before="0" w:beforeAutospacing="off" w:after="160" w:afterAutospacing="off" w:line="279" w:lineRule="auto"/>
        <w:ind w:left="0" w:right="0"/>
        <w:jc w:val="left"/>
      </w:pPr>
      <w:r w:rsidRPr="772F949F" w:rsidR="7BC678FE">
        <w:rPr>
          <w:rFonts w:ascii="Arial" w:hAnsi="Arial" w:eastAsia="Arial" w:cs="Arial"/>
          <w:b w:val="0"/>
          <w:bCs w:val="0"/>
          <w:i w:val="0"/>
          <w:iCs w:val="0"/>
          <w:caps w:val="0"/>
          <w:smallCaps w:val="0"/>
          <w:noProof w:val="0"/>
          <w:color w:val="222222"/>
          <w:sz w:val="19"/>
          <w:szCs w:val="19"/>
          <w:lang w:val="en-GB"/>
        </w:rPr>
        <w:t xml:space="preserve">England, N.H.S., 2022. Working in partnership with people and communities: statutory guidance. </w:t>
      </w:r>
      <w:r w:rsidRPr="772F949F" w:rsidR="7BC678FE">
        <w:rPr>
          <w:rFonts w:ascii="Arial" w:hAnsi="Arial" w:eastAsia="Arial" w:cs="Arial"/>
          <w:b w:val="0"/>
          <w:bCs w:val="0"/>
          <w:i w:val="1"/>
          <w:iCs w:val="1"/>
          <w:caps w:val="0"/>
          <w:smallCaps w:val="0"/>
          <w:noProof w:val="0"/>
          <w:color w:val="222222"/>
          <w:sz w:val="19"/>
          <w:szCs w:val="19"/>
          <w:lang w:val="en-GB"/>
        </w:rPr>
        <w:t xml:space="preserve">Care </w:t>
      </w:r>
      <w:r w:rsidRPr="772F949F" w:rsidR="7BC678FE">
        <w:rPr>
          <w:rFonts w:ascii="Arial" w:hAnsi="Arial" w:eastAsia="Arial" w:cs="Arial"/>
          <w:b w:val="0"/>
          <w:bCs w:val="0"/>
          <w:i w:val="1"/>
          <w:iCs w:val="1"/>
          <w:caps w:val="0"/>
          <w:smallCaps w:val="0"/>
          <w:noProof w:val="0"/>
          <w:color w:val="222222"/>
          <w:sz w:val="19"/>
          <w:szCs w:val="19"/>
          <w:lang w:val="en-GB"/>
        </w:rPr>
        <w:t>DoHS</w:t>
      </w:r>
      <w:r w:rsidRPr="772F949F" w:rsidR="7BC678FE">
        <w:rPr>
          <w:rFonts w:ascii="Arial" w:hAnsi="Arial" w:eastAsia="Arial" w:cs="Arial"/>
          <w:b w:val="0"/>
          <w:bCs w:val="0"/>
          <w:i w:val="0"/>
          <w:iCs w:val="0"/>
          <w:caps w:val="0"/>
          <w:smallCaps w:val="0"/>
          <w:noProof w:val="0"/>
          <w:color w:val="222222"/>
          <w:sz w:val="19"/>
          <w:szCs w:val="19"/>
          <w:lang w:val="en-GB"/>
        </w:rPr>
        <w:t>.</w:t>
      </w:r>
    </w:p>
    <w:tbl>
      <w:tblPr>
        <w:tblStyle w:val="TableNormal"/>
        <w:bidiVisual w:val="0"/>
        <w:tblW w:w="0" w:type="auto"/>
        <w:tblBorders>
          <w:top w:val="single" w:sz="0"/>
          <w:left w:val="single" w:sz="0"/>
          <w:bottom w:val="single" w:sz="0"/>
          <w:right w:val="single" w:sz="0"/>
        </w:tblBorders>
        <w:tblLayout w:type="fixed"/>
        <w:tblLook w:val="06A0" w:firstRow="1" w:lastRow="0" w:firstColumn="1" w:lastColumn="0" w:noHBand="1" w:noVBand="1"/>
      </w:tblPr>
      <w:tblGrid>
        <w:gridCol w:w="6870"/>
      </w:tblGrid>
      <w:tr w:rsidR="772F949F" w:rsidTr="772F949F" w14:paraId="2CE043DB">
        <w:trPr>
          <w:trHeight w:val="300"/>
        </w:trPr>
        <w:tc>
          <w:tcPr>
            <w:tcW w:w="6870" w:type="dxa"/>
            <w:shd w:val="clear" w:color="auto" w:fill="FFFFFF" w:themeFill="background1"/>
            <w:tcMar>
              <w:top w:w="120" w:type="dxa"/>
              <w:bottom w:w="120" w:type="dxa"/>
            </w:tcMar>
            <w:vAlign w:val="top"/>
          </w:tcPr>
          <w:p w:rsidR="772F949F" w:rsidP="772F949F" w:rsidRDefault="772F949F" w14:paraId="6B317EEE" w14:textId="20847F76">
            <w:pPr>
              <w:bidi w:val="0"/>
              <w:spacing w:before="0" w:beforeAutospacing="off" w:after="0" w:afterAutospacing="off"/>
              <w:jc w:val="left"/>
            </w:pPr>
            <w:r w:rsidRPr="772F949F" w:rsidR="772F949F">
              <w:rPr>
                <w:rFonts w:ascii="Arial" w:hAnsi="Arial" w:eastAsia="Arial" w:cs="Arial"/>
                <w:b w:val="0"/>
                <w:bCs w:val="0"/>
                <w:i w:val="0"/>
                <w:iCs w:val="0"/>
                <w:caps w:val="0"/>
                <w:smallCaps w:val="0"/>
                <w:color w:val="222222"/>
                <w:sz w:val="19"/>
                <w:szCs w:val="19"/>
              </w:rPr>
              <w:t xml:space="preserve">Karas, M., Sheen, N.J., North, R.V., Ryan, B. and Bullock, A., 2020. Continuing professional development requirements for UK health professionals: a scoping review. </w:t>
            </w:r>
            <w:r w:rsidRPr="772F949F" w:rsidR="772F949F">
              <w:rPr>
                <w:rFonts w:ascii="Arial" w:hAnsi="Arial" w:eastAsia="Arial" w:cs="Arial"/>
                <w:b w:val="0"/>
                <w:bCs w:val="0"/>
                <w:i w:val="1"/>
                <w:iCs w:val="1"/>
                <w:caps w:val="0"/>
                <w:smallCaps w:val="0"/>
                <w:color w:val="222222"/>
                <w:sz w:val="19"/>
                <w:szCs w:val="19"/>
              </w:rPr>
              <w:t>BMJ open</w:t>
            </w:r>
            <w:r w:rsidRPr="772F949F" w:rsidR="772F949F">
              <w:rPr>
                <w:rFonts w:ascii="Arial" w:hAnsi="Arial" w:eastAsia="Arial" w:cs="Arial"/>
                <w:b w:val="0"/>
                <w:bCs w:val="0"/>
                <w:i w:val="0"/>
                <w:iCs w:val="0"/>
                <w:caps w:val="0"/>
                <w:smallCaps w:val="0"/>
                <w:color w:val="222222"/>
                <w:sz w:val="19"/>
                <w:szCs w:val="19"/>
              </w:rPr>
              <w:t xml:space="preserve">, </w:t>
            </w:r>
            <w:r w:rsidRPr="772F949F" w:rsidR="772F949F">
              <w:rPr>
                <w:rFonts w:ascii="Arial" w:hAnsi="Arial" w:eastAsia="Arial" w:cs="Arial"/>
                <w:b w:val="0"/>
                <w:bCs w:val="0"/>
                <w:i w:val="1"/>
                <w:iCs w:val="1"/>
                <w:caps w:val="0"/>
                <w:smallCaps w:val="0"/>
                <w:color w:val="222222"/>
                <w:sz w:val="19"/>
                <w:szCs w:val="19"/>
              </w:rPr>
              <w:t>10</w:t>
            </w:r>
            <w:r w:rsidRPr="772F949F" w:rsidR="772F949F">
              <w:rPr>
                <w:rFonts w:ascii="Arial" w:hAnsi="Arial" w:eastAsia="Arial" w:cs="Arial"/>
                <w:b w:val="0"/>
                <w:bCs w:val="0"/>
                <w:i w:val="0"/>
                <w:iCs w:val="0"/>
                <w:caps w:val="0"/>
                <w:smallCaps w:val="0"/>
                <w:color w:val="222222"/>
                <w:sz w:val="19"/>
                <w:szCs w:val="19"/>
              </w:rPr>
              <w:t>(3), p.e032781.</w:t>
            </w:r>
          </w:p>
        </w:tc>
      </w:tr>
      <w:tr w:rsidR="772F949F" w:rsidTr="772F949F" w14:paraId="40A2AEB7">
        <w:trPr>
          <w:trHeight w:val="300"/>
        </w:trPr>
        <w:tc>
          <w:tcPr>
            <w:tcW w:w="6870" w:type="dxa"/>
            <w:shd w:val="clear" w:color="auto" w:fill="FFFFFF" w:themeFill="background1"/>
            <w:tcMar>
              <w:top w:w="120" w:type="dxa"/>
              <w:bottom w:w="120" w:type="dxa"/>
            </w:tcMar>
            <w:vAlign w:val="top"/>
          </w:tcPr>
          <w:p w:rsidR="3635B20C" w:rsidP="772F949F" w:rsidRDefault="3635B20C" w14:paraId="2124CE34" w14:textId="6FE60345">
            <w:pPr>
              <w:pStyle w:val="Normal"/>
            </w:pPr>
            <w:r w:rsidRPr="772F949F" w:rsidR="3635B20C">
              <w:rPr>
                <w:rFonts w:ascii="Arial" w:hAnsi="Arial" w:eastAsia="Arial" w:cs="Arial"/>
                <w:b w:val="0"/>
                <w:bCs w:val="0"/>
                <w:i w:val="0"/>
                <w:iCs w:val="0"/>
                <w:caps w:val="0"/>
                <w:smallCaps w:val="0"/>
                <w:noProof w:val="0"/>
                <w:color w:val="222222"/>
                <w:sz w:val="19"/>
                <w:szCs w:val="19"/>
                <w:lang w:val="en-GB"/>
              </w:rPr>
              <w:t xml:space="preserve">Lloyd, K., 2025. The History of the PCC Office and New Opportunities for Evidence. In </w:t>
            </w:r>
            <w:r w:rsidRPr="772F949F" w:rsidR="3635B20C">
              <w:rPr>
                <w:rFonts w:ascii="Arial" w:hAnsi="Arial" w:eastAsia="Arial" w:cs="Arial"/>
                <w:b w:val="0"/>
                <w:bCs w:val="0"/>
                <w:i w:val="1"/>
                <w:iCs w:val="1"/>
                <w:caps w:val="0"/>
                <w:smallCaps w:val="0"/>
                <w:noProof w:val="0"/>
                <w:color w:val="222222"/>
                <w:sz w:val="19"/>
                <w:szCs w:val="19"/>
                <w:lang w:val="en-GB"/>
              </w:rPr>
              <w:t>Applied Policing Policy Research: Improving Evidence Based Oversight of the Police</w:t>
            </w:r>
            <w:r w:rsidRPr="772F949F" w:rsidR="3635B20C">
              <w:rPr>
                <w:rFonts w:ascii="Arial" w:hAnsi="Arial" w:eastAsia="Arial" w:cs="Arial"/>
                <w:b w:val="0"/>
                <w:bCs w:val="0"/>
                <w:i w:val="0"/>
                <w:iCs w:val="0"/>
                <w:caps w:val="0"/>
                <w:smallCaps w:val="0"/>
                <w:noProof w:val="0"/>
                <w:color w:val="222222"/>
                <w:sz w:val="19"/>
                <w:szCs w:val="19"/>
                <w:lang w:val="en-GB"/>
              </w:rPr>
              <w:t xml:space="preserve"> (pp. 11-29). Cham: Springer Nature Switzerland.</w:t>
            </w:r>
          </w:p>
        </w:tc>
      </w:tr>
      <w:tr w:rsidR="772F949F" w:rsidTr="772F949F" w14:paraId="4D3CB6E1">
        <w:trPr>
          <w:trHeight w:val="300"/>
        </w:trPr>
        <w:tc>
          <w:tcPr>
            <w:tcW w:w="6870" w:type="dxa"/>
            <w:shd w:val="clear" w:color="auto" w:fill="FFFFFF" w:themeFill="background1"/>
            <w:tcMar>
              <w:top w:w="120" w:type="dxa"/>
              <w:bottom w:w="120" w:type="dxa"/>
            </w:tcMar>
            <w:vAlign w:val="top"/>
          </w:tcPr>
          <w:p w:rsidR="60538EFA" w:rsidP="772F949F" w:rsidRDefault="60538EFA" w14:paraId="3D1062EE" w14:textId="199B8F3B">
            <w:pPr>
              <w:pStyle w:val="Normal"/>
            </w:pPr>
            <w:r w:rsidRPr="772F949F" w:rsidR="60538EFA">
              <w:rPr>
                <w:rFonts w:ascii="Arial" w:hAnsi="Arial" w:eastAsia="Arial" w:cs="Arial"/>
                <w:b w:val="0"/>
                <w:bCs w:val="0"/>
                <w:i w:val="0"/>
                <w:iCs w:val="0"/>
                <w:caps w:val="0"/>
                <w:smallCaps w:val="0"/>
                <w:noProof w:val="0"/>
                <w:color w:val="222222"/>
                <w:sz w:val="19"/>
                <w:szCs w:val="19"/>
                <w:lang w:val="en-GB"/>
              </w:rPr>
              <w:t xml:space="preserve">England, N.H.S., 2022. Working in partnership with people and communities: statutory guidance. </w:t>
            </w:r>
            <w:r w:rsidRPr="772F949F" w:rsidR="60538EFA">
              <w:rPr>
                <w:rFonts w:ascii="Arial" w:hAnsi="Arial" w:eastAsia="Arial" w:cs="Arial"/>
                <w:b w:val="0"/>
                <w:bCs w:val="0"/>
                <w:i w:val="1"/>
                <w:iCs w:val="1"/>
                <w:caps w:val="0"/>
                <w:smallCaps w:val="0"/>
                <w:noProof w:val="0"/>
                <w:color w:val="222222"/>
                <w:sz w:val="19"/>
                <w:szCs w:val="19"/>
                <w:lang w:val="en-GB"/>
              </w:rPr>
              <w:t>Care DoHS</w:t>
            </w:r>
            <w:r w:rsidRPr="772F949F" w:rsidR="60538EFA">
              <w:rPr>
                <w:rFonts w:ascii="Arial" w:hAnsi="Arial" w:eastAsia="Arial" w:cs="Arial"/>
                <w:b w:val="0"/>
                <w:bCs w:val="0"/>
                <w:i w:val="0"/>
                <w:iCs w:val="0"/>
                <w:caps w:val="0"/>
                <w:smallCaps w:val="0"/>
                <w:noProof w:val="0"/>
                <w:color w:val="222222"/>
                <w:sz w:val="19"/>
                <w:szCs w:val="19"/>
                <w:lang w:val="en-GB"/>
              </w:rPr>
              <w:t>.</w:t>
            </w:r>
          </w:p>
        </w:tc>
      </w:tr>
    </w:tbl>
    <w:p w:rsidR="772F949F" w:rsidP="772F949F" w:rsidRDefault="772F949F" w14:paraId="39D6B270" w14:textId="12FCAFC8">
      <w:pPr>
        <w:pStyle w:val="Normal"/>
        <w:bidi w:val="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f53+qmgAlV5pi" int2:id="NxZ57N3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0FB56"/>
    <w:rsid w:val="00012D8F"/>
    <w:rsid w:val="000A646B"/>
    <w:rsid w:val="002FE4E8"/>
    <w:rsid w:val="004DE68C"/>
    <w:rsid w:val="0050A74E"/>
    <w:rsid w:val="0056C08A"/>
    <w:rsid w:val="009A8AF3"/>
    <w:rsid w:val="00B23062"/>
    <w:rsid w:val="00FE20D7"/>
    <w:rsid w:val="010EA5ED"/>
    <w:rsid w:val="0136DABC"/>
    <w:rsid w:val="0148271A"/>
    <w:rsid w:val="0164DFEE"/>
    <w:rsid w:val="01732254"/>
    <w:rsid w:val="0296EA29"/>
    <w:rsid w:val="02A59C7D"/>
    <w:rsid w:val="02A80816"/>
    <w:rsid w:val="02FC2438"/>
    <w:rsid w:val="033DF268"/>
    <w:rsid w:val="03664587"/>
    <w:rsid w:val="03C9DF71"/>
    <w:rsid w:val="03CE17F8"/>
    <w:rsid w:val="03D1CF89"/>
    <w:rsid w:val="04417262"/>
    <w:rsid w:val="04E68F44"/>
    <w:rsid w:val="0569D102"/>
    <w:rsid w:val="05C9C7F7"/>
    <w:rsid w:val="06321EDD"/>
    <w:rsid w:val="066762A3"/>
    <w:rsid w:val="0668748D"/>
    <w:rsid w:val="0669ED76"/>
    <w:rsid w:val="069E0B75"/>
    <w:rsid w:val="071DFB37"/>
    <w:rsid w:val="0764C6C8"/>
    <w:rsid w:val="07AE6FF3"/>
    <w:rsid w:val="07DC496E"/>
    <w:rsid w:val="080A8B61"/>
    <w:rsid w:val="08134B6D"/>
    <w:rsid w:val="08185D70"/>
    <w:rsid w:val="0842038E"/>
    <w:rsid w:val="08736ABC"/>
    <w:rsid w:val="0885F784"/>
    <w:rsid w:val="08C2193C"/>
    <w:rsid w:val="08C33B45"/>
    <w:rsid w:val="090D59B4"/>
    <w:rsid w:val="0941654D"/>
    <w:rsid w:val="0966AA1B"/>
    <w:rsid w:val="09700CDC"/>
    <w:rsid w:val="09973787"/>
    <w:rsid w:val="09D14472"/>
    <w:rsid w:val="09D214B3"/>
    <w:rsid w:val="0A16998E"/>
    <w:rsid w:val="0A3AB36D"/>
    <w:rsid w:val="0AA75AA0"/>
    <w:rsid w:val="0AC08CFD"/>
    <w:rsid w:val="0AEDF99D"/>
    <w:rsid w:val="0AFECC98"/>
    <w:rsid w:val="0B6D8862"/>
    <w:rsid w:val="0BD0C560"/>
    <w:rsid w:val="0C13A3B4"/>
    <w:rsid w:val="0C5D97B5"/>
    <w:rsid w:val="0C9D7ABE"/>
    <w:rsid w:val="0CE673E1"/>
    <w:rsid w:val="0D2B26BA"/>
    <w:rsid w:val="0D36A27F"/>
    <w:rsid w:val="0D6B2D2D"/>
    <w:rsid w:val="0D74EFB3"/>
    <w:rsid w:val="0DDAE0F7"/>
    <w:rsid w:val="0DEC2DF7"/>
    <w:rsid w:val="0E224737"/>
    <w:rsid w:val="0E2A52F3"/>
    <w:rsid w:val="0E54F135"/>
    <w:rsid w:val="0E574CFD"/>
    <w:rsid w:val="0E70E6B6"/>
    <w:rsid w:val="0EABA3C5"/>
    <w:rsid w:val="0EACC392"/>
    <w:rsid w:val="0F06D0C1"/>
    <w:rsid w:val="0F766E57"/>
    <w:rsid w:val="0FF671A3"/>
    <w:rsid w:val="101E5092"/>
    <w:rsid w:val="101FEF75"/>
    <w:rsid w:val="10351B6B"/>
    <w:rsid w:val="1057A851"/>
    <w:rsid w:val="10696785"/>
    <w:rsid w:val="109815C5"/>
    <w:rsid w:val="111757BF"/>
    <w:rsid w:val="113C5E7C"/>
    <w:rsid w:val="11419246"/>
    <w:rsid w:val="1141C839"/>
    <w:rsid w:val="1160CF7D"/>
    <w:rsid w:val="11718C15"/>
    <w:rsid w:val="119741F9"/>
    <w:rsid w:val="11A7F4C9"/>
    <w:rsid w:val="11AD6D7B"/>
    <w:rsid w:val="11C21D0B"/>
    <w:rsid w:val="11CF7E1D"/>
    <w:rsid w:val="11E74465"/>
    <w:rsid w:val="123D0A87"/>
    <w:rsid w:val="127C9A5C"/>
    <w:rsid w:val="127F81A2"/>
    <w:rsid w:val="129E7CFF"/>
    <w:rsid w:val="12B10A30"/>
    <w:rsid w:val="130049CC"/>
    <w:rsid w:val="13407B82"/>
    <w:rsid w:val="135F4FAC"/>
    <w:rsid w:val="1384C752"/>
    <w:rsid w:val="13B24EC2"/>
    <w:rsid w:val="13DE6D53"/>
    <w:rsid w:val="13EA58F1"/>
    <w:rsid w:val="13FF04E4"/>
    <w:rsid w:val="140341A4"/>
    <w:rsid w:val="145FE157"/>
    <w:rsid w:val="14642FDA"/>
    <w:rsid w:val="1470F648"/>
    <w:rsid w:val="1486F44F"/>
    <w:rsid w:val="14A4E07D"/>
    <w:rsid w:val="14D27F93"/>
    <w:rsid w:val="1544A8E4"/>
    <w:rsid w:val="15906014"/>
    <w:rsid w:val="159766BB"/>
    <w:rsid w:val="15AF6C6B"/>
    <w:rsid w:val="15F7DAB8"/>
    <w:rsid w:val="15FC2DF5"/>
    <w:rsid w:val="164466D4"/>
    <w:rsid w:val="16851C93"/>
    <w:rsid w:val="168CB312"/>
    <w:rsid w:val="168F8891"/>
    <w:rsid w:val="16B4598A"/>
    <w:rsid w:val="16D8E71F"/>
    <w:rsid w:val="175809D9"/>
    <w:rsid w:val="179300A0"/>
    <w:rsid w:val="17A1C689"/>
    <w:rsid w:val="17A8617A"/>
    <w:rsid w:val="17C0D45E"/>
    <w:rsid w:val="1806FF00"/>
    <w:rsid w:val="1840DE45"/>
    <w:rsid w:val="184AA15C"/>
    <w:rsid w:val="188A004E"/>
    <w:rsid w:val="1893C736"/>
    <w:rsid w:val="18DA7366"/>
    <w:rsid w:val="191C10AA"/>
    <w:rsid w:val="191CA34E"/>
    <w:rsid w:val="1967A8EB"/>
    <w:rsid w:val="19BF5CD1"/>
    <w:rsid w:val="19CA3299"/>
    <w:rsid w:val="1A2E798C"/>
    <w:rsid w:val="1A3A92F9"/>
    <w:rsid w:val="1B319179"/>
    <w:rsid w:val="1B69EF01"/>
    <w:rsid w:val="1B6CE464"/>
    <w:rsid w:val="1B83BBDB"/>
    <w:rsid w:val="1C0BD7F0"/>
    <w:rsid w:val="1C2A4616"/>
    <w:rsid w:val="1C822BCE"/>
    <w:rsid w:val="1C8B5DC5"/>
    <w:rsid w:val="1C8E8B52"/>
    <w:rsid w:val="1CCFD03C"/>
    <w:rsid w:val="1D0ED5E1"/>
    <w:rsid w:val="1D990AFA"/>
    <w:rsid w:val="1D996923"/>
    <w:rsid w:val="1D9A2372"/>
    <w:rsid w:val="1DA4D2D3"/>
    <w:rsid w:val="1E221848"/>
    <w:rsid w:val="1E41EEF2"/>
    <w:rsid w:val="1E6DF39F"/>
    <w:rsid w:val="1EB18CFA"/>
    <w:rsid w:val="1EB9BBE7"/>
    <w:rsid w:val="1ECDD60B"/>
    <w:rsid w:val="1F34232E"/>
    <w:rsid w:val="1F543ED1"/>
    <w:rsid w:val="1F6FA946"/>
    <w:rsid w:val="1FF429B2"/>
    <w:rsid w:val="1FF4C686"/>
    <w:rsid w:val="202277E3"/>
    <w:rsid w:val="2032CDF3"/>
    <w:rsid w:val="20371404"/>
    <w:rsid w:val="20594DBD"/>
    <w:rsid w:val="20E121C3"/>
    <w:rsid w:val="20F7CE52"/>
    <w:rsid w:val="20FDDF8C"/>
    <w:rsid w:val="21016A93"/>
    <w:rsid w:val="210F0F65"/>
    <w:rsid w:val="218ABDCD"/>
    <w:rsid w:val="21A2BF30"/>
    <w:rsid w:val="221332ED"/>
    <w:rsid w:val="222E3DC2"/>
    <w:rsid w:val="2271CB30"/>
    <w:rsid w:val="22BBDC5C"/>
    <w:rsid w:val="23542C9F"/>
    <w:rsid w:val="238B0AAA"/>
    <w:rsid w:val="23EA1026"/>
    <w:rsid w:val="24247E6B"/>
    <w:rsid w:val="2459059A"/>
    <w:rsid w:val="24BDAFD6"/>
    <w:rsid w:val="250169B3"/>
    <w:rsid w:val="250A5E7C"/>
    <w:rsid w:val="2534487C"/>
    <w:rsid w:val="25698BB4"/>
    <w:rsid w:val="256A85B2"/>
    <w:rsid w:val="257AE3A4"/>
    <w:rsid w:val="25959E14"/>
    <w:rsid w:val="25C96649"/>
    <w:rsid w:val="264B89AF"/>
    <w:rsid w:val="26949CFE"/>
    <w:rsid w:val="26B275DD"/>
    <w:rsid w:val="26CAA375"/>
    <w:rsid w:val="26D87724"/>
    <w:rsid w:val="26ECA1D0"/>
    <w:rsid w:val="274AE9BE"/>
    <w:rsid w:val="27B145E6"/>
    <w:rsid w:val="27C29A9F"/>
    <w:rsid w:val="27C2D5E2"/>
    <w:rsid w:val="27EE78E8"/>
    <w:rsid w:val="28174FEB"/>
    <w:rsid w:val="2829F853"/>
    <w:rsid w:val="2872DBFE"/>
    <w:rsid w:val="2895963D"/>
    <w:rsid w:val="291052FC"/>
    <w:rsid w:val="291E76A9"/>
    <w:rsid w:val="2987A15B"/>
    <w:rsid w:val="2989AE02"/>
    <w:rsid w:val="29A96E4A"/>
    <w:rsid w:val="29AD293C"/>
    <w:rsid w:val="29D4718E"/>
    <w:rsid w:val="29DE45DD"/>
    <w:rsid w:val="2A0DE505"/>
    <w:rsid w:val="2A844E86"/>
    <w:rsid w:val="2ACBE602"/>
    <w:rsid w:val="2ADA7A25"/>
    <w:rsid w:val="2B486792"/>
    <w:rsid w:val="2B6F6B35"/>
    <w:rsid w:val="2B78399C"/>
    <w:rsid w:val="2B78C4FD"/>
    <w:rsid w:val="2B996F00"/>
    <w:rsid w:val="2BD7A210"/>
    <w:rsid w:val="2BE17979"/>
    <w:rsid w:val="2BE239A4"/>
    <w:rsid w:val="2C30B5C4"/>
    <w:rsid w:val="2C960B9F"/>
    <w:rsid w:val="2CC8FC30"/>
    <w:rsid w:val="2D09B3D7"/>
    <w:rsid w:val="2D66496A"/>
    <w:rsid w:val="2D69C432"/>
    <w:rsid w:val="2E3D7D6C"/>
    <w:rsid w:val="2E714C14"/>
    <w:rsid w:val="2E71B003"/>
    <w:rsid w:val="2E8EBFFB"/>
    <w:rsid w:val="2E9CEDA6"/>
    <w:rsid w:val="2EEE6709"/>
    <w:rsid w:val="2F139591"/>
    <w:rsid w:val="2F365981"/>
    <w:rsid w:val="2FA5A839"/>
    <w:rsid w:val="2FCA1337"/>
    <w:rsid w:val="2FCE0998"/>
    <w:rsid w:val="2FE18C09"/>
    <w:rsid w:val="301A226E"/>
    <w:rsid w:val="305341A1"/>
    <w:rsid w:val="30752040"/>
    <w:rsid w:val="308FB408"/>
    <w:rsid w:val="30AA9686"/>
    <w:rsid w:val="30B0CE52"/>
    <w:rsid w:val="30DC9AE5"/>
    <w:rsid w:val="3121F967"/>
    <w:rsid w:val="31273027"/>
    <w:rsid w:val="316CBC11"/>
    <w:rsid w:val="317C15AC"/>
    <w:rsid w:val="318D157D"/>
    <w:rsid w:val="31A52699"/>
    <w:rsid w:val="31B09C68"/>
    <w:rsid w:val="31CCF856"/>
    <w:rsid w:val="320D1CB2"/>
    <w:rsid w:val="32BE105D"/>
    <w:rsid w:val="3391AB53"/>
    <w:rsid w:val="33A91CE5"/>
    <w:rsid w:val="33C0DD95"/>
    <w:rsid w:val="33D7ECF3"/>
    <w:rsid w:val="345AC7A7"/>
    <w:rsid w:val="34600E5F"/>
    <w:rsid w:val="3483D581"/>
    <w:rsid w:val="34AFD8FA"/>
    <w:rsid w:val="34DD5F3C"/>
    <w:rsid w:val="34E9573D"/>
    <w:rsid w:val="358043CD"/>
    <w:rsid w:val="360E29AB"/>
    <w:rsid w:val="3617CD4D"/>
    <w:rsid w:val="3635B20C"/>
    <w:rsid w:val="367CD60A"/>
    <w:rsid w:val="3687023A"/>
    <w:rsid w:val="36987C30"/>
    <w:rsid w:val="36BAB670"/>
    <w:rsid w:val="37074D6D"/>
    <w:rsid w:val="374D73D9"/>
    <w:rsid w:val="37B14DC3"/>
    <w:rsid w:val="37B3C6C3"/>
    <w:rsid w:val="37B502F0"/>
    <w:rsid w:val="37BEEAB8"/>
    <w:rsid w:val="37CCE69F"/>
    <w:rsid w:val="37DCD83A"/>
    <w:rsid w:val="38093A4A"/>
    <w:rsid w:val="38285A99"/>
    <w:rsid w:val="385A500C"/>
    <w:rsid w:val="387F6C4B"/>
    <w:rsid w:val="38C9125B"/>
    <w:rsid w:val="394D24D5"/>
    <w:rsid w:val="39A61456"/>
    <w:rsid w:val="39F1F818"/>
    <w:rsid w:val="3AAF5475"/>
    <w:rsid w:val="3AB94F93"/>
    <w:rsid w:val="3AEAD47D"/>
    <w:rsid w:val="3B3ABF92"/>
    <w:rsid w:val="3BFC8ED4"/>
    <w:rsid w:val="3C470608"/>
    <w:rsid w:val="3D1BAA04"/>
    <w:rsid w:val="3D2FCA8A"/>
    <w:rsid w:val="3D84782C"/>
    <w:rsid w:val="3DCC7302"/>
    <w:rsid w:val="3E293A67"/>
    <w:rsid w:val="3E47040D"/>
    <w:rsid w:val="3E623FA6"/>
    <w:rsid w:val="3E7B9C7E"/>
    <w:rsid w:val="3E81E07C"/>
    <w:rsid w:val="3E820DA9"/>
    <w:rsid w:val="3ED72018"/>
    <w:rsid w:val="3EF446D9"/>
    <w:rsid w:val="3F4815F2"/>
    <w:rsid w:val="3F5897E6"/>
    <w:rsid w:val="3F80E8C5"/>
    <w:rsid w:val="3FF4CC08"/>
    <w:rsid w:val="40046602"/>
    <w:rsid w:val="400BFF03"/>
    <w:rsid w:val="4034B354"/>
    <w:rsid w:val="4056837A"/>
    <w:rsid w:val="4061576F"/>
    <w:rsid w:val="40955E4B"/>
    <w:rsid w:val="409BE486"/>
    <w:rsid w:val="40C8FE18"/>
    <w:rsid w:val="40E39701"/>
    <w:rsid w:val="40F4154F"/>
    <w:rsid w:val="41382A67"/>
    <w:rsid w:val="419BB07C"/>
    <w:rsid w:val="41A2885E"/>
    <w:rsid w:val="41B0744E"/>
    <w:rsid w:val="41D09F37"/>
    <w:rsid w:val="4209C665"/>
    <w:rsid w:val="42476507"/>
    <w:rsid w:val="4249840B"/>
    <w:rsid w:val="4282605D"/>
    <w:rsid w:val="42C3B139"/>
    <w:rsid w:val="42C44AEB"/>
    <w:rsid w:val="42EFBDE0"/>
    <w:rsid w:val="4316E292"/>
    <w:rsid w:val="437555DB"/>
    <w:rsid w:val="43A2264C"/>
    <w:rsid w:val="43AC2EEA"/>
    <w:rsid w:val="43DDAD3C"/>
    <w:rsid w:val="43EEA4D8"/>
    <w:rsid w:val="440B2EC6"/>
    <w:rsid w:val="443365C6"/>
    <w:rsid w:val="4442B50B"/>
    <w:rsid w:val="4458E67E"/>
    <w:rsid w:val="447B25EF"/>
    <w:rsid w:val="44F0B1EE"/>
    <w:rsid w:val="45088560"/>
    <w:rsid w:val="453485EA"/>
    <w:rsid w:val="453E7F6B"/>
    <w:rsid w:val="454C4F6E"/>
    <w:rsid w:val="457DEB59"/>
    <w:rsid w:val="45AE738C"/>
    <w:rsid w:val="46493B64"/>
    <w:rsid w:val="468AA07E"/>
    <w:rsid w:val="46C1D208"/>
    <w:rsid w:val="473E4C4B"/>
    <w:rsid w:val="477DE138"/>
    <w:rsid w:val="4795A46D"/>
    <w:rsid w:val="4820BC03"/>
    <w:rsid w:val="4831E3F4"/>
    <w:rsid w:val="487E6066"/>
    <w:rsid w:val="4898146F"/>
    <w:rsid w:val="49285337"/>
    <w:rsid w:val="496F791A"/>
    <w:rsid w:val="4A118A03"/>
    <w:rsid w:val="4A2D0B33"/>
    <w:rsid w:val="4A3C04B3"/>
    <w:rsid w:val="4A717AA8"/>
    <w:rsid w:val="4AB7FFD3"/>
    <w:rsid w:val="4B5704C9"/>
    <w:rsid w:val="4BCA56AF"/>
    <w:rsid w:val="4BD2CA4D"/>
    <w:rsid w:val="4C62970C"/>
    <w:rsid w:val="4CA0CF12"/>
    <w:rsid w:val="4CDCE6A5"/>
    <w:rsid w:val="4CED8C01"/>
    <w:rsid w:val="4D214D38"/>
    <w:rsid w:val="4D460D57"/>
    <w:rsid w:val="4D8E7093"/>
    <w:rsid w:val="4DB4BA76"/>
    <w:rsid w:val="4DBF2E3A"/>
    <w:rsid w:val="4DD9B714"/>
    <w:rsid w:val="4E029E31"/>
    <w:rsid w:val="4E0762FC"/>
    <w:rsid w:val="4E52DBB6"/>
    <w:rsid w:val="4E6B3A20"/>
    <w:rsid w:val="4E84C9BD"/>
    <w:rsid w:val="4E9BDF4E"/>
    <w:rsid w:val="4EC3F1E1"/>
    <w:rsid w:val="4F0DEBE3"/>
    <w:rsid w:val="4F36BF72"/>
    <w:rsid w:val="4F5C9F66"/>
    <w:rsid w:val="4F936A46"/>
    <w:rsid w:val="4FBDB537"/>
    <w:rsid w:val="4FBE071F"/>
    <w:rsid w:val="5026F24E"/>
    <w:rsid w:val="50A9A0C3"/>
    <w:rsid w:val="50D4C449"/>
    <w:rsid w:val="5110F6D1"/>
    <w:rsid w:val="5116937D"/>
    <w:rsid w:val="51E04620"/>
    <w:rsid w:val="52258511"/>
    <w:rsid w:val="5260FB56"/>
    <w:rsid w:val="52795188"/>
    <w:rsid w:val="5280AB0D"/>
    <w:rsid w:val="5297CECC"/>
    <w:rsid w:val="52BE6FB9"/>
    <w:rsid w:val="52E30F5F"/>
    <w:rsid w:val="52E934C1"/>
    <w:rsid w:val="53016271"/>
    <w:rsid w:val="53999714"/>
    <w:rsid w:val="53C955F8"/>
    <w:rsid w:val="53F39F7B"/>
    <w:rsid w:val="542795C5"/>
    <w:rsid w:val="545884DC"/>
    <w:rsid w:val="54B45F41"/>
    <w:rsid w:val="54D60BDC"/>
    <w:rsid w:val="553FF9B6"/>
    <w:rsid w:val="558B8C28"/>
    <w:rsid w:val="559EBC74"/>
    <w:rsid w:val="55A6F343"/>
    <w:rsid w:val="55F51B16"/>
    <w:rsid w:val="55F65A59"/>
    <w:rsid w:val="56079DFE"/>
    <w:rsid w:val="563ADB1B"/>
    <w:rsid w:val="568BF1FA"/>
    <w:rsid w:val="56B01CBC"/>
    <w:rsid w:val="56D5F2BA"/>
    <w:rsid w:val="56E3ABAF"/>
    <w:rsid w:val="5731EAFF"/>
    <w:rsid w:val="573D4CF9"/>
    <w:rsid w:val="57605600"/>
    <w:rsid w:val="57B07E5E"/>
    <w:rsid w:val="57D680D8"/>
    <w:rsid w:val="57FAC60C"/>
    <w:rsid w:val="5800D134"/>
    <w:rsid w:val="583F97FD"/>
    <w:rsid w:val="58B29122"/>
    <w:rsid w:val="59315CA9"/>
    <w:rsid w:val="59CD05DC"/>
    <w:rsid w:val="59D01EC6"/>
    <w:rsid w:val="5A421562"/>
    <w:rsid w:val="5A60F6EE"/>
    <w:rsid w:val="5AA2CE61"/>
    <w:rsid w:val="5AA3D901"/>
    <w:rsid w:val="5AF56A85"/>
    <w:rsid w:val="5B3E16F7"/>
    <w:rsid w:val="5B7D4B43"/>
    <w:rsid w:val="5BDB06A5"/>
    <w:rsid w:val="5BED61FA"/>
    <w:rsid w:val="5BF60890"/>
    <w:rsid w:val="5C0F2E2A"/>
    <w:rsid w:val="5C10B9DC"/>
    <w:rsid w:val="5C1B1751"/>
    <w:rsid w:val="5C1DE7AF"/>
    <w:rsid w:val="5C646C17"/>
    <w:rsid w:val="5C6C239E"/>
    <w:rsid w:val="5C6F814E"/>
    <w:rsid w:val="5C836229"/>
    <w:rsid w:val="5C89FB45"/>
    <w:rsid w:val="5CC48375"/>
    <w:rsid w:val="5CCD954D"/>
    <w:rsid w:val="5D71863D"/>
    <w:rsid w:val="5DBC9DB8"/>
    <w:rsid w:val="5E19650F"/>
    <w:rsid w:val="5E322B66"/>
    <w:rsid w:val="5E4B1608"/>
    <w:rsid w:val="5E73BA8D"/>
    <w:rsid w:val="5EC9C9FF"/>
    <w:rsid w:val="5ED37A9D"/>
    <w:rsid w:val="5F3381AA"/>
    <w:rsid w:val="5F49904B"/>
    <w:rsid w:val="5F4FF5B6"/>
    <w:rsid w:val="5F7A543D"/>
    <w:rsid w:val="5F8303D4"/>
    <w:rsid w:val="5FA3F7CC"/>
    <w:rsid w:val="5FC6DE48"/>
    <w:rsid w:val="60017EB9"/>
    <w:rsid w:val="601B4C09"/>
    <w:rsid w:val="60538EFA"/>
    <w:rsid w:val="60F36F44"/>
    <w:rsid w:val="6109A954"/>
    <w:rsid w:val="614EC47C"/>
    <w:rsid w:val="614F3DDC"/>
    <w:rsid w:val="617C935D"/>
    <w:rsid w:val="6183319F"/>
    <w:rsid w:val="61B01BC3"/>
    <w:rsid w:val="61E00CB8"/>
    <w:rsid w:val="61E6AEFD"/>
    <w:rsid w:val="62200335"/>
    <w:rsid w:val="6245608C"/>
    <w:rsid w:val="62480DF8"/>
    <w:rsid w:val="6284251C"/>
    <w:rsid w:val="62C0FCC1"/>
    <w:rsid w:val="6337F4F9"/>
    <w:rsid w:val="635DC8C5"/>
    <w:rsid w:val="6363A5A8"/>
    <w:rsid w:val="63784086"/>
    <w:rsid w:val="638B3F19"/>
    <w:rsid w:val="639B5334"/>
    <w:rsid w:val="639D29A7"/>
    <w:rsid w:val="63CD5220"/>
    <w:rsid w:val="63D8D076"/>
    <w:rsid w:val="641221A4"/>
    <w:rsid w:val="643DD93E"/>
    <w:rsid w:val="65179AA6"/>
    <w:rsid w:val="6527CE35"/>
    <w:rsid w:val="6550CC7C"/>
    <w:rsid w:val="6578C08A"/>
    <w:rsid w:val="65930756"/>
    <w:rsid w:val="65B92370"/>
    <w:rsid w:val="66133071"/>
    <w:rsid w:val="6674811B"/>
    <w:rsid w:val="668E9954"/>
    <w:rsid w:val="66A2DAF0"/>
    <w:rsid w:val="66E4F667"/>
    <w:rsid w:val="6759ED9B"/>
    <w:rsid w:val="67818D37"/>
    <w:rsid w:val="67878D7D"/>
    <w:rsid w:val="678A027D"/>
    <w:rsid w:val="67B8A1B8"/>
    <w:rsid w:val="6837B4B6"/>
    <w:rsid w:val="68902BC2"/>
    <w:rsid w:val="68AF9A37"/>
    <w:rsid w:val="692CB972"/>
    <w:rsid w:val="692EFD1D"/>
    <w:rsid w:val="698C1285"/>
    <w:rsid w:val="6A3B9898"/>
    <w:rsid w:val="6A97BF4F"/>
    <w:rsid w:val="6AE46142"/>
    <w:rsid w:val="6AE8E47A"/>
    <w:rsid w:val="6B50C3CF"/>
    <w:rsid w:val="6B8EAC9B"/>
    <w:rsid w:val="6BD217A1"/>
    <w:rsid w:val="6BE61B5D"/>
    <w:rsid w:val="6C2116C7"/>
    <w:rsid w:val="6C3EA37E"/>
    <w:rsid w:val="6C4CA28B"/>
    <w:rsid w:val="6C88AFB7"/>
    <w:rsid w:val="6C8A46A7"/>
    <w:rsid w:val="6CD0B9DB"/>
    <w:rsid w:val="6D6A1E43"/>
    <w:rsid w:val="6D6CBC8F"/>
    <w:rsid w:val="6D84D57D"/>
    <w:rsid w:val="6DAB71F9"/>
    <w:rsid w:val="6DDC587E"/>
    <w:rsid w:val="6DEA2D5E"/>
    <w:rsid w:val="6E4ED1C9"/>
    <w:rsid w:val="6E73C2A1"/>
    <w:rsid w:val="6EE6652F"/>
    <w:rsid w:val="6EEF56FD"/>
    <w:rsid w:val="6F60B98E"/>
    <w:rsid w:val="6F72BE41"/>
    <w:rsid w:val="6F873116"/>
    <w:rsid w:val="6FAF9B91"/>
    <w:rsid w:val="6FC2A76A"/>
    <w:rsid w:val="6FEADE4E"/>
    <w:rsid w:val="6FEDEE3C"/>
    <w:rsid w:val="7005F010"/>
    <w:rsid w:val="70B5C437"/>
    <w:rsid w:val="71061E7B"/>
    <w:rsid w:val="713471C0"/>
    <w:rsid w:val="714A2E00"/>
    <w:rsid w:val="714F8C37"/>
    <w:rsid w:val="717CF9A5"/>
    <w:rsid w:val="718A862B"/>
    <w:rsid w:val="718BBFE8"/>
    <w:rsid w:val="71C43EAA"/>
    <w:rsid w:val="71C6AE7E"/>
    <w:rsid w:val="7232A0E3"/>
    <w:rsid w:val="728A58AF"/>
    <w:rsid w:val="72A81872"/>
    <w:rsid w:val="72F01AD1"/>
    <w:rsid w:val="731E5D85"/>
    <w:rsid w:val="73EAB8E0"/>
    <w:rsid w:val="73FD6A06"/>
    <w:rsid w:val="7474F08D"/>
    <w:rsid w:val="7496D6EA"/>
    <w:rsid w:val="74D6325B"/>
    <w:rsid w:val="75C054C3"/>
    <w:rsid w:val="75E20A3C"/>
    <w:rsid w:val="763FF907"/>
    <w:rsid w:val="767AEB1E"/>
    <w:rsid w:val="76E0817F"/>
    <w:rsid w:val="7729EA9D"/>
    <w:rsid w:val="772F949F"/>
    <w:rsid w:val="7789B898"/>
    <w:rsid w:val="77A0CB0A"/>
    <w:rsid w:val="78A5CEF6"/>
    <w:rsid w:val="78BAF848"/>
    <w:rsid w:val="78DDF9EF"/>
    <w:rsid w:val="7907B475"/>
    <w:rsid w:val="794D8577"/>
    <w:rsid w:val="796CAB63"/>
    <w:rsid w:val="796CE40E"/>
    <w:rsid w:val="7997E210"/>
    <w:rsid w:val="79A3954A"/>
    <w:rsid w:val="79B75DCC"/>
    <w:rsid w:val="7A2637BE"/>
    <w:rsid w:val="7A2B60DA"/>
    <w:rsid w:val="7A3B799C"/>
    <w:rsid w:val="7A6D09A9"/>
    <w:rsid w:val="7A925AA8"/>
    <w:rsid w:val="7AA3EA7C"/>
    <w:rsid w:val="7B1F6723"/>
    <w:rsid w:val="7B288FA8"/>
    <w:rsid w:val="7B4B529A"/>
    <w:rsid w:val="7BC360B9"/>
    <w:rsid w:val="7BC678FE"/>
    <w:rsid w:val="7CB4641A"/>
    <w:rsid w:val="7D97D228"/>
    <w:rsid w:val="7DA324D5"/>
    <w:rsid w:val="7DB615FC"/>
    <w:rsid w:val="7DCA0BCD"/>
    <w:rsid w:val="7E31A48A"/>
    <w:rsid w:val="7E5F3592"/>
    <w:rsid w:val="7ECA6EEC"/>
    <w:rsid w:val="7F10D97E"/>
    <w:rsid w:val="7F2A160F"/>
    <w:rsid w:val="7F8ACD82"/>
    <w:rsid w:val="7FBAB4CA"/>
    <w:rsid w:val="7FF3E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0FB56"/>
  <w15:chartTrackingRefBased/>
  <w15:docId w15:val="{3784369B-32D2-45CA-82C1-F1ABC23F80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eb99fbd9a5347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Peace Akporugo Aghedo (2247004)</dc:creator>
  <keywords/>
  <dc:description/>
  <lastModifiedBy>Peace Akporugo Aghedo (2247004)</lastModifiedBy>
  <revision>3</revision>
  <dcterms:created xsi:type="dcterms:W3CDTF">2025-11-11T15:54:56.6640389Z</dcterms:created>
  <dcterms:modified xsi:type="dcterms:W3CDTF">2026-03-31T19:13:01.8732139Z</dcterms:modified>
</coreProperties>
</file>