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E035C" w14:textId="77777777" w:rsidR="00D15243" w:rsidRDefault="00D15243" w:rsidP="00D15243">
      <w:pPr>
        <w:spacing w:line="480" w:lineRule="auto"/>
        <w:ind w:firstLine="720"/>
        <w:jc w:val="center"/>
        <w:rPr>
          <w:rFonts w:ascii="Times New Roman" w:hAnsi="Times New Roman" w:cs="Times New Roman"/>
          <w:b/>
          <w:bCs/>
          <w:sz w:val="24"/>
          <w:szCs w:val="24"/>
        </w:rPr>
      </w:pPr>
      <w:bookmarkStart w:id="0" w:name="_Hlk116068282"/>
    </w:p>
    <w:p w14:paraId="0163AF40" w14:textId="77777777" w:rsidR="00D15243" w:rsidRDefault="00D15243" w:rsidP="00D15243">
      <w:pPr>
        <w:spacing w:line="480" w:lineRule="auto"/>
        <w:ind w:firstLine="720"/>
        <w:jc w:val="center"/>
        <w:rPr>
          <w:rFonts w:ascii="Times New Roman" w:hAnsi="Times New Roman" w:cs="Times New Roman"/>
          <w:b/>
          <w:bCs/>
          <w:sz w:val="24"/>
          <w:szCs w:val="24"/>
        </w:rPr>
      </w:pPr>
    </w:p>
    <w:p w14:paraId="6846E105" w14:textId="77777777" w:rsidR="00D15243" w:rsidRDefault="00D15243" w:rsidP="00D15243">
      <w:pPr>
        <w:spacing w:line="480" w:lineRule="auto"/>
        <w:ind w:firstLine="720"/>
        <w:jc w:val="center"/>
        <w:rPr>
          <w:rFonts w:ascii="Times New Roman" w:hAnsi="Times New Roman" w:cs="Times New Roman"/>
          <w:b/>
          <w:bCs/>
          <w:sz w:val="24"/>
          <w:szCs w:val="24"/>
        </w:rPr>
      </w:pPr>
    </w:p>
    <w:p w14:paraId="0233748F" w14:textId="77777777" w:rsidR="00976FC9" w:rsidRDefault="00976FC9" w:rsidP="00D15243">
      <w:pPr>
        <w:spacing w:line="480" w:lineRule="auto"/>
        <w:ind w:firstLine="720"/>
        <w:jc w:val="center"/>
        <w:rPr>
          <w:rFonts w:ascii="Times New Roman" w:hAnsi="Times New Roman" w:cs="Times New Roman"/>
          <w:b/>
          <w:bCs/>
          <w:sz w:val="24"/>
          <w:szCs w:val="24"/>
        </w:rPr>
      </w:pPr>
    </w:p>
    <w:p w14:paraId="0B0B3492" w14:textId="77777777" w:rsidR="001F5E88" w:rsidRPr="00B32478" w:rsidRDefault="00D15243" w:rsidP="00D15243">
      <w:pPr>
        <w:spacing w:line="480" w:lineRule="auto"/>
        <w:ind w:firstLine="720"/>
        <w:jc w:val="center"/>
        <w:rPr>
          <w:rFonts w:ascii="Times New Roman" w:hAnsi="Times New Roman" w:cs="Times New Roman"/>
          <w:b/>
          <w:bCs/>
          <w:sz w:val="24"/>
          <w:szCs w:val="24"/>
        </w:rPr>
      </w:pPr>
      <w:r w:rsidRPr="00B32478">
        <w:rPr>
          <w:rFonts w:ascii="Times New Roman" w:hAnsi="Times New Roman" w:cs="Times New Roman"/>
          <w:b/>
          <w:bCs/>
          <w:sz w:val="24"/>
          <w:szCs w:val="24"/>
        </w:rPr>
        <w:t>CREATION OF EASEMENT BY WAY OF PRESCRIPTION</w:t>
      </w:r>
    </w:p>
    <w:p w14:paraId="47EC755F" w14:textId="77777777" w:rsidR="00976FC9" w:rsidRPr="00B32478" w:rsidRDefault="00976FC9" w:rsidP="00976FC9">
      <w:pPr>
        <w:spacing w:after="0" w:line="480" w:lineRule="auto"/>
        <w:ind w:firstLine="720"/>
        <w:jc w:val="center"/>
        <w:rPr>
          <w:rFonts w:ascii="Times New Roman" w:hAnsi="Times New Roman" w:cs="Times New Roman"/>
          <w:bCs/>
          <w:sz w:val="24"/>
          <w:szCs w:val="24"/>
        </w:rPr>
      </w:pPr>
    </w:p>
    <w:p w14:paraId="555F8E0D" w14:textId="7E8A9514" w:rsidR="00976FC9" w:rsidRPr="00B32478" w:rsidRDefault="00384AF4" w:rsidP="00976FC9">
      <w:pPr>
        <w:spacing w:after="0" w:line="480" w:lineRule="auto"/>
        <w:ind w:firstLine="720"/>
        <w:jc w:val="center"/>
        <w:rPr>
          <w:rFonts w:ascii="Times New Roman" w:hAnsi="Times New Roman" w:cs="Times New Roman"/>
          <w:bCs/>
          <w:sz w:val="24"/>
          <w:szCs w:val="24"/>
        </w:rPr>
      </w:pPr>
      <w:r w:rsidRPr="00B32478">
        <w:rPr>
          <w:rFonts w:ascii="Times New Roman" w:hAnsi="Times New Roman" w:cs="Times New Roman"/>
          <w:bCs/>
          <w:sz w:val="24"/>
          <w:szCs w:val="24"/>
        </w:rPr>
        <w:t>Faisal Shamsdin</w:t>
      </w:r>
    </w:p>
    <w:p w14:paraId="4DD95D64" w14:textId="7AE0C797" w:rsidR="00976FC9" w:rsidRPr="00B32478" w:rsidRDefault="00384AF4" w:rsidP="00976FC9">
      <w:pPr>
        <w:spacing w:after="0" w:line="480" w:lineRule="auto"/>
        <w:ind w:firstLine="720"/>
        <w:jc w:val="center"/>
        <w:rPr>
          <w:rFonts w:ascii="Times New Roman" w:hAnsi="Times New Roman" w:cs="Times New Roman"/>
          <w:bCs/>
          <w:sz w:val="24"/>
          <w:szCs w:val="24"/>
        </w:rPr>
      </w:pPr>
      <w:r w:rsidRPr="00B32478">
        <w:rPr>
          <w:rFonts w:ascii="Times New Roman" w:hAnsi="Times New Roman" w:cs="Times New Roman"/>
          <w:bCs/>
          <w:sz w:val="24"/>
          <w:szCs w:val="24"/>
        </w:rPr>
        <w:t>For Sian Turvey</w:t>
      </w:r>
    </w:p>
    <w:p w14:paraId="26E0A8E9" w14:textId="612D58B4" w:rsidR="00976FC9" w:rsidRPr="00B32478" w:rsidRDefault="00384AF4" w:rsidP="00976FC9">
      <w:pPr>
        <w:spacing w:after="0" w:line="480" w:lineRule="auto"/>
        <w:ind w:firstLine="720"/>
        <w:jc w:val="center"/>
        <w:rPr>
          <w:rFonts w:ascii="Times New Roman" w:hAnsi="Times New Roman" w:cs="Times New Roman"/>
          <w:bCs/>
          <w:sz w:val="24"/>
          <w:szCs w:val="24"/>
        </w:rPr>
      </w:pPr>
      <w:r w:rsidRPr="00B32478">
        <w:rPr>
          <w:rFonts w:ascii="Times New Roman" w:hAnsi="Times New Roman" w:cs="Times New Roman"/>
          <w:bCs/>
          <w:sz w:val="24"/>
          <w:szCs w:val="24"/>
        </w:rPr>
        <w:t>October 2022</w:t>
      </w:r>
    </w:p>
    <w:p w14:paraId="13BCB57C"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498B0A6C"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761BA9CC"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1E4DEBC6"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2E5ADDBA"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6EF8F764"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6037BAD3"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p w14:paraId="55072876" w14:textId="77777777" w:rsidR="00D15243" w:rsidRPr="00B32478" w:rsidRDefault="00D15243" w:rsidP="00D15243">
      <w:pPr>
        <w:spacing w:line="480" w:lineRule="auto"/>
        <w:ind w:firstLine="720"/>
        <w:jc w:val="center"/>
        <w:rPr>
          <w:rFonts w:ascii="Times New Roman" w:hAnsi="Times New Roman" w:cs="Times New Roman"/>
          <w:b/>
          <w:bCs/>
          <w:sz w:val="24"/>
          <w:szCs w:val="24"/>
        </w:rPr>
      </w:pPr>
    </w:p>
    <w:bookmarkEnd w:id="0"/>
    <w:p w14:paraId="0EA821B8" w14:textId="77777777" w:rsidR="00976FC9" w:rsidRPr="00B32478" w:rsidRDefault="00976FC9" w:rsidP="007F6EED">
      <w:pPr>
        <w:spacing w:line="480" w:lineRule="auto"/>
        <w:ind w:firstLine="720"/>
        <w:rPr>
          <w:rFonts w:ascii="Times New Roman" w:hAnsi="Times New Roman" w:cs="Times New Roman"/>
          <w:b/>
          <w:bCs/>
          <w:sz w:val="24"/>
          <w:szCs w:val="24"/>
        </w:rPr>
      </w:pPr>
    </w:p>
    <w:p w14:paraId="63224411" w14:textId="77777777" w:rsidR="00976FC9" w:rsidRPr="00B32478" w:rsidRDefault="00976FC9" w:rsidP="007F6EED">
      <w:pPr>
        <w:spacing w:line="480" w:lineRule="auto"/>
        <w:ind w:firstLine="720"/>
        <w:rPr>
          <w:rFonts w:ascii="Times New Roman" w:hAnsi="Times New Roman" w:cs="Times New Roman"/>
          <w:b/>
          <w:bCs/>
          <w:sz w:val="24"/>
          <w:szCs w:val="24"/>
        </w:rPr>
      </w:pPr>
    </w:p>
    <w:p w14:paraId="1A5D152A" w14:textId="08AC6247" w:rsidR="00716BF6" w:rsidRPr="00B32478" w:rsidRDefault="00CF08DE" w:rsidP="00CF08DE">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lastRenderedPageBreak/>
        <w:t>E</w:t>
      </w:r>
      <w:r w:rsidR="00055A5C" w:rsidRPr="00B32478">
        <w:rPr>
          <w:rFonts w:ascii="Times New Roman" w:hAnsi="Times New Roman" w:cs="Times New Roman"/>
          <w:sz w:val="24"/>
          <w:szCs w:val="24"/>
        </w:rPr>
        <w:t>asement refers to a right</w:t>
      </w:r>
      <w:r w:rsidRPr="00B32478">
        <w:rPr>
          <w:rFonts w:ascii="Times New Roman" w:hAnsi="Times New Roman" w:cs="Times New Roman"/>
          <w:sz w:val="24"/>
          <w:szCs w:val="24"/>
        </w:rPr>
        <w:t xml:space="preserve"> </w:t>
      </w:r>
      <w:r w:rsidR="00055A5C" w:rsidRPr="00B32478">
        <w:rPr>
          <w:rFonts w:ascii="Times New Roman" w:hAnsi="Times New Roman" w:cs="Times New Roman"/>
          <w:sz w:val="24"/>
          <w:szCs w:val="24"/>
        </w:rPr>
        <w:t xml:space="preserve">that allows for </w:t>
      </w:r>
      <w:r w:rsidRPr="00B32478">
        <w:rPr>
          <w:rFonts w:ascii="Times New Roman" w:hAnsi="Times New Roman" w:cs="Times New Roman"/>
          <w:sz w:val="24"/>
          <w:szCs w:val="24"/>
        </w:rPr>
        <w:t xml:space="preserve">the </w:t>
      </w:r>
      <w:r w:rsidR="00055A5C" w:rsidRPr="00B32478">
        <w:rPr>
          <w:rFonts w:ascii="Times New Roman" w:hAnsi="Times New Roman" w:cs="Times New Roman"/>
          <w:sz w:val="24"/>
          <w:szCs w:val="24"/>
        </w:rPr>
        <w:t>restriction of another person’s land</w:t>
      </w:r>
      <w:r w:rsidRPr="00B32478">
        <w:rPr>
          <w:rFonts w:ascii="Times New Roman" w:hAnsi="Times New Roman" w:cs="Times New Roman"/>
          <w:sz w:val="24"/>
          <w:szCs w:val="24"/>
        </w:rPr>
        <w:t xml:space="preserve"> where in the arrangement </w:t>
      </w:r>
      <w:r w:rsidR="00055A5C" w:rsidRPr="00B32478">
        <w:rPr>
          <w:rFonts w:ascii="Times New Roman" w:hAnsi="Times New Roman" w:cs="Times New Roman"/>
          <w:sz w:val="24"/>
          <w:szCs w:val="24"/>
        </w:rPr>
        <w:t xml:space="preserve">the owner of the land allows the person who is holding the easement to enjoy the right of way by allowing such a person to use their land to </w:t>
      </w:r>
      <w:r w:rsidR="00F135DD" w:rsidRPr="00B32478">
        <w:rPr>
          <w:rFonts w:ascii="Times New Roman" w:hAnsi="Times New Roman" w:cs="Times New Roman"/>
          <w:sz w:val="24"/>
          <w:szCs w:val="24"/>
        </w:rPr>
        <w:t>access</w:t>
      </w:r>
      <w:r w:rsidR="00055A5C" w:rsidRPr="00B32478">
        <w:rPr>
          <w:rFonts w:ascii="Times New Roman" w:hAnsi="Times New Roman" w:cs="Times New Roman"/>
          <w:sz w:val="24"/>
          <w:szCs w:val="24"/>
        </w:rPr>
        <w:t xml:space="preserve"> theirs. There are several ways through which easement </w:t>
      </w:r>
      <w:r w:rsidR="00314886" w:rsidRPr="00B32478">
        <w:rPr>
          <w:rFonts w:ascii="Times New Roman" w:hAnsi="Times New Roman" w:cs="Times New Roman"/>
          <w:sz w:val="24"/>
          <w:szCs w:val="24"/>
        </w:rPr>
        <w:t>c</w:t>
      </w:r>
      <w:r w:rsidR="00055A5C" w:rsidRPr="00B32478">
        <w:rPr>
          <w:rFonts w:ascii="Times New Roman" w:hAnsi="Times New Roman" w:cs="Times New Roman"/>
          <w:sz w:val="24"/>
          <w:szCs w:val="24"/>
        </w:rPr>
        <w:t xml:space="preserve">an arise with the most prominent ones being express grant, implied </w:t>
      </w:r>
      <w:r w:rsidR="00F135DD" w:rsidRPr="00B32478">
        <w:rPr>
          <w:rFonts w:ascii="Times New Roman" w:hAnsi="Times New Roman" w:cs="Times New Roman"/>
          <w:sz w:val="24"/>
          <w:szCs w:val="24"/>
        </w:rPr>
        <w:t>grant,</w:t>
      </w:r>
      <w:r w:rsidR="00055A5C" w:rsidRPr="00B32478">
        <w:rPr>
          <w:rFonts w:ascii="Times New Roman" w:hAnsi="Times New Roman" w:cs="Times New Roman"/>
          <w:sz w:val="24"/>
          <w:szCs w:val="24"/>
        </w:rPr>
        <w:t xml:space="preserve"> by way of statute or through the doctrine of adverse </w:t>
      </w:r>
      <w:r w:rsidR="00F135DD" w:rsidRPr="00B32478">
        <w:rPr>
          <w:rFonts w:ascii="Times New Roman" w:hAnsi="Times New Roman" w:cs="Times New Roman"/>
          <w:sz w:val="24"/>
          <w:szCs w:val="24"/>
        </w:rPr>
        <w:t>possession</w:t>
      </w:r>
      <w:r w:rsidR="00976FC9" w:rsidRPr="00B32478">
        <w:rPr>
          <w:rFonts w:ascii="Times New Roman" w:hAnsi="Times New Roman" w:cs="Times New Roman"/>
          <w:sz w:val="24"/>
          <w:szCs w:val="24"/>
        </w:rPr>
        <w:t xml:space="preserve"> </w:t>
      </w:r>
      <w:r w:rsidR="00A52EE7" w:rsidRPr="00B32478">
        <w:rPr>
          <w:rFonts w:ascii="Times New Roman" w:hAnsi="Times New Roman" w:cs="Times New Roman"/>
          <w:sz w:val="24"/>
          <w:szCs w:val="24"/>
        </w:rPr>
        <w:t>(Farmer et al., 2015)</w:t>
      </w:r>
      <w:r w:rsidR="00055A5C" w:rsidRPr="00B32478">
        <w:rPr>
          <w:rFonts w:ascii="Times New Roman" w:hAnsi="Times New Roman" w:cs="Times New Roman"/>
          <w:sz w:val="24"/>
          <w:szCs w:val="24"/>
        </w:rPr>
        <w:t xml:space="preserve">. In England and Wales, easement vary from rights of way, most rights </w:t>
      </w:r>
      <w:r w:rsidR="00976FC9" w:rsidRPr="00B32478">
        <w:rPr>
          <w:rFonts w:ascii="Times New Roman" w:hAnsi="Times New Roman" w:cs="Times New Roman"/>
          <w:sz w:val="24"/>
          <w:szCs w:val="24"/>
        </w:rPr>
        <w:t xml:space="preserve">to use service conduits such as </w:t>
      </w:r>
      <w:r w:rsidR="00055A5C" w:rsidRPr="00B32478">
        <w:rPr>
          <w:rFonts w:ascii="Times New Roman" w:hAnsi="Times New Roman" w:cs="Times New Roman"/>
          <w:sz w:val="24"/>
          <w:szCs w:val="24"/>
        </w:rPr>
        <w:t>telecommunica</w:t>
      </w:r>
      <w:r w:rsidR="00976FC9" w:rsidRPr="00B32478">
        <w:rPr>
          <w:rFonts w:ascii="Times New Roman" w:hAnsi="Times New Roman" w:cs="Times New Roman"/>
          <w:sz w:val="24"/>
          <w:szCs w:val="24"/>
        </w:rPr>
        <w:t>tion</w:t>
      </w:r>
      <w:r w:rsidR="00055A5C" w:rsidRPr="00B32478">
        <w:rPr>
          <w:rFonts w:ascii="Times New Roman" w:hAnsi="Times New Roman" w:cs="Times New Roman"/>
          <w:sz w:val="24"/>
          <w:szCs w:val="24"/>
        </w:rPr>
        <w:t xml:space="preserve"> cables, power supply lines, supply pipes and drains, rights to use communal gardens and rights of light to more strained and novel forms</w:t>
      </w:r>
      <w:r w:rsidR="007F6EED" w:rsidRPr="00B32478">
        <w:rPr>
          <w:rFonts w:ascii="Times New Roman" w:hAnsi="Times New Roman" w:cs="Times New Roman"/>
          <w:sz w:val="24"/>
          <w:szCs w:val="24"/>
        </w:rPr>
        <w:t xml:space="preserve"> (Dixon, 2021)</w:t>
      </w:r>
      <w:r w:rsidR="00055A5C" w:rsidRPr="00B32478">
        <w:rPr>
          <w:rFonts w:ascii="Times New Roman" w:hAnsi="Times New Roman" w:cs="Times New Roman"/>
          <w:sz w:val="24"/>
          <w:szCs w:val="24"/>
        </w:rPr>
        <w:t xml:space="preserve">. </w:t>
      </w:r>
      <w:r w:rsidR="00AA2AA8" w:rsidRPr="00B32478">
        <w:rPr>
          <w:rFonts w:ascii="Times New Roman" w:hAnsi="Times New Roman" w:cs="Times New Roman"/>
          <w:sz w:val="24"/>
          <w:szCs w:val="24"/>
        </w:rPr>
        <w:t xml:space="preserve">The various models of creating easement </w:t>
      </w:r>
      <w:r w:rsidR="00345CA1" w:rsidRPr="00B32478">
        <w:rPr>
          <w:rFonts w:ascii="Times New Roman" w:hAnsi="Times New Roman" w:cs="Times New Roman"/>
          <w:sz w:val="24"/>
          <w:szCs w:val="24"/>
        </w:rPr>
        <w:t>consists o</w:t>
      </w:r>
      <w:r w:rsidR="00716BF6" w:rsidRPr="00B32478">
        <w:rPr>
          <w:rFonts w:ascii="Times New Roman" w:hAnsi="Times New Roman" w:cs="Times New Roman"/>
          <w:sz w:val="24"/>
          <w:szCs w:val="24"/>
        </w:rPr>
        <w:t xml:space="preserve">f unique features that give rise to creation of an easement. </w:t>
      </w:r>
      <w:r w:rsidR="00F135DD" w:rsidRPr="00B32478">
        <w:rPr>
          <w:rFonts w:ascii="Times New Roman" w:hAnsi="Times New Roman" w:cs="Times New Roman"/>
          <w:sz w:val="24"/>
          <w:szCs w:val="24"/>
        </w:rPr>
        <w:t>Extensively</w:t>
      </w:r>
      <w:r w:rsidR="00716BF6" w:rsidRPr="00B32478">
        <w:rPr>
          <w:rFonts w:ascii="Times New Roman" w:hAnsi="Times New Roman" w:cs="Times New Roman"/>
          <w:sz w:val="24"/>
          <w:szCs w:val="24"/>
        </w:rPr>
        <w:t xml:space="preserve">, the paper </w:t>
      </w:r>
      <w:r w:rsidR="00F135DD" w:rsidRPr="00B32478">
        <w:rPr>
          <w:rFonts w:ascii="Times New Roman" w:hAnsi="Times New Roman" w:cs="Times New Roman"/>
          <w:sz w:val="24"/>
          <w:szCs w:val="24"/>
        </w:rPr>
        <w:t>implores</w:t>
      </w:r>
      <w:r w:rsidR="00716BF6" w:rsidRPr="00B32478">
        <w:rPr>
          <w:rFonts w:ascii="Times New Roman" w:hAnsi="Times New Roman" w:cs="Times New Roman"/>
          <w:sz w:val="24"/>
          <w:szCs w:val="24"/>
        </w:rPr>
        <w:t xml:space="preserve"> the creation of easement by way of prescription. </w:t>
      </w:r>
    </w:p>
    <w:p w14:paraId="0001BE3C" w14:textId="571D2EDB" w:rsidR="008E4BB3" w:rsidRPr="00B32478" w:rsidRDefault="00716BF6" w:rsidP="00976FC9">
      <w:pPr>
        <w:spacing w:after="0" w:line="480" w:lineRule="auto"/>
        <w:ind w:firstLine="720"/>
        <w:contextualSpacing/>
        <w:rPr>
          <w:rFonts w:ascii="Times New Roman" w:hAnsi="Times New Roman" w:cs="Times New Roman"/>
          <w:i/>
          <w:iCs/>
          <w:sz w:val="24"/>
          <w:szCs w:val="24"/>
        </w:rPr>
      </w:pPr>
      <w:r w:rsidRPr="00B32478">
        <w:rPr>
          <w:rFonts w:ascii="Times New Roman" w:hAnsi="Times New Roman" w:cs="Times New Roman"/>
          <w:sz w:val="24"/>
          <w:szCs w:val="24"/>
        </w:rPr>
        <w:t xml:space="preserve">In the creation of an easement, four elements must be </w:t>
      </w:r>
      <w:r w:rsidR="00F135DD" w:rsidRPr="00B32478">
        <w:rPr>
          <w:rFonts w:ascii="Times New Roman" w:hAnsi="Times New Roman" w:cs="Times New Roman"/>
          <w:sz w:val="24"/>
          <w:szCs w:val="24"/>
        </w:rPr>
        <w:t>established. The</w:t>
      </w:r>
      <w:r w:rsidR="008E4BB3" w:rsidRPr="00B32478">
        <w:rPr>
          <w:rFonts w:ascii="Times New Roman" w:hAnsi="Times New Roman" w:cs="Times New Roman"/>
          <w:sz w:val="24"/>
          <w:szCs w:val="24"/>
        </w:rPr>
        <w:t xml:space="preserve"> four elements were elaborated by </w:t>
      </w:r>
      <w:proofErr w:type="spellStart"/>
      <w:r w:rsidR="008E4BB3" w:rsidRPr="00B32478">
        <w:rPr>
          <w:rFonts w:ascii="Times New Roman" w:hAnsi="Times New Roman" w:cs="Times New Roman"/>
          <w:sz w:val="24"/>
          <w:szCs w:val="24"/>
        </w:rPr>
        <w:t>Danckwerts</w:t>
      </w:r>
      <w:proofErr w:type="spellEnd"/>
      <w:r w:rsidR="008E4BB3" w:rsidRPr="00B32478">
        <w:rPr>
          <w:rFonts w:ascii="Times New Roman" w:hAnsi="Times New Roman" w:cs="Times New Roman"/>
          <w:sz w:val="24"/>
          <w:szCs w:val="24"/>
        </w:rPr>
        <w:t xml:space="preserve"> J in </w:t>
      </w:r>
      <w:r w:rsidR="00346CFC" w:rsidRPr="00B32478">
        <w:rPr>
          <w:rFonts w:ascii="Times New Roman" w:hAnsi="Times New Roman" w:cs="Times New Roman"/>
          <w:sz w:val="24"/>
          <w:szCs w:val="24"/>
        </w:rPr>
        <w:t>Re Ellenborough Park</w:t>
      </w:r>
      <w:r w:rsidR="00345CA1" w:rsidRPr="00B32478">
        <w:rPr>
          <w:rFonts w:ascii="Times New Roman" w:hAnsi="Times New Roman" w:cs="Times New Roman"/>
          <w:sz w:val="24"/>
          <w:szCs w:val="24"/>
        </w:rPr>
        <w:t xml:space="preserve"> </w:t>
      </w:r>
      <w:r w:rsidR="00346CFC" w:rsidRPr="00B32478">
        <w:rPr>
          <w:rFonts w:ascii="Times New Roman" w:hAnsi="Times New Roman" w:cs="Times New Roman"/>
          <w:sz w:val="24"/>
          <w:szCs w:val="24"/>
        </w:rPr>
        <w:t xml:space="preserve">[1956]. </w:t>
      </w:r>
      <w:r w:rsidRPr="00B32478">
        <w:rPr>
          <w:rFonts w:ascii="Times New Roman" w:hAnsi="Times New Roman" w:cs="Times New Roman"/>
          <w:sz w:val="24"/>
          <w:szCs w:val="24"/>
        </w:rPr>
        <w:t xml:space="preserve">Firstly, it is important </w:t>
      </w:r>
      <w:r w:rsidR="00F135DD" w:rsidRPr="00B32478">
        <w:rPr>
          <w:rFonts w:ascii="Times New Roman" w:hAnsi="Times New Roman" w:cs="Times New Roman"/>
          <w:sz w:val="24"/>
          <w:szCs w:val="24"/>
        </w:rPr>
        <w:t>that</w:t>
      </w:r>
      <w:r w:rsidRPr="00B32478">
        <w:rPr>
          <w:rFonts w:ascii="Times New Roman" w:hAnsi="Times New Roman" w:cs="Times New Roman"/>
          <w:sz w:val="24"/>
          <w:szCs w:val="24"/>
        </w:rPr>
        <w:t xml:space="preserve"> there be in existence the dominant and the servient tenement. This means that two </w:t>
      </w:r>
      <w:r w:rsidR="00AA2AA8" w:rsidRPr="00B32478">
        <w:rPr>
          <w:rFonts w:ascii="Times New Roman" w:hAnsi="Times New Roman" w:cs="Times New Roman"/>
          <w:sz w:val="24"/>
          <w:szCs w:val="24"/>
        </w:rPr>
        <w:t xml:space="preserve">parcels of </w:t>
      </w:r>
      <w:r w:rsidRPr="00B32478">
        <w:rPr>
          <w:rFonts w:ascii="Times New Roman" w:hAnsi="Times New Roman" w:cs="Times New Roman"/>
          <w:sz w:val="24"/>
          <w:szCs w:val="24"/>
        </w:rPr>
        <w:t xml:space="preserve">land must </w:t>
      </w:r>
      <w:r w:rsidR="00AA2AA8" w:rsidRPr="00B32478">
        <w:rPr>
          <w:rFonts w:ascii="Times New Roman" w:hAnsi="Times New Roman" w:cs="Times New Roman"/>
          <w:sz w:val="24"/>
          <w:szCs w:val="24"/>
        </w:rPr>
        <w:t xml:space="preserve">be </w:t>
      </w:r>
      <w:r w:rsidRPr="00B32478">
        <w:rPr>
          <w:rFonts w:ascii="Times New Roman" w:hAnsi="Times New Roman" w:cs="Times New Roman"/>
          <w:sz w:val="24"/>
          <w:szCs w:val="24"/>
        </w:rPr>
        <w:t xml:space="preserve">annexed to each </w:t>
      </w:r>
      <w:r w:rsidR="00F135DD" w:rsidRPr="00B32478">
        <w:rPr>
          <w:rFonts w:ascii="Times New Roman" w:hAnsi="Times New Roman" w:cs="Times New Roman"/>
          <w:sz w:val="24"/>
          <w:szCs w:val="24"/>
        </w:rPr>
        <w:t>other</w:t>
      </w:r>
      <w:r w:rsidRPr="00B32478">
        <w:rPr>
          <w:rFonts w:ascii="Times New Roman" w:hAnsi="Times New Roman" w:cs="Times New Roman"/>
          <w:sz w:val="24"/>
          <w:szCs w:val="24"/>
        </w:rPr>
        <w:t xml:space="preserve"> </w:t>
      </w:r>
      <w:r w:rsidR="00F135DD" w:rsidRPr="00B32478">
        <w:rPr>
          <w:rFonts w:ascii="Times New Roman" w:hAnsi="Times New Roman" w:cs="Times New Roman"/>
          <w:sz w:val="24"/>
          <w:szCs w:val="24"/>
        </w:rPr>
        <w:t>where</w:t>
      </w:r>
      <w:r w:rsidRPr="00B32478">
        <w:rPr>
          <w:rFonts w:ascii="Times New Roman" w:hAnsi="Times New Roman" w:cs="Times New Roman"/>
          <w:sz w:val="24"/>
          <w:szCs w:val="24"/>
        </w:rPr>
        <w:t xml:space="preserve"> the dominant tenement connotes the land that is </w:t>
      </w:r>
      <w:r w:rsidR="00F135DD" w:rsidRPr="00B32478">
        <w:rPr>
          <w:rFonts w:ascii="Times New Roman" w:hAnsi="Times New Roman" w:cs="Times New Roman"/>
          <w:sz w:val="24"/>
          <w:szCs w:val="24"/>
        </w:rPr>
        <w:t>benefited</w:t>
      </w:r>
      <w:r w:rsidRPr="00B32478">
        <w:rPr>
          <w:rFonts w:ascii="Times New Roman" w:hAnsi="Times New Roman" w:cs="Times New Roman"/>
          <w:sz w:val="24"/>
          <w:szCs w:val="24"/>
        </w:rPr>
        <w:t xml:space="preserve"> by the easement while the </w:t>
      </w:r>
      <w:r w:rsidR="00F135DD" w:rsidRPr="00B32478">
        <w:rPr>
          <w:rFonts w:ascii="Times New Roman" w:hAnsi="Times New Roman" w:cs="Times New Roman"/>
          <w:sz w:val="24"/>
          <w:szCs w:val="24"/>
        </w:rPr>
        <w:t>servient</w:t>
      </w:r>
      <w:r w:rsidRPr="00B32478">
        <w:rPr>
          <w:rFonts w:ascii="Times New Roman" w:hAnsi="Times New Roman" w:cs="Times New Roman"/>
          <w:sz w:val="24"/>
          <w:szCs w:val="24"/>
        </w:rPr>
        <w:t xml:space="preserve"> tenement connotes the land over which the easement exists</w:t>
      </w:r>
      <w:r w:rsidR="0011191E" w:rsidRPr="00B32478">
        <w:rPr>
          <w:rFonts w:ascii="Times New Roman" w:hAnsi="Times New Roman" w:cs="Times New Roman"/>
          <w:sz w:val="24"/>
          <w:szCs w:val="24"/>
        </w:rPr>
        <w:t xml:space="preserve"> (Hamilton, 2014)</w:t>
      </w:r>
      <w:r w:rsidRPr="00B32478">
        <w:rPr>
          <w:rFonts w:ascii="Times New Roman" w:hAnsi="Times New Roman" w:cs="Times New Roman"/>
          <w:sz w:val="24"/>
          <w:szCs w:val="24"/>
        </w:rPr>
        <w:t xml:space="preserve">. </w:t>
      </w:r>
      <w:r w:rsidR="008E4BB3" w:rsidRPr="00B32478">
        <w:rPr>
          <w:rFonts w:ascii="Times New Roman" w:hAnsi="Times New Roman" w:cs="Times New Roman"/>
          <w:sz w:val="24"/>
          <w:szCs w:val="24"/>
        </w:rPr>
        <w:t xml:space="preserve">The Court in London &amp; Blenheim Estates Ltd v Retail Parks Ltd 1992 reiterated this position by holding that </w:t>
      </w:r>
      <w:r w:rsidR="008E4BB3" w:rsidRPr="00B32478">
        <w:rPr>
          <w:rFonts w:ascii="Times New Roman" w:hAnsi="Times New Roman" w:cs="Times New Roman"/>
          <w:i/>
          <w:iCs/>
          <w:sz w:val="24"/>
          <w:szCs w:val="24"/>
        </w:rPr>
        <w:t>“an easement cannot exist as an incorporeal hereditament unless and until they are both a dominant and servient tenement in ownership.’</w:t>
      </w:r>
    </w:p>
    <w:p w14:paraId="353F1CFC" w14:textId="6F41D501" w:rsidR="008E4BB3" w:rsidRPr="00B32478" w:rsidRDefault="00716BF6" w:rsidP="00AA2AA8">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 xml:space="preserve">Secondly, the easement must serve to </w:t>
      </w:r>
      <w:r w:rsidR="00F135DD" w:rsidRPr="00B32478">
        <w:rPr>
          <w:rFonts w:ascii="Times New Roman" w:hAnsi="Times New Roman" w:cs="Times New Roman"/>
          <w:sz w:val="24"/>
          <w:szCs w:val="24"/>
        </w:rPr>
        <w:t>benefit</w:t>
      </w:r>
      <w:r w:rsidRPr="00B32478">
        <w:rPr>
          <w:rFonts w:ascii="Times New Roman" w:hAnsi="Times New Roman" w:cs="Times New Roman"/>
          <w:sz w:val="24"/>
          <w:szCs w:val="24"/>
        </w:rPr>
        <w:t xml:space="preserve"> the land of the dominant owner which requires that there be sufficient proximity between the </w:t>
      </w:r>
      <w:r w:rsidR="00F135DD" w:rsidRPr="00B32478">
        <w:rPr>
          <w:rFonts w:ascii="Times New Roman" w:hAnsi="Times New Roman" w:cs="Times New Roman"/>
          <w:sz w:val="24"/>
          <w:szCs w:val="24"/>
        </w:rPr>
        <w:t>dominant</w:t>
      </w:r>
      <w:r w:rsidR="008E4BB3" w:rsidRPr="00B32478">
        <w:rPr>
          <w:rFonts w:ascii="Times New Roman" w:hAnsi="Times New Roman" w:cs="Times New Roman"/>
          <w:sz w:val="24"/>
          <w:szCs w:val="24"/>
        </w:rPr>
        <w:t xml:space="preserve"> and the servient tenement. Thirdly, it is </w:t>
      </w:r>
      <w:r w:rsidR="00F135DD" w:rsidRPr="00B32478">
        <w:rPr>
          <w:rFonts w:ascii="Times New Roman" w:hAnsi="Times New Roman" w:cs="Times New Roman"/>
          <w:sz w:val="24"/>
          <w:szCs w:val="24"/>
        </w:rPr>
        <w:t>a requirement</w:t>
      </w:r>
      <w:r w:rsidR="008E4BB3" w:rsidRPr="00B32478">
        <w:rPr>
          <w:rFonts w:ascii="Times New Roman" w:hAnsi="Times New Roman" w:cs="Times New Roman"/>
          <w:sz w:val="24"/>
          <w:szCs w:val="24"/>
        </w:rPr>
        <w:t xml:space="preserve"> that the dominant and servient </w:t>
      </w:r>
      <w:r w:rsidR="00F135DD" w:rsidRPr="00B32478">
        <w:rPr>
          <w:rFonts w:ascii="Times New Roman" w:hAnsi="Times New Roman" w:cs="Times New Roman"/>
          <w:sz w:val="24"/>
          <w:szCs w:val="24"/>
        </w:rPr>
        <w:t>lands</w:t>
      </w:r>
      <w:r w:rsidR="008E4BB3" w:rsidRPr="00B32478">
        <w:rPr>
          <w:rFonts w:ascii="Times New Roman" w:hAnsi="Times New Roman" w:cs="Times New Roman"/>
          <w:sz w:val="24"/>
          <w:szCs w:val="24"/>
        </w:rPr>
        <w:t xml:space="preserve"> must be held separately and </w:t>
      </w:r>
      <w:r w:rsidR="00F135DD" w:rsidRPr="00B32478">
        <w:rPr>
          <w:rFonts w:ascii="Times New Roman" w:hAnsi="Times New Roman" w:cs="Times New Roman"/>
          <w:sz w:val="24"/>
          <w:szCs w:val="24"/>
        </w:rPr>
        <w:t>fall</w:t>
      </w:r>
      <w:r w:rsidR="008E4BB3" w:rsidRPr="00B32478">
        <w:rPr>
          <w:rFonts w:ascii="Times New Roman" w:hAnsi="Times New Roman" w:cs="Times New Roman"/>
          <w:sz w:val="24"/>
          <w:szCs w:val="24"/>
        </w:rPr>
        <w:t xml:space="preserve"> under </w:t>
      </w:r>
      <w:r w:rsidR="00F135DD" w:rsidRPr="00B32478">
        <w:rPr>
          <w:rFonts w:ascii="Times New Roman" w:hAnsi="Times New Roman" w:cs="Times New Roman"/>
          <w:sz w:val="24"/>
          <w:szCs w:val="24"/>
        </w:rPr>
        <w:t>distinct</w:t>
      </w:r>
      <w:r w:rsidR="008E4BB3" w:rsidRPr="00B32478">
        <w:rPr>
          <w:rFonts w:ascii="Times New Roman" w:hAnsi="Times New Roman" w:cs="Times New Roman"/>
          <w:sz w:val="24"/>
          <w:szCs w:val="24"/>
        </w:rPr>
        <w:t xml:space="preserve"> ownership</w:t>
      </w:r>
      <w:r w:rsidR="00976FC9" w:rsidRPr="00B32478">
        <w:rPr>
          <w:rFonts w:ascii="Times New Roman" w:hAnsi="Times New Roman" w:cs="Times New Roman"/>
          <w:sz w:val="24"/>
          <w:szCs w:val="24"/>
        </w:rPr>
        <w:t xml:space="preserve"> </w:t>
      </w:r>
      <w:r w:rsidR="0011191E" w:rsidRPr="00B32478">
        <w:rPr>
          <w:rFonts w:ascii="Times New Roman" w:hAnsi="Times New Roman" w:cs="Times New Roman"/>
          <w:sz w:val="24"/>
          <w:szCs w:val="24"/>
        </w:rPr>
        <w:t>(Saxe, 2006)</w:t>
      </w:r>
      <w:r w:rsidR="008E4BB3" w:rsidRPr="00B32478">
        <w:rPr>
          <w:rFonts w:ascii="Times New Roman" w:hAnsi="Times New Roman" w:cs="Times New Roman"/>
          <w:sz w:val="24"/>
          <w:szCs w:val="24"/>
        </w:rPr>
        <w:t xml:space="preserve">. Thirdly, it is a requirement that the right that is contained in an easement be capable of forming the subject of a grant. This implies that the easement must </w:t>
      </w:r>
      <w:r w:rsidR="008E4BB3" w:rsidRPr="00B32478">
        <w:rPr>
          <w:rFonts w:ascii="Times New Roman" w:hAnsi="Times New Roman" w:cs="Times New Roman"/>
          <w:sz w:val="24"/>
          <w:szCs w:val="24"/>
        </w:rPr>
        <w:lastRenderedPageBreak/>
        <w:t xml:space="preserve">be created by deed and relate to categories of properties which have been regarded over the centuries </w:t>
      </w:r>
      <w:r w:rsidR="0011191E" w:rsidRPr="00B32478">
        <w:rPr>
          <w:rFonts w:ascii="Times New Roman" w:hAnsi="Times New Roman" w:cs="Times New Roman"/>
          <w:sz w:val="24"/>
          <w:szCs w:val="24"/>
        </w:rPr>
        <w:t>h</w:t>
      </w:r>
      <w:r w:rsidR="008E4BB3" w:rsidRPr="00B32478">
        <w:rPr>
          <w:rFonts w:ascii="Times New Roman" w:hAnsi="Times New Roman" w:cs="Times New Roman"/>
          <w:sz w:val="24"/>
          <w:szCs w:val="24"/>
        </w:rPr>
        <w:t xml:space="preserve">as been capable of being conveyed from one person to another. In the instance where there is </w:t>
      </w:r>
      <w:r w:rsidR="00F135DD" w:rsidRPr="00B32478">
        <w:rPr>
          <w:rFonts w:ascii="Times New Roman" w:hAnsi="Times New Roman" w:cs="Times New Roman"/>
          <w:sz w:val="24"/>
          <w:szCs w:val="24"/>
        </w:rPr>
        <w:t>doubt</w:t>
      </w:r>
      <w:r w:rsidR="008E4BB3" w:rsidRPr="00B32478">
        <w:rPr>
          <w:rFonts w:ascii="Times New Roman" w:hAnsi="Times New Roman" w:cs="Times New Roman"/>
          <w:sz w:val="24"/>
          <w:szCs w:val="24"/>
        </w:rPr>
        <w:t xml:space="preserve"> as to whether an easement is in existence, the law requires that there be an assumption of an existence of an </w:t>
      </w:r>
      <w:r w:rsidR="00F135DD" w:rsidRPr="00B32478">
        <w:rPr>
          <w:rFonts w:ascii="Times New Roman" w:hAnsi="Times New Roman" w:cs="Times New Roman"/>
          <w:sz w:val="24"/>
          <w:szCs w:val="24"/>
        </w:rPr>
        <w:t>easement</w:t>
      </w:r>
      <w:r w:rsidR="007F6EED" w:rsidRPr="00B32478">
        <w:rPr>
          <w:rFonts w:ascii="Times New Roman" w:hAnsi="Times New Roman" w:cs="Times New Roman"/>
          <w:sz w:val="24"/>
          <w:szCs w:val="24"/>
        </w:rPr>
        <w:t xml:space="preserve"> (Dalton, et al.)</w:t>
      </w:r>
      <w:r w:rsidR="008E4BB3" w:rsidRPr="00B32478">
        <w:rPr>
          <w:rFonts w:ascii="Times New Roman" w:hAnsi="Times New Roman" w:cs="Times New Roman"/>
          <w:sz w:val="24"/>
          <w:szCs w:val="24"/>
        </w:rPr>
        <w:t>. Thus Section 62 of the Law of Property Act, 1925 indicates</w:t>
      </w:r>
      <w:r w:rsidR="00AA2AA8" w:rsidRPr="00B32478">
        <w:rPr>
          <w:rFonts w:ascii="Times New Roman" w:hAnsi="Times New Roman" w:cs="Times New Roman"/>
          <w:sz w:val="24"/>
          <w:szCs w:val="24"/>
        </w:rPr>
        <w:t xml:space="preserve"> </w:t>
      </w:r>
      <w:r w:rsidR="003145CA" w:rsidRPr="00B32478">
        <w:rPr>
          <w:rFonts w:ascii="Times New Roman" w:hAnsi="Times New Roman" w:cs="Times New Roman"/>
          <w:sz w:val="24"/>
          <w:szCs w:val="24"/>
        </w:rPr>
        <w:t>that: -</w:t>
      </w:r>
      <w:r w:rsidR="008E4BB3" w:rsidRPr="00B32478">
        <w:rPr>
          <w:rFonts w:ascii="Times New Roman" w:eastAsia="Times New Roman" w:hAnsi="Times New Roman" w:cs="Times New Roman"/>
          <w:i/>
          <w:iCs/>
          <w:kern w:val="0"/>
          <w:sz w:val="24"/>
          <w:szCs w:val="24"/>
          <w14:ligatures w14:val="none"/>
        </w:rPr>
        <w:t xml:space="preserve"> liberties, privileges, easements, rights, and advantages whatsoever, appertaining or reputed to appertain to the land, or any part thereof, or, at the time of the conveyance </w:t>
      </w:r>
      <w:r w:rsidR="00AA2AA8" w:rsidRPr="00B32478">
        <w:rPr>
          <w:rFonts w:ascii="Times New Roman" w:eastAsia="Times New Roman" w:hAnsi="Times New Roman" w:cs="Times New Roman"/>
          <w:i/>
          <w:iCs/>
          <w:kern w:val="0"/>
          <w:sz w:val="24"/>
          <w:szCs w:val="24"/>
          <w14:ligatures w14:val="none"/>
        </w:rPr>
        <w:t>are some of the aspects that are to be enjoyed from a land.</w:t>
      </w:r>
    </w:p>
    <w:p w14:paraId="5147CAA9" w14:textId="5CBA5BCB" w:rsidR="008E4BB3" w:rsidRPr="00B32478" w:rsidRDefault="00AA2AA8" w:rsidP="00976FC9">
      <w:pPr>
        <w:spacing w:after="0" w:line="480" w:lineRule="auto"/>
        <w:ind w:firstLine="720"/>
        <w:contextualSpacing/>
        <w:rPr>
          <w:rFonts w:ascii="Times New Roman" w:hAnsi="Times New Roman" w:cs="Times New Roman"/>
          <w:i/>
          <w:iCs/>
          <w:sz w:val="24"/>
          <w:szCs w:val="24"/>
        </w:rPr>
      </w:pPr>
      <w:r w:rsidRPr="00B32478">
        <w:rPr>
          <w:rFonts w:ascii="Times New Roman" w:hAnsi="Times New Roman" w:cs="Times New Roman"/>
          <w:sz w:val="24"/>
          <w:szCs w:val="24"/>
        </w:rPr>
        <w:t>E</w:t>
      </w:r>
      <w:r w:rsidR="00346CFC" w:rsidRPr="00B32478">
        <w:rPr>
          <w:rFonts w:ascii="Times New Roman" w:hAnsi="Times New Roman" w:cs="Times New Roman"/>
          <w:sz w:val="24"/>
          <w:szCs w:val="24"/>
        </w:rPr>
        <w:t xml:space="preserve">asement by prescription is </w:t>
      </w:r>
      <w:r w:rsidRPr="00B32478">
        <w:rPr>
          <w:rFonts w:ascii="Times New Roman" w:hAnsi="Times New Roman" w:cs="Times New Roman"/>
          <w:sz w:val="24"/>
          <w:szCs w:val="24"/>
        </w:rPr>
        <w:t xml:space="preserve">created by way of </w:t>
      </w:r>
      <w:r w:rsidR="00346CFC" w:rsidRPr="00B32478">
        <w:rPr>
          <w:rFonts w:ascii="Times New Roman" w:hAnsi="Times New Roman" w:cs="Times New Roman"/>
          <w:sz w:val="24"/>
          <w:szCs w:val="24"/>
        </w:rPr>
        <w:t>adverse possession where an individual acquires right to use another person’s land for a prescribed period of time without their permission. Normally, the use happens when the owner of the land is aware of such happening</w:t>
      </w:r>
      <w:r w:rsidR="00976FC9" w:rsidRPr="00B32478">
        <w:rPr>
          <w:rFonts w:ascii="Times New Roman" w:hAnsi="Times New Roman" w:cs="Times New Roman"/>
          <w:sz w:val="24"/>
          <w:szCs w:val="24"/>
        </w:rPr>
        <w:t xml:space="preserve"> </w:t>
      </w:r>
      <w:r w:rsidR="0011191E" w:rsidRPr="00B32478">
        <w:rPr>
          <w:rFonts w:ascii="Times New Roman" w:hAnsi="Times New Roman" w:cs="Times New Roman"/>
          <w:sz w:val="24"/>
          <w:szCs w:val="24"/>
        </w:rPr>
        <w:t>(Orth, 2005)</w:t>
      </w:r>
      <w:r w:rsidR="00346CFC" w:rsidRPr="00B32478">
        <w:rPr>
          <w:rFonts w:ascii="Times New Roman" w:hAnsi="Times New Roman" w:cs="Times New Roman"/>
          <w:sz w:val="24"/>
          <w:szCs w:val="24"/>
        </w:rPr>
        <w:t xml:space="preserve">. Therefore, in its simplest form easement by prescription arises in the instance where a person </w:t>
      </w:r>
      <w:r w:rsidR="00D15243" w:rsidRPr="00B32478">
        <w:rPr>
          <w:rFonts w:ascii="Times New Roman" w:hAnsi="Times New Roman" w:cs="Times New Roman"/>
          <w:sz w:val="24"/>
          <w:szCs w:val="24"/>
        </w:rPr>
        <w:t>has</w:t>
      </w:r>
      <w:r w:rsidR="00346CFC" w:rsidRPr="00B32478">
        <w:rPr>
          <w:rFonts w:ascii="Times New Roman" w:hAnsi="Times New Roman" w:cs="Times New Roman"/>
          <w:sz w:val="24"/>
          <w:szCs w:val="24"/>
        </w:rPr>
        <w:t xml:space="preserve"> long use or </w:t>
      </w:r>
      <w:r w:rsidR="00BC362D" w:rsidRPr="00B32478">
        <w:rPr>
          <w:rFonts w:ascii="Times New Roman" w:hAnsi="Times New Roman" w:cs="Times New Roman"/>
          <w:sz w:val="24"/>
          <w:szCs w:val="24"/>
        </w:rPr>
        <w:t>enjoyment</w:t>
      </w:r>
      <w:r w:rsidR="00346CFC" w:rsidRPr="00B32478">
        <w:rPr>
          <w:rFonts w:ascii="Times New Roman" w:hAnsi="Times New Roman" w:cs="Times New Roman"/>
          <w:sz w:val="24"/>
          <w:szCs w:val="24"/>
        </w:rPr>
        <w:t xml:space="preserve"> of another person’s land. Generally, the prescriptive easements can be acquired through common law, by lost modern grant or following the procedure that has been laid down by the </w:t>
      </w:r>
      <w:r w:rsidR="00BC362D" w:rsidRPr="00B32478">
        <w:rPr>
          <w:rFonts w:ascii="Times New Roman" w:hAnsi="Times New Roman" w:cs="Times New Roman"/>
          <w:sz w:val="24"/>
          <w:szCs w:val="24"/>
        </w:rPr>
        <w:t>Prescription</w:t>
      </w:r>
      <w:r w:rsidR="00346CFC" w:rsidRPr="00B32478">
        <w:rPr>
          <w:rFonts w:ascii="Times New Roman" w:hAnsi="Times New Roman" w:cs="Times New Roman"/>
          <w:sz w:val="24"/>
          <w:szCs w:val="24"/>
        </w:rPr>
        <w:t xml:space="preserve"> Act 1832. For one to acquire a prescriptive </w:t>
      </w:r>
      <w:r w:rsidR="00BC362D" w:rsidRPr="00B32478">
        <w:rPr>
          <w:rFonts w:ascii="Times New Roman" w:hAnsi="Times New Roman" w:cs="Times New Roman"/>
          <w:sz w:val="24"/>
          <w:szCs w:val="24"/>
        </w:rPr>
        <w:t>easement</w:t>
      </w:r>
      <w:r w:rsidR="00346CFC" w:rsidRPr="00B32478">
        <w:rPr>
          <w:rFonts w:ascii="Times New Roman" w:hAnsi="Times New Roman" w:cs="Times New Roman"/>
          <w:sz w:val="24"/>
          <w:szCs w:val="24"/>
        </w:rPr>
        <w:t>, it is a requirement that one must have 20 years of continuous use as of right. However, it cannot arise where the per</w:t>
      </w:r>
      <w:r w:rsidR="00BC362D" w:rsidRPr="00B32478">
        <w:rPr>
          <w:rFonts w:ascii="Times New Roman" w:hAnsi="Times New Roman" w:cs="Times New Roman"/>
          <w:sz w:val="24"/>
          <w:szCs w:val="24"/>
        </w:rPr>
        <w:t>son</w:t>
      </w:r>
      <w:r w:rsidR="00346CFC" w:rsidRPr="00B32478">
        <w:rPr>
          <w:rFonts w:ascii="Times New Roman" w:hAnsi="Times New Roman" w:cs="Times New Roman"/>
          <w:sz w:val="24"/>
          <w:szCs w:val="24"/>
        </w:rPr>
        <w:t xml:space="preserve"> </w:t>
      </w:r>
      <w:r w:rsidR="00BC362D" w:rsidRPr="00B32478">
        <w:rPr>
          <w:rFonts w:ascii="Times New Roman" w:hAnsi="Times New Roman" w:cs="Times New Roman"/>
          <w:sz w:val="24"/>
          <w:szCs w:val="24"/>
        </w:rPr>
        <w:t>claiming</w:t>
      </w:r>
      <w:r w:rsidR="00346CFC" w:rsidRPr="00B32478">
        <w:rPr>
          <w:rFonts w:ascii="Times New Roman" w:hAnsi="Times New Roman" w:cs="Times New Roman"/>
          <w:sz w:val="24"/>
          <w:szCs w:val="24"/>
        </w:rPr>
        <w:t xml:space="preserve"> it is engaging in </w:t>
      </w:r>
      <w:r w:rsidR="00BC362D" w:rsidRPr="00B32478">
        <w:rPr>
          <w:rFonts w:ascii="Times New Roman" w:hAnsi="Times New Roman" w:cs="Times New Roman"/>
          <w:sz w:val="24"/>
          <w:szCs w:val="24"/>
        </w:rPr>
        <w:t>unlawful</w:t>
      </w:r>
      <w:r w:rsidR="00346CFC" w:rsidRPr="00B32478">
        <w:rPr>
          <w:rFonts w:ascii="Times New Roman" w:hAnsi="Times New Roman" w:cs="Times New Roman"/>
          <w:sz w:val="24"/>
          <w:szCs w:val="24"/>
        </w:rPr>
        <w:t xml:space="preserve"> activities under the disguise of the </w:t>
      </w:r>
      <w:r w:rsidR="00BC362D" w:rsidRPr="00B32478">
        <w:rPr>
          <w:rFonts w:ascii="Times New Roman" w:hAnsi="Times New Roman" w:cs="Times New Roman"/>
          <w:sz w:val="24"/>
          <w:szCs w:val="24"/>
        </w:rPr>
        <w:t>prescriptive</w:t>
      </w:r>
      <w:r w:rsidR="00346CFC" w:rsidRPr="00B32478">
        <w:rPr>
          <w:rFonts w:ascii="Times New Roman" w:hAnsi="Times New Roman" w:cs="Times New Roman"/>
          <w:sz w:val="24"/>
          <w:szCs w:val="24"/>
        </w:rPr>
        <w:t xml:space="preserve"> </w:t>
      </w:r>
      <w:r w:rsidR="00BC362D" w:rsidRPr="00B32478">
        <w:rPr>
          <w:rFonts w:ascii="Times New Roman" w:hAnsi="Times New Roman" w:cs="Times New Roman"/>
          <w:sz w:val="24"/>
          <w:szCs w:val="24"/>
        </w:rPr>
        <w:t>easement</w:t>
      </w:r>
      <w:r w:rsidR="00346CFC" w:rsidRPr="00B32478">
        <w:rPr>
          <w:rFonts w:ascii="Times New Roman" w:hAnsi="Times New Roman" w:cs="Times New Roman"/>
          <w:sz w:val="24"/>
          <w:szCs w:val="24"/>
        </w:rPr>
        <w:t xml:space="preserve">. </w:t>
      </w:r>
      <w:r w:rsidR="00BC362D" w:rsidRPr="00B32478">
        <w:rPr>
          <w:rFonts w:ascii="Times New Roman" w:hAnsi="Times New Roman" w:cs="Times New Roman"/>
          <w:sz w:val="24"/>
          <w:szCs w:val="24"/>
        </w:rPr>
        <w:t xml:space="preserve">The decision in Bakewell Management Ltd v Brandwood (2004) was emphatic on this where the Judge indicated that prescriptive easement could not be held to have risen as the claimant was engaging in unlawful actions. The same was echoed in the case of </w:t>
      </w:r>
      <w:proofErr w:type="spellStart"/>
      <w:r w:rsidR="00BC362D" w:rsidRPr="00B32478">
        <w:rPr>
          <w:rFonts w:ascii="Times New Roman" w:hAnsi="Times New Roman" w:cs="Times New Roman"/>
          <w:sz w:val="24"/>
          <w:szCs w:val="24"/>
        </w:rPr>
        <w:t>Housden</w:t>
      </w:r>
      <w:proofErr w:type="spellEnd"/>
      <w:r w:rsidR="00BC362D" w:rsidRPr="00B32478">
        <w:rPr>
          <w:rFonts w:ascii="Times New Roman" w:hAnsi="Times New Roman" w:cs="Times New Roman"/>
          <w:sz w:val="24"/>
          <w:szCs w:val="24"/>
        </w:rPr>
        <w:t xml:space="preserve"> and another v Conservators of Wimbledon and Putney Commons [2007] EWHC 1171 </w:t>
      </w:r>
      <w:r w:rsidR="00976FC9" w:rsidRPr="00B32478">
        <w:rPr>
          <w:rFonts w:ascii="Times New Roman" w:hAnsi="Times New Roman" w:cs="Times New Roman"/>
          <w:sz w:val="24"/>
          <w:szCs w:val="24"/>
        </w:rPr>
        <w:t xml:space="preserve">(Ch), where the court held that </w:t>
      </w:r>
      <w:r w:rsidR="00345CA1" w:rsidRPr="00B32478">
        <w:rPr>
          <w:rFonts w:ascii="Times New Roman" w:hAnsi="Times New Roman" w:cs="Times New Roman"/>
          <w:i/>
          <w:iCs/>
          <w:sz w:val="24"/>
          <w:szCs w:val="24"/>
        </w:rPr>
        <w:t>“n</w:t>
      </w:r>
      <w:r w:rsidR="00BC362D" w:rsidRPr="00B32478">
        <w:rPr>
          <w:rFonts w:ascii="Times New Roman" w:hAnsi="Times New Roman" w:cs="Times New Roman"/>
          <w:i/>
          <w:iCs/>
          <w:sz w:val="24"/>
          <w:szCs w:val="24"/>
        </w:rPr>
        <w:t>o easement by prescription after 40 years if servient owner incapable of lawful grant</w:t>
      </w:r>
      <w:r w:rsidR="00345CA1" w:rsidRPr="00B32478">
        <w:rPr>
          <w:rFonts w:ascii="Times New Roman" w:hAnsi="Times New Roman" w:cs="Times New Roman"/>
          <w:i/>
          <w:iCs/>
          <w:sz w:val="24"/>
          <w:szCs w:val="24"/>
        </w:rPr>
        <w:t xml:space="preserve">” (Sexton and </w:t>
      </w:r>
      <w:proofErr w:type="spellStart"/>
      <w:r w:rsidR="00345CA1" w:rsidRPr="00B32478">
        <w:rPr>
          <w:rFonts w:ascii="Times New Roman" w:hAnsi="Times New Roman" w:cs="Times New Roman"/>
          <w:i/>
          <w:iCs/>
          <w:sz w:val="24"/>
          <w:szCs w:val="24"/>
        </w:rPr>
        <w:t>Bogusz</w:t>
      </w:r>
      <w:proofErr w:type="spellEnd"/>
      <w:r w:rsidR="00345CA1" w:rsidRPr="00B32478">
        <w:rPr>
          <w:rFonts w:ascii="Times New Roman" w:hAnsi="Times New Roman" w:cs="Times New Roman"/>
          <w:i/>
          <w:iCs/>
          <w:sz w:val="24"/>
          <w:szCs w:val="24"/>
        </w:rPr>
        <w:t>,</w:t>
      </w:r>
      <w:r w:rsidR="0011191E" w:rsidRPr="00B32478">
        <w:rPr>
          <w:rFonts w:ascii="Times New Roman" w:hAnsi="Times New Roman" w:cs="Times New Roman"/>
          <w:i/>
          <w:iCs/>
          <w:sz w:val="24"/>
          <w:szCs w:val="24"/>
        </w:rPr>
        <w:t xml:space="preserve"> 2013)</w:t>
      </w:r>
      <w:r w:rsidR="00345CA1" w:rsidRPr="00B32478">
        <w:rPr>
          <w:rFonts w:ascii="Times New Roman" w:hAnsi="Times New Roman" w:cs="Times New Roman"/>
          <w:i/>
          <w:iCs/>
          <w:sz w:val="24"/>
          <w:szCs w:val="24"/>
        </w:rPr>
        <w:t>.</w:t>
      </w:r>
      <w:r w:rsidR="00BC362D" w:rsidRPr="00B32478">
        <w:rPr>
          <w:rFonts w:ascii="Times New Roman" w:hAnsi="Times New Roman" w:cs="Times New Roman"/>
          <w:i/>
          <w:iCs/>
          <w:sz w:val="24"/>
          <w:szCs w:val="24"/>
        </w:rPr>
        <w:t xml:space="preserve"> </w:t>
      </w:r>
    </w:p>
    <w:p w14:paraId="4A368A70" w14:textId="09D29470" w:rsidR="00BC362D" w:rsidRPr="00B32478" w:rsidRDefault="008C1774" w:rsidP="00976FC9">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lastRenderedPageBreak/>
        <w:t xml:space="preserve">There are different elements that are </w:t>
      </w:r>
      <w:r w:rsidR="0041286C" w:rsidRPr="00B32478">
        <w:rPr>
          <w:rFonts w:ascii="Times New Roman" w:hAnsi="Times New Roman" w:cs="Times New Roman"/>
          <w:sz w:val="24"/>
          <w:szCs w:val="24"/>
        </w:rPr>
        <w:t xml:space="preserve">envisaged in the </w:t>
      </w:r>
      <w:r w:rsidR="00F135DD" w:rsidRPr="00B32478">
        <w:rPr>
          <w:rFonts w:ascii="Times New Roman" w:hAnsi="Times New Roman" w:cs="Times New Roman"/>
          <w:sz w:val="24"/>
          <w:szCs w:val="24"/>
        </w:rPr>
        <w:t>instances</w:t>
      </w:r>
      <w:r w:rsidR="0041286C" w:rsidRPr="00B32478">
        <w:rPr>
          <w:rFonts w:ascii="Times New Roman" w:hAnsi="Times New Roman" w:cs="Times New Roman"/>
          <w:sz w:val="24"/>
          <w:szCs w:val="24"/>
        </w:rPr>
        <w:t xml:space="preserve"> where a prescriptive easement arises. For a person to derive an easement by prescription one must use the property openly and in a notorious manner. Secondly, there must be </w:t>
      </w:r>
      <w:r w:rsidR="00F135DD" w:rsidRPr="00B32478">
        <w:rPr>
          <w:rFonts w:ascii="Times New Roman" w:hAnsi="Times New Roman" w:cs="Times New Roman"/>
          <w:sz w:val="24"/>
          <w:szCs w:val="24"/>
        </w:rPr>
        <w:t>actual</w:t>
      </w:r>
      <w:r w:rsidR="0041286C" w:rsidRPr="00B32478">
        <w:rPr>
          <w:rFonts w:ascii="Times New Roman" w:hAnsi="Times New Roman" w:cs="Times New Roman"/>
          <w:sz w:val="24"/>
          <w:szCs w:val="24"/>
        </w:rPr>
        <w:t xml:space="preserve"> usage of the </w:t>
      </w:r>
      <w:r w:rsidR="00F135DD" w:rsidRPr="00B32478">
        <w:rPr>
          <w:rFonts w:ascii="Times New Roman" w:hAnsi="Times New Roman" w:cs="Times New Roman"/>
          <w:sz w:val="24"/>
          <w:szCs w:val="24"/>
        </w:rPr>
        <w:t>property</w:t>
      </w:r>
      <w:r w:rsidR="0041286C" w:rsidRPr="00B32478">
        <w:rPr>
          <w:rFonts w:ascii="Times New Roman" w:hAnsi="Times New Roman" w:cs="Times New Roman"/>
          <w:sz w:val="24"/>
          <w:szCs w:val="24"/>
        </w:rPr>
        <w:t xml:space="preserve"> that gives rises to prescriptive </w:t>
      </w:r>
      <w:r w:rsidR="00F135DD" w:rsidRPr="00B32478">
        <w:rPr>
          <w:rFonts w:ascii="Times New Roman" w:hAnsi="Times New Roman" w:cs="Times New Roman"/>
          <w:sz w:val="24"/>
          <w:szCs w:val="24"/>
        </w:rPr>
        <w:t>easement</w:t>
      </w:r>
      <w:r w:rsidR="0041286C" w:rsidRPr="00B32478">
        <w:rPr>
          <w:rFonts w:ascii="Times New Roman" w:hAnsi="Times New Roman" w:cs="Times New Roman"/>
          <w:sz w:val="24"/>
          <w:szCs w:val="24"/>
        </w:rPr>
        <w:t xml:space="preserve">. </w:t>
      </w:r>
      <w:r w:rsidR="00F135DD" w:rsidRPr="00B32478">
        <w:rPr>
          <w:rFonts w:ascii="Times New Roman" w:hAnsi="Times New Roman" w:cs="Times New Roman"/>
          <w:sz w:val="24"/>
          <w:szCs w:val="24"/>
        </w:rPr>
        <w:t>Thirdly</w:t>
      </w:r>
      <w:r w:rsidR="0041286C" w:rsidRPr="00B32478">
        <w:rPr>
          <w:rFonts w:ascii="Times New Roman" w:hAnsi="Times New Roman" w:cs="Times New Roman"/>
          <w:sz w:val="24"/>
          <w:szCs w:val="24"/>
        </w:rPr>
        <w:t xml:space="preserve">, it is </w:t>
      </w:r>
      <w:r w:rsidR="00F135DD" w:rsidRPr="00B32478">
        <w:rPr>
          <w:rFonts w:ascii="Times New Roman" w:hAnsi="Times New Roman" w:cs="Times New Roman"/>
          <w:sz w:val="24"/>
          <w:szCs w:val="24"/>
        </w:rPr>
        <w:t>required</w:t>
      </w:r>
      <w:r w:rsidR="0041286C" w:rsidRPr="00B32478">
        <w:rPr>
          <w:rFonts w:ascii="Times New Roman" w:hAnsi="Times New Roman" w:cs="Times New Roman"/>
          <w:sz w:val="24"/>
          <w:szCs w:val="24"/>
        </w:rPr>
        <w:t xml:space="preserve"> that the usage of the property be hostile so as to give rise to an easement by way of prescription. The last element is that the property usage must be in </w:t>
      </w:r>
      <w:r w:rsidR="00F135DD" w:rsidRPr="00B32478">
        <w:rPr>
          <w:rFonts w:ascii="Times New Roman" w:hAnsi="Times New Roman" w:cs="Times New Roman"/>
          <w:sz w:val="24"/>
          <w:szCs w:val="24"/>
        </w:rPr>
        <w:t>continuous</w:t>
      </w:r>
      <w:r w:rsidR="0041286C" w:rsidRPr="00B32478">
        <w:rPr>
          <w:rFonts w:ascii="Times New Roman" w:hAnsi="Times New Roman" w:cs="Times New Roman"/>
          <w:sz w:val="24"/>
          <w:szCs w:val="24"/>
        </w:rPr>
        <w:t xml:space="preserve"> </w:t>
      </w:r>
      <w:r w:rsidR="00F135DD" w:rsidRPr="00B32478">
        <w:rPr>
          <w:rFonts w:ascii="Times New Roman" w:hAnsi="Times New Roman" w:cs="Times New Roman"/>
          <w:sz w:val="24"/>
          <w:szCs w:val="24"/>
        </w:rPr>
        <w:t>for</w:t>
      </w:r>
      <w:r w:rsidR="0041286C" w:rsidRPr="00B32478">
        <w:rPr>
          <w:rFonts w:ascii="Times New Roman" w:hAnsi="Times New Roman" w:cs="Times New Roman"/>
          <w:sz w:val="24"/>
          <w:szCs w:val="24"/>
        </w:rPr>
        <w:t xml:space="preserve"> an </w:t>
      </w:r>
      <w:r w:rsidR="00F135DD" w:rsidRPr="00B32478">
        <w:rPr>
          <w:rFonts w:ascii="Times New Roman" w:hAnsi="Times New Roman" w:cs="Times New Roman"/>
          <w:sz w:val="24"/>
          <w:szCs w:val="24"/>
        </w:rPr>
        <w:t>easement</w:t>
      </w:r>
      <w:r w:rsidR="0041286C" w:rsidRPr="00B32478">
        <w:rPr>
          <w:rFonts w:ascii="Times New Roman" w:hAnsi="Times New Roman" w:cs="Times New Roman"/>
          <w:sz w:val="24"/>
          <w:szCs w:val="24"/>
        </w:rPr>
        <w:t xml:space="preserve"> to be said to arise by way of prescription. Open and notorious use refers to the usage of property in an evidence and obvious manner that the </w:t>
      </w:r>
      <w:r w:rsidR="00F135DD" w:rsidRPr="00B32478">
        <w:rPr>
          <w:rFonts w:ascii="Times New Roman" w:hAnsi="Times New Roman" w:cs="Times New Roman"/>
          <w:sz w:val="24"/>
          <w:szCs w:val="24"/>
        </w:rPr>
        <w:t>owner</w:t>
      </w:r>
      <w:r w:rsidR="0041286C" w:rsidRPr="00B32478">
        <w:rPr>
          <w:rFonts w:ascii="Times New Roman" w:hAnsi="Times New Roman" w:cs="Times New Roman"/>
          <w:sz w:val="24"/>
          <w:szCs w:val="24"/>
        </w:rPr>
        <w:t xml:space="preserve"> is aware that their property is being used by another person</w:t>
      </w:r>
      <w:r w:rsidR="00976FC9" w:rsidRPr="00B32478">
        <w:rPr>
          <w:rFonts w:ascii="Times New Roman" w:hAnsi="Times New Roman" w:cs="Times New Roman"/>
          <w:sz w:val="24"/>
          <w:szCs w:val="24"/>
        </w:rPr>
        <w:t xml:space="preserve"> </w:t>
      </w:r>
      <w:r w:rsidR="0011191E" w:rsidRPr="00B32478">
        <w:rPr>
          <w:rFonts w:ascii="Times New Roman" w:hAnsi="Times New Roman" w:cs="Times New Roman"/>
          <w:sz w:val="24"/>
          <w:szCs w:val="24"/>
        </w:rPr>
        <w:t>(</w:t>
      </w:r>
      <w:proofErr w:type="spellStart"/>
      <w:r w:rsidR="0011191E" w:rsidRPr="00B32478">
        <w:rPr>
          <w:rFonts w:ascii="Times New Roman" w:hAnsi="Times New Roman" w:cs="Times New Roman"/>
          <w:sz w:val="24"/>
          <w:szCs w:val="24"/>
        </w:rPr>
        <w:t>Bogusz</w:t>
      </w:r>
      <w:proofErr w:type="spellEnd"/>
      <w:r w:rsidR="0011191E" w:rsidRPr="00B32478">
        <w:rPr>
          <w:rFonts w:ascii="Times New Roman" w:hAnsi="Times New Roman" w:cs="Times New Roman"/>
          <w:sz w:val="24"/>
          <w:szCs w:val="24"/>
        </w:rPr>
        <w:t xml:space="preserve"> and Sexton, 2022)</w:t>
      </w:r>
      <w:r w:rsidR="0041286C" w:rsidRPr="00B32478">
        <w:rPr>
          <w:rFonts w:ascii="Times New Roman" w:hAnsi="Times New Roman" w:cs="Times New Roman"/>
          <w:sz w:val="24"/>
          <w:szCs w:val="24"/>
        </w:rPr>
        <w:t xml:space="preserve">. </w:t>
      </w:r>
      <w:r w:rsidR="00303628" w:rsidRPr="00B32478">
        <w:rPr>
          <w:rFonts w:ascii="Times New Roman" w:hAnsi="Times New Roman" w:cs="Times New Roman"/>
          <w:sz w:val="24"/>
          <w:szCs w:val="24"/>
        </w:rPr>
        <w:t xml:space="preserve">The owner must be aware that the third party is using the piece of land without any secrecy. </w:t>
      </w:r>
      <w:r w:rsidR="0041286C" w:rsidRPr="00B32478">
        <w:rPr>
          <w:rFonts w:ascii="Times New Roman" w:hAnsi="Times New Roman" w:cs="Times New Roman"/>
          <w:sz w:val="24"/>
          <w:szCs w:val="24"/>
        </w:rPr>
        <w:t xml:space="preserve">The aspect of </w:t>
      </w:r>
      <w:r w:rsidR="007F6EED" w:rsidRPr="00B32478">
        <w:rPr>
          <w:rFonts w:ascii="Times New Roman" w:hAnsi="Times New Roman" w:cs="Times New Roman"/>
          <w:sz w:val="24"/>
          <w:szCs w:val="24"/>
        </w:rPr>
        <w:t>actual</w:t>
      </w:r>
      <w:r w:rsidR="0041286C" w:rsidRPr="00B32478">
        <w:rPr>
          <w:rFonts w:ascii="Times New Roman" w:hAnsi="Times New Roman" w:cs="Times New Roman"/>
          <w:sz w:val="24"/>
          <w:szCs w:val="24"/>
        </w:rPr>
        <w:t xml:space="preserve"> use requires that the person using the land be actually and </w:t>
      </w:r>
      <w:r w:rsidR="00F135DD" w:rsidRPr="00B32478">
        <w:rPr>
          <w:rFonts w:ascii="Times New Roman" w:hAnsi="Times New Roman" w:cs="Times New Roman"/>
          <w:sz w:val="24"/>
          <w:szCs w:val="24"/>
        </w:rPr>
        <w:t>physically</w:t>
      </w:r>
      <w:r w:rsidR="0041286C" w:rsidRPr="00B32478">
        <w:rPr>
          <w:rFonts w:ascii="Times New Roman" w:hAnsi="Times New Roman" w:cs="Times New Roman"/>
          <w:sz w:val="24"/>
          <w:szCs w:val="24"/>
        </w:rPr>
        <w:t xml:space="preserve"> present on the </w:t>
      </w:r>
      <w:r w:rsidR="00F135DD" w:rsidRPr="00B32478">
        <w:rPr>
          <w:rFonts w:ascii="Times New Roman" w:hAnsi="Times New Roman" w:cs="Times New Roman"/>
          <w:sz w:val="24"/>
          <w:szCs w:val="24"/>
        </w:rPr>
        <w:t>l</w:t>
      </w:r>
      <w:r w:rsidR="0041286C" w:rsidRPr="00B32478">
        <w:rPr>
          <w:rFonts w:ascii="Times New Roman" w:hAnsi="Times New Roman" w:cs="Times New Roman"/>
          <w:sz w:val="24"/>
          <w:szCs w:val="24"/>
        </w:rPr>
        <w:t>and</w:t>
      </w:r>
      <w:r w:rsidR="007F6EED" w:rsidRPr="00B32478">
        <w:rPr>
          <w:rFonts w:ascii="Times New Roman" w:hAnsi="Times New Roman" w:cs="Times New Roman"/>
          <w:sz w:val="24"/>
          <w:szCs w:val="24"/>
        </w:rPr>
        <w:t xml:space="preserve"> (</w:t>
      </w:r>
      <w:proofErr w:type="spellStart"/>
      <w:r w:rsidR="007F6EED" w:rsidRPr="00B32478">
        <w:rPr>
          <w:rFonts w:ascii="Times New Roman" w:hAnsi="Times New Roman" w:cs="Times New Roman"/>
          <w:sz w:val="24"/>
          <w:szCs w:val="24"/>
        </w:rPr>
        <w:t>Rotherham</w:t>
      </w:r>
      <w:proofErr w:type="spellEnd"/>
      <w:r w:rsidR="007F6EED" w:rsidRPr="00B32478">
        <w:rPr>
          <w:rFonts w:ascii="Times New Roman" w:hAnsi="Times New Roman" w:cs="Times New Roman"/>
          <w:sz w:val="24"/>
          <w:szCs w:val="24"/>
        </w:rPr>
        <w:t>, 2019)</w:t>
      </w:r>
      <w:r w:rsidR="0041286C" w:rsidRPr="00B32478">
        <w:rPr>
          <w:rFonts w:ascii="Times New Roman" w:hAnsi="Times New Roman" w:cs="Times New Roman"/>
          <w:sz w:val="24"/>
          <w:szCs w:val="24"/>
        </w:rPr>
        <w:t xml:space="preserve">. Of </w:t>
      </w:r>
      <w:r w:rsidR="00F135DD" w:rsidRPr="00B32478">
        <w:rPr>
          <w:rFonts w:ascii="Times New Roman" w:hAnsi="Times New Roman" w:cs="Times New Roman"/>
          <w:sz w:val="24"/>
          <w:szCs w:val="24"/>
        </w:rPr>
        <w:t>essence</w:t>
      </w:r>
      <w:r w:rsidR="0041286C" w:rsidRPr="00B32478">
        <w:rPr>
          <w:rFonts w:ascii="Times New Roman" w:hAnsi="Times New Roman" w:cs="Times New Roman"/>
          <w:sz w:val="24"/>
          <w:szCs w:val="24"/>
        </w:rPr>
        <w:t xml:space="preserve"> is the element of </w:t>
      </w:r>
      <w:r w:rsidR="00F135DD" w:rsidRPr="00B32478">
        <w:rPr>
          <w:rFonts w:ascii="Times New Roman" w:hAnsi="Times New Roman" w:cs="Times New Roman"/>
          <w:sz w:val="24"/>
          <w:szCs w:val="24"/>
        </w:rPr>
        <w:t>physical</w:t>
      </w:r>
      <w:r w:rsidR="0041286C" w:rsidRPr="00B32478">
        <w:rPr>
          <w:rFonts w:ascii="Times New Roman" w:hAnsi="Times New Roman" w:cs="Times New Roman"/>
          <w:sz w:val="24"/>
          <w:szCs w:val="24"/>
        </w:rPr>
        <w:t xml:space="preserve"> use by the </w:t>
      </w:r>
      <w:r w:rsidR="00F135DD" w:rsidRPr="00B32478">
        <w:rPr>
          <w:rFonts w:ascii="Times New Roman" w:hAnsi="Times New Roman" w:cs="Times New Roman"/>
          <w:sz w:val="24"/>
          <w:szCs w:val="24"/>
        </w:rPr>
        <w:t>trespasser</w:t>
      </w:r>
      <w:r w:rsidR="0041286C" w:rsidRPr="00B32478">
        <w:rPr>
          <w:rFonts w:ascii="Times New Roman" w:hAnsi="Times New Roman" w:cs="Times New Roman"/>
          <w:sz w:val="24"/>
          <w:szCs w:val="24"/>
        </w:rPr>
        <w:t xml:space="preserve"> who is to derive the prescriptive easement. Hostile use implies that the person is using the land without any </w:t>
      </w:r>
      <w:r w:rsidR="00F135DD" w:rsidRPr="00B32478">
        <w:rPr>
          <w:rFonts w:ascii="Times New Roman" w:hAnsi="Times New Roman" w:cs="Times New Roman"/>
          <w:sz w:val="24"/>
          <w:szCs w:val="24"/>
        </w:rPr>
        <w:t>permission</w:t>
      </w:r>
      <w:r w:rsidR="0041286C" w:rsidRPr="00B32478">
        <w:rPr>
          <w:rFonts w:ascii="Times New Roman" w:hAnsi="Times New Roman" w:cs="Times New Roman"/>
          <w:sz w:val="24"/>
          <w:szCs w:val="24"/>
        </w:rPr>
        <w:t xml:space="preserve"> from the owner of the land in </w:t>
      </w:r>
      <w:proofErr w:type="spellStart"/>
      <w:r w:rsidR="00B32478" w:rsidRPr="00B32478">
        <w:rPr>
          <w:rFonts w:ascii="Times New Roman" w:hAnsi="Times New Roman" w:cs="Times New Roman"/>
          <w:sz w:val="24"/>
          <w:szCs w:val="24"/>
        </w:rPr>
        <w:t>unauthoris</w:t>
      </w:r>
      <w:r w:rsidR="00F135DD" w:rsidRPr="00B32478">
        <w:rPr>
          <w:rFonts w:ascii="Times New Roman" w:hAnsi="Times New Roman" w:cs="Times New Roman"/>
          <w:sz w:val="24"/>
          <w:szCs w:val="24"/>
        </w:rPr>
        <w:t>ed</w:t>
      </w:r>
      <w:proofErr w:type="spellEnd"/>
      <w:r w:rsidR="0041286C" w:rsidRPr="00B32478">
        <w:rPr>
          <w:rFonts w:ascii="Times New Roman" w:hAnsi="Times New Roman" w:cs="Times New Roman"/>
          <w:sz w:val="24"/>
          <w:szCs w:val="24"/>
        </w:rPr>
        <w:t xml:space="preserve"> fashion. As such, a person must use another’s land, the servient land, in an adverse way to be entitled to claim </w:t>
      </w:r>
      <w:r w:rsidR="00F135DD" w:rsidRPr="00B32478">
        <w:rPr>
          <w:rFonts w:ascii="Times New Roman" w:hAnsi="Times New Roman" w:cs="Times New Roman"/>
          <w:sz w:val="24"/>
          <w:szCs w:val="24"/>
        </w:rPr>
        <w:t>easement. The</w:t>
      </w:r>
      <w:r w:rsidR="0041286C" w:rsidRPr="00B32478">
        <w:rPr>
          <w:rFonts w:ascii="Times New Roman" w:hAnsi="Times New Roman" w:cs="Times New Roman"/>
          <w:sz w:val="24"/>
          <w:szCs w:val="24"/>
        </w:rPr>
        <w:t xml:space="preserve"> aspect of continuous use requires that there be repeated use of the land which in England and Wales is usually a period of 20 </w:t>
      </w:r>
      <w:r w:rsidR="00F135DD" w:rsidRPr="00B32478">
        <w:rPr>
          <w:rFonts w:ascii="Times New Roman" w:hAnsi="Times New Roman" w:cs="Times New Roman"/>
          <w:sz w:val="24"/>
          <w:szCs w:val="24"/>
        </w:rPr>
        <w:t>continuous</w:t>
      </w:r>
      <w:r w:rsidR="0041286C" w:rsidRPr="00B32478">
        <w:rPr>
          <w:rFonts w:ascii="Times New Roman" w:hAnsi="Times New Roman" w:cs="Times New Roman"/>
          <w:sz w:val="24"/>
          <w:szCs w:val="24"/>
        </w:rPr>
        <w:t xml:space="preserve"> years.  </w:t>
      </w:r>
    </w:p>
    <w:p w14:paraId="2969CABF" w14:textId="264B86F9" w:rsidR="001F5E88" w:rsidRPr="00B32478" w:rsidRDefault="003270CB" w:rsidP="00976FC9">
      <w:pPr>
        <w:spacing w:after="0" w:line="480" w:lineRule="auto"/>
        <w:ind w:firstLine="720"/>
        <w:contextualSpacing/>
        <w:rPr>
          <w:rFonts w:ascii="Times New Roman" w:hAnsi="Times New Roman" w:cs="Times New Roman"/>
          <w:i/>
          <w:iCs/>
          <w:sz w:val="24"/>
          <w:szCs w:val="24"/>
        </w:rPr>
      </w:pPr>
      <w:r w:rsidRPr="00B32478">
        <w:rPr>
          <w:rFonts w:ascii="Times New Roman" w:hAnsi="Times New Roman" w:cs="Times New Roman"/>
          <w:sz w:val="24"/>
          <w:szCs w:val="24"/>
        </w:rPr>
        <w:t xml:space="preserve">An easement created through prescription must suffice the criteria that is either </w:t>
      </w:r>
      <w:proofErr w:type="spellStart"/>
      <w:r w:rsidR="00B32478" w:rsidRPr="00B32478">
        <w:rPr>
          <w:rFonts w:ascii="Times New Roman" w:hAnsi="Times New Roman" w:cs="Times New Roman"/>
          <w:sz w:val="24"/>
          <w:szCs w:val="24"/>
        </w:rPr>
        <w:t>recognis</w:t>
      </w:r>
      <w:r w:rsidR="00F135DD" w:rsidRPr="00B32478">
        <w:rPr>
          <w:rFonts w:ascii="Times New Roman" w:hAnsi="Times New Roman" w:cs="Times New Roman"/>
          <w:sz w:val="24"/>
          <w:szCs w:val="24"/>
        </w:rPr>
        <w:t>ed</w:t>
      </w:r>
      <w:proofErr w:type="spellEnd"/>
      <w:r w:rsidRPr="00B32478">
        <w:rPr>
          <w:rFonts w:ascii="Times New Roman" w:hAnsi="Times New Roman" w:cs="Times New Roman"/>
          <w:sz w:val="24"/>
          <w:szCs w:val="24"/>
        </w:rPr>
        <w:t xml:space="preserve"> in </w:t>
      </w:r>
      <w:r w:rsidR="00F135DD" w:rsidRPr="00B32478">
        <w:rPr>
          <w:rFonts w:ascii="Times New Roman" w:hAnsi="Times New Roman" w:cs="Times New Roman"/>
          <w:sz w:val="24"/>
          <w:szCs w:val="24"/>
        </w:rPr>
        <w:t>Statutory</w:t>
      </w:r>
      <w:r w:rsidRPr="00B32478">
        <w:rPr>
          <w:rFonts w:ascii="Times New Roman" w:hAnsi="Times New Roman" w:cs="Times New Roman"/>
          <w:sz w:val="24"/>
          <w:szCs w:val="24"/>
        </w:rPr>
        <w:t xml:space="preserve"> law</w:t>
      </w:r>
      <w:r w:rsidR="00303628" w:rsidRPr="00B32478">
        <w:rPr>
          <w:rFonts w:ascii="Times New Roman" w:hAnsi="Times New Roman" w:cs="Times New Roman"/>
          <w:sz w:val="24"/>
          <w:szCs w:val="24"/>
        </w:rPr>
        <w:t>,</w:t>
      </w:r>
      <w:r w:rsidRPr="00B32478">
        <w:rPr>
          <w:rFonts w:ascii="Times New Roman" w:hAnsi="Times New Roman" w:cs="Times New Roman"/>
          <w:sz w:val="24"/>
          <w:szCs w:val="24"/>
        </w:rPr>
        <w:t xml:space="preserve"> common law doctrine</w:t>
      </w:r>
      <w:r w:rsidR="00303628" w:rsidRPr="00B32478">
        <w:rPr>
          <w:rFonts w:ascii="Times New Roman" w:hAnsi="Times New Roman" w:cs="Times New Roman"/>
          <w:sz w:val="24"/>
          <w:szCs w:val="24"/>
        </w:rPr>
        <w:t xml:space="preserve"> or from customs and usage</w:t>
      </w:r>
      <w:r w:rsidRPr="00B32478">
        <w:rPr>
          <w:rFonts w:ascii="Times New Roman" w:hAnsi="Times New Roman" w:cs="Times New Roman"/>
          <w:sz w:val="24"/>
          <w:szCs w:val="24"/>
        </w:rPr>
        <w:t xml:space="preserve">. The common law doctrine is embedded in the various judicial </w:t>
      </w:r>
      <w:r w:rsidR="00F135DD" w:rsidRPr="00B32478">
        <w:rPr>
          <w:rFonts w:ascii="Times New Roman" w:hAnsi="Times New Roman" w:cs="Times New Roman"/>
          <w:sz w:val="24"/>
          <w:szCs w:val="24"/>
        </w:rPr>
        <w:t>pronouncement</w:t>
      </w:r>
      <w:r w:rsidRPr="00B32478">
        <w:rPr>
          <w:rFonts w:ascii="Times New Roman" w:hAnsi="Times New Roman" w:cs="Times New Roman"/>
          <w:sz w:val="24"/>
          <w:szCs w:val="24"/>
        </w:rPr>
        <w:t xml:space="preserve"> made by courts of record relating to how easement should be treated. On the other </w:t>
      </w:r>
      <w:r w:rsidR="00D15243" w:rsidRPr="00B32478">
        <w:rPr>
          <w:rFonts w:ascii="Times New Roman" w:hAnsi="Times New Roman" w:cs="Times New Roman"/>
          <w:sz w:val="24"/>
          <w:szCs w:val="24"/>
        </w:rPr>
        <w:t>hand,</w:t>
      </w:r>
      <w:r w:rsidRPr="00B32478">
        <w:rPr>
          <w:rFonts w:ascii="Times New Roman" w:hAnsi="Times New Roman" w:cs="Times New Roman"/>
          <w:sz w:val="24"/>
          <w:szCs w:val="24"/>
        </w:rPr>
        <w:t xml:space="preserve"> statutory easement by way of prescription is </w:t>
      </w:r>
      <w:r w:rsidR="00F135DD" w:rsidRPr="00B32478">
        <w:rPr>
          <w:rFonts w:ascii="Times New Roman" w:hAnsi="Times New Roman" w:cs="Times New Roman"/>
          <w:sz w:val="24"/>
          <w:szCs w:val="24"/>
        </w:rPr>
        <w:t>deciphered</w:t>
      </w:r>
      <w:r w:rsidRPr="00B32478">
        <w:rPr>
          <w:rFonts w:ascii="Times New Roman" w:hAnsi="Times New Roman" w:cs="Times New Roman"/>
          <w:sz w:val="24"/>
          <w:szCs w:val="24"/>
        </w:rPr>
        <w:t xml:space="preserve"> from the various pieces of legislation that details </w:t>
      </w:r>
      <w:r w:rsidR="00F135DD" w:rsidRPr="00B32478">
        <w:rPr>
          <w:rFonts w:ascii="Times New Roman" w:hAnsi="Times New Roman" w:cs="Times New Roman"/>
          <w:sz w:val="24"/>
          <w:szCs w:val="24"/>
        </w:rPr>
        <w:t>how</w:t>
      </w:r>
      <w:r w:rsidRPr="00B32478">
        <w:rPr>
          <w:rFonts w:ascii="Times New Roman" w:hAnsi="Times New Roman" w:cs="Times New Roman"/>
          <w:sz w:val="24"/>
          <w:szCs w:val="24"/>
        </w:rPr>
        <w:t xml:space="preserve"> such an easement arises. However, it is important that an action that gives rises to an easement by</w:t>
      </w:r>
      <w:r w:rsidR="00F135DD" w:rsidRPr="00B32478">
        <w:rPr>
          <w:rFonts w:ascii="Times New Roman" w:hAnsi="Times New Roman" w:cs="Times New Roman"/>
          <w:sz w:val="24"/>
          <w:szCs w:val="24"/>
        </w:rPr>
        <w:t xml:space="preserve"> prescription</w:t>
      </w:r>
      <w:r w:rsidRPr="00B32478">
        <w:rPr>
          <w:rFonts w:ascii="Times New Roman" w:hAnsi="Times New Roman" w:cs="Times New Roman"/>
          <w:sz w:val="24"/>
          <w:szCs w:val="24"/>
        </w:rPr>
        <w:t xml:space="preserve"> meets the criteria that have been set in law for creation of any easement. The </w:t>
      </w:r>
      <w:r w:rsidR="00D15243" w:rsidRPr="00B32478">
        <w:rPr>
          <w:rFonts w:ascii="Times New Roman" w:hAnsi="Times New Roman" w:cs="Times New Roman"/>
          <w:sz w:val="24"/>
          <w:szCs w:val="24"/>
        </w:rPr>
        <w:t>claim is</w:t>
      </w:r>
      <w:r w:rsidRPr="00B32478">
        <w:rPr>
          <w:rFonts w:ascii="Times New Roman" w:hAnsi="Times New Roman" w:cs="Times New Roman"/>
          <w:sz w:val="24"/>
          <w:szCs w:val="24"/>
        </w:rPr>
        <w:t xml:space="preserve"> under the duty of </w:t>
      </w:r>
      <w:r w:rsidRPr="00B32478">
        <w:rPr>
          <w:rFonts w:ascii="Times New Roman" w:hAnsi="Times New Roman" w:cs="Times New Roman"/>
          <w:sz w:val="24"/>
          <w:szCs w:val="24"/>
        </w:rPr>
        <w:lastRenderedPageBreak/>
        <w:t>showing that the easement was not obtained by way of force, stealth, or by permission, and continued for a period of twenty years</w:t>
      </w:r>
      <w:r w:rsidR="007F6EED" w:rsidRPr="00B32478">
        <w:rPr>
          <w:rFonts w:ascii="Times New Roman" w:hAnsi="Times New Roman" w:cs="Times New Roman"/>
          <w:sz w:val="24"/>
          <w:szCs w:val="24"/>
        </w:rPr>
        <w:t xml:space="preserve"> (Lovett, 2020)</w:t>
      </w:r>
      <w:r w:rsidRPr="00B32478">
        <w:rPr>
          <w:rFonts w:ascii="Times New Roman" w:hAnsi="Times New Roman" w:cs="Times New Roman"/>
          <w:sz w:val="24"/>
          <w:szCs w:val="24"/>
        </w:rPr>
        <w:t xml:space="preserve">. In the event where it is apparent that the owner of land objected the easement, then the </w:t>
      </w:r>
      <w:r w:rsidR="00F135DD" w:rsidRPr="00B32478">
        <w:rPr>
          <w:rFonts w:ascii="Times New Roman" w:hAnsi="Times New Roman" w:cs="Times New Roman"/>
          <w:sz w:val="24"/>
          <w:szCs w:val="24"/>
        </w:rPr>
        <w:t>claim</w:t>
      </w:r>
      <w:r w:rsidRPr="00B32478">
        <w:rPr>
          <w:rFonts w:ascii="Times New Roman" w:hAnsi="Times New Roman" w:cs="Times New Roman"/>
          <w:sz w:val="24"/>
          <w:szCs w:val="24"/>
        </w:rPr>
        <w:t xml:space="preserve"> must fail as established in the decision of Newnham v Willison (1988) 56 P &amp; C</w:t>
      </w:r>
      <w:r w:rsidR="00976FC9" w:rsidRPr="00B32478">
        <w:rPr>
          <w:rFonts w:ascii="Times New Roman" w:hAnsi="Times New Roman" w:cs="Times New Roman"/>
          <w:sz w:val="24"/>
          <w:szCs w:val="24"/>
        </w:rPr>
        <w:t>R 8 where the court stated that</w:t>
      </w:r>
      <w:r w:rsidRPr="00B32478">
        <w:rPr>
          <w:rFonts w:ascii="Times New Roman" w:hAnsi="Times New Roman" w:cs="Times New Roman"/>
          <w:sz w:val="24"/>
          <w:szCs w:val="24"/>
        </w:rPr>
        <w:t xml:space="preserve">, </w:t>
      </w:r>
      <w:r w:rsidR="00976FC9" w:rsidRPr="00B32478">
        <w:rPr>
          <w:rFonts w:ascii="Times New Roman" w:hAnsi="Times New Roman" w:cs="Times New Roman"/>
          <w:i/>
          <w:iCs/>
          <w:sz w:val="24"/>
          <w:szCs w:val="24"/>
        </w:rPr>
        <w:t>"a</w:t>
      </w:r>
      <w:r w:rsidRPr="00B32478">
        <w:rPr>
          <w:rFonts w:ascii="Times New Roman" w:hAnsi="Times New Roman" w:cs="Times New Roman"/>
          <w:i/>
          <w:iCs/>
          <w:sz w:val="24"/>
          <w:szCs w:val="24"/>
        </w:rPr>
        <w:t xml:space="preserve"> landowner who wishes to stop the acquisition of prescriptive rights must not acquiesce and suffer in silence</w:t>
      </w:r>
      <w:r w:rsidR="00345CA1" w:rsidRPr="00B32478">
        <w:rPr>
          <w:rFonts w:ascii="Times New Roman" w:hAnsi="Times New Roman" w:cs="Times New Roman"/>
          <w:i/>
          <w:iCs/>
          <w:sz w:val="24"/>
          <w:szCs w:val="24"/>
        </w:rPr>
        <w:t xml:space="preserve">” </w:t>
      </w:r>
      <w:r w:rsidR="0011191E" w:rsidRPr="00B32478">
        <w:rPr>
          <w:rFonts w:ascii="Times New Roman" w:hAnsi="Times New Roman" w:cs="Times New Roman"/>
          <w:i/>
          <w:iCs/>
          <w:sz w:val="24"/>
          <w:szCs w:val="24"/>
        </w:rPr>
        <w:t>(Hudson, 1989)</w:t>
      </w:r>
      <w:r w:rsidR="00345CA1" w:rsidRPr="00B32478">
        <w:rPr>
          <w:rFonts w:ascii="Times New Roman" w:hAnsi="Times New Roman" w:cs="Times New Roman"/>
          <w:i/>
          <w:iCs/>
          <w:sz w:val="24"/>
          <w:szCs w:val="24"/>
        </w:rPr>
        <w:t>.</w:t>
      </w:r>
    </w:p>
    <w:p w14:paraId="5A93D5FB" w14:textId="77777777" w:rsidR="00EB5E06" w:rsidRPr="00B32478" w:rsidRDefault="00EB5E06" w:rsidP="00976FC9">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 xml:space="preserve">In England and Wales, there are different scenarios that are likely to give rise to an easement through </w:t>
      </w:r>
      <w:r w:rsidR="00866DED" w:rsidRPr="00B32478">
        <w:rPr>
          <w:rFonts w:ascii="Times New Roman" w:hAnsi="Times New Roman" w:cs="Times New Roman"/>
          <w:sz w:val="24"/>
          <w:szCs w:val="24"/>
        </w:rPr>
        <w:t>prescription</w:t>
      </w:r>
      <w:r w:rsidR="00587CE1" w:rsidRPr="00B32478">
        <w:rPr>
          <w:rFonts w:ascii="Times New Roman" w:hAnsi="Times New Roman" w:cs="Times New Roman"/>
          <w:sz w:val="24"/>
          <w:szCs w:val="24"/>
        </w:rPr>
        <w:t xml:space="preserve">. One of the first instance that is common in England and Wales that touch on creation of </w:t>
      </w:r>
      <w:r w:rsidR="00866DED" w:rsidRPr="00B32478">
        <w:rPr>
          <w:rFonts w:ascii="Times New Roman" w:hAnsi="Times New Roman" w:cs="Times New Roman"/>
          <w:sz w:val="24"/>
          <w:szCs w:val="24"/>
        </w:rPr>
        <w:t>prescriptive</w:t>
      </w:r>
      <w:r w:rsidR="00587CE1" w:rsidRPr="00B32478">
        <w:rPr>
          <w:rFonts w:ascii="Times New Roman" w:hAnsi="Times New Roman" w:cs="Times New Roman"/>
          <w:sz w:val="24"/>
          <w:szCs w:val="24"/>
        </w:rPr>
        <w:t xml:space="preserve"> easement is when there is a construction of a fence. This arises in the instance where a fence has been </w:t>
      </w:r>
      <w:r w:rsidR="00866DED" w:rsidRPr="00B32478">
        <w:rPr>
          <w:rFonts w:ascii="Times New Roman" w:hAnsi="Times New Roman" w:cs="Times New Roman"/>
          <w:sz w:val="24"/>
          <w:szCs w:val="24"/>
        </w:rPr>
        <w:t>erected</w:t>
      </w:r>
      <w:r w:rsidR="00587CE1" w:rsidRPr="00B32478">
        <w:rPr>
          <w:rFonts w:ascii="Times New Roman" w:hAnsi="Times New Roman" w:cs="Times New Roman"/>
          <w:sz w:val="24"/>
          <w:szCs w:val="24"/>
        </w:rPr>
        <w:t xml:space="preserve"> on the wrong side of the boundary. In such instance, the fence crosses the boundary and gets to intrude the land that is owned by the </w:t>
      </w:r>
      <w:r w:rsidR="00866DED" w:rsidRPr="00B32478">
        <w:rPr>
          <w:rFonts w:ascii="Times New Roman" w:hAnsi="Times New Roman" w:cs="Times New Roman"/>
          <w:sz w:val="24"/>
          <w:szCs w:val="24"/>
        </w:rPr>
        <w:t>owners</w:t>
      </w:r>
      <w:r w:rsidR="00587CE1" w:rsidRPr="00B32478">
        <w:rPr>
          <w:rFonts w:ascii="Times New Roman" w:hAnsi="Times New Roman" w:cs="Times New Roman"/>
          <w:sz w:val="24"/>
          <w:szCs w:val="24"/>
        </w:rPr>
        <w:t xml:space="preserve"> of the adjoining land. Putting a fence is an obvious indication that the </w:t>
      </w:r>
      <w:r w:rsidR="00866DED" w:rsidRPr="00B32478">
        <w:rPr>
          <w:rFonts w:ascii="Times New Roman" w:hAnsi="Times New Roman" w:cs="Times New Roman"/>
          <w:sz w:val="24"/>
          <w:szCs w:val="24"/>
        </w:rPr>
        <w:t>owner</w:t>
      </w:r>
      <w:r w:rsidR="00587CE1" w:rsidRPr="00B32478">
        <w:rPr>
          <w:rFonts w:ascii="Times New Roman" w:hAnsi="Times New Roman" w:cs="Times New Roman"/>
          <w:sz w:val="24"/>
          <w:szCs w:val="24"/>
        </w:rPr>
        <w:t xml:space="preserve"> of the adjoining </w:t>
      </w:r>
      <w:r w:rsidR="00866DED" w:rsidRPr="00B32478">
        <w:rPr>
          <w:rFonts w:ascii="Times New Roman" w:hAnsi="Times New Roman" w:cs="Times New Roman"/>
          <w:sz w:val="24"/>
          <w:szCs w:val="24"/>
        </w:rPr>
        <w:t>property</w:t>
      </w:r>
      <w:r w:rsidR="00587CE1" w:rsidRPr="00B32478">
        <w:rPr>
          <w:rFonts w:ascii="Times New Roman" w:hAnsi="Times New Roman" w:cs="Times New Roman"/>
          <w:sz w:val="24"/>
          <w:szCs w:val="24"/>
        </w:rPr>
        <w:t xml:space="preserve"> will see it and if they allow its </w:t>
      </w:r>
      <w:r w:rsidR="00866DED" w:rsidRPr="00B32478">
        <w:rPr>
          <w:rFonts w:ascii="Times New Roman" w:hAnsi="Times New Roman" w:cs="Times New Roman"/>
          <w:sz w:val="24"/>
          <w:szCs w:val="24"/>
        </w:rPr>
        <w:t>continuous</w:t>
      </w:r>
      <w:r w:rsidR="00587CE1" w:rsidRPr="00B32478">
        <w:rPr>
          <w:rFonts w:ascii="Times New Roman" w:hAnsi="Times New Roman" w:cs="Times New Roman"/>
          <w:sz w:val="24"/>
          <w:szCs w:val="24"/>
        </w:rPr>
        <w:t xml:space="preserve"> stay in their land then this gives rises to a </w:t>
      </w:r>
      <w:r w:rsidR="00866DED" w:rsidRPr="00B32478">
        <w:rPr>
          <w:rFonts w:ascii="Times New Roman" w:hAnsi="Times New Roman" w:cs="Times New Roman"/>
          <w:sz w:val="24"/>
          <w:szCs w:val="24"/>
        </w:rPr>
        <w:t>prescriptive</w:t>
      </w:r>
      <w:r w:rsidR="00587CE1" w:rsidRPr="00B32478">
        <w:rPr>
          <w:rFonts w:ascii="Times New Roman" w:hAnsi="Times New Roman" w:cs="Times New Roman"/>
          <w:sz w:val="24"/>
          <w:szCs w:val="24"/>
        </w:rPr>
        <w:t xml:space="preserve"> easement anticipated in law</w:t>
      </w:r>
      <w:r w:rsidR="007F6EED" w:rsidRPr="00B32478">
        <w:rPr>
          <w:rFonts w:ascii="Times New Roman" w:hAnsi="Times New Roman" w:cs="Times New Roman"/>
          <w:sz w:val="24"/>
          <w:szCs w:val="24"/>
        </w:rPr>
        <w:t xml:space="preserve"> (Blandy, </w:t>
      </w:r>
      <w:proofErr w:type="spellStart"/>
      <w:r w:rsidR="007F6EED" w:rsidRPr="00B32478">
        <w:rPr>
          <w:rFonts w:ascii="Times New Roman" w:hAnsi="Times New Roman" w:cs="Times New Roman"/>
          <w:sz w:val="24"/>
          <w:szCs w:val="24"/>
        </w:rPr>
        <w:t>Nield</w:t>
      </w:r>
      <w:proofErr w:type="spellEnd"/>
      <w:r w:rsidR="007F6EED" w:rsidRPr="00B32478">
        <w:rPr>
          <w:rFonts w:ascii="Times New Roman" w:hAnsi="Times New Roman" w:cs="Times New Roman"/>
          <w:sz w:val="24"/>
          <w:szCs w:val="24"/>
        </w:rPr>
        <w:t xml:space="preserve"> and Bright, 2020)</w:t>
      </w:r>
      <w:r w:rsidR="00587CE1" w:rsidRPr="00B32478">
        <w:rPr>
          <w:rFonts w:ascii="Times New Roman" w:hAnsi="Times New Roman" w:cs="Times New Roman"/>
          <w:sz w:val="24"/>
          <w:szCs w:val="24"/>
        </w:rPr>
        <w:t xml:space="preserve">. The second common example of easement by prescription arises in the </w:t>
      </w:r>
      <w:r w:rsidR="00866DED" w:rsidRPr="00B32478">
        <w:rPr>
          <w:rFonts w:ascii="Times New Roman" w:hAnsi="Times New Roman" w:cs="Times New Roman"/>
          <w:sz w:val="24"/>
          <w:szCs w:val="24"/>
        </w:rPr>
        <w:t>instances</w:t>
      </w:r>
      <w:r w:rsidR="00587CE1" w:rsidRPr="00B32478">
        <w:rPr>
          <w:rFonts w:ascii="Times New Roman" w:hAnsi="Times New Roman" w:cs="Times New Roman"/>
          <w:sz w:val="24"/>
          <w:szCs w:val="24"/>
        </w:rPr>
        <w:t xml:space="preserve"> where there is driveway access. This manifests in the instance where a person uses their </w:t>
      </w:r>
      <w:r w:rsidR="00866DED" w:rsidRPr="00B32478">
        <w:rPr>
          <w:rFonts w:ascii="Times New Roman" w:hAnsi="Times New Roman" w:cs="Times New Roman"/>
          <w:sz w:val="24"/>
          <w:szCs w:val="24"/>
        </w:rPr>
        <w:t>neighbors</w:t>
      </w:r>
      <w:r w:rsidR="00587CE1" w:rsidRPr="00B32478">
        <w:rPr>
          <w:rFonts w:ascii="Times New Roman" w:hAnsi="Times New Roman" w:cs="Times New Roman"/>
          <w:sz w:val="24"/>
          <w:szCs w:val="24"/>
        </w:rPr>
        <w:t xml:space="preserve"> land to access </w:t>
      </w:r>
      <w:r w:rsidR="00866DED" w:rsidRPr="00B32478">
        <w:rPr>
          <w:rFonts w:ascii="Times New Roman" w:hAnsi="Times New Roman" w:cs="Times New Roman"/>
          <w:sz w:val="24"/>
          <w:szCs w:val="24"/>
        </w:rPr>
        <w:t>their</w:t>
      </w:r>
      <w:r w:rsidR="00587CE1" w:rsidRPr="00B32478">
        <w:rPr>
          <w:rFonts w:ascii="Times New Roman" w:hAnsi="Times New Roman" w:cs="Times New Roman"/>
          <w:sz w:val="24"/>
          <w:szCs w:val="24"/>
        </w:rPr>
        <w:t xml:space="preserve"> property with</w:t>
      </w:r>
      <w:r w:rsidR="00866DED" w:rsidRPr="00B32478">
        <w:rPr>
          <w:rFonts w:ascii="Times New Roman" w:hAnsi="Times New Roman" w:cs="Times New Roman"/>
          <w:sz w:val="24"/>
          <w:szCs w:val="24"/>
        </w:rPr>
        <w:t>out</w:t>
      </w:r>
      <w:r w:rsidR="00587CE1" w:rsidRPr="00B32478">
        <w:rPr>
          <w:rFonts w:ascii="Times New Roman" w:hAnsi="Times New Roman" w:cs="Times New Roman"/>
          <w:sz w:val="24"/>
          <w:szCs w:val="24"/>
        </w:rPr>
        <w:t xml:space="preserve"> the permission of that </w:t>
      </w:r>
      <w:r w:rsidR="00866DED" w:rsidRPr="00B32478">
        <w:rPr>
          <w:rFonts w:ascii="Times New Roman" w:hAnsi="Times New Roman" w:cs="Times New Roman"/>
          <w:sz w:val="24"/>
          <w:szCs w:val="24"/>
        </w:rPr>
        <w:t>neighbor</w:t>
      </w:r>
      <w:r w:rsidR="00587CE1" w:rsidRPr="00B32478">
        <w:rPr>
          <w:rFonts w:ascii="Times New Roman" w:hAnsi="Times New Roman" w:cs="Times New Roman"/>
          <w:sz w:val="24"/>
          <w:szCs w:val="24"/>
        </w:rPr>
        <w:t>. For it to pass the threshold of openness the usage need not to be in secret</w:t>
      </w:r>
      <w:r w:rsidR="007F6EED" w:rsidRPr="00B32478">
        <w:rPr>
          <w:rFonts w:ascii="Times New Roman" w:hAnsi="Times New Roman" w:cs="Times New Roman"/>
          <w:sz w:val="24"/>
          <w:szCs w:val="24"/>
        </w:rPr>
        <w:t xml:space="preserve"> (Richards, 2021)</w:t>
      </w:r>
      <w:r w:rsidR="00587CE1" w:rsidRPr="00B32478">
        <w:rPr>
          <w:rFonts w:ascii="Times New Roman" w:hAnsi="Times New Roman" w:cs="Times New Roman"/>
          <w:sz w:val="24"/>
          <w:szCs w:val="24"/>
        </w:rPr>
        <w:t xml:space="preserve">. If this happens for a continuous period of time with the </w:t>
      </w:r>
      <w:r w:rsidR="00866DED" w:rsidRPr="00B32478">
        <w:rPr>
          <w:rFonts w:ascii="Times New Roman" w:hAnsi="Times New Roman" w:cs="Times New Roman"/>
          <w:sz w:val="24"/>
          <w:szCs w:val="24"/>
        </w:rPr>
        <w:t>knowledge</w:t>
      </w:r>
      <w:r w:rsidR="00587CE1" w:rsidRPr="00B32478">
        <w:rPr>
          <w:rFonts w:ascii="Times New Roman" w:hAnsi="Times New Roman" w:cs="Times New Roman"/>
          <w:sz w:val="24"/>
          <w:szCs w:val="24"/>
        </w:rPr>
        <w:t xml:space="preserve"> of the </w:t>
      </w:r>
      <w:r w:rsidR="00866DED" w:rsidRPr="00B32478">
        <w:rPr>
          <w:rFonts w:ascii="Times New Roman" w:hAnsi="Times New Roman" w:cs="Times New Roman"/>
          <w:sz w:val="24"/>
          <w:szCs w:val="24"/>
        </w:rPr>
        <w:t>owner</w:t>
      </w:r>
      <w:r w:rsidR="00587CE1" w:rsidRPr="00B32478">
        <w:rPr>
          <w:rFonts w:ascii="Times New Roman" w:hAnsi="Times New Roman" w:cs="Times New Roman"/>
          <w:sz w:val="24"/>
          <w:szCs w:val="24"/>
        </w:rPr>
        <w:t xml:space="preserve"> of the </w:t>
      </w:r>
      <w:r w:rsidR="00866DED" w:rsidRPr="00B32478">
        <w:rPr>
          <w:rFonts w:ascii="Times New Roman" w:hAnsi="Times New Roman" w:cs="Times New Roman"/>
          <w:sz w:val="24"/>
          <w:szCs w:val="24"/>
        </w:rPr>
        <w:t>annexed</w:t>
      </w:r>
      <w:r w:rsidR="00587CE1" w:rsidRPr="00B32478">
        <w:rPr>
          <w:rFonts w:ascii="Times New Roman" w:hAnsi="Times New Roman" w:cs="Times New Roman"/>
          <w:sz w:val="24"/>
          <w:szCs w:val="24"/>
        </w:rPr>
        <w:t xml:space="preserve"> land, then </w:t>
      </w:r>
      <w:r w:rsidR="00866DED" w:rsidRPr="00B32478">
        <w:rPr>
          <w:rFonts w:ascii="Times New Roman" w:hAnsi="Times New Roman" w:cs="Times New Roman"/>
          <w:sz w:val="24"/>
          <w:szCs w:val="24"/>
        </w:rPr>
        <w:t>this</w:t>
      </w:r>
      <w:r w:rsidR="00587CE1" w:rsidRPr="00B32478">
        <w:rPr>
          <w:rFonts w:ascii="Times New Roman" w:hAnsi="Times New Roman" w:cs="Times New Roman"/>
          <w:sz w:val="24"/>
          <w:szCs w:val="24"/>
        </w:rPr>
        <w:t xml:space="preserve"> qualifies to be a prescriptive easement as it meets the elements envisaged in law relating to easement by way of prescription. </w:t>
      </w:r>
    </w:p>
    <w:p w14:paraId="27CA8B11" w14:textId="30B69B37" w:rsidR="003270CB" w:rsidRPr="00B32478" w:rsidRDefault="003270CB" w:rsidP="00303628">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 xml:space="preserve">Where rights of easement </w:t>
      </w:r>
      <w:r w:rsidR="00D15243" w:rsidRPr="00B32478">
        <w:rPr>
          <w:rFonts w:ascii="Times New Roman" w:hAnsi="Times New Roman" w:cs="Times New Roman"/>
          <w:sz w:val="24"/>
          <w:szCs w:val="24"/>
        </w:rPr>
        <w:t>have</w:t>
      </w:r>
      <w:r w:rsidRPr="00B32478">
        <w:rPr>
          <w:rFonts w:ascii="Times New Roman" w:hAnsi="Times New Roman" w:cs="Times New Roman"/>
          <w:sz w:val="24"/>
          <w:szCs w:val="24"/>
        </w:rPr>
        <w:t xml:space="preserve"> been acquired through </w:t>
      </w:r>
      <w:r w:rsidR="00866DED" w:rsidRPr="00B32478">
        <w:rPr>
          <w:rFonts w:ascii="Times New Roman" w:hAnsi="Times New Roman" w:cs="Times New Roman"/>
          <w:sz w:val="24"/>
          <w:szCs w:val="24"/>
        </w:rPr>
        <w:t>prescription</w:t>
      </w:r>
      <w:r w:rsidRPr="00B32478">
        <w:rPr>
          <w:rFonts w:ascii="Times New Roman" w:hAnsi="Times New Roman" w:cs="Times New Roman"/>
          <w:sz w:val="24"/>
          <w:szCs w:val="24"/>
        </w:rPr>
        <w:t xml:space="preserve">, it is possible to have such rights registered. It is therefore imperative that the </w:t>
      </w:r>
      <w:r w:rsidR="00866DED" w:rsidRPr="00B32478">
        <w:rPr>
          <w:rFonts w:ascii="Times New Roman" w:hAnsi="Times New Roman" w:cs="Times New Roman"/>
          <w:sz w:val="24"/>
          <w:szCs w:val="24"/>
        </w:rPr>
        <w:t>claimant</w:t>
      </w:r>
      <w:r w:rsidRPr="00B32478">
        <w:rPr>
          <w:rFonts w:ascii="Times New Roman" w:hAnsi="Times New Roman" w:cs="Times New Roman"/>
          <w:sz w:val="24"/>
          <w:szCs w:val="24"/>
        </w:rPr>
        <w:t xml:space="preserve"> tables evidence that that shows that they have been </w:t>
      </w:r>
      <w:r w:rsidR="00866DED" w:rsidRPr="00B32478">
        <w:rPr>
          <w:rFonts w:ascii="Times New Roman" w:hAnsi="Times New Roman" w:cs="Times New Roman"/>
          <w:sz w:val="24"/>
          <w:szCs w:val="24"/>
        </w:rPr>
        <w:t>enjoying</w:t>
      </w:r>
      <w:r w:rsidRPr="00B32478">
        <w:rPr>
          <w:rFonts w:ascii="Times New Roman" w:hAnsi="Times New Roman" w:cs="Times New Roman"/>
          <w:sz w:val="24"/>
          <w:szCs w:val="24"/>
        </w:rPr>
        <w:t xml:space="preserve"> the easement for a period of more than 20 years. </w:t>
      </w:r>
      <w:r w:rsidR="00866DED" w:rsidRPr="00B32478">
        <w:rPr>
          <w:rFonts w:ascii="Times New Roman" w:hAnsi="Times New Roman" w:cs="Times New Roman"/>
          <w:sz w:val="24"/>
          <w:szCs w:val="24"/>
        </w:rPr>
        <w:t>However</w:t>
      </w:r>
      <w:r w:rsidRPr="00B32478">
        <w:rPr>
          <w:rFonts w:ascii="Times New Roman" w:hAnsi="Times New Roman" w:cs="Times New Roman"/>
          <w:sz w:val="24"/>
          <w:szCs w:val="24"/>
        </w:rPr>
        <w:t xml:space="preserve">, the right </w:t>
      </w:r>
      <w:r w:rsidRPr="00B32478">
        <w:rPr>
          <w:rFonts w:ascii="Times New Roman" w:hAnsi="Times New Roman" w:cs="Times New Roman"/>
          <w:sz w:val="24"/>
          <w:szCs w:val="24"/>
        </w:rPr>
        <w:lastRenderedPageBreak/>
        <w:t xml:space="preserve">claimed in easement created through </w:t>
      </w:r>
      <w:r w:rsidR="00866DED" w:rsidRPr="00B32478">
        <w:rPr>
          <w:rFonts w:ascii="Times New Roman" w:hAnsi="Times New Roman" w:cs="Times New Roman"/>
          <w:sz w:val="24"/>
          <w:szCs w:val="24"/>
        </w:rPr>
        <w:t>prescription</w:t>
      </w:r>
      <w:r w:rsidRPr="00B32478">
        <w:rPr>
          <w:rFonts w:ascii="Times New Roman" w:hAnsi="Times New Roman" w:cs="Times New Roman"/>
          <w:sz w:val="24"/>
          <w:szCs w:val="24"/>
        </w:rPr>
        <w:t xml:space="preserve"> must be one that is granted through law means. This derives from the ST4 form of Land Registry Guideline 52 that indicates that</w:t>
      </w:r>
      <w:r w:rsidR="00303628" w:rsidRPr="00B32478">
        <w:rPr>
          <w:rFonts w:ascii="Times New Roman" w:hAnsi="Times New Roman" w:cs="Times New Roman"/>
          <w:sz w:val="24"/>
          <w:szCs w:val="24"/>
        </w:rPr>
        <w:t xml:space="preserve"> production of evidence is not an indication that one has automatically acquired an easement. Thus the guideline </w:t>
      </w:r>
      <w:r w:rsidR="003145CA" w:rsidRPr="00B32478">
        <w:rPr>
          <w:rFonts w:ascii="Times New Roman" w:hAnsi="Times New Roman" w:cs="Times New Roman"/>
          <w:sz w:val="24"/>
          <w:szCs w:val="24"/>
        </w:rPr>
        <w:t>provides that</w:t>
      </w:r>
      <w:r w:rsidR="003145CA" w:rsidRPr="00B32478">
        <w:rPr>
          <w:rFonts w:ascii="Times New Roman" w:hAnsi="Times New Roman" w:cs="Times New Roman"/>
          <w:i/>
          <w:iCs/>
          <w:sz w:val="24"/>
          <w:szCs w:val="24"/>
        </w:rPr>
        <w:t xml:space="preserve"> “w</w:t>
      </w:r>
      <w:r w:rsidRPr="00B32478">
        <w:rPr>
          <w:rFonts w:ascii="Times New Roman" w:hAnsi="Times New Roman" w:cs="Times New Roman"/>
          <w:i/>
          <w:iCs/>
          <w:sz w:val="24"/>
          <w:szCs w:val="24"/>
        </w:rPr>
        <w:t>here the claim is based on lost modern grant, the owner may be able to establish that nobody could have lawfully granted the easement. In these cases, there is no easement</w:t>
      </w:r>
      <w:r w:rsidR="00345CA1" w:rsidRPr="00B32478">
        <w:rPr>
          <w:rFonts w:ascii="Times New Roman" w:hAnsi="Times New Roman" w:cs="Times New Roman"/>
          <w:i/>
          <w:iCs/>
          <w:sz w:val="24"/>
          <w:szCs w:val="24"/>
        </w:rPr>
        <w:t>” (Gutierrez</w:t>
      </w:r>
      <w:r w:rsidR="00345CA1" w:rsidRPr="00B32478">
        <w:rPr>
          <w:rFonts w:ascii="Times New Roman" w:hAnsi="Times New Roman" w:cs="Times New Roman"/>
          <w:i/>
          <w:sz w:val="24"/>
          <w:szCs w:val="24"/>
        </w:rPr>
        <w:t>-Castillo</w:t>
      </w:r>
      <w:r w:rsidR="00345CA1" w:rsidRPr="00B32478">
        <w:rPr>
          <w:rFonts w:ascii="Times New Roman" w:hAnsi="Times New Roman" w:cs="Times New Roman"/>
          <w:i/>
          <w:iCs/>
          <w:sz w:val="24"/>
          <w:szCs w:val="24"/>
        </w:rPr>
        <w:t xml:space="preserve"> et al., 2022).</w:t>
      </w:r>
    </w:p>
    <w:p w14:paraId="2045E59E" w14:textId="045BE9B3" w:rsidR="003270CB" w:rsidRPr="00B32478" w:rsidRDefault="0044252C" w:rsidP="00976FC9">
      <w:pPr>
        <w:spacing w:after="0" w:line="480" w:lineRule="auto"/>
        <w:ind w:firstLine="720"/>
        <w:contextualSpacing/>
        <w:rPr>
          <w:rFonts w:ascii="Times New Roman" w:hAnsi="Times New Roman" w:cs="Times New Roman"/>
          <w:i/>
          <w:iCs/>
          <w:sz w:val="24"/>
          <w:szCs w:val="24"/>
        </w:rPr>
      </w:pPr>
      <w:r w:rsidRPr="00B32478">
        <w:rPr>
          <w:rFonts w:ascii="Times New Roman" w:hAnsi="Times New Roman" w:cs="Times New Roman"/>
          <w:sz w:val="24"/>
          <w:szCs w:val="24"/>
        </w:rPr>
        <w:t xml:space="preserve">As </w:t>
      </w:r>
      <w:r w:rsidR="00D15243" w:rsidRPr="00B32478">
        <w:rPr>
          <w:rFonts w:ascii="Times New Roman" w:hAnsi="Times New Roman" w:cs="Times New Roman"/>
          <w:sz w:val="24"/>
          <w:szCs w:val="24"/>
        </w:rPr>
        <w:t>noted,</w:t>
      </w:r>
      <w:r w:rsidRPr="00B32478">
        <w:rPr>
          <w:rFonts w:ascii="Times New Roman" w:hAnsi="Times New Roman" w:cs="Times New Roman"/>
          <w:sz w:val="24"/>
          <w:szCs w:val="24"/>
        </w:rPr>
        <w:t xml:space="preserve"> an easement created by way of prescription should meet the criteria that has been set in law. One of such </w:t>
      </w:r>
      <w:r w:rsidR="00105EB7" w:rsidRPr="00B32478">
        <w:rPr>
          <w:rFonts w:ascii="Times New Roman" w:hAnsi="Times New Roman" w:cs="Times New Roman"/>
          <w:sz w:val="24"/>
          <w:szCs w:val="24"/>
        </w:rPr>
        <w:t>criteria</w:t>
      </w:r>
      <w:r w:rsidRPr="00B32478">
        <w:rPr>
          <w:rFonts w:ascii="Times New Roman" w:hAnsi="Times New Roman" w:cs="Times New Roman"/>
          <w:sz w:val="24"/>
          <w:szCs w:val="24"/>
        </w:rPr>
        <w:t xml:space="preserve"> relates to adherence to the legal provisions that have been set in the various </w:t>
      </w:r>
      <w:r w:rsidR="00105EB7" w:rsidRPr="00B32478">
        <w:rPr>
          <w:rFonts w:ascii="Times New Roman" w:hAnsi="Times New Roman" w:cs="Times New Roman"/>
          <w:sz w:val="24"/>
          <w:szCs w:val="24"/>
        </w:rPr>
        <w:t>Legislative</w:t>
      </w:r>
      <w:r w:rsidRPr="00B32478">
        <w:rPr>
          <w:rFonts w:ascii="Times New Roman" w:hAnsi="Times New Roman" w:cs="Times New Roman"/>
          <w:sz w:val="24"/>
          <w:szCs w:val="24"/>
        </w:rPr>
        <w:t xml:space="preserve"> texts such as Statutes. The second one relates to the aspect of time immemorial where the person claiming existence of such easement must establish existence of such a right</w:t>
      </w:r>
      <w:r w:rsidR="00345CA1" w:rsidRPr="00B32478">
        <w:rPr>
          <w:rFonts w:ascii="Times New Roman" w:hAnsi="Times New Roman" w:cs="Times New Roman"/>
          <w:sz w:val="24"/>
          <w:szCs w:val="24"/>
        </w:rPr>
        <w:t xml:space="preserve"> </w:t>
      </w:r>
      <w:r w:rsidR="0011191E" w:rsidRPr="00B32478">
        <w:rPr>
          <w:rFonts w:ascii="Times New Roman" w:hAnsi="Times New Roman" w:cs="Times New Roman"/>
          <w:sz w:val="24"/>
          <w:szCs w:val="24"/>
        </w:rPr>
        <w:t>(Burnett, 2013)</w:t>
      </w:r>
      <w:r w:rsidRPr="00B32478">
        <w:rPr>
          <w:rFonts w:ascii="Times New Roman" w:hAnsi="Times New Roman" w:cs="Times New Roman"/>
          <w:sz w:val="24"/>
          <w:szCs w:val="24"/>
        </w:rPr>
        <w:t xml:space="preserve">. The third way through which such </w:t>
      </w:r>
      <w:r w:rsidR="00105EB7" w:rsidRPr="00B32478">
        <w:rPr>
          <w:rFonts w:ascii="Times New Roman" w:hAnsi="Times New Roman" w:cs="Times New Roman"/>
          <w:sz w:val="24"/>
          <w:szCs w:val="24"/>
        </w:rPr>
        <w:t>easement</w:t>
      </w:r>
      <w:r w:rsidRPr="00B32478">
        <w:rPr>
          <w:rFonts w:ascii="Times New Roman" w:hAnsi="Times New Roman" w:cs="Times New Roman"/>
          <w:sz w:val="24"/>
          <w:szCs w:val="24"/>
        </w:rPr>
        <w:t xml:space="preserve"> is created is through doctrine of modern grant which closely ties the other aspects of easement such as legality. In the case of </w:t>
      </w:r>
      <w:proofErr w:type="spellStart"/>
      <w:r w:rsidRPr="00B32478">
        <w:rPr>
          <w:rFonts w:ascii="Times New Roman" w:hAnsi="Times New Roman" w:cs="Times New Roman"/>
          <w:sz w:val="24"/>
          <w:szCs w:val="24"/>
        </w:rPr>
        <w:t>Neaverson</w:t>
      </w:r>
      <w:proofErr w:type="spellEnd"/>
      <w:r w:rsidRPr="00B32478">
        <w:rPr>
          <w:rFonts w:ascii="Times New Roman" w:hAnsi="Times New Roman" w:cs="Times New Roman"/>
          <w:sz w:val="24"/>
          <w:szCs w:val="24"/>
        </w:rPr>
        <w:t xml:space="preserve"> v Peterborough Rural District Council [1902] 1 Ch 557, the court noted that, "A lost grant cannot be presumed where such a grant would have been in contravention of a statute, and as title by prescription is founded upon the presumption of a grant, if no grant could lawfully have been made, no presumption of the kind can arise, and the claim must fail</w:t>
      </w:r>
      <w:r w:rsidRPr="00B32478">
        <w:rPr>
          <w:rFonts w:ascii="Times New Roman" w:hAnsi="Times New Roman" w:cs="Times New Roman"/>
          <w:i/>
          <w:iCs/>
          <w:sz w:val="24"/>
          <w:szCs w:val="24"/>
        </w:rPr>
        <w:t>.</w:t>
      </w:r>
      <w:r w:rsidR="003145CA" w:rsidRPr="00B32478">
        <w:rPr>
          <w:rFonts w:ascii="Times New Roman" w:hAnsi="Times New Roman" w:cs="Times New Roman"/>
          <w:i/>
          <w:iCs/>
          <w:sz w:val="24"/>
          <w:szCs w:val="24"/>
        </w:rPr>
        <w:t xml:space="preserve"> </w:t>
      </w:r>
      <w:r w:rsidRPr="00B32478">
        <w:rPr>
          <w:rFonts w:ascii="Times New Roman" w:hAnsi="Times New Roman" w:cs="Times New Roman"/>
          <w:i/>
          <w:iCs/>
          <w:sz w:val="24"/>
          <w:szCs w:val="24"/>
        </w:rPr>
        <w:t>"</w:t>
      </w:r>
      <w:r w:rsidR="00A83C4B" w:rsidRPr="00B32478">
        <w:rPr>
          <w:rFonts w:ascii="Times New Roman" w:hAnsi="Times New Roman" w:cs="Times New Roman"/>
          <w:i/>
          <w:iCs/>
          <w:sz w:val="24"/>
          <w:szCs w:val="24"/>
        </w:rPr>
        <w:t>A grant is anchored on the common law doctrine that gives rise to the creation of easement by way of prescription as noted in the case of Gardner v Hodgson's Kingston Brewery Company Ltd [1903] AC 229, 239</w:t>
      </w:r>
      <w:r w:rsidR="00345CA1" w:rsidRPr="00B32478">
        <w:rPr>
          <w:rFonts w:ascii="Times New Roman" w:hAnsi="Times New Roman" w:cs="Times New Roman"/>
          <w:i/>
          <w:iCs/>
          <w:sz w:val="24"/>
          <w:szCs w:val="24"/>
        </w:rPr>
        <w:t xml:space="preserve">” </w:t>
      </w:r>
      <w:r w:rsidR="0011191E" w:rsidRPr="00B32478">
        <w:rPr>
          <w:rFonts w:ascii="Times New Roman" w:hAnsi="Times New Roman" w:cs="Times New Roman"/>
          <w:i/>
          <w:iCs/>
          <w:sz w:val="24"/>
          <w:szCs w:val="24"/>
        </w:rPr>
        <w:t>(Thompson and George, 2017)</w:t>
      </w:r>
      <w:r w:rsidR="00A83C4B" w:rsidRPr="00B32478">
        <w:rPr>
          <w:rFonts w:ascii="Times New Roman" w:hAnsi="Times New Roman" w:cs="Times New Roman"/>
          <w:i/>
          <w:iCs/>
          <w:sz w:val="24"/>
          <w:szCs w:val="24"/>
        </w:rPr>
        <w:t xml:space="preserve">. </w:t>
      </w:r>
    </w:p>
    <w:p w14:paraId="34869B17" w14:textId="6C5918DF" w:rsidR="00572F55" w:rsidRPr="00B32478" w:rsidRDefault="00F135DD" w:rsidP="00976FC9">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Easement</w:t>
      </w:r>
      <w:r w:rsidR="00572F55" w:rsidRPr="00B32478">
        <w:rPr>
          <w:rFonts w:ascii="Times New Roman" w:hAnsi="Times New Roman" w:cs="Times New Roman"/>
          <w:sz w:val="24"/>
          <w:szCs w:val="24"/>
        </w:rPr>
        <w:t xml:space="preserve"> created by way of </w:t>
      </w:r>
      <w:r w:rsidR="00AE7A3D" w:rsidRPr="00B32478">
        <w:rPr>
          <w:rFonts w:ascii="Times New Roman" w:hAnsi="Times New Roman" w:cs="Times New Roman"/>
          <w:sz w:val="24"/>
          <w:szCs w:val="24"/>
        </w:rPr>
        <w:t>prescription</w:t>
      </w:r>
      <w:r w:rsidR="00572F55" w:rsidRPr="00B32478">
        <w:rPr>
          <w:rFonts w:ascii="Times New Roman" w:hAnsi="Times New Roman" w:cs="Times New Roman"/>
          <w:sz w:val="24"/>
          <w:szCs w:val="24"/>
        </w:rPr>
        <w:t xml:space="preserve"> </w:t>
      </w:r>
      <w:r w:rsidR="00AE7A3D" w:rsidRPr="00B32478">
        <w:rPr>
          <w:rFonts w:ascii="Times New Roman" w:hAnsi="Times New Roman" w:cs="Times New Roman"/>
          <w:sz w:val="24"/>
          <w:szCs w:val="24"/>
        </w:rPr>
        <w:t>through</w:t>
      </w:r>
      <w:r w:rsidR="00572F55" w:rsidRPr="00B32478">
        <w:rPr>
          <w:rFonts w:ascii="Times New Roman" w:hAnsi="Times New Roman" w:cs="Times New Roman"/>
          <w:sz w:val="24"/>
          <w:szCs w:val="24"/>
        </w:rPr>
        <w:t xml:space="preserve"> the existing </w:t>
      </w:r>
      <w:r w:rsidR="00AE7A3D" w:rsidRPr="00B32478">
        <w:rPr>
          <w:rFonts w:ascii="Times New Roman" w:hAnsi="Times New Roman" w:cs="Times New Roman"/>
          <w:sz w:val="24"/>
          <w:szCs w:val="24"/>
        </w:rPr>
        <w:t>Statutory</w:t>
      </w:r>
      <w:r w:rsidR="00572F55" w:rsidRPr="00B32478">
        <w:rPr>
          <w:rFonts w:ascii="Times New Roman" w:hAnsi="Times New Roman" w:cs="Times New Roman"/>
          <w:sz w:val="24"/>
          <w:szCs w:val="24"/>
        </w:rPr>
        <w:t xml:space="preserve"> </w:t>
      </w:r>
      <w:r w:rsidR="00AE7A3D" w:rsidRPr="00B32478">
        <w:rPr>
          <w:rFonts w:ascii="Times New Roman" w:hAnsi="Times New Roman" w:cs="Times New Roman"/>
          <w:sz w:val="24"/>
          <w:szCs w:val="24"/>
        </w:rPr>
        <w:t>provisions</w:t>
      </w:r>
      <w:r w:rsidR="00572F55" w:rsidRPr="00B32478">
        <w:rPr>
          <w:rFonts w:ascii="Times New Roman" w:hAnsi="Times New Roman" w:cs="Times New Roman"/>
          <w:sz w:val="24"/>
          <w:szCs w:val="24"/>
        </w:rPr>
        <w:t xml:space="preserve"> </w:t>
      </w:r>
      <w:r w:rsidR="00AE7A3D" w:rsidRPr="00B32478">
        <w:rPr>
          <w:rFonts w:ascii="Times New Roman" w:hAnsi="Times New Roman" w:cs="Times New Roman"/>
          <w:sz w:val="24"/>
          <w:szCs w:val="24"/>
        </w:rPr>
        <w:t>must</w:t>
      </w:r>
      <w:r w:rsidR="00572F55" w:rsidRPr="00B32478">
        <w:rPr>
          <w:rFonts w:ascii="Times New Roman" w:hAnsi="Times New Roman" w:cs="Times New Roman"/>
          <w:sz w:val="24"/>
          <w:szCs w:val="24"/>
        </w:rPr>
        <w:t xml:space="preserve"> however meet the legality threshold noted in </w:t>
      </w:r>
      <w:proofErr w:type="spellStart"/>
      <w:r w:rsidR="00572F55" w:rsidRPr="00B32478">
        <w:rPr>
          <w:rFonts w:ascii="Times New Roman" w:hAnsi="Times New Roman" w:cs="Times New Roman"/>
          <w:sz w:val="24"/>
          <w:szCs w:val="24"/>
        </w:rPr>
        <w:t>Airdrie</w:t>
      </w:r>
      <w:proofErr w:type="spellEnd"/>
      <w:r w:rsidR="00572F55" w:rsidRPr="00B32478">
        <w:rPr>
          <w:rFonts w:ascii="Times New Roman" w:hAnsi="Times New Roman" w:cs="Times New Roman"/>
          <w:sz w:val="24"/>
          <w:szCs w:val="24"/>
        </w:rPr>
        <w:t xml:space="preserve"> Magistrates v Lanark County Council [1910] AC 286 where Lord Maugham noted that; </w:t>
      </w:r>
      <w:r w:rsidR="00572F55" w:rsidRPr="00B32478">
        <w:rPr>
          <w:rFonts w:ascii="Times New Roman" w:hAnsi="Times New Roman" w:cs="Times New Roman"/>
          <w:i/>
          <w:iCs/>
          <w:sz w:val="24"/>
          <w:szCs w:val="24"/>
        </w:rPr>
        <w:t xml:space="preserve">"…. there are certainly statutes imposing duties or prohibitions which can be waived …. </w:t>
      </w:r>
      <w:r w:rsidR="007F6EED" w:rsidRPr="00B32478">
        <w:rPr>
          <w:rFonts w:ascii="Times New Roman" w:hAnsi="Times New Roman" w:cs="Times New Roman"/>
          <w:i/>
          <w:iCs/>
          <w:sz w:val="24"/>
          <w:szCs w:val="24"/>
        </w:rPr>
        <w:t>(</w:t>
      </w:r>
      <w:proofErr w:type="spellStart"/>
      <w:r w:rsidR="007F6EED" w:rsidRPr="00B32478">
        <w:rPr>
          <w:rFonts w:ascii="Times New Roman" w:hAnsi="Times New Roman" w:cs="Times New Roman"/>
          <w:i/>
          <w:iCs/>
          <w:sz w:val="24"/>
          <w:szCs w:val="24"/>
        </w:rPr>
        <w:t>Poulsom</w:t>
      </w:r>
      <w:proofErr w:type="spellEnd"/>
      <w:r w:rsidR="007F6EED" w:rsidRPr="00B32478">
        <w:rPr>
          <w:rFonts w:ascii="Times New Roman" w:hAnsi="Times New Roman" w:cs="Times New Roman"/>
          <w:i/>
          <w:iCs/>
          <w:sz w:val="24"/>
          <w:szCs w:val="24"/>
        </w:rPr>
        <w:t>, 2018)</w:t>
      </w:r>
      <w:r w:rsidR="00572F55" w:rsidRPr="00B32478">
        <w:rPr>
          <w:rFonts w:ascii="Times New Roman" w:hAnsi="Times New Roman" w:cs="Times New Roman"/>
          <w:i/>
          <w:iCs/>
          <w:sz w:val="24"/>
          <w:szCs w:val="24"/>
        </w:rPr>
        <w:t xml:space="preserve">. There is, however, no case in the </w:t>
      </w:r>
      <w:r w:rsidR="00572F55" w:rsidRPr="00B32478">
        <w:rPr>
          <w:rFonts w:ascii="Times New Roman" w:hAnsi="Times New Roman" w:cs="Times New Roman"/>
          <w:i/>
          <w:iCs/>
          <w:sz w:val="24"/>
          <w:szCs w:val="24"/>
        </w:rPr>
        <w:lastRenderedPageBreak/>
        <w:t>books in which repeated violation of the express terms of a modern statute passed in the public interest has been held to confer rights on the wrongdoer. Such a contention is indeed quite untenable</w:t>
      </w:r>
      <w:r w:rsidR="00345CA1" w:rsidRPr="00B32478">
        <w:rPr>
          <w:rFonts w:ascii="Times New Roman" w:hAnsi="Times New Roman" w:cs="Times New Roman"/>
          <w:i/>
          <w:iCs/>
          <w:sz w:val="24"/>
          <w:szCs w:val="24"/>
        </w:rPr>
        <w:t>”</w:t>
      </w:r>
      <w:r w:rsidR="00862C86" w:rsidRPr="00B32478">
        <w:rPr>
          <w:rFonts w:ascii="Times New Roman" w:hAnsi="Times New Roman" w:cs="Times New Roman"/>
          <w:i/>
          <w:iCs/>
          <w:sz w:val="24"/>
          <w:szCs w:val="24"/>
        </w:rPr>
        <w:t xml:space="preserve"> (</w:t>
      </w:r>
      <w:proofErr w:type="spellStart"/>
      <w:r w:rsidR="00862C86" w:rsidRPr="00B32478">
        <w:rPr>
          <w:rFonts w:ascii="Times New Roman" w:hAnsi="Times New Roman" w:cs="Times New Roman"/>
          <w:i/>
          <w:iCs/>
          <w:sz w:val="24"/>
          <w:szCs w:val="24"/>
        </w:rPr>
        <w:t>MacKenzie</w:t>
      </w:r>
      <w:proofErr w:type="spellEnd"/>
      <w:r w:rsidR="00862C86" w:rsidRPr="00B32478">
        <w:rPr>
          <w:rFonts w:ascii="Times New Roman" w:hAnsi="Times New Roman" w:cs="Times New Roman"/>
          <w:i/>
          <w:iCs/>
          <w:sz w:val="24"/>
          <w:szCs w:val="24"/>
        </w:rPr>
        <w:t>, 2020)</w:t>
      </w:r>
      <w:r w:rsidR="00345CA1" w:rsidRPr="00B32478">
        <w:rPr>
          <w:rFonts w:ascii="Times New Roman" w:hAnsi="Times New Roman" w:cs="Times New Roman"/>
          <w:i/>
          <w:iCs/>
          <w:sz w:val="24"/>
          <w:szCs w:val="24"/>
        </w:rPr>
        <w:t xml:space="preserve">. </w:t>
      </w:r>
      <w:r w:rsidR="00572F55" w:rsidRPr="00B32478">
        <w:rPr>
          <w:rFonts w:ascii="Times New Roman" w:hAnsi="Times New Roman" w:cs="Times New Roman"/>
          <w:sz w:val="24"/>
          <w:szCs w:val="24"/>
        </w:rPr>
        <w:t xml:space="preserve">This is a clear indication that an easement by prescription need to meet the legal threshold that is anticipated in the Statues that anticipate creation of an easement by way of prescription. </w:t>
      </w:r>
    </w:p>
    <w:p w14:paraId="2AF8A024" w14:textId="77777777" w:rsidR="00A83C4B" w:rsidRPr="00B32478" w:rsidRDefault="00B52633" w:rsidP="00976FC9">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 xml:space="preserve">The doctrine of lost modern </w:t>
      </w:r>
      <w:r w:rsidR="00866DED" w:rsidRPr="00B32478">
        <w:rPr>
          <w:rFonts w:ascii="Times New Roman" w:hAnsi="Times New Roman" w:cs="Times New Roman"/>
          <w:sz w:val="24"/>
          <w:szCs w:val="24"/>
        </w:rPr>
        <w:t>grant</w:t>
      </w:r>
      <w:r w:rsidRPr="00B32478">
        <w:rPr>
          <w:rFonts w:ascii="Times New Roman" w:hAnsi="Times New Roman" w:cs="Times New Roman"/>
          <w:sz w:val="24"/>
          <w:szCs w:val="24"/>
        </w:rPr>
        <w:t xml:space="preserve"> is commonly sought by those who are seeking to establish an easement through prescription. It is tailored in such a way that it avoids the difficulties that exist in under the Prescription Act, 18</w:t>
      </w:r>
      <w:r w:rsidR="00862C86" w:rsidRPr="00B32478">
        <w:rPr>
          <w:rFonts w:ascii="Times New Roman" w:hAnsi="Times New Roman" w:cs="Times New Roman"/>
          <w:sz w:val="24"/>
          <w:szCs w:val="24"/>
        </w:rPr>
        <w:t>3</w:t>
      </w:r>
      <w:r w:rsidRPr="00B32478">
        <w:rPr>
          <w:rFonts w:ascii="Times New Roman" w:hAnsi="Times New Roman" w:cs="Times New Roman"/>
          <w:sz w:val="24"/>
          <w:szCs w:val="24"/>
        </w:rPr>
        <w:t>2 and principles of common law that seeks to bring out the aspect of easement</w:t>
      </w:r>
      <w:r w:rsidR="00976FC9" w:rsidRPr="00B32478">
        <w:rPr>
          <w:rFonts w:ascii="Times New Roman" w:hAnsi="Times New Roman" w:cs="Times New Roman"/>
          <w:sz w:val="24"/>
          <w:szCs w:val="24"/>
        </w:rPr>
        <w:t xml:space="preserve"> </w:t>
      </w:r>
      <w:r w:rsidR="00862C86" w:rsidRPr="00B32478">
        <w:rPr>
          <w:rFonts w:ascii="Times New Roman" w:hAnsi="Times New Roman" w:cs="Times New Roman"/>
          <w:sz w:val="24"/>
          <w:szCs w:val="24"/>
        </w:rPr>
        <w:t>(French, 2016)</w:t>
      </w:r>
      <w:r w:rsidRPr="00B32478">
        <w:rPr>
          <w:rFonts w:ascii="Times New Roman" w:hAnsi="Times New Roman" w:cs="Times New Roman"/>
          <w:sz w:val="24"/>
          <w:szCs w:val="24"/>
        </w:rPr>
        <w:t xml:space="preserve">. It was confirmed in the decision of Dalton v Angus &amp; Co, in 1881. It has continued to apply in land law despite the </w:t>
      </w:r>
      <w:r w:rsidR="00AE7A3D" w:rsidRPr="00B32478">
        <w:rPr>
          <w:rFonts w:ascii="Times New Roman" w:hAnsi="Times New Roman" w:cs="Times New Roman"/>
          <w:sz w:val="24"/>
          <w:szCs w:val="24"/>
        </w:rPr>
        <w:t>fact</w:t>
      </w:r>
      <w:r w:rsidRPr="00B32478">
        <w:rPr>
          <w:rFonts w:ascii="Times New Roman" w:hAnsi="Times New Roman" w:cs="Times New Roman"/>
          <w:sz w:val="24"/>
          <w:szCs w:val="24"/>
        </w:rPr>
        <w:t xml:space="preserve"> that it has been challenged by provisions of the European Convention on Human Rights. In lost modern grant consideration is given to the claimant ability to successfully establish the right claimed from the grant given to him or her by the predecessor which is assumed to have been lost in the present. Courts have in several cases been confronted with the challenge of establishing the existence of such doctrine when they are evaluating the existence of an easement arising from a prescription. Th</w:t>
      </w:r>
      <w:r w:rsidR="001A2FF9" w:rsidRPr="00B32478">
        <w:rPr>
          <w:rFonts w:ascii="Times New Roman" w:hAnsi="Times New Roman" w:cs="Times New Roman"/>
          <w:sz w:val="24"/>
          <w:szCs w:val="24"/>
        </w:rPr>
        <w:t xml:space="preserve">is method of establishing existence of prescriptive </w:t>
      </w:r>
      <w:r w:rsidR="00866DED" w:rsidRPr="00B32478">
        <w:rPr>
          <w:rFonts w:ascii="Times New Roman" w:hAnsi="Times New Roman" w:cs="Times New Roman"/>
          <w:sz w:val="24"/>
          <w:szCs w:val="24"/>
        </w:rPr>
        <w:t>easement</w:t>
      </w:r>
      <w:r w:rsidR="001A2FF9" w:rsidRPr="00B32478">
        <w:rPr>
          <w:rFonts w:ascii="Times New Roman" w:hAnsi="Times New Roman" w:cs="Times New Roman"/>
          <w:sz w:val="24"/>
          <w:szCs w:val="24"/>
        </w:rPr>
        <w:t xml:space="preserve"> is well captured in the decision of Hughes and another v Incumbent of the benefice of Frampton-on-Severn, </w:t>
      </w:r>
      <w:proofErr w:type="spellStart"/>
      <w:r w:rsidR="001A2FF9" w:rsidRPr="00B32478">
        <w:rPr>
          <w:rFonts w:ascii="Times New Roman" w:hAnsi="Times New Roman" w:cs="Times New Roman"/>
          <w:sz w:val="24"/>
          <w:szCs w:val="24"/>
        </w:rPr>
        <w:t>Arlingham</w:t>
      </w:r>
      <w:proofErr w:type="spellEnd"/>
      <w:r w:rsidR="001A2FF9" w:rsidRPr="00B32478">
        <w:rPr>
          <w:rFonts w:ascii="Times New Roman" w:hAnsi="Times New Roman" w:cs="Times New Roman"/>
          <w:sz w:val="24"/>
          <w:szCs w:val="24"/>
        </w:rPr>
        <w:t xml:space="preserve">, Saul, </w:t>
      </w:r>
      <w:proofErr w:type="spellStart"/>
      <w:r w:rsidR="001A2FF9" w:rsidRPr="00B32478">
        <w:rPr>
          <w:rFonts w:ascii="Times New Roman" w:hAnsi="Times New Roman" w:cs="Times New Roman"/>
          <w:sz w:val="24"/>
          <w:szCs w:val="24"/>
        </w:rPr>
        <w:t>Fretherne</w:t>
      </w:r>
      <w:proofErr w:type="spellEnd"/>
      <w:r w:rsidR="001A2FF9" w:rsidRPr="00B32478">
        <w:rPr>
          <w:rFonts w:ascii="Times New Roman" w:hAnsi="Times New Roman" w:cs="Times New Roman"/>
          <w:sz w:val="24"/>
          <w:szCs w:val="24"/>
        </w:rPr>
        <w:t xml:space="preserve"> and </w:t>
      </w:r>
      <w:proofErr w:type="spellStart"/>
      <w:r w:rsidR="001A2FF9" w:rsidRPr="00B32478">
        <w:rPr>
          <w:rFonts w:ascii="Times New Roman" w:hAnsi="Times New Roman" w:cs="Times New Roman"/>
          <w:sz w:val="24"/>
          <w:szCs w:val="24"/>
        </w:rPr>
        <w:t>Framilode</w:t>
      </w:r>
      <w:proofErr w:type="spellEnd"/>
      <w:r w:rsidR="001A2FF9" w:rsidRPr="00B32478">
        <w:rPr>
          <w:rFonts w:ascii="Times New Roman" w:hAnsi="Times New Roman" w:cs="Times New Roman"/>
          <w:sz w:val="24"/>
          <w:szCs w:val="24"/>
        </w:rPr>
        <w:t xml:space="preserve"> [2021] UKUT 184 (LC) that indicates that, “</w:t>
      </w:r>
      <w:r w:rsidR="00976FC9" w:rsidRPr="00B32478">
        <w:rPr>
          <w:rFonts w:ascii="Times New Roman" w:hAnsi="Times New Roman" w:cs="Times New Roman"/>
          <w:i/>
          <w:iCs/>
          <w:sz w:val="24"/>
          <w:szCs w:val="24"/>
        </w:rPr>
        <w:t>t</w:t>
      </w:r>
      <w:r w:rsidR="001A2FF9" w:rsidRPr="00B32478">
        <w:rPr>
          <w:rFonts w:ascii="Times New Roman" w:hAnsi="Times New Roman" w:cs="Times New Roman"/>
          <w:i/>
          <w:iCs/>
          <w:sz w:val="24"/>
          <w:szCs w:val="24"/>
        </w:rPr>
        <w:t>here are three ways to claim an easement by prescription in the law of England and Wales. A claimant may establish use from “</w:t>
      </w:r>
      <w:r w:rsidR="001A2FF9" w:rsidRPr="00B32478">
        <w:rPr>
          <w:rFonts w:ascii="Times New Roman" w:hAnsi="Times New Roman" w:cs="Times New Roman"/>
          <w:i/>
          <w:sz w:val="24"/>
          <w:szCs w:val="24"/>
        </w:rPr>
        <w:t>time immemorial</w:t>
      </w:r>
      <w:r w:rsidR="001A2FF9" w:rsidRPr="00B32478">
        <w:rPr>
          <w:rFonts w:ascii="Times New Roman" w:hAnsi="Times New Roman" w:cs="Times New Roman"/>
          <w:i/>
          <w:iCs/>
          <w:sz w:val="24"/>
          <w:szCs w:val="24"/>
        </w:rPr>
        <w:t>”, that is from the limit of legal memory in 1189; or the claimant may meet the requirements set out in the Prescription Act 1832; or the claimant may satisfy the requirements of the doctrine of lost modern grant</w:t>
      </w:r>
      <w:r w:rsidR="00976FC9" w:rsidRPr="00B32478">
        <w:rPr>
          <w:rFonts w:ascii="Times New Roman" w:hAnsi="Times New Roman" w:cs="Times New Roman"/>
          <w:i/>
          <w:iCs/>
          <w:sz w:val="24"/>
          <w:szCs w:val="24"/>
        </w:rPr>
        <w:t xml:space="preserve">” </w:t>
      </w:r>
      <w:r w:rsidR="00345CA1" w:rsidRPr="00B32478">
        <w:rPr>
          <w:rFonts w:ascii="Times New Roman" w:hAnsi="Times New Roman" w:cs="Times New Roman"/>
          <w:i/>
          <w:iCs/>
          <w:sz w:val="24"/>
          <w:szCs w:val="24"/>
        </w:rPr>
        <w:t>(Anderson, 2015</w:t>
      </w:r>
      <w:r w:rsidR="00862C86" w:rsidRPr="00B32478">
        <w:rPr>
          <w:rFonts w:ascii="Times New Roman" w:hAnsi="Times New Roman" w:cs="Times New Roman"/>
          <w:i/>
          <w:iCs/>
          <w:sz w:val="24"/>
          <w:szCs w:val="24"/>
        </w:rPr>
        <w:t>)</w:t>
      </w:r>
      <w:r w:rsidR="00976FC9" w:rsidRPr="00B32478">
        <w:rPr>
          <w:rFonts w:ascii="Times New Roman" w:hAnsi="Times New Roman" w:cs="Times New Roman"/>
          <w:i/>
          <w:iCs/>
          <w:sz w:val="24"/>
          <w:szCs w:val="24"/>
        </w:rPr>
        <w:t>.</w:t>
      </w:r>
    </w:p>
    <w:p w14:paraId="1F24564D" w14:textId="70B9C40C" w:rsidR="001A2FF9" w:rsidRPr="00B32478" w:rsidRDefault="001A2FF9" w:rsidP="00976FC9">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lastRenderedPageBreak/>
        <w:t>Time immemorial aspect of creation of easement by prescription considers the doctrines of</w:t>
      </w:r>
      <w:r w:rsidR="00D004BE" w:rsidRPr="00B32478">
        <w:rPr>
          <w:rFonts w:ascii="Times New Roman" w:hAnsi="Times New Roman" w:cs="Times New Roman"/>
          <w:sz w:val="24"/>
          <w:szCs w:val="24"/>
        </w:rPr>
        <w:t xml:space="preserve"> customs and usage that are created through the decisions that are made by Court when determining such kind of issues </w:t>
      </w:r>
      <w:r w:rsidR="00866DED" w:rsidRPr="00B32478">
        <w:rPr>
          <w:rFonts w:ascii="Times New Roman" w:hAnsi="Times New Roman" w:cs="Times New Roman"/>
          <w:sz w:val="24"/>
          <w:szCs w:val="24"/>
        </w:rPr>
        <w:t>which</w:t>
      </w:r>
      <w:r w:rsidRPr="00B32478">
        <w:rPr>
          <w:rFonts w:ascii="Times New Roman" w:hAnsi="Times New Roman" w:cs="Times New Roman"/>
          <w:sz w:val="24"/>
          <w:szCs w:val="24"/>
        </w:rPr>
        <w:t xml:space="preserve"> indicate the timeline that someone must have used </w:t>
      </w:r>
      <w:r w:rsidR="00866DED" w:rsidRPr="00B32478">
        <w:rPr>
          <w:rFonts w:ascii="Times New Roman" w:hAnsi="Times New Roman" w:cs="Times New Roman"/>
          <w:sz w:val="24"/>
          <w:szCs w:val="24"/>
        </w:rPr>
        <w:t>another’s</w:t>
      </w:r>
      <w:r w:rsidRPr="00B32478">
        <w:rPr>
          <w:rFonts w:ascii="Times New Roman" w:hAnsi="Times New Roman" w:cs="Times New Roman"/>
          <w:sz w:val="24"/>
          <w:szCs w:val="24"/>
        </w:rPr>
        <w:t xml:space="preserve"> land to benefit from the easement. Courts in majority of </w:t>
      </w:r>
      <w:r w:rsidR="00866DED" w:rsidRPr="00B32478">
        <w:rPr>
          <w:rFonts w:ascii="Times New Roman" w:hAnsi="Times New Roman" w:cs="Times New Roman"/>
          <w:sz w:val="24"/>
          <w:szCs w:val="24"/>
        </w:rPr>
        <w:t>their</w:t>
      </w:r>
      <w:r w:rsidRPr="00B32478">
        <w:rPr>
          <w:rFonts w:ascii="Times New Roman" w:hAnsi="Times New Roman" w:cs="Times New Roman"/>
          <w:sz w:val="24"/>
          <w:szCs w:val="24"/>
        </w:rPr>
        <w:t xml:space="preserve"> decisions have indicated continuous usage that amounts to time immemorial needs to exceed more than 20 years</w:t>
      </w:r>
      <w:r w:rsidR="00862C86" w:rsidRPr="00B32478">
        <w:rPr>
          <w:rFonts w:ascii="Times New Roman" w:hAnsi="Times New Roman" w:cs="Times New Roman"/>
          <w:sz w:val="24"/>
          <w:szCs w:val="24"/>
        </w:rPr>
        <w:t xml:space="preserve"> (</w:t>
      </w:r>
      <w:proofErr w:type="spellStart"/>
      <w:r w:rsidR="00862C86" w:rsidRPr="00B32478">
        <w:rPr>
          <w:rFonts w:ascii="Times New Roman" w:hAnsi="Times New Roman" w:cs="Times New Roman"/>
          <w:sz w:val="24"/>
          <w:szCs w:val="24"/>
        </w:rPr>
        <w:t>Perell</w:t>
      </w:r>
      <w:proofErr w:type="spellEnd"/>
      <w:r w:rsidR="00862C86" w:rsidRPr="00B32478">
        <w:rPr>
          <w:rFonts w:ascii="Times New Roman" w:hAnsi="Times New Roman" w:cs="Times New Roman"/>
          <w:sz w:val="24"/>
          <w:szCs w:val="24"/>
        </w:rPr>
        <w:t>, 2005)</w:t>
      </w:r>
      <w:r w:rsidRPr="00B32478">
        <w:rPr>
          <w:rFonts w:ascii="Times New Roman" w:hAnsi="Times New Roman" w:cs="Times New Roman"/>
          <w:sz w:val="24"/>
          <w:szCs w:val="24"/>
        </w:rPr>
        <w:t xml:space="preserve">. The person relying on this aspect in the </w:t>
      </w:r>
      <w:r w:rsidR="00866DED" w:rsidRPr="00B32478">
        <w:rPr>
          <w:rFonts w:ascii="Times New Roman" w:hAnsi="Times New Roman" w:cs="Times New Roman"/>
          <w:sz w:val="24"/>
          <w:szCs w:val="24"/>
        </w:rPr>
        <w:t>creation</w:t>
      </w:r>
      <w:r w:rsidRPr="00B32478">
        <w:rPr>
          <w:rFonts w:ascii="Times New Roman" w:hAnsi="Times New Roman" w:cs="Times New Roman"/>
          <w:sz w:val="24"/>
          <w:szCs w:val="24"/>
        </w:rPr>
        <w:t xml:space="preserve"> of an easement need to table evidence on such occupation that exceeds a period of 20 years</w:t>
      </w:r>
      <w:r w:rsidR="00862C86" w:rsidRPr="00B32478">
        <w:rPr>
          <w:rFonts w:ascii="Times New Roman" w:hAnsi="Times New Roman" w:cs="Times New Roman"/>
          <w:sz w:val="24"/>
          <w:szCs w:val="24"/>
        </w:rPr>
        <w:t xml:space="preserve"> (Jain, 2020)</w:t>
      </w:r>
      <w:r w:rsidRPr="00B32478">
        <w:rPr>
          <w:rFonts w:ascii="Times New Roman" w:hAnsi="Times New Roman" w:cs="Times New Roman"/>
          <w:sz w:val="24"/>
          <w:szCs w:val="24"/>
        </w:rPr>
        <w:t xml:space="preserve">. </w:t>
      </w:r>
      <w:r w:rsidR="00866DED" w:rsidRPr="00B32478">
        <w:rPr>
          <w:rFonts w:ascii="Times New Roman" w:hAnsi="Times New Roman" w:cs="Times New Roman"/>
          <w:sz w:val="24"/>
          <w:szCs w:val="24"/>
        </w:rPr>
        <w:t xml:space="preserve">The continuous usage of the land must be without secrecy to qualify within the ambit of time immemorial. </w:t>
      </w:r>
      <w:r w:rsidR="00F135DD" w:rsidRPr="00B32478">
        <w:rPr>
          <w:rFonts w:ascii="Times New Roman" w:hAnsi="Times New Roman" w:cs="Times New Roman"/>
          <w:sz w:val="24"/>
          <w:szCs w:val="24"/>
        </w:rPr>
        <w:t>Whether or not a prescriptive easement exists is essentially a matter of fact; if the 20 years continuous use as of right has been accrued then the easement will have come into effect. In most cases, it will be prudent to record the creation of a prescriptive easement in a “statutory declaration” made by someone with the requisite 20 years knowledge of the easement being enjoyed</w:t>
      </w:r>
      <w:r w:rsidR="00EB0F87" w:rsidRPr="00B32478">
        <w:rPr>
          <w:rFonts w:ascii="Times New Roman" w:hAnsi="Times New Roman" w:cs="Times New Roman"/>
          <w:sz w:val="24"/>
          <w:szCs w:val="24"/>
        </w:rPr>
        <w:t xml:space="preserve"> (</w:t>
      </w:r>
      <w:proofErr w:type="spellStart"/>
      <w:r w:rsidR="00EB0F87" w:rsidRPr="00B32478">
        <w:rPr>
          <w:rFonts w:ascii="Times New Roman" w:hAnsi="Times New Roman" w:cs="Times New Roman"/>
          <w:sz w:val="24"/>
          <w:szCs w:val="24"/>
        </w:rPr>
        <w:t>Mee</w:t>
      </w:r>
      <w:proofErr w:type="spellEnd"/>
      <w:r w:rsidR="00EB0F87" w:rsidRPr="00B32478">
        <w:rPr>
          <w:rFonts w:ascii="Times New Roman" w:hAnsi="Times New Roman" w:cs="Times New Roman"/>
          <w:sz w:val="24"/>
          <w:szCs w:val="24"/>
        </w:rPr>
        <w:t>, 2015)</w:t>
      </w:r>
      <w:r w:rsidR="00F135DD" w:rsidRPr="00B32478">
        <w:rPr>
          <w:rFonts w:ascii="Times New Roman" w:hAnsi="Times New Roman" w:cs="Times New Roman"/>
          <w:sz w:val="24"/>
          <w:szCs w:val="24"/>
        </w:rPr>
        <w:t>.</w:t>
      </w:r>
    </w:p>
    <w:p w14:paraId="4A0D814F" w14:textId="2960BD52" w:rsidR="00345CA1" w:rsidRPr="00B32478" w:rsidRDefault="00866DED" w:rsidP="00B32478">
      <w:pPr>
        <w:spacing w:after="0" w:line="480" w:lineRule="auto"/>
        <w:ind w:firstLine="720"/>
        <w:contextualSpacing/>
        <w:rPr>
          <w:rFonts w:ascii="Times New Roman" w:hAnsi="Times New Roman" w:cs="Times New Roman"/>
          <w:sz w:val="24"/>
          <w:szCs w:val="24"/>
        </w:rPr>
      </w:pPr>
      <w:r w:rsidRPr="00B32478">
        <w:rPr>
          <w:rFonts w:ascii="Times New Roman" w:hAnsi="Times New Roman" w:cs="Times New Roman"/>
          <w:sz w:val="24"/>
          <w:szCs w:val="24"/>
        </w:rPr>
        <w:t xml:space="preserve">Notably, the law on prescriptive easement is an extensive one as well as complex one. This arises from the </w:t>
      </w:r>
      <w:r w:rsidR="00AE7A3D" w:rsidRPr="00B32478">
        <w:rPr>
          <w:rFonts w:ascii="Times New Roman" w:hAnsi="Times New Roman" w:cs="Times New Roman"/>
          <w:sz w:val="24"/>
          <w:szCs w:val="24"/>
        </w:rPr>
        <w:t>fact</w:t>
      </w:r>
      <w:r w:rsidRPr="00B32478">
        <w:rPr>
          <w:rFonts w:ascii="Times New Roman" w:hAnsi="Times New Roman" w:cs="Times New Roman"/>
          <w:sz w:val="24"/>
          <w:szCs w:val="24"/>
        </w:rPr>
        <w:t xml:space="preserve"> that there are different ways through which their existence can be established</w:t>
      </w:r>
      <w:r w:rsidR="00862C86" w:rsidRPr="00B32478">
        <w:rPr>
          <w:rFonts w:ascii="Times New Roman" w:hAnsi="Times New Roman" w:cs="Times New Roman"/>
          <w:sz w:val="24"/>
          <w:szCs w:val="24"/>
        </w:rPr>
        <w:t xml:space="preserve"> (Reid, 2016)</w:t>
      </w:r>
      <w:r w:rsidRPr="00B32478">
        <w:rPr>
          <w:rFonts w:ascii="Times New Roman" w:hAnsi="Times New Roman" w:cs="Times New Roman"/>
          <w:sz w:val="24"/>
          <w:szCs w:val="24"/>
        </w:rPr>
        <w:t xml:space="preserve">. </w:t>
      </w:r>
      <w:r w:rsidR="00AE7A3D" w:rsidRPr="00B32478">
        <w:rPr>
          <w:rFonts w:ascii="Times New Roman" w:hAnsi="Times New Roman" w:cs="Times New Roman"/>
          <w:sz w:val="24"/>
          <w:szCs w:val="24"/>
        </w:rPr>
        <w:t xml:space="preserve">This emanates from the fact that creation of a prescriptive easement is often pegged on the historical usage of the land over which an easement is said to have arisen. The intensification of the use of adjoining land is what usually gives rise to a prescriptive easement. The courts have in many instances factored in all the factors that are likely to give rise to existence of a prescriptive easement with the main consideration being in the manner in which such an easement arose. It is therefore important to note that easement by way of prescription. </w:t>
      </w:r>
      <w:r w:rsidR="00B32478" w:rsidRPr="00B32478">
        <w:rPr>
          <w:rFonts w:ascii="Times New Roman" w:hAnsi="Times New Roman" w:cs="Times New Roman"/>
          <w:sz w:val="24"/>
          <w:szCs w:val="24"/>
        </w:rPr>
        <w:t>The Prescription Act, 1832 did indicate the requirements that are vital for an easement to be created through prescription. However, this is progressively being phased out by the decisions that arise from courts with clear elaboration on how such should be created.</w:t>
      </w:r>
    </w:p>
    <w:p w14:paraId="03268740" w14:textId="6484337D" w:rsidR="00862C86" w:rsidRPr="00B32478" w:rsidRDefault="00B32478" w:rsidP="00B32478">
      <w:pPr>
        <w:spacing w:after="0" w:line="480" w:lineRule="auto"/>
        <w:contextualSpacing/>
        <w:jc w:val="center"/>
        <w:rPr>
          <w:rFonts w:ascii="Times New Roman" w:hAnsi="Times New Roman" w:cs="Times New Roman"/>
          <w:b/>
          <w:bCs/>
          <w:sz w:val="24"/>
          <w:szCs w:val="24"/>
        </w:rPr>
      </w:pPr>
      <w:r w:rsidRPr="00B32478">
        <w:rPr>
          <w:rFonts w:ascii="Times New Roman" w:hAnsi="Times New Roman" w:cs="Times New Roman"/>
          <w:b/>
          <w:bCs/>
          <w:sz w:val="24"/>
          <w:szCs w:val="24"/>
        </w:rPr>
        <w:lastRenderedPageBreak/>
        <w:t>References</w:t>
      </w:r>
    </w:p>
    <w:p w14:paraId="781F43AA" w14:textId="77777777" w:rsidR="00862C86" w:rsidRPr="00B32478" w:rsidRDefault="00345CA1"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Anderson, S., 2015</w:t>
      </w:r>
      <w:r w:rsidR="00862C86" w:rsidRPr="00B32478">
        <w:rPr>
          <w:rFonts w:ascii="Times New Roman" w:hAnsi="Times New Roman" w:cs="Times New Roman"/>
          <w:sz w:val="24"/>
          <w:szCs w:val="24"/>
        </w:rPr>
        <w:t xml:space="preserve">. Easement and Prescription. Changing Perspectives in Classification. </w:t>
      </w:r>
      <w:r w:rsidR="00862C86" w:rsidRPr="00B32478">
        <w:rPr>
          <w:rFonts w:ascii="Times New Roman" w:hAnsi="Times New Roman" w:cs="Times New Roman"/>
          <w:i/>
          <w:iCs/>
          <w:sz w:val="24"/>
          <w:szCs w:val="24"/>
        </w:rPr>
        <w:t>The Modern Law Review</w:t>
      </w:r>
      <w:r w:rsidR="00862C86" w:rsidRPr="00B32478">
        <w:rPr>
          <w:rFonts w:ascii="Times New Roman" w:hAnsi="Times New Roman" w:cs="Times New Roman"/>
          <w:sz w:val="24"/>
          <w:szCs w:val="24"/>
        </w:rPr>
        <w:t xml:space="preserve">, </w:t>
      </w:r>
      <w:r w:rsidR="00862C86" w:rsidRPr="00B32478">
        <w:rPr>
          <w:rFonts w:ascii="Times New Roman" w:hAnsi="Times New Roman" w:cs="Times New Roman"/>
          <w:i/>
          <w:iCs/>
          <w:sz w:val="24"/>
          <w:szCs w:val="24"/>
        </w:rPr>
        <w:t>38</w:t>
      </w:r>
      <w:r w:rsidR="00862C86" w:rsidRPr="00B32478">
        <w:rPr>
          <w:rFonts w:ascii="Times New Roman" w:hAnsi="Times New Roman" w:cs="Times New Roman"/>
          <w:sz w:val="24"/>
          <w:szCs w:val="24"/>
        </w:rPr>
        <w:t>(6), pp.641-659.</w:t>
      </w:r>
    </w:p>
    <w:p w14:paraId="6273D169"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Blandy, S., </w:t>
      </w:r>
      <w:proofErr w:type="spellStart"/>
      <w:r w:rsidRPr="00B32478">
        <w:rPr>
          <w:rFonts w:ascii="Times New Roman" w:hAnsi="Times New Roman" w:cs="Times New Roman"/>
          <w:sz w:val="24"/>
          <w:szCs w:val="24"/>
        </w:rPr>
        <w:t>Nield</w:t>
      </w:r>
      <w:proofErr w:type="spellEnd"/>
      <w:r w:rsidRPr="00B32478">
        <w:rPr>
          <w:rFonts w:ascii="Times New Roman" w:hAnsi="Times New Roman" w:cs="Times New Roman"/>
          <w:sz w:val="24"/>
          <w:szCs w:val="24"/>
        </w:rPr>
        <w:t xml:space="preserve">, S. and Bright, S., 2020. Real property on the ground: the law of people and place. In </w:t>
      </w:r>
      <w:r w:rsidRPr="00B32478">
        <w:rPr>
          <w:rFonts w:ascii="Times New Roman" w:hAnsi="Times New Roman" w:cs="Times New Roman"/>
          <w:i/>
          <w:iCs/>
          <w:sz w:val="24"/>
          <w:szCs w:val="24"/>
        </w:rPr>
        <w:t>Research Handbook on Private Law Theory</w:t>
      </w:r>
      <w:r w:rsidRPr="00B32478">
        <w:rPr>
          <w:rFonts w:ascii="Times New Roman" w:hAnsi="Times New Roman" w:cs="Times New Roman"/>
          <w:sz w:val="24"/>
          <w:szCs w:val="24"/>
        </w:rPr>
        <w:t xml:space="preserve"> (pp. 237-253). Edward Elgar Publishing.</w:t>
      </w:r>
    </w:p>
    <w:p w14:paraId="10359545"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Bogusz</w:t>
      </w:r>
      <w:proofErr w:type="spellEnd"/>
      <w:r w:rsidRPr="00B32478">
        <w:rPr>
          <w:rFonts w:ascii="Times New Roman" w:hAnsi="Times New Roman" w:cs="Times New Roman"/>
          <w:sz w:val="24"/>
          <w:szCs w:val="24"/>
        </w:rPr>
        <w:t xml:space="preserve">, B. and Sexton, R., 2022. </w:t>
      </w:r>
      <w:r w:rsidRPr="00B32478">
        <w:rPr>
          <w:rFonts w:ascii="Times New Roman" w:hAnsi="Times New Roman" w:cs="Times New Roman"/>
          <w:i/>
          <w:iCs/>
          <w:sz w:val="24"/>
          <w:szCs w:val="24"/>
        </w:rPr>
        <w:t>Complete Land Law: Text, Cases and Materials</w:t>
      </w:r>
      <w:r w:rsidRPr="00B32478">
        <w:rPr>
          <w:rFonts w:ascii="Times New Roman" w:hAnsi="Times New Roman" w:cs="Times New Roman"/>
          <w:sz w:val="24"/>
          <w:szCs w:val="24"/>
        </w:rPr>
        <w:t>. Oxford University Press.</w:t>
      </w:r>
    </w:p>
    <w:p w14:paraId="72AC2FA9"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Burnett, K.K., 2013. The Uniform Conservation Easement Act: Reflections of a Member of the Drafting Committee. </w:t>
      </w:r>
      <w:r w:rsidRPr="00B32478">
        <w:rPr>
          <w:rFonts w:ascii="Times New Roman" w:hAnsi="Times New Roman" w:cs="Times New Roman"/>
          <w:i/>
          <w:iCs/>
          <w:sz w:val="24"/>
          <w:szCs w:val="24"/>
        </w:rPr>
        <w:t xml:space="preserve">Utah </w:t>
      </w:r>
      <w:proofErr w:type="spellStart"/>
      <w:r w:rsidRPr="00B32478">
        <w:rPr>
          <w:rFonts w:ascii="Times New Roman" w:hAnsi="Times New Roman" w:cs="Times New Roman"/>
          <w:i/>
          <w:iCs/>
          <w:sz w:val="24"/>
          <w:szCs w:val="24"/>
        </w:rPr>
        <w:t>Envtl</w:t>
      </w:r>
      <w:proofErr w:type="spellEnd"/>
      <w:r w:rsidRPr="00B32478">
        <w:rPr>
          <w:rFonts w:ascii="Times New Roman" w:hAnsi="Times New Roman" w:cs="Times New Roman"/>
          <w:i/>
          <w:iCs/>
          <w:sz w:val="24"/>
          <w:szCs w:val="24"/>
        </w:rPr>
        <w:t>. L. Rev.</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33</w:t>
      </w:r>
      <w:r w:rsidRPr="00B32478">
        <w:rPr>
          <w:rFonts w:ascii="Times New Roman" w:hAnsi="Times New Roman" w:cs="Times New Roman"/>
          <w:sz w:val="24"/>
          <w:szCs w:val="24"/>
        </w:rPr>
        <w:t>, p.87.</w:t>
      </w:r>
    </w:p>
    <w:p w14:paraId="52AD5E0E"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Dalton, D.P., </w:t>
      </w:r>
      <w:proofErr w:type="spellStart"/>
      <w:r w:rsidRPr="00B32478">
        <w:rPr>
          <w:rFonts w:ascii="Times New Roman" w:hAnsi="Times New Roman" w:cs="Times New Roman"/>
          <w:sz w:val="24"/>
          <w:szCs w:val="24"/>
        </w:rPr>
        <w:t>Opalewski</w:t>
      </w:r>
      <w:proofErr w:type="spellEnd"/>
      <w:r w:rsidRPr="00B32478">
        <w:rPr>
          <w:rFonts w:ascii="Times New Roman" w:hAnsi="Times New Roman" w:cs="Times New Roman"/>
          <w:sz w:val="24"/>
          <w:szCs w:val="24"/>
        </w:rPr>
        <w:t xml:space="preserve">, L., Reuter, A. and </w:t>
      </w:r>
      <w:proofErr w:type="spellStart"/>
      <w:r w:rsidRPr="00B32478">
        <w:rPr>
          <w:rFonts w:ascii="Times New Roman" w:hAnsi="Times New Roman" w:cs="Times New Roman"/>
          <w:sz w:val="24"/>
          <w:szCs w:val="24"/>
        </w:rPr>
        <w:t>Nucho</w:t>
      </w:r>
      <w:proofErr w:type="spellEnd"/>
      <w:r w:rsidRPr="00B32478">
        <w:rPr>
          <w:rFonts w:ascii="Times New Roman" w:hAnsi="Times New Roman" w:cs="Times New Roman"/>
          <w:sz w:val="24"/>
          <w:szCs w:val="24"/>
        </w:rPr>
        <w:t>, A., Easements, Access and Riparian Rights.</w:t>
      </w:r>
    </w:p>
    <w:p w14:paraId="5FFE1C12"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Dixon, M., 2021. English land law. In </w:t>
      </w:r>
      <w:r w:rsidRPr="00B32478">
        <w:rPr>
          <w:rFonts w:ascii="Times New Roman" w:hAnsi="Times New Roman" w:cs="Times New Roman"/>
          <w:i/>
          <w:iCs/>
          <w:sz w:val="24"/>
          <w:szCs w:val="24"/>
        </w:rPr>
        <w:t>Architect’s Legal Handbook</w:t>
      </w:r>
      <w:r w:rsidRPr="00B32478">
        <w:rPr>
          <w:rFonts w:ascii="Times New Roman" w:hAnsi="Times New Roman" w:cs="Times New Roman"/>
          <w:sz w:val="24"/>
          <w:szCs w:val="24"/>
        </w:rPr>
        <w:t xml:space="preserve"> (pp. 33-44). Routledge.</w:t>
      </w:r>
    </w:p>
    <w:p w14:paraId="3287C857"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Farmer, J.R., </w:t>
      </w:r>
      <w:proofErr w:type="spellStart"/>
      <w:r w:rsidRPr="00B32478">
        <w:rPr>
          <w:rFonts w:ascii="Times New Roman" w:hAnsi="Times New Roman" w:cs="Times New Roman"/>
          <w:sz w:val="24"/>
          <w:szCs w:val="24"/>
        </w:rPr>
        <w:t>Meretsky</w:t>
      </w:r>
      <w:proofErr w:type="spellEnd"/>
      <w:r w:rsidRPr="00B32478">
        <w:rPr>
          <w:rFonts w:ascii="Times New Roman" w:hAnsi="Times New Roman" w:cs="Times New Roman"/>
          <w:sz w:val="24"/>
          <w:szCs w:val="24"/>
        </w:rPr>
        <w:t xml:space="preserve">, V., Knapp, D., Chancellor, C. and Fischer, B.C., 2015. Why agree to a conservation easement? Understanding the decision of conservation easement granting. </w:t>
      </w:r>
      <w:r w:rsidRPr="00B32478">
        <w:rPr>
          <w:rFonts w:ascii="Times New Roman" w:hAnsi="Times New Roman" w:cs="Times New Roman"/>
          <w:i/>
          <w:iCs/>
          <w:sz w:val="24"/>
          <w:szCs w:val="24"/>
        </w:rPr>
        <w:t>Landscape and Urban Planning</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138</w:t>
      </w:r>
      <w:r w:rsidRPr="00B32478">
        <w:rPr>
          <w:rFonts w:ascii="Times New Roman" w:hAnsi="Times New Roman" w:cs="Times New Roman"/>
          <w:sz w:val="24"/>
          <w:szCs w:val="24"/>
        </w:rPr>
        <w:t>, pp.11-19.</w:t>
      </w:r>
    </w:p>
    <w:p w14:paraId="1E1D775E"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French, G., 2016. The Doctrine of Lost Modern Grant and Prescriptive Easements in Newfoundland. </w:t>
      </w:r>
      <w:r w:rsidRPr="00B32478">
        <w:rPr>
          <w:rFonts w:ascii="Times New Roman" w:hAnsi="Times New Roman" w:cs="Times New Roman"/>
          <w:i/>
          <w:iCs/>
          <w:sz w:val="24"/>
          <w:szCs w:val="24"/>
        </w:rPr>
        <w:t>Dalhousie LJ</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39</w:t>
      </w:r>
      <w:r w:rsidRPr="00B32478">
        <w:rPr>
          <w:rFonts w:ascii="Times New Roman" w:hAnsi="Times New Roman" w:cs="Times New Roman"/>
          <w:sz w:val="24"/>
          <w:szCs w:val="24"/>
        </w:rPr>
        <w:t>, p.585.</w:t>
      </w:r>
    </w:p>
    <w:p w14:paraId="6B7908BE"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Gutierrez-Castillo, A., Penn, J., </w:t>
      </w:r>
      <w:proofErr w:type="spellStart"/>
      <w:r w:rsidRPr="00B32478">
        <w:rPr>
          <w:rFonts w:ascii="Times New Roman" w:hAnsi="Times New Roman" w:cs="Times New Roman"/>
          <w:sz w:val="24"/>
          <w:szCs w:val="24"/>
        </w:rPr>
        <w:t>Tanger</w:t>
      </w:r>
      <w:proofErr w:type="spellEnd"/>
      <w:r w:rsidRPr="00B32478">
        <w:rPr>
          <w:rFonts w:ascii="Times New Roman" w:hAnsi="Times New Roman" w:cs="Times New Roman"/>
          <w:sz w:val="24"/>
          <w:szCs w:val="24"/>
        </w:rPr>
        <w:t xml:space="preserve">, S. and </w:t>
      </w:r>
      <w:proofErr w:type="spellStart"/>
      <w:r w:rsidRPr="00B32478">
        <w:rPr>
          <w:rFonts w:ascii="Times New Roman" w:hAnsi="Times New Roman" w:cs="Times New Roman"/>
          <w:sz w:val="24"/>
          <w:szCs w:val="24"/>
        </w:rPr>
        <w:t>Blazier</w:t>
      </w:r>
      <w:proofErr w:type="spellEnd"/>
      <w:r w:rsidRPr="00B32478">
        <w:rPr>
          <w:rFonts w:ascii="Times New Roman" w:hAnsi="Times New Roman" w:cs="Times New Roman"/>
          <w:sz w:val="24"/>
          <w:szCs w:val="24"/>
        </w:rPr>
        <w:t xml:space="preserve">, M.A., 2022. Conservation easement landowners' willingness to accept for forest thinning and the impact of information. </w:t>
      </w:r>
      <w:r w:rsidRPr="00B32478">
        <w:rPr>
          <w:rFonts w:ascii="Times New Roman" w:hAnsi="Times New Roman" w:cs="Times New Roman"/>
          <w:i/>
          <w:iCs/>
          <w:sz w:val="24"/>
          <w:szCs w:val="24"/>
        </w:rPr>
        <w:t>Forest Policy and Economics</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135</w:t>
      </w:r>
      <w:r w:rsidRPr="00B32478">
        <w:rPr>
          <w:rFonts w:ascii="Times New Roman" w:hAnsi="Times New Roman" w:cs="Times New Roman"/>
          <w:sz w:val="24"/>
          <w:szCs w:val="24"/>
        </w:rPr>
        <w:t>, p.102627.</w:t>
      </w:r>
    </w:p>
    <w:p w14:paraId="1D5158B0"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Gutierrez-Castillo, A., </w:t>
      </w:r>
      <w:proofErr w:type="spellStart"/>
      <w:r w:rsidRPr="00B32478">
        <w:rPr>
          <w:rFonts w:ascii="Times New Roman" w:hAnsi="Times New Roman" w:cs="Times New Roman"/>
          <w:sz w:val="24"/>
          <w:szCs w:val="24"/>
        </w:rPr>
        <w:t>Tanger</w:t>
      </w:r>
      <w:proofErr w:type="spellEnd"/>
      <w:r w:rsidRPr="00B32478">
        <w:rPr>
          <w:rFonts w:ascii="Times New Roman" w:hAnsi="Times New Roman" w:cs="Times New Roman"/>
          <w:sz w:val="24"/>
          <w:szCs w:val="24"/>
        </w:rPr>
        <w:t xml:space="preserve">, S.M., Penn, J. and </w:t>
      </w:r>
      <w:proofErr w:type="spellStart"/>
      <w:r w:rsidRPr="00B32478">
        <w:rPr>
          <w:rFonts w:ascii="Times New Roman" w:hAnsi="Times New Roman" w:cs="Times New Roman"/>
          <w:sz w:val="24"/>
          <w:szCs w:val="24"/>
        </w:rPr>
        <w:t>Blazier</w:t>
      </w:r>
      <w:proofErr w:type="spellEnd"/>
      <w:r w:rsidRPr="00B32478">
        <w:rPr>
          <w:rFonts w:ascii="Times New Roman" w:hAnsi="Times New Roman" w:cs="Times New Roman"/>
          <w:sz w:val="24"/>
          <w:szCs w:val="24"/>
        </w:rPr>
        <w:t xml:space="preserve">, M.A., 2022. Assessing Conservation Easement Landowners Adoption of Thinning. </w:t>
      </w:r>
      <w:r w:rsidRPr="00B32478">
        <w:rPr>
          <w:rFonts w:ascii="Times New Roman" w:hAnsi="Times New Roman" w:cs="Times New Roman"/>
          <w:i/>
          <w:iCs/>
          <w:sz w:val="24"/>
          <w:szCs w:val="24"/>
        </w:rPr>
        <w:t>Forest Science</w:t>
      </w:r>
      <w:r w:rsidRPr="00B32478">
        <w:rPr>
          <w:rFonts w:ascii="Times New Roman" w:hAnsi="Times New Roman" w:cs="Times New Roman"/>
          <w:sz w:val="24"/>
          <w:szCs w:val="24"/>
        </w:rPr>
        <w:t>.</w:t>
      </w:r>
    </w:p>
    <w:p w14:paraId="54C40E8F"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Hamilton, J.W., 2014. Landmark Cases in Land Law.</w:t>
      </w:r>
    </w:p>
    <w:p w14:paraId="006F6DC1"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lastRenderedPageBreak/>
        <w:t xml:space="preserve">Hudson, A.H., 1989. Mistake and Prescription. </w:t>
      </w:r>
      <w:r w:rsidRPr="00B32478">
        <w:rPr>
          <w:rFonts w:ascii="Times New Roman" w:hAnsi="Times New Roman" w:cs="Times New Roman"/>
          <w:i/>
          <w:iCs/>
          <w:sz w:val="24"/>
          <w:szCs w:val="24"/>
        </w:rPr>
        <w:t>N. Ir. Legal Q.</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40</w:t>
      </w:r>
      <w:r w:rsidRPr="00B32478">
        <w:rPr>
          <w:rFonts w:ascii="Times New Roman" w:hAnsi="Times New Roman" w:cs="Times New Roman"/>
          <w:sz w:val="24"/>
          <w:szCs w:val="24"/>
        </w:rPr>
        <w:t>, p.64.</w:t>
      </w:r>
    </w:p>
    <w:p w14:paraId="4DD22482"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Jain, S., 2020. Securing the Right of Using Other's Land: </w:t>
      </w:r>
      <w:proofErr w:type="spellStart"/>
      <w:r w:rsidRPr="00B32478">
        <w:rPr>
          <w:rFonts w:ascii="Times New Roman" w:hAnsi="Times New Roman" w:cs="Times New Roman"/>
          <w:sz w:val="24"/>
          <w:szCs w:val="24"/>
        </w:rPr>
        <w:t>Emphasising</w:t>
      </w:r>
      <w:proofErr w:type="spellEnd"/>
      <w:r w:rsidRPr="00B32478">
        <w:rPr>
          <w:rFonts w:ascii="Times New Roman" w:hAnsi="Times New Roman" w:cs="Times New Roman"/>
          <w:sz w:val="24"/>
          <w:szCs w:val="24"/>
        </w:rPr>
        <w:t xml:space="preserve"> Indian Easement Act, 1882 and Comparison with English Common Law. </w:t>
      </w:r>
      <w:r w:rsidRPr="00B32478">
        <w:rPr>
          <w:rFonts w:ascii="Times New Roman" w:hAnsi="Times New Roman" w:cs="Times New Roman"/>
          <w:i/>
          <w:iCs/>
          <w:sz w:val="24"/>
          <w:szCs w:val="24"/>
        </w:rPr>
        <w:t>Supremo Amicus</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20</w:t>
      </w:r>
      <w:r w:rsidRPr="00B32478">
        <w:rPr>
          <w:rFonts w:ascii="Times New Roman" w:hAnsi="Times New Roman" w:cs="Times New Roman"/>
          <w:sz w:val="24"/>
          <w:szCs w:val="24"/>
        </w:rPr>
        <w:t>, p.532.</w:t>
      </w:r>
    </w:p>
    <w:p w14:paraId="11CF6D31"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Lovett, J.A., 2020. Restating the Law of Prescriptive Easements. </w:t>
      </w:r>
      <w:proofErr w:type="spellStart"/>
      <w:r w:rsidRPr="00B32478">
        <w:rPr>
          <w:rFonts w:ascii="Times New Roman" w:hAnsi="Times New Roman" w:cs="Times New Roman"/>
          <w:i/>
          <w:iCs/>
          <w:sz w:val="24"/>
          <w:szCs w:val="24"/>
        </w:rPr>
        <w:t>Marq</w:t>
      </w:r>
      <w:proofErr w:type="spellEnd"/>
      <w:r w:rsidRPr="00B32478">
        <w:rPr>
          <w:rFonts w:ascii="Times New Roman" w:hAnsi="Times New Roman" w:cs="Times New Roman"/>
          <w:i/>
          <w:iCs/>
          <w:sz w:val="24"/>
          <w:szCs w:val="24"/>
        </w:rPr>
        <w:t>. L. Rev.</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104</w:t>
      </w:r>
      <w:r w:rsidRPr="00B32478">
        <w:rPr>
          <w:rFonts w:ascii="Times New Roman" w:hAnsi="Times New Roman" w:cs="Times New Roman"/>
          <w:sz w:val="24"/>
          <w:szCs w:val="24"/>
        </w:rPr>
        <w:t>, p.939.</w:t>
      </w:r>
    </w:p>
    <w:p w14:paraId="5D9CA732"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MacKenzie</w:t>
      </w:r>
      <w:proofErr w:type="spellEnd"/>
      <w:r w:rsidRPr="00B32478">
        <w:rPr>
          <w:rFonts w:ascii="Times New Roman" w:hAnsi="Times New Roman" w:cs="Times New Roman"/>
          <w:sz w:val="24"/>
          <w:szCs w:val="24"/>
        </w:rPr>
        <w:t xml:space="preserve">, J.A., 2020. </w:t>
      </w:r>
      <w:r w:rsidRPr="00B32478">
        <w:rPr>
          <w:rFonts w:ascii="Times New Roman" w:hAnsi="Times New Roman" w:cs="Times New Roman"/>
          <w:i/>
          <w:iCs/>
          <w:sz w:val="24"/>
          <w:szCs w:val="24"/>
        </w:rPr>
        <w:t>Textbook on land law</w:t>
      </w:r>
      <w:r w:rsidRPr="00B32478">
        <w:rPr>
          <w:rFonts w:ascii="Times New Roman" w:hAnsi="Times New Roman" w:cs="Times New Roman"/>
          <w:sz w:val="24"/>
          <w:szCs w:val="24"/>
        </w:rPr>
        <w:t>. Oxford University Press, USA.</w:t>
      </w:r>
    </w:p>
    <w:p w14:paraId="5DC7246B"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Mee</w:t>
      </w:r>
      <w:proofErr w:type="spellEnd"/>
      <w:r w:rsidRPr="00B32478">
        <w:rPr>
          <w:rFonts w:ascii="Times New Roman" w:hAnsi="Times New Roman" w:cs="Times New Roman"/>
          <w:sz w:val="24"/>
          <w:szCs w:val="24"/>
        </w:rPr>
        <w:t xml:space="preserve">, J., 2015. Reforming the Law of Prescription: A Cautionary Tale from Ireland. </w:t>
      </w:r>
      <w:r w:rsidRPr="00B32478">
        <w:rPr>
          <w:rFonts w:ascii="Times New Roman" w:hAnsi="Times New Roman" w:cs="Times New Roman"/>
          <w:i/>
          <w:iCs/>
          <w:sz w:val="24"/>
          <w:szCs w:val="24"/>
        </w:rPr>
        <w:t>Modern Studies in Property Law</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8</w:t>
      </w:r>
      <w:r w:rsidRPr="00B32478">
        <w:rPr>
          <w:rFonts w:ascii="Times New Roman" w:hAnsi="Times New Roman" w:cs="Times New Roman"/>
          <w:sz w:val="24"/>
          <w:szCs w:val="24"/>
        </w:rPr>
        <w:t>, pp.31-48.</w:t>
      </w:r>
    </w:p>
    <w:p w14:paraId="3BCD155B"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Orth, J.V., 2005. The Burden of an Easement. </w:t>
      </w:r>
      <w:r w:rsidRPr="00B32478">
        <w:rPr>
          <w:rFonts w:ascii="Times New Roman" w:hAnsi="Times New Roman" w:cs="Times New Roman"/>
          <w:i/>
          <w:iCs/>
          <w:sz w:val="24"/>
          <w:szCs w:val="24"/>
        </w:rPr>
        <w:t>Real Prop. Prob. &amp; Tr. J.</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40</w:t>
      </w:r>
      <w:r w:rsidRPr="00B32478">
        <w:rPr>
          <w:rFonts w:ascii="Times New Roman" w:hAnsi="Times New Roman" w:cs="Times New Roman"/>
          <w:sz w:val="24"/>
          <w:szCs w:val="24"/>
        </w:rPr>
        <w:t>, p.639.</w:t>
      </w:r>
    </w:p>
    <w:p w14:paraId="45B920E5"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Perell</w:t>
      </w:r>
      <w:proofErr w:type="spellEnd"/>
      <w:r w:rsidRPr="00B32478">
        <w:rPr>
          <w:rFonts w:ascii="Times New Roman" w:hAnsi="Times New Roman" w:cs="Times New Roman"/>
          <w:sz w:val="24"/>
          <w:szCs w:val="24"/>
        </w:rPr>
        <w:t xml:space="preserve">, P.M., 2005. The Creation of Easements. </w:t>
      </w:r>
      <w:proofErr w:type="spellStart"/>
      <w:r w:rsidRPr="00B32478">
        <w:rPr>
          <w:rFonts w:ascii="Times New Roman" w:hAnsi="Times New Roman" w:cs="Times New Roman"/>
          <w:i/>
          <w:iCs/>
          <w:sz w:val="24"/>
          <w:szCs w:val="24"/>
        </w:rPr>
        <w:t>Advoc</w:t>
      </w:r>
      <w:proofErr w:type="spellEnd"/>
      <w:r w:rsidRPr="00B32478">
        <w:rPr>
          <w:rFonts w:ascii="Times New Roman" w:hAnsi="Times New Roman" w:cs="Times New Roman"/>
          <w:i/>
          <w:iCs/>
          <w:sz w:val="24"/>
          <w:szCs w:val="24"/>
        </w:rPr>
        <w:t>. Q.</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30</w:t>
      </w:r>
      <w:r w:rsidRPr="00B32478">
        <w:rPr>
          <w:rFonts w:ascii="Times New Roman" w:hAnsi="Times New Roman" w:cs="Times New Roman"/>
          <w:sz w:val="24"/>
          <w:szCs w:val="24"/>
        </w:rPr>
        <w:t>, p.487.</w:t>
      </w:r>
    </w:p>
    <w:p w14:paraId="6A2FCD0D"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Poulsom</w:t>
      </w:r>
      <w:proofErr w:type="spellEnd"/>
      <w:r w:rsidRPr="00B32478">
        <w:rPr>
          <w:rFonts w:ascii="Times New Roman" w:hAnsi="Times New Roman" w:cs="Times New Roman"/>
          <w:sz w:val="24"/>
          <w:szCs w:val="24"/>
        </w:rPr>
        <w:t xml:space="preserve">, M.W., 2018. Taking a View: The Protection of views in England and Wales. </w:t>
      </w:r>
      <w:r w:rsidRPr="00B32478">
        <w:rPr>
          <w:rFonts w:ascii="Times New Roman" w:hAnsi="Times New Roman" w:cs="Times New Roman"/>
          <w:i/>
          <w:iCs/>
          <w:sz w:val="24"/>
          <w:szCs w:val="24"/>
        </w:rPr>
        <w:t>The Conveyancer and Property Lawyer</w:t>
      </w:r>
      <w:r w:rsidRPr="00B32478">
        <w:rPr>
          <w:rFonts w:ascii="Times New Roman" w:hAnsi="Times New Roman" w:cs="Times New Roman"/>
          <w:sz w:val="24"/>
          <w:szCs w:val="24"/>
        </w:rPr>
        <w:t>, (2), pp.133-144.</w:t>
      </w:r>
    </w:p>
    <w:p w14:paraId="46DA6016"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Reid, C., 2016. Conservation Easements in the United Kingdom. In </w:t>
      </w:r>
      <w:r w:rsidRPr="00B32478">
        <w:rPr>
          <w:rFonts w:ascii="Times New Roman" w:hAnsi="Times New Roman" w:cs="Times New Roman"/>
          <w:i/>
          <w:iCs/>
          <w:sz w:val="24"/>
          <w:szCs w:val="24"/>
        </w:rPr>
        <w:t>A Changing Landscape: The Conservation Easement Reader</w:t>
      </w:r>
      <w:r w:rsidRPr="00B32478">
        <w:rPr>
          <w:rFonts w:ascii="Times New Roman" w:hAnsi="Times New Roman" w:cs="Times New Roman"/>
          <w:sz w:val="24"/>
          <w:szCs w:val="24"/>
        </w:rPr>
        <w:t xml:space="preserve"> (pp. 506-513). Environmental Law Institute Press.</w:t>
      </w:r>
    </w:p>
    <w:p w14:paraId="42A50934"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Richards, M., 2021. </w:t>
      </w:r>
      <w:r w:rsidRPr="00B32478">
        <w:rPr>
          <w:rFonts w:ascii="Times New Roman" w:hAnsi="Times New Roman" w:cs="Times New Roman"/>
          <w:i/>
          <w:iCs/>
          <w:sz w:val="24"/>
          <w:szCs w:val="24"/>
        </w:rPr>
        <w:t>Property Law</w:t>
      </w:r>
      <w:r w:rsidRPr="00B32478">
        <w:rPr>
          <w:rFonts w:ascii="Times New Roman" w:hAnsi="Times New Roman" w:cs="Times New Roman"/>
          <w:sz w:val="24"/>
          <w:szCs w:val="24"/>
        </w:rPr>
        <w:t>. Oxford University Press.</w:t>
      </w:r>
    </w:p>
    <w:p w14:paraId="505EE83B"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proofErr w:type="spellStart"/>
      <w:r w:rsidRPr="00B32478">
        <w:rPr>
          <w:rFonts w:ascii="Times New Roman" w:hAnsi="Times New Roman" w:cs="Times New Roman"/>
          <w:sz w:val="24"/>
          <w:szCs w:val="24"/>
        </w:rPr>
        <w:t>Rotherham</w:t>
      </w:r>
      <w:proofErr w:type="spellEnd"/>
      <w:r w:rsidRPr="00B32478">
        <w:rPr>
          <w:rFonts w:ascii="Times New Roman" w:hAnsi="Times New Roman" w:cs="Times New Roman"/>
          <w:sz w:val="24"/>
          <w:szCs w:val="24"/>
        </w:rPr>
        <w:t xml:space="preserve">, C., 2019. Remedies for Breaches of Rights to Light: Averting a Tragedy of the </w:t>
      </w:r>
      <w:proofErr w:type="spellStart"/>
      <w:r w:rsidRPr="00B32478">
        <w:rPr>
          <w:rFonts w:ascii="Times New Roman" w:hAnsi="Times New Roman" w:cs="Times New Roman"/>
          <w:sz w:val="24"/>
          <w:szCs w:val="24"/>
        </w:rPr>
        <w:t>Anticommons</w:t>
      </w:r>
      <w:proofErr w:type="spellEnd"/>
      <w:r w:rsidRPr="00B32478">
        <w:rPr>
          <w:rFonts w:ascii="Times New Roman" w:hAnsi="Times New Roman" w:cs="Times New Roman"/>
          <w:sz w:val="24"/>
          <w:szCs w:val="24"/>
        </w:rPr>
        <w:t>. Hart Publishing.</w:t>
      </w:r>
    </w:p>
    <w:p w14:paraId="63FFFF31"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Saxe, W., 2006. When Comprehensive Prescriptive Easements Overlap Adverse Possession: Shifting Theories of Use and Possession. </w:t>
      </w:r>
      <w:r w:rsidRPr="00B32478">
        <w:rPr>
          <w:rFonts w:ascii="Times New Roman" w:hAnsi="Times New Roman" w:cs="Times New Roman"/>
          <w:i/>
          <w:iCs/>
          <w:sz w:val="24"/>
          <w:szCs w:val="24"/>
        </w:rPr>
        <w:t xml:space="preserve">BC </w:t>
      </w:r>
      <w:proofErr w:type="spellStart"/>
      <w:r w:rsidRPr="00B32478">
        <w:rPr>
          <w:rFonts w:ascii="Times New Roman" w:hAnsi="Times New Roman" w:cs="Times New Roman"/>
          <w:i/>
          <w:iCs/>
          <w:sz w:val="24"/>
          <w:szCs w:val="24"/>
        </w:rPr>
        <w:t>Envtl</w:t>
      </w:r>
      <w:proofErr w:type="spellEnd"/>
      <w:r w:rsidRPr="00B32478">
        <w:rPr>
          <w:rFonts w:ascii="Times New Roman" w:hAnsi="Times New Roman" w:cs="Times New Roman"/>
          <w:i/>
          <w:iCs/>
          <w:sz w:val="24"/>
          <w:szCs w:val="24"/>
        </w:rPr>
        <w:t xml:space="preserve">. </w:t>
      </w:r>
      <w:proofErr w:type="spellStart"/>
      <w:r w:rsidRPr="00B32478">
        <w:rPr>
          <w:rFonts w:ascii="Times New Roman" w:hAnsi="Times New Roman" w:cs="Times New Roman"/>
          <w:i/>
          <w:iCs/>
          <w:sz w:val="24"/>
          <w:szCs w:val="24"/>
        </w:rPr>
        <w:t>Aff</w:t>
      </w:r>
      <w:proofErr w:type="spellEnd"/>
      <w:r w:rsidRPr="00B32478">
        <w:rPr>
          <w:rFonts w:ascii="Times New Roman" w:hAnsi="Times New Roman" w:cs="Times New Roman"/>
          <w:i/>
          <w:iCs/>
          <w:sz w:val="24"/>
          <w:szCs w:val="24"/>
        </w:rPr>
        <w:t>. L. Rev.</w:t>
      </w:r>
      <w:r w:rsidRPr="00B32478">
        <w:rPr>
          <w:rFonts w:ascii="Times New Roman" w:hAnsi="Times New Roman" w:cs="Times New Roman"/>
          <w:sz w:val="24"/>
          <w:szCs w:val="24"/>
        </w:rPr>
        <w:t xml:space="preserve">, </w:t>
      </w:r>
      <w:r w:rsidRPr="00B32478">
        <w:rPr>
          <w:rFonts w:ascii="Times New Roman" w:hAnsi="Times New Roman" w:cs="Times New Roman"/>
          <w:i/>
          <w:iCs/>
          <w:sz w:val="24"/>
          <w:szCs w:val="24"/>
        </w:rPr>
        <w:t>33</w:t>
      </w:r>
      <w:r w:rsidRPr="00B32478">
        <w:rPr>
          <w:rFonts w:ascii="Times New Roman" w:hAnsi="Times New Roman" w:cs="Times New Roman"/>
          <w:sz w:val="24"/>
          <w:szCs w:val="24"/>
        </w:rPr>
        <w:t>, p.175.</w:t>
      </w:r>
    </w:p>
    <w:p w14:paraId="6EEDD9E2" w14:textId="77777777" w:rsidR="00862C86" w:rsidRPr="00B32478"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Sexton, R. and </w:t>
      </w:r>
      <w:proofErr w:type="spellStart"/>
      <w:r w:rsidRPr="00B32478">
        <w:rPr>
          <w:rFonts w:ascii="Times New Roman" w:hAnsi="Times New Roman" w:cs="Times New Roman"/>
          <w:sz w:val="24"/>
          <w:szCs w:val="24"/>
        </w:rPr>
        <w:t>Bogusz</w:t>
      </w:r>
      <w:proofErr w:type="spellEnd"/>
      <w:r w:rsidRPr="00B32478">
        <w:rPr>
          <w:rFonts w:ascii="Times New Roman" w:hAnsi="Times New Roman" w:cs="Times New Roman"/>
          <w:sz w:val="24"/>
          <w:szCs w:val="24"/>
        </w:rPr>
        <w:t xml:space="preserve">, B., 2013. </w:t>
      </w:r>
      <w:r w:rsidRPr="00B32478">
        <w:rPr>
          <w:rFonts w:ascii="Times New Roman" w:hAnsi="Times New Roman" w:cs="Times New Roman"/>
          <w:i/>
          <w:iCs/>
          <w:sz w:val="24"/>
          <w:szCs w:val="24"/>
        </w:rPr>
        <w:t>Complete Land Law: Text, Cases, and Materials</w:t>
      </w:r>
      <w:r w:rsidRPr="00B32478">
        <w:rPr>
          <w:rFonts w:ascii="Times New Roman" w:hAnsi="Times New Roman" w:cs="Times New Roman"/>
          <w:sz w:val="24"/>
          <w:szCs w:val="24"/>
        </w:rPr>
        <w:t>. Oxford University Press.</w:t>
      </w:r>
    </w:p>
    <w:p w14:paraId="35CCA033" w14:textId="77777777" w:rsidR="00862C86" w:rsidRDefault="00862C86" w:rsidP="00345CA1">
      <w:pPr>
        <w:spacing w:after="0" w:line="480" w:lineRule="auto"/>
        <w:ind w:left="720" w:hanging="720"/>
        <w:contextualSpacing/>
        <w:rPr>
          <w:rFonts w:ascii="Times New Roman" w:hAnsi="Times New Roman" w:cs="Times New Roman"/>
          <w:sz w:val="24"/>
          <w:szCs w:val="24"/>
        </w:rPr>
      </w:pPr>
      <w:r w:rsidRPr="00B32478">
        <w:rPr>
          <w:rFonts w:ascii="Times New Roman" w:hAnsi="Times New Roman" w:cs="Times New Roman"/>
          <w:sz w:val="24"/>
          <w:szCs w:val="24"/>
        </w:rPr>
        <w:t xml:space="preserve">Thompson, M.P. and George, M., 2017. </w:t>
      </w:r>
      <w:r w:rsidRPr="00B32478">
        <w:rPr>
          <w:rFonts w:ascii="Times New Roman" w:hAnsi="Times New Roman" w:cs="Times New Roman"/>
          <w:i/>
          <w:iCs/>
          <w:sz w:val="24"/>
          <w:szCs w:val="24"/>
        </w:rPr>
        <w:t>Thompson's Modern Land Law</w:t>
      </w:r>
      <w:r w:rsidRPr="00B32478">
        <w:rPr>
          <w:rFonts w:ascii="Times New Roman" w:hAnsi="Times New Roman" w:cs="Times New Roman"/>
          <w:sz w:val="24"/>
          <w:szCs w:val="24"/>
        </w:rPr>
        <w:t>. Oxford University Press.</w:t>
      </w:r>
    </w:p>
    <w:p w14:paraId="062A89FD" w14:textId="77777777" w:rsidR="00866DED" w:rsidRPr="007F6EED" w:rsidRDefault="00866DED" w:rsidP="00345CA1">
      <w:pPr>
        <w:spacing w:line="480" w:lineRule="auto"/>
        <w:rPr>
          <w:rFonts w:ascii="Times New Roman" w:hAnsi="Times New Roman" w:cs="Times New Roman"/>
          <w:sz w:val="24"/>
          <w:szCs w:val="24"/>
        </w:rPr>
      </w:pPr>
    </w:p>
    <w:sectPr w:rsidR="00866DED" w:rsidRPr="007F6EED">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AE134" w14:textId="77777777" w:rsidR="00E6276B" w:rsidRDefault="00E6276B" w:rsidP="008E4BB3">
      <w:pPr>
        <w:spacing w:after="0" w:line="240" w:lineRule="auto"/>
      </w:pPr>
      <w:r>
        <w:separator/>
      </w:r>
    </w:p>
  </w:endnote>
  <w:endnote w:type="continuationSeparator" w:id="0">
    <w:p w14:paraId="32291E37" w14:textId="77777777" w:rsidR="00E6276B" w:rsidRDefault="00E6276B" w:rsidP="008E4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312EB" w14:textId="77777777" w:rsidR="00E6276B" w:rsidRDefault="00E6276B" w:rsidP="008E4BB3">
      <w:pPr>
        <w:spacing w:after="0" w:line="240" w:lineRule="auto"/>
      </w:pPr>
      <w:r>
        <w:separator/>
      </w:r>
    </w:p>
  </w:footnote>
  <w:footnote w:type="continuationSeparator" w:id="0">
    <w:p w14:paraId="7BF50589" w14:textId="77777777" w:rsidR="00E6276B" w:rsidRDefault="00E6276B" w:rsidP="008E4B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10762009"/>
      <w:docPartObj>
        <w:docPartGallery w:val="Page Numbers (Top of Page)"/>
        <w:docPartUnique/>
      </w:docPartObj>
    </w:sdtPr>
    <w:sdtEndPr>
      <w:rPr>
        <w:rFonts w:asciiTheme="minorHAnsi" w:hAnsiTheme="minorHAnsi" w:cstheme="minorBidi"/>
        <w:noProof/>
        <w:sz w:val="22"/>
        <w:szCs w:val="22"/>
      </w:rPr>
    </w:sdtEndPr>
    <w:sdtContent>
      <w:p w14:paraId="563CA127" w14:textId="5593650A" w:rsidR="00D15243" w:rsidRDefault="00D15243" w:rsidP="00D15243">
        <w:pPr>
          <w:pStyle w:val="Header"/>
          <w:spacing w:line="480" w:lineRule="auto"/>
          <w:jc w:val="right"/>
        </w:pPr>
        <w:r w:rsidRPr="00D15243">
          <w:rPr>
            <w:rFonts w:ascii="Times New Roman" w:hAnsi="Times New Roman" w:cs="Times New Roman"/>
            <w:sz w:val="24"/>
            <w:szCs w:val="24"/>
          </w:rPr>
          <w:t>CREATION OF EASEMENT BY WAY OF PRESCRIPTION</w:t>
        </w:r>
        <w:r>
          <w:rPr>
            <w:rFonts w:ascii="Times New Roman" w:hAnsi="Times New Roman" w:cs="Times New Roman"/>
            <w:sz w:val="24"/>
            <w:szCs w:val="24"/>
          </w:rPr>
          <w:t xml:space="preserve">     </w:t>
        </w:r>
        <w:r w:rsidRPr="003145CA">
          <w:rPr>
            <w:rFonts w:ascii="Times New Roman" w:hAnsi="Times New Roman" w:cs="Times New Roman"/>
            <w:sz w:val="24"/>
          </w:rPr>
          <w:fldChar w:fldCharType="begin"/>
        </w:r>
        <w:r w:rsidRPr="003145CA">
          <w:rPr>
            <w:rFonts w:ascii="Times New Roman" w:hAnsi="Times New Roman" w:cs="Times New Roman"/>
            <w:sz w:val="24"/>
          </w:rPr>
          <w:instrText xml:space="preserve"> PAGE   \* MERGEFORMAT </w:instrText>
        </w:r>
        <w:r w:rsidRPr="003145CA">
          <w:rPr>
            <w:rFonts w:ascii="Times New Roman" w:hAnsi="Times New Roman" w:cs="Times New Roman"/>
            <w:sz w:val="24"/>
          </w:rPr>
          <w:fldChar w:fldCharType="separate"/>
        </w:r>
        <w:r w:rsidR="00B32478">
          <w:rPr>
            <w:rFonts w:ascii="Times New Roman" w:hAnsi="Times New Roman" w:cs="Times New Roman"/>
            <w:noProof/>
            <w:sz w:val="24"/>
          </w:rPr>
          <w:t>10</w:t>
        </w:r>
        <w:r w:rsidRPr="003145CA">
          <w:rPr>
            <w:rFonts w:ascii="Times New Roman" w:hAnsi="Times New Roman" w:cs="Times New Roman"/>
            <w:noProof/>
            <w:sz w:val="24"/>
          </w:rPr>
          <w:fldChar w:fldCharType="end"/>
        </w:r>
      </w:p>
    </w:sdtContent>
  </w:sdt>
  <w:p w14:paraId="6EFF37EC" w14:textId="77777777" w:rsidR="00D15243" w:rsidRDefault="00D152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E88"/>
    <w:rsid w:val="00055A5C"/>
    <w:rsid w:val="000752C0"/>
    <w:rsid w:val="00105EB7"/>
    <w:rsid w:val="0011191E"/>
    <w:rsid w:val="001A2FF9"/>
    <w:rsid w:val="001F5E88"/>
    <w:rsid w:val="0027597B"/>
    <w:rsid w:val="00303628"/>
    <w:rsid w:val="003145CA"/>
    <w:rsid w:val="00314886"/>
    <w:rsid w:val="003270CB"/>
    <w:rsid w:val="00345CA1"/>
    <w:rsid w:val="00346CFC"/>
    <w:rsid w:val="00350D58"/>
    <w:rsid w:val="00384AF4"/>
    <w:rsid w:val="0041286C"/>
    <w:rsid w:val="0044252C"/>
    <w:rsid w:val="00451D24"/>
    <w:rsid w:val="00516AB4"/>
    <w:rsid w:val="005261B9"/>
    <w:rsid w:val="005323BC"/>
    <w:rsid w:val="00543C1F"/>
    <w:rsid w:val="00572F55"/>
    <w:rsid w:val="00587CE1"/>
    <w:rsid w:val="005B3811"/>
    <w:rsid w:val="00640F03"/>
    <w:rsid w:val="00671B19"/>
    <w:rsid w:val="00716BF6"/>
    <w:rsid w:val="007950D0"/>
    <w:rsid w:val="007F6EED"/>
    <w:rsid w:val="00804B6D"/>
    <w:rsid w:val="008236A0"/>
    <w:rsid w:val="00862C86"/>
    <w:rsid w:val="00866DED"/>
    <w:rsid w:val="008C1774"/>
    <w:rsid w:val="008E4BB3"/>
    <w:rsid w:val="00976FC9"/>
    <w:rsid w:val="00994FCF"/>
    <w:rsid w:val="009B74A3"/>
    <w:rsid w:val="00A52EE7"/>
    <w:rsid w:val="00A83C4B"/>
    <w:rsid w:val="00AA2AA8"/>
    <w:rsid w:val="00AC7917"/>
    <w:rsid w:val="00AE7A3D"/>
    <w:rsid w:val="00B00391"/>
    <w:rsid w:val="00B32478"/>
    <w:rsid w:val="00B41280"/>
    <w:rsid w:val="00B52633"/>
    <w:rsid w:val="00BC362D"/>
    <w:rsid w:val="00C76C96"/>
    <w:rsid w:val="00CF08DE"/>
    <w:rsid w:val="00D004BE"/>
    <w:rsid w:val="00D15243"/>
    <w:rsid w:val="00D32C76"/>
    <w:rsid w:val="00DE198E"/>
    <w:rsid w:val="00DE2C55"/>
    <w:rsid w:val="00E6276B"/>
    <w:rsid w:val="00E9271C"/>
    <w:rsid w:val="00EB0F87"/>
    <w:rsid w:val="00EB5E06"/>
    <w:rsid w:val="00F135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E0421"/>
  <w15:chartTrackingRefBased/>
  <w15:docId w15:val="{357F0BEA-0AE1-47D0-8B64-02110CF4F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4B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4BB3"/>
  </w:style>
  <w:style w:type="paragraph" w:styleId="Footer">
    <w:name w:val="footer"/>
    <w:basedOn w:val="Normal"/>
    <w:link w:val="FooterChar"/>
    <w:uiPriority w:val="99"/>
    <w:unhideWhenUsed/>
    <w:rsid w:val="008E4B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4BB3"/>
  </w:style>
  <w:style w:type="character" w:styleId="Hyperlink">
    <w:name w:val="Hyperlink"/>
    <w:basedOn w:val="DefaultParagraphFont"/>
    <w:uiPriority w:val="99"/>
    <w:unhideWhenUsed/>
    <w:rsid w:val="003270CB"/>
    <w:rPr>
      <w:color w:val="0563C1" w:themeColor="hyperlink"/>
      <w:u w:val="single"/>
    </w:rPr>
  </w:style>
  <w:style w:type="character" w:customStyle="1" w:styleId="UnresolvedMention1">
    <w:name w:val="Unresolved Mention1"/>
    <w:basedOn w:val="DefaultParagraphFont"/>
    <w:uiPriority w:val="99"/>
    <w:semiHidden/>
    <w:unhideWhenUsed/>
    <w:rsid w:val="003270CB"/>
    <w:rPr>
      <w:color w:val="605E5C"/>
      <w:shd w:val="clear" w:color="auto" w:fill="E1DFDD"/>
    </w:rPr>
  </w:style>
  <w:style w:type="character" w:styleId="CommentReference">
    <w:name w:val="annotation reference"/>
    <w:basedOn w:val="DefaultParagraphFont"/>
    <w:uiPriority w:val="99"/>
    <w:semiHidden/>
    <w:unhideWhenUsed/>
    <w:rsid w:val="00516AB4"/>
    <w:rPr>
      <w:sz w:val="16"/>
      <w:szCs w:val="16"/>
    </w:rPr>
  </w:style>
  <w:style w:type="paragraph" w:styleId="CommentText">
    <w:name w:val="annotation text"/>
    <w:basedOn w:val="Normal"/>
    <w:link w:val="CommentTextChar"/>
    <w:uiPriority w:val="99"/>
    <w:unhideWhenUsed/>
    <w:rsid w:val="00516AB4"/>
    <w:pPr>
      <w:spacing w:line="240" w:lineRule="auto"/>
    </w:pPr>
    <w:rPr>
      <w:sz w:val="20"/>
      <w:szCs w:val="20"/>
    </w:rPr>
  </w:style>
  <w:style w:type="character" w:customStyle="1" w:styleId="CommentTextChar">
    <w:name w:val="Comment Text Char"/>
    <w:basedOn w:val="DefaultParagraphFont"/>
    <w:link w:val="CommentText"/>
    <w:uiPriority w:val="99"/>
    <w:rsid w:val="00516AB4"/>
    <w:rPr>
      <w:sz w:val="20"/>
      <w:szCs w:val="20"/>
    </w:rPr>
  </w:style>
  <w:style w:type="paragraph" w:styleId="CommentSubject">
    <w:name w:val="annotation subject"/>
    <w:basedOn w:val="CommentText"/>
    <w:next w:val="CommentText"/>
    <w:link w:val="CommentSubjectChar"/>
    <w:uiPriority w:val="99"/>
    <w:semiHidden/>
    <w:unhideWhenUsed/>
    <w:rsid w:val="00516AB4"/>
    <w:rPr>
      <w:b/>
      <w:bCs/>
    </w:rPr>
  </w:style>
  <w:style w:type="character" w:customStyle="1" w:styleId="CommentSubjectChar">
    <w:name w:val="Comment Subject Char"/>
    <w:basedOn w:val="CommentTextChar"/>
    <w:link w:val="CommentSubject"/>
    <w:uiPriority w:val="99"/>
    <w:semiHidden/>
    <w:rsid w:val="00516AB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06559">
      <w:bodyDiv w:val="1"/>
      <w:marLeft w:val="0"/>
      <w:marRight w:val="0"/>
      <w:marTop w:val="0"/>
      <w:marBottom w:val="0"/>
      <w:divBdr>
        <w:top w:val="none" w:sz="0" w:space="0" w:color="auto"/>
        <w:left w:val="none" w:sz="0" w:space="0" w:color="auto"/>
        <w:bottom w:val="none" w:sz="0" w:space="0" w:color="auto"/>
        <w:right w:val="none" w:sz="0" w:space="0" w:color="auto"/>
      </w:divBdr>
      <w:divsChild>
        <w:div w:id="1197038327">
          <w:marLeft w:val="0"/>
          <w:marRight w:val="0"/>
          <w:marTop w:val="0"/>
          <w:marBottom w:val="0"/>
          <w:divBdr>
            <w:top w:val="none" w:sz="0" w:space="0" w:color="auto"/>
            <w:left w:val="none" w:sz="0" w:space="0" w:color="auto"/>
            <w:bottom w:val="none" w:sz="0" w:space="0" w:color="auto"/>
            <w:right w:val="none" w:sz="0" w:space="0" w:color="auto"/>
          </w:divBdr>
        </w:div>
        <w:div w:id="1715277470">
          <w:marLeft w:val="0"/>
          <w:marRight w:val="0"/>
          <w:marTop w:val="0"/>
          <w:marBottom w:val="0"/>
          <w:divBdr>
            <w:top w:val="none" w:sz="0" w:space="0" w:color="auto"/>
            <w:left w:val="none" w:sz="0" w:space="0" w:color="auto"/>
            <w:bottom w:val="none" w:sz="0" w:space="0" w:color="auto"/>
            <w:right w:val="none" w:sz="0" w:space="0" w:color="auto"/>
          </w:divBdr>
        </w:div>
        <w:div w:id="1441610707">
          <w:marLeft w:val="0"/>
          <w:marRight w:val="0"/>
          <w:marTop w:val="0"/>
          <w:marBottom w:val="0"/>
          <w:divBdr>
            <w:top w:val="none" w:sz="0" w:space="0" w:color="auto"/>
            <w:left w:val="none" w:sz="0" w:space="0" w:color="auto"/>
            <w:bottom w:val="none" w:sz="0" w:space="0" w:color="auto"/>
            <w:right w:val="none" w:sz="0" w:space="0" w:color="auto"/>
          </w:divBdr>
        </w:div>
        <w:div w:id="554043866">
          <w:marLeft w:val="0"/>
          <w:marRight w:val="0"/>
          <w:marTop w:val="0"/>
          <w:marBottom w:val="0"/>
          <w:divBdr>
            <w:top w:val="none" w:sz="0" w:space="0" w:color="auto"/>
            <w:left w:val="none" w:sz="0" w:space="0" w:color="auto"/>
            <w:bottom w:val="none" w:sz="0" w:space="0" w:color="auto"/>
            <w:right w:val="none" w:sz="0" w:space="0" w:color="auto"/>
          </w:divBdr>
        </w:div>
      </w:divsChild>
    </w:div>
    <w:div w:id="192115558">
      <w:bodyDiv w:val="1"/>
      <w:marLeft w:val="0"/>
      <w:marRight w:val="0"/>
      <w:marTop w:val="0"/>
      <w:marBottom w:val="0"/>
      <w:divBdr>
        <w:top w:val="none" w:sz="0" w:space="0" w:color="auto"/>
        <w:left w:val="none" w:sz="0" w:space="0" w:color="auto"/>
        <w:bottom w:val="none" w:sz="0" w:space="0" w:color="auto"/>
        <w:right w:val="none" w:sz="0" w:space="0" w:color="auto"/>
      </w:divBdr>
      <w:divsChild>
        <w:div w:id="1075663745">
          <w:marLeft w:val="0"/>
          <w:marRight w:val="0"/>
          <w:marTop w:val="0"/>
          <w:marBottom w:val="0"/>
          <w:divBdr>
            <w:top w:val="none" w:sz="0" w:space="0" w:color="auto"/>
            <w:left w:val="none" w:sz="0" w:space="0" w:color="auto"/>
            <w:bottom w:val="none" w:sz="0" w:space="0" w:color="auto"/>
            <w:right w:val="none" w:sz="0" w:space="0" w:color="auto"/>
          </w:divBdr>
        </w:div>
      </w:divsChild>
    </w:div>
    <w:div w:id="339701719">
      <w:bodyDiv w:val="1"/>
      <w:marLeft w:val="0"/>
      <w:marRight w:val="0"/>
      <w:marTop w:val="0"/>
      <w:marBottom w:val="0"/>
      <w:divBdr>
        <w:top w:val="none" w:sz="0" w:space="0" w:color="auto"/>
        <w:left w:val="none" w:sz="0" w:space="0" w:color="auto"/>
        <w:bottom w:val="none" w:sz="0" w:space="0" w:color="auto"/>
        <w:right w:val="none" w:sz="0" w:space="0" w:color="auto"/>
      </w:divBdr>
    </w:div>
    <w:div w:id="371468981">
      <w:bodyDiv w:val="1"/>
      <w:marLeft w:val="0"/>
      <w:marRight w:val="0"/>
      <w:marTop w:val="0"/>
      <w:marBottom w:val="0"/>
      <w:divBdr>
        <w:top w:val="none" w:sz="0" w:space="0" w:color="auto"/>
        <w:left w:val="none" w:sz="0" w:space="0" w:color="auto"/>
        <w:bottom w:val="none" w:sz="0" w:space="0" w:color="auto"/>
        <w:right w:val="none" w:sz="0" w:space="0" w:color="auto"/>
      </w:divBdr>
    </w:div>
    <w:div w:id="627859258">
      <w:bodyDiv w:val="1"/>
      <w:marLeft w:val="0"/>
      <w:marRight w:val="0"/>
      <w:marTop w:val="0"/>
      <w:marBottom w:val="0"/>
      <w:divBdr>
        <w:top w:val="none" w:sz="0" w:space="0" w:color="auto"/>
        <w:left w:val="none" w:sz="0" w:space="0" w:color="auto"/>
        <w:bottom w:val="none" w:sz="0" w:space="0" w:color="auto"/>
        <w:right w:val="none" w:sz="0" w:space="0" w:color="auto"/>
      </w:divBdr>
      <w:divsChild>
        <w:div w:id="253251460">
          <w:marLeft w:val="0"/>
          <w:marRight w:val="0"/>
          <w:marTop w:val="0"/>
          <w:marBottom w:val="0"/>
          <w:divBdr>
            <w:top w:val="none" w:sz="0" w:space="0" w:color="auto"/>
            <w:left w:val="none" w:sz="0" w:space="0" w:color="auto"/>
            <w:bottom w:val="none" w:sz="0" w:space="0" w:color="auto"/>
            <w:right w:val="none" w:sz="0" w:space="0" w:color="auto"/>
          </w:divBdr>
        </w:div>
      </w:divsChild>
    </w:div>
    <w:div w:id="716853205">
      <w:bodyDiv w:val="1"/>
      <w:marLeft w:val="0"/>
      <w:marRight w:val="0"/>
      <w:marTop w:val="0"/>
      <w:marBottom w:val="0"/>
      <w:divBdr>
        <w:top w:val="none" w:sz="0" w:space="0" w:color="auto"/>
        <w:left w:val="none" w:sz="0" w:space="0" w:color="auto"/>
        <w:bottom w:val="none" w:sz="0" w:space="0" w:color="auto"/>
        <w:right w:val="none" w:sz="0" w:space="0" w:color="auto"/>
      </w:divBdr>
      <w:divsChild>
        <w:div w:id="1013457580">
          <w:marLeft w:val="0"/>
          <w:marRight w:val="0"/>
          <w:marTop w:val="0"/>
          <w:marBottom w:val="0"/>
          <w:divBdr>
            <w:top w:val="none" w:sz="0" w:space="0" w:color="auto"/>
            <w:left w:val="none" w:sz="0" w:space="0" w:color="auto"/>
            <w:bottom w:val="none" w:sz="0" w:space="0" w:color="auto"/>
            <w:right w:val="none" w:sz="0" w:space="0" w:color="auto"/>
          </w:divBdr>
        </w:div>
        <w:div w:id="1056978744">
          <w:marLeft w:val="0"/>
          <w:marRight w:val="0"/>
          <w:marTop w:val="0"/>
          <w:marBottom w:val="0"/>
          <w:divBdr>
            <w:top w:val="none" w:sz="0" w:space="0" w:color="auto"/>
            <w:left w:val="none" w:sz="0" w:space="0" w:color="auto"/>
            <w:bottom w:val="none" w:sz="0" w:space="0" w:color="auto"/>
            <w:right w:val="none" w:sz="0" w:space="0" w:color="auto"/>
          </w:divBdr>
        </w:div>
        <w:div w:id="1704594037">
          <w:marLeft w:val="0"/>
          <w:marRight w:val="0"/>
          <w:marTop w:val="0"/>
          <w:marBottom w:val="0"/>
          <w:divBdr>
            <w:top w:val="none" w:sz="0" w:space="0" w:color="auto"/>
            <w:left w:val="none" w:sz="0" w:space="0" w:color="auto"/>
            <w:bottom w:val="none" w:sz="0" w:space="0" w:color="auto"/>
            <w:right w:val="none" w:sz="0" w:space="0" w:color="auto"/>
          </w:divBdr>
        </w:div>
      </w:divsChild>
    </w:div>
    <w:div w:id="1330258584">
      <w:bodyDiv w:val="1"/>
      <w:marLeft w:val="0"/>
      <w:marRight w:val="0"/>
      <w:marTop w:val="0"/>
      <w:marBottom w:val="0"/>
      <w:divBdr>
        <w:top w:val="none" w:sz="0" w:space="0" w:color="auto"/>
        <w:left w:val="none" w:sz="0" w:space="0" w:color="auto"/>
        <w:bottom w:val="none" w:sz="0" w:space="0" w:color="auto"/>
        <w:right w:val="none" w:sz="0" w:space="0" w:color="auto"/>
      </w:divBdr>
      <w:divsChild>
        <w:div w:id="372463029">
          <w:marLeft w:val="0"/>
          <w:marRight w:val="0"/>
          <w:marTop w:val="0"/>
          <w:marBottom w:val="0"/>
          <w:divBdr>
            <w:top w:val="none" w:sz="0" w:space="0" w:color="auto"/>
            <w:left w:val="none" w:sz="0" w:space="0" w:color="auto"/>
            <w:bottom w:val="none" w:sz="0" w:space="0" w:color="auto"/>
            <w:right w:val="none" w:sz="0" w:space="0" w:color="auto"/>
          </w:divBdr>
        </w:div>
      </w:divsChild>
    </w:div>
    <w:div w:id="1625499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2636</Words>
  <Characters>15030</Characters>
  <Application>Microsoft Office Word</Application>
  <DocSecurity>4</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Faisal Shamsdin</cp:lastModifiedBy>
  <cp:revision>2</cp:revision>
  <dcterms:created xsi:type="dcterms:W3CDTF">2022-11-11T20:33:00Z</dcterms:created>
  <dcterms:modified xsi:type="dcterms:W3CDTF">2022-11-11T20:33:00Z</dcterms:modified>
</cp:coreProperties>
</file>