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F9921" w14:textId="77777777" w:rsidR="00381B6D" w:rsidRPr="00854B12" w:rsidRDefault="00381B6D" w:rsidP="00381B6D">
      <w:pPr>
        <w:spacing w:line="360" w:lineRule="auto"/>
        <w:rPr>
          <w:rFonts w:ascii="Times New Roman" w:hAnsi="Times New Roman" w:cs="Times New Roman"/>
          <w:b/>
          <w:bCs/>
        </w:rPr>
      </w:pPr>
    </w:p>
    <w:p w14:paraId="504277C1" w14:textId="77777777" w:rsidR="00381B6D" w:rsidRPr="00854B12" w:rsidRDefault="00381B6D" w:rsidP="00381B6D">
      <w:pPr>
        <w:spacing w:line="360" w:lineRule="auto"/>
        <w:rPr>
          <w:rFonts w:ascii="Times New Roman" w:hAnsi="Times New Roman" w:cs="Times New Roman"/>
          <w:b/>
          <w:bCs/>
        </w:rPr>
      </w:pPr>
    </w:p>
    <w:p w14:paraId="20F90F1E" w14:textId="77777777" w:rsidR="00381B6D" w:rsidRDefault="00381B6D" w:rsidP="00381B6D">
      <w:r>
        <w:rPr>
          <w:noProof/>
        </w:rPr>
        <w:drawing>
          <wp:inline distT="0" distB="0" distL="0" distR="0" wp14:anchorId="511CAC68" wp14:editId="29F26712">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DC5A9E0" w14:textId="77777777" w:rsidR="00381B6D" w:rsidRDefault="00381B6D" w:rsidP="00381B6D"/>
    <w:p w14:paraId="73129DC9" w14:textId="77777777" w:rsidR="00381B6D" w:rsidRDefault="00381B6D" w:rsidP="00381B6D"/>
    <w:p w14:paraId="2C3C16B1" w14:textId="77777777" w:rsidR="00381B6D" w:rsidRDefault="00381B6D" w:rsidP="00381B6D"/>
    <w:p w14:paraId="183F42B8" w14:textId="77777777" w:rsidR="00381B6D" w:rsidRDefault="00381B6D" w:rsidP="00381B6D"/>
    <w:p w14:paraId="4DEF4C15" w14:textId="77777777" w:rsidR="00381B6D" w:rsidRDefault="00381B6D" w:rsidP="00381B6D"/>
    <w:p w14:paraId="7046A727" w14:textId="77777777" w:rsidR="00381B6D" w:rsidRDefault="00381B6D" w:rsidP="00381B6D">
      <w:pPr>
        <w:jc w:val="both"/>
        <w:rPr>
          <w:rFonts w:asciiTheme="minorBidi" w:hAnsiTheme="minorBidi"/>
          <w:sz w:val="28"/>
          <w:szCs w:val="28"/>
        </w:rPr>
      </w:pPr>
      <w:r>
        <w:rPr>
          <w:rFonts w:asciiTheme="minorBidi" w:hAnsiTheme="minorBidi"/>
          <w:sz w:val="28"/>
          <w:szCs w:val="28"/>
        </w:rPr>
        <w:t>Name: Huma Irfan</w:t>
      </w:r>
    </w:p>
    <w:p w14:paraId="61878817" w14:textId="77777777" w:rsidR="00381B6D" w:rsidRDefault="00381B6D" w:rsidP="00381B6D">
      <w:pPr>
        <w:jc w:val="both"/>
        <w:rPr>
          <w:rFonts w:asciiTheme="minorBidi" w:hAnsiTheme="minorBidi"/>
          <w:sz w:val="28"/>
          <w:szCs w:val="28"/>
        </w:rPr>
      </w:pPr>
      <w:r>
        <w:rPr>
          <w:rFonts w:asciiTheme="minorBidi" w:hAnsiTheme="minorBidi"/>
          <w:sz w:val="28"/>
          <w:szCs w:val="28"/>
        </w:rPr>
        <w:t>Student ID: 2513415</w:t>
      </w:r>
    </w:p>
    <w:p w14:paraId="277CBD30" w14:textId="03548040" w:rsidR="00381B6D" w:rsidRDefault="00381B6D" w:rsidP="00381B6D">
      <w:pPr>
        <w:jc w:val="both"/>
        <w:rPr>
          <w:rFonts w:asciiTheme="minorBidi" w:hAnsiTheme="minorBidi"/>
          <w:sz w:val="28"/>
          <w:szCs w:val="28"/>
        </w:rPr>
      </w:pPr>
      <w:r>
        <w:rPr>
          <w:rFonts w:asciiTheme="minorBidi" w:hAnsiTheme="minorBidi"/>
          <w:sz w:val="28"/>
          <w:szCs w:val="28"/>
        </w:rPr>
        <w:t>Module Code: LCHS400</w:t>
      </w:r>
      <w:r>
        <w:rPr>
          <w:rFonts w:asciiTheme="minorBidi" w:hAnsiTheme="minorBidi"/>
          <w:sz w:val="28"/>
          <w:szCs w:val="28"/>
        </w:rPr>
        <w:t>3</w:t>
      </w:r>
    </w:p>
    <w:p w14:paraId="7772A450" w14:textId="5920396F" w:rsidR="00381B6D" w:rsidRDefault="00381B6D" w:rsidP="00381B6D">
      <w:pPr>
        <w:jc w:val="both"/>
        <w:rPr>
          <w:rFonts w:asciiTheme="minorBidi" w:hAnsiTheme="minorBidi"/>
          <w:sz w:val="28"/>
          <w:szCs w:val="28"/>
        </w:rPr>
      </w:pPr>
      <w:r>
        <w:rPr>
          <w:rFonts w:asciiTheme="minorBidi" w:hAnsiTheme="minorBidi"/>
          <w:sz w:val="28"/>
          <w:szCs w:val="28"/>
        </w:rPr>
        <w:t>Module: Introduction to Health</w:t>
      </w:r>
      <w:r>
        <w:rPr>
          <w:rFonts w:asciiTheme="minorBidi" w:hAnsiTheme="minorBidi"/>
          <w:sz w:val="28"/>
          <w:szCs w:val="28"/>
        </w:rPr>
        <w:t xml:space="preserve"> and Social Care</w:t>
      </w:r>
    </w:p>
    <w:p w14:paraId="04169504" w14:textId="5354D33C" w:rsidR="00381B6D" w:rsidRDefault="00381B6D" w:rsidP="00381B6D">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sz w:val="28"/>
          <w:szCs w:val="28"/>
        </w:rPr>
        <w:t>Shepherd Ziko</w:t>
      </w:r>
    </w:p>
    <w:p w14:paraId="715F68FB" w14:textId="77777777" w:rsidR="00381B6D" w:rsidRDefault="00381B6D" w:rsidP="00381B6D">
      <w:pPr>
        <w:jc w:val="both"/>
        <w:rPr>
          <w:rFonts w:asciiTheme="minorBidi" w:hAnsiTheme="minorBidi"/>
          <w:sz w:val="28"/>
          <w:szCs w:val="28"/>
        </w:rPr>
      </w:pPr>
    </w:p>
    <w:p w14:paraId="744B5DAA" w14:textId="77777777" w:rsidR="00381B6D" w:rsidRDefault="00381B6D" w:rsidP="00381B6D">
      <w:pPr>
        <w:jc w:val="both"/>
        <w:rPr>
          <w:rFonts w:asciiTheme="minorBidi" w:hAnsiTheme="minorBidi"/>
          <w:sz w:val="28"/>
          <w:szCs w:val="28"/>
        </w:rPr>
      </w:pPr>
    </w:p>
    <w:p w14:paraId="0A5545F6" w14:textId="77777777" w:rsidR="00381B6D" w:rsidRDefault="00381B6D" w:rsidP="00381B6D">
      <w:pPr>
        <w:jc w:val="both"/>
        <w:rPr>
          <w:rFonts w:asciiTheme="minorBidi" w:hAnsiTheme="minorBidi"/>
          <w:sz w:val="28"/>
          <w:szCs w:val="28"/>
        </w:rPr>
      </w:pPr>
    </w:p>
    <w:p w14:paraId="0469A3F2" w14:textId="77777777" w:rsidR="00381B6D" w:rsidRDefault="00381B6D" w:rsidP="00381B6D">
      <w:pPr>
        <w:jc w:val="both"/>
        <w:rPr>
          <w:rFonts w:asciiTheme="minorBidi" w:hAnsiTheme="minorBidi"/>
          <w:sz w:val="28"/>
          <w:szCs w:val="28"/>
        </w:rPr>
      </w:pPr>
    </w:p>
    <w:p w14:paraId="63C32985" w14:textId="4BBDB668" w:rsidR="00381B6D" w:rsidRDefault="00381B6D" w:rsidP="00381B6D">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Submitted on:    2</w:t>
      </w:r>
      <w:r>
        <w:rPr>
          <w:rFonts w:asciiTheme="minorBidi" w:hAnsiTheme="minorBidi"/>
          <w:sz w:val="28"/>
          <w:szCs w:val="28"/>
        </w:rPr>
        <w:t>4</w:t>
      </w:r>
      <w:proofErr w:type="gramStart"/>
      <w:r w:rsidRPr="00381B6D">
        <w:rPr>
          <w:rFonts w:asciiTheme="minorBidi" w:hAnsiTheme="minorBidi"/>
          <w:sz w:val="28"/>
          <w:szCs w:val="28"/>
          <w:vertAlign w:val="superscript"/>
        </w:rPr>
        <w:t>th</w:t>
      </w:r>
      <w:r>
        <w:rPr>
          <w:rFonts w:asciiTheme="minorBidi" w:hAnsiTheme="minorBidi"/>
          <w:sz w:val="28"/>
          <w:szCs w:val="28"/>
        </w:rPr>
        <w:t xml:space="preserve"> </w:t>
      </w:r>
      <w:r>
        <w:rPr>
          <w:rFonts w:asciiTheme="minorBidi" w:hAnsiTheme="minorBidi"/>
          <w:sz w:val="28"/>
          <w:szCs w:val="28"/>
        </w:rPr>
        <w:t xml:space="preserve"> April</w:t>
      </w:r>
      <w:proofErr w:type="gramEnd"/>
      <w:r>
        <w:rPr>
          <w:rFonts w:asciiTheme="minorBidi" w:hAnsiTheme="minorBidi"/>
          <w:sz w:val="28"/>
          <w:szCs w:val="28"/>
        </w:rPr>
        <w:t xml:space="preserve"> 2026</w:t>
      </w:r>
    </w:p>
    <w:p w14:paraId="66FBFE48" w14:textId="77777777" w:rsidR="00934D6A" w:rsidRPr="00230028" w:rsidRDefault="00934D6A">
      <w:pPr>
        <w:rPr>
          <w:rFonts w:ascii="Arial" w:hAnsi="Arial" w:cs="Arial"/>
          <w:b/>
          <w:bCs/>
        </w:rPr>
      </w:pPr>
    </w:p>
    <w:p w14:paraId="5F445752" w14:textId="3D00F2D9" w:rsidR="00934D6A" w:rsidRPr="00230028" w:rsidRDefault="00934D6A">
      <w:pPr>
        <w:rPr>
          <w:rFonts w:ascii="Arial" w:hAnsi="Arial" w:cs="Arial"/>
          <w:b/>
          <w:bCs/>
        </w:rPr>
      </w:pPr>
    </w:p>
    <w:p w14:paraId="5C89480D" w14:textId="77777777" w:rsidR="00934D6A" w:rsidRPr="00230028" w:rsidRDefault="00934D6A">
      <w:pPr>
        <w:rPr>
          <w:rFonts w:ascii="Arial" w:hAnsi="Arial" w:cs="Arial"/>
          <w:b/>
          <w:bCs/>
        </w:rPr>
      </w:pPr>
    </w:p>
    <w:p w14:paraId="5BE4482C" w14:textId="77777777" w:rsidR="00934D6A" w:rsidRPr="00230028" w:rsidRDefault="00934D6A">
      <w:pPr>
        <w:rPr>
          <w:rFonts w:ascii="Arial" w:hAnsi="Arial" w:cs="Arial"/>
          <w:b/>
          <w:bCs/>
        </w:rPr>
      </w:pPr>
    </w:p>
    <w:p w14:paraId="3E2FE540" w14:textId="77777777" w:rsidR="00934D6A" w:rsidRPr="00230028" w:rsidRDefault="00934D6A">
      <w:pPr>
        <w:rPr>
          <w:rFonts w:ascii="Arial" w:hAnsi="Arial" w:cs="Arial"/>
          <w:b/>
          <w:bCs/>
        </w:rPr>
      </w:pPr>
    </w:p>
    <w:p w14:paraId="53A8C702" w14:textId="77777777" w:rsidR="00934D6A" w:rsidRPr="00230028" w:rsidRDefault="00934D6A">
      <w:pPr>
        <w:rPr>
          <w:rFonts w:ascii="Arial" w:hAnsi="Arial" w:cs="Arial"/>
          <w:b/>
          <w:bCs/>
        </w:rPr>
      </w:pPr>
    </w:p>
    <w:p w14:paraId="25392225" w14:textId="77777777" w:rsidR="00934D6A" w:rsidRPr="00230028" w:rsidRDefault="00934D6A">
      <w:pPr>
        <w:rPr>
          <w:rFonts w:ascii="Arial" w:hAnsi="Arial" w:cs="Arial"/>
          <w:b/>
          <w:bCs/>
        </w:rPr>
      </w:pPr>
    </w:p>
    <w:p w14:paraId="6B4F3E9A" w14:textId="77777777" w:rsidR="00934D6A" w:rsidRPr="00230028" w:rsidRDefault="00934D6A">
      <w:pPr>
        <w:rPr>
          <w:rFonts w:ascii="Arial" w:hAnsi="Arial" w:cs="Arial"/>
          <w:b/>
          <w:bCs/>
        </w:rPr>
      </w:pPr>
    </w:p>
    <w:p w14:paraId="5143EDAE" w14:textId="77777777" w:rsidR="00934D6A" w:rsidRPr="00230028" w:rsidRDefault="00934D6A" w:rsidP="00934D6A">
      <w:pPr>
        <w:jc w:val="center"/>
        <w:rPr>
          <w:rFonts w:ascii="Arial" w:hAnsi="Arial" w:cs="Arial"/>
        </w:rPr>
      </w:pPr>
    </w:p>
    <w:p w14:paraId="46F8B090" w14:textId="5A2179A1" w:rsidR="00934D6A" w:rsidRPr="00230028" w:rsidRDefault="00934D6A" w:rsidP="00934D6A">
      <w:pPr>
        <w:jc w:val="center"/>
        <w:rPr>
          <w:rFonts w:ascii="Arial" w:hAnsi="Arial" w:cs="Arial"/>
        </w:rPr>
      </w:pPr>
      <w:r w:rsidRPr="00230028">
        <w:rPr>
          <w:rFonts w:ascii="Arial" w:hAnsi="Arial" w:cs="Arial"/>
        </w:rPr>
        <w:t>A Critical Analysis of Effective Communication, Administrative Skills, and Collaborative Working in the Care of Stroke Patients: A Case Study of Mr. Ahmed</w:t>
      </w:r>
    </w:p>
    <w:p w14:paraId="68A450A3" w14:textId="32BF83CD" w:rsidR="00934D6A" w:rsidRPr="00230028" w:rsidRDefault="00934D6A">
      <w:pPr>
        <w:rPr>
          <w:rFonts w:ascii="Arial" w:hAnsi="Arial" w:cs="Arial"/>
          <w:b/>
          <w:bCs/>
        </w:rPr>
      </w:pPr>
      <w:r w:rsidRPr="00230028">
        <w:rPr>
          <w:rFonts w:ascii="Arial" w:hAnsi="Arial" w:cs="Arial"/>
          <w:b/>
          <w:bCs/>
        </w:rPr>
        <w:br w:type="page"/>
      </w:r>
    </w:p>
    <w:p w14:paraId="0AFEB22D" w14:textId="62DCAD7E" w:rsidR="00187ACB" w:rsidRPr="00230028" w:rsidRDefault="00187ACB">
      <w:pPr>
        <w:rPr>
          <w:rFonts w:ascii="Arial" w:hAnsi="Arial" w:cs="Arial"/>
          <w:b/>
          <w:bCs/>
        </w:rPr>
      </w:pPr>
      <w:r w:rsidRPr="00230028">
        <w:rPr>
          <w:rFonts w:ascii="Arial" w:hAnsi="Arial" w:cs="Arial"/>
          <w:b/>
          <w:bCs/>
        </w:rPr>
        <w:lastRenderedPageBreak/>
        <w:t xml:space="preserve">Table Of Content </w:t>
      </w:r>
    </w:p>
    <w:p w14:paraId="39B40B26" w14:textId="75CCD7B9" w:rsidR="007A6D1F" w:rsidRDefault="007A6D1F">
      <w:pPr>
        <w:pStyle w:val="TOC1"/>
        <w:tabs>
          <w:tab w:val="right" w:leader="dot" w:pos="9350"/>
        </w:tabs>
        <w:rPr>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27683646" w:history="1">
        <w:r w:rsidRPr="00957633">
          <w:rPr>
            <w:rStyle w:val="Hyperlink"/>
            <w:noProof/>
          </w:rPr>
          <w:t>1. Introduction</w:t>
        </w:r>
        <w:r>
          <w:rPr>
            <w:noProof/>
            <w:webHidden/>
          </w:rPr>
          <w:tab/>
        </w:r>
        <w:r>
          <w:rPr>
            <w:noProof/>
            <w:webHidden/>
          </w:rPr>
          <w:fldChar w:fldCharType="begin"/>
        </w:r>
        <w:r>
          <w:rPr>
            <w:noProof/>
            <w:webHidden/>
          </w:rPr>
          <w:instrText xml:space="preserve"> PAGEREF _Toc227683646 \h </w:instrText>
        </w:r>
        <w:r>
          <w:rPr>
            <w:noProof/>
            <w:webHidden/>
          </w:rPr>
        </w:r>
        <w:r>
          <w:rPr>
            <w:noProof/>
            <w:webHidden/>
          </w:rPr>
          <w:fldChar w:fldCharType="separate"/>
        </w:r>
        <w:r>
          <w:rPr>
            <w:noProof/>
            <w:webHidden/>
          </w:rPr>
          <w:t>3</w:t>
        </w:r>
        <w:r>
          <w:rPr>
            <w:noProof/>
            <w:webHidden/>
          </w:rPr>
          <w:fldChar w:fldCharType="end"/>
        </w:r>
      </w:hyperlink>
    </w:p>
    <w:p w14:paraId="4B1C706B" w14:textId="26B10919" w:rsidR="007A6D1F" w:rsidRDefault="007A6D1F">
      <w:pPr>
        <w:pStyle w:val="TOC1"/>
        <w:tabs>
          <w:tab w:val="right" w:leader="dot" w:pos="9350"/>
        </w:tabs>
        <w:rPr>
          <w:noProof/>
        </w:rPr>
      </w:pPr>
      <w:hyperlink w:anchor="_Toc227683647" w:history="1">
        <w:r w:rsidRPr="00957633">
          <w:rPr>
            <w:rStyle w:val="Hyperlink"/>
            <w:noProof/>
          </w:rPr>
          <w:t>2. Importance of Effective Communication</w:t>
        </w:r>
        <w:r>
          <w:rPr>
            <w:noProof/>
            <w:webHidden/>
          </w:rPr>
          <w:tab/>
        </w:r>
        <w:r>
          <w:rPr>
            <w:noProof/>
            <w:webHidden/>
          </w:rPr>
          <w:fldChar w:fldCharType="begin"/>
        </w:r>
        <w:r>
          <w:rPr>
            <w:noProof/>
            <w:webHidden/>
          </w:rPr>
          <w:instrText xml:space="preserve"> PAGEREF _Toc227683647 \h </w:instrText>
        </w:r>
        <w:r>
          <w:rPr>
            <w:noProof/>
            <w:webHidden/>
          </w:rPr>
        </w:r>
        <w:r>
          <w:rPr>
            <w:noProof/>
            <w:webHidden/>
          </w:rPr>
          <w:fldChar w:fldCharType="separate"/>
        </w:r>
        <w:r>
          <w:rPr>
            <w:noProof/>
            <w:webHidden/>
          </w:rPr>
          <w:t>3</w:t>
        </w:r>
        <w:r>
          <w:rPr>
            <w:noProof/>
            <w:webHidden/>
          </w:rPr>
          <w:fldChar w:fldCharType="end"/>
        </w:r>
      </w:hyperlink>
    </w:p>
    <w:p w14:paraId="1D119AE1" w14:textId="31A62155" w:rsidR="007A6D1F" w:rsidRDefault="007A6D1F">
      <w:pPr>
        <w:pStyle w:val="TOC2"/>
        <w:tabs>
          <w:tab w:val="right" w:leader="dot" w:pos="9350"/>
        </w:tabs>
        <w:rPr>
          <w:noProof/>
        </w:rPr>
      </w:pPr>
      <w:hyperlink w:anchor="_Toc227683648" w:history="1">
        <w:r w:rsidRPr="00957633">
          <w:rPr>
            <w:rStyle w:val="Hyperlink"/>
            <w:noProof/>
          </w:rPr>
          <w:t>A. Communication with Mr. Ahmed and His Family</w:t>
        </w:r>
        <w:r>
          <w:rPr>
            <w:noProof/>
            <w:webHidden/>
          </w:rPr>
          <w:tab/>
        </w:r>
        <w:r>
          <w:rPr>
            <w:noProof/>
            <w:webHidden/>
          </w:rPr>
          <w:fldChar w:fldCharType="begin"/>
        </w:r>
        <w:r>
          <w:rPr>
            <w:noProof/>
            <w:webHidden/>
          </w:rPr>
          <w:instrText xml:space="preserve"> PAGEREF _Toc227683648 \h </w:instrText>
        </w:r>
        <w:r>
          <w:rPr>
            <w:noProof/>
            <w:webHidden/>
          </w:rPr>
        </w:r>
        <w:r>
          <w:rPr>
            <w:noProof/>
            <w:webHidden/>
          </w:rPr>
          <w:fldChar w:fldCharType="separate"/>
        </w:r>
        <w:r>
          <w:rPr>
            <w:noProof/>
            <w:webHidden/>
          </w:rPr>
          <w:t>3</w:t>
        </w:r>
        <w:r>
          <w:rPr>
            <w:noProof/>
            <w:webHidden/>
          </w:rPr>
          <w:fldChar w:fldCharType="end"/>
        </w:r>
      </w:hyperlink>
    </w:p>
    <w:p w14:paraId="476F73B1" w14:textId="7D153316" w:rsidR="007A6D1F" w:rsidRDefault="007A6D1F">
      <w:pPr>
        <w:pStyle w:val="TOC2"/>
        <w:tabs>
          <w:tab w:val="right" w:leader="dot" w:pos="9350"/>
        </w:tabs>
        <w:rPr>
          <w:noProof/>
        </w:rPr>
      </w:pPr>
      <w:hyperlink w:anchor="_Toc227683649" w:history="1">
        <w:r w:rsidRPr="00957633">
          <w:rPr>
            <w:rStyle w:val="Hyperlink"/>
            <w:noProof/>
          </w:rPr>
          <w:t>B. Legal Context: The Equality Act 2010</w:t>
        </w:r>
        <w:r>
          <w:rPr>
            <w:noProof/>
            <w:webHidden/>
          </w:rPr>
          <w:tab/>
        </w:r>
        <w:r>
          <w:rPr>
            <w:noProof/>
            <w:webHidden/>
          </w:rPr>
          <w:fldChar w:fldCharType="begin"/>
        </w:r>
        <w:r>
          <w:rPr>
            <w:noProof/>
            <w:webHidden/>
          </w:rPr>
          <w:instrText xml:space="preserve"> PAGEREF _Toc227683649 \h </w:instrText>
        </w:r>
        <w:r>
          <w:rPr>
            <w:noProof/>
            <w:webHidden/>
          </w:rPr>
        </w:r>
        <w:r>
          <w:rPr>
            <w:noProof/>
            <w:webHidden/>
          </w:rPr>
          <w:fldChar w:fldCharType="separate"/>
        </w:r>
        <w:r>
          <w:rPr>
            <w:noProof/>
            <w:webHidden/>
          </w:rPr>
          <w:t>4</w:t>
        </w:r>
        <w:r>
          <w:rPr>
            <w:noProof/>
            <w:webHidden/>
          </w:rPr>
          <w:fldChar w:fldCharType="end"/>
        </w:r>
      </w:hyperlink>
    </w:p>
    <w:p w14:paraId="19B631DB" w14:textId="43C50039" w:rsidR="007A6D1F" w:rsidRDefault="007A6D1F">
      <w:pPr>
        <w:pStyle w:val="TOC2"/>
        <w:tabs>
          <w:tab w:val="right" w:leader="dot" w:pos="9350"/>
        </w:tabs>
        <w:rPr>
          <w:noProof/>
        </w:rPr>
      </w:pPr>
      <w:hyperlink w:anchor="_Toc227683650" w:history="1">
        <w:r w:rsidRPr="00957633">
          <w:rPr>
            <w:rStyle w:val="Hyperlink"/>
            <w:noProof/>
          </w:rPr>
          <w:t>C. Application of Communication Model</w:t>
        </w:r>
        <w:r>
          <w:rPr>
            <w:noProof/>
            <w:webHidden/>
          </w:rPr>
          <w:tab/>
        </w:r>
        <w:r>
          <w:rPr>
            <w:noProof/>
            <w:webHidden/>
          </w:rPr>
          <w:fldChar w:fldCharType="begin"/>
        </w:r>
        <w:r>
          <w:rPr>
            <w:noProof/>
            <w:webHidden/>
          </w:rPr>
          <w:instrText xml:space="preserve"> PAGEREF _Toc227683650 \h </w:instrText>
        </w:r>
        <w:r>
          <w:rPr>
            <w:noProof/>
            <w:webHidden/>
          </w:rPr>
        </w:r>
        <w:r>
          <w:rPr>
            <w:noProof/>
            <w:webHidden/>
          </w:rPr>
          <w:fldChar w:fldCharType="separate"/>
        </w:r>
        <w:r>
          <w:rPr>
            <w:noProof/>
            <w:webHidden/>
          </w:rPr>
          <w:t>5</w:t>
        </w:r>
        <w:r>
          <w:rPr>
            <w:noProof/>
            <w:webHidden/>
          </w:rPr>
          <w:fldChar w:fldCharType="end"/>
        </w:r>
      </w:hyperlink>
    </w:p>
    <w:p w14:paraId="7DA36F41" w14:textId="44DF46DE" w:rsidR="007A6D1F" w:rsidRDefault="007A6D1F">
      <w:pPr>
        <w:pStyle w:val="TOC1"/>
        <w:tabs>
          <w:tab w:val="right" w:leader="dot" w:pos="9350"/>
        </w:tabs>
        <w:rPr>
          <w:noProof/>
        </w:rPr>
      </w:pPr>
      <w:hyperlink w:anchor="_Toc227683651" w:history="1">
        <w:r w:rsidRPr="00957633">
          <w:rPr>
            <w:rStyle w:val="Hyperlink"/>
            <w:noProof/>
          </w:rPr>
          <w:t>3. Importance of Good Administrative Skills</w:t>
        </w:r>
        <w:r>
          <w:rPr>
            <w:noProof/>
            <w:webHidden/>
          </w:rPr>
          <w:tab/>
        </w:r>
        <w:r>
          <w:rPr>
            <w:noProof/>
            <w:webHidden/>
          </w:rPr>
          <w:fldChar w:fldCharType="begin"/>
        </w:r>
        <w:r>
          <w:rPr>
            <w:noProof/>
            <w:webHidden/>
          </w:rPr>
          <w:instrText xml:space="preserve"> PAGEREF _Toc227683651 \h </w:instrText>
        </w:r>
        <w:r>
          <w:rPr>
            <w:noProof/>
            <w:webHidden/>
          </w:rPr>
        </w:r>
        <w:r>
          <w:rPr>
            <w:noProof/>
            <w:webHidden/>
          </w:rPr>
          <w:fldChar w:fldCharType="separate"/>
        </w:r>
        <w:r>
          <w:rPr>
            <w:noProof/>
            <w:webHidden/>
          </w:rPr>
          <w:t>5</w:t>
        </w:r>
        <w:r>
          <w:rPr>
            <w:noProof/>
            <w:webHidden/>
          </w:rPr>
          <w:fldChar w:fldCharType="end"/>
        </w:r>
      </w:hyperlink>
    </w:p>
    <w:p w14:paraId="01F00282" w14:textId="78C61844" w:rsidR="007A6D1F" w:rsidRDefault="007A6D1F">
      <w:pPr>
        <w:pStyle w:val="TOC2"/>
        <w:tabs>
          <w:tab w:val="right" w:leader="dot" w:pos="9350"/>
        </w:tabs>
        <w:rPr>
          <w:noProof/>
        </w:rPr>
      </w:pPr>
      <w:hyperlink w:anchor="_Toc227683652" w:history="1">
        <w:r w:rsidRPr="00957633">
          <w:rPr>
            <w:rStyle w:val="Hyperlink"/>
            <w:noProof/>
          </w:rPr>
          <w:t>A. Record-Keeping and Professional Practice</w:t>
        </w:r>
        <w:r>
          <w:rPr>
            <w:noProof/>
            <w:webHidden/>
          </w:rPr>
          <w:tab/>
        </w:r>
        <w:r>
          <w:rPr>
            <w:noProof/>
            <w:webHidden/>
          </w:rPr>
          <w:fldChar w:fldCharType="begin"/>
        </w:r>
        <w:r>
          <w:rPr>
            <w:noProof/>
            <w:webHidden/>
          </w:rPr>
          <w:instrText xml:space="preserve"> PAGEREF _Toc227683652 \h </w:instrText>
        </w:r>
        <w:r>
          <w:rPr>
            <w:noProof/>
            <w:webHidden/>
          </w:rPr>
        </w:r>
        <w:r>
          <w:rPr>
            <w:noProof/>
            <w:webHidden/>
          </w:rPr>
          <w:fldChar w:fldCharType="separate"/>
        </w:r>
        <w:r>
          <w:rPr>
            <w:noProof/>
            <w:webHidden/>
          </w:rPr>
          <w:t>5</w:t>
        </w:r>
        <w:r>
          <w:rPr>
            <w:noProof/>
            <w:webHidden/>
          </w:rPr>
          <w:fldChar w:fldCharType="end"/>
        </w:r>
      </w:hyperlink>
    </w:p>
    <w:p w14:paraId="6F9CEC4C" w14:textId="5F1F5C79" w:rsidR="007A6D1F" w:rsidRDefault="007A6D1F">
      <w:pPr>
        <w:pStyle w:val="TOC2"/>
        <w:tabs>
          <w:tab w:val="right" w:leader="dot" w:pos="9350"/>
        </w:tabs>
        <w:rPr>
          <w:noProof/>
        </w:rPr>
      </w:pPr>
      <w:hyperlink w:anchor="_Toc227683653" w:history="1">
        <w:r w:rsidRPr="00957633">
          <w:rPr>
            <w:rStyle w:val="Hyperlink"/>
            <w:noProof/>
          </w:rPr>
          <w:t>B. Data Protection Act 2018</w:t>
        </w:r>
        <w:r>
          <w:rPr>
            <w:noProof/>
            <w:webHidden/>
          </w:rPr>
          <w:tab/>
        </w:r>
        <w:r>
          <w:rPr>
            <w:noProof/>
            <w:webHidden/>
          </w:rPr>
          <w:fldChar w:fldCharType="begin"/>
        </w:r>
        <w:r>
          <w:rPr>
            <w:noProof/>
            <w:webHidden/>
          </w:rPr>
          <w:instrText xml:space="preserve"> PAGEREF _Toc227683653 \h </w:instrText>
        </w:r>
        <w:r>
          <w:rPr>
            <w:noProof/>
            <w:webHidden/>
          </w:rPr>
        </w:r>
        <w:r>
          <w:rPr>
            <w:noProof/>
            <w:webHidden/>
          </w:rPr>
          <w:fldChar w:fldCharType="separate"/>
        </w:r>
        <w:r>
          <w:rPr>
            <w:noProof/>
            <w:webHidden/>
          </w:rPr>
          <w:t>5</w:t>
        </w:r>
        <w:r>
          <w:rPr>
            <w:noProof/>
            <w:webHidden/>
          </w:rPr>
          <w:fldChar w:fldCharType="end"/>
        </w:r>
      </w:hyperlink>
    </w:p>
    <w:p w14:paraId="72220CDB" w14:textId="0E4A3475" w:rsidR="007A6D1F" w:rsidRDefault="007A6D1F">
      <w:pPr>
        <w:pStyle w:val="TOC2"/>
        <w:tabs>
          <w:tab w:val="right" w:leader="dot" w:pos="9350"/>
        </w:tabs>
        <w:rPr>
          <w:noProof/>
        </w:rPr>
      </w:pPr>
      <w:hyperlink w:anchor="_Toc227683654" w:history="1">
        <w:r w:rsidRPr="00957633">
          <w:rPr>
            <w:rStyle w:val="Hyperlink"/>
            <w:noProof/>
          </w:rPr>
          <w:t>C. Relevant Legislation and Policy Frameworks</w:t>
        </w:r>
        <w:r>
          <w:rPr>
            <w:noProof/>
            <w:webHidden/>
          </w:rPr>
          <w:tab/>
        </w:r>
        <w:r>
          <w:rPr>
            <w:noProof/>
            <w:webHidden/>
          </w:rPr>
          <w:fldChar w:fldCharType="begin"/>
        </w:r>
        <w:r>
          <w:rPr>
            <w:noProof/>
            <w:webHidden/>
          </w:rPr>
          <w:instrText xml:space="preserve"> PAGEREF _Toc227683654 \h </w:instrText>
        </w:r>
        <w:r>
          <w:rPr>
            <w:noProof/>
            <w:webHidden/>
          </w:rPr>
        </w:r>
        <w:r>
          <w:rPr>
            <w:noProof/>
            <w:webHidden/>
          </w:rPr>
          <w:fldChar w:fldCharType="separate"/>
        </w:r>
        <w:r>
          <w:rPr>
            <w:noProof/>
            <w:webHidden/>
          </w:rPr>
          <w:t>6</w:t>
        </w:r>
        <w:r>
          <w:rPr>
            <w:noProof/>
            <w:webHidden/>
          </w:rPr>
          <w:fldChar w:fldCharType="end"/>
        </w:r>
      </w:hyperlink>
    </w:p>
    <w:p w14:paraId="1F541809" w14:textId="41B2EE08" w:rsidR="007A6D1F" w:rsidRDefault="007A6D1F">
      <w:pPr>
        <w:pStyle w:val="TOC1"/>
        <w:tabs>
          <w:tab w:val="right" w:leader="dot" w:pos="9350"/>
        </w:tabs>
        <w:rPr>
          <w:noProof/>
        </w:rPr>
      </w:pPr>
      <w:hyperlink w:anchor="_Toc227683655" w:history="1">
        <w:r w:rsidRPr="00957633">
          <w:rPr>
            <w:rStyle w:val="Hyperlink"/>
            <w:noProof/>
          </w:rPr>
          <w:t>4. Importance of Collaborative Working</w:t>
        </w:r>
        <w:r>
          <w:rPr>
            <w:noProof/>
            <w:webHidden/>
          </w:rPr>
          <w:tab/>
        </w:r>
        <w:r>
          <w:rPr>
            <w:noProof/>
            <w:webHidden/>
          </w:rPr>
          <w:fldChar w:fldCharType="begin"/>
        </w:r>
        <w:r>
          <w:rPr>
            <w:noProof/>
            <w:webHidden/>
          </w:rPr>
          <w:instrText xml:space="preserve"> PAGEREF _Toc227683655 \h </w:instrText>
        </w:r>
        <w:r>
          <w:rPr>
            <w:noProof/>
            <w:webHidden/>
          </w:rPr>
        </w:r>
        <w:r>
          <w:rPr>
            <w:noProof/>
            <w:webHidden/>
          </w:rPr>
          <w:fldChar w:fldCharType="separate"/>
        </w:r>
        <w:r>
          <w:rPr>
            <w:noProof/>
            <w:webHidden/>
          </w:rPr>
          <w:t>7</w:t>
        </w:r>
        <w:r>
          <w:rPr>
            <w:noProof/>
            <w:webHidden/>
          </w:rPr>
          <w:fldChar w:fldCharType="end"/>
        </w:r>
      </w:hyperlink>
    </w:p>
    <w:p w14:paraId="782AC917" w14:textId="4794BBAB" w:rsidR="007A6D1F" w:rsidRDefault="007A6D1F">
      <w:pPr>
        <w:pStyle w:val="TOC2"/>
        <w:tabs>
          <w:tab w:val="right" w:leader="dot" w:pos="9350"/>
        </w:tabs>
        <w:rPr>
          <w:noProof/>
        </w:rPr>
      </w:pPr>
      <w:hyperlink w:anchor="_Toc227683656" w:history="1">
        <w:r w:rsidRPr="00957633">
          <w:rPr>
            <w:rStyle w:val="Hyperlink"/>
            <w:noProof/>
          </w:rPr>
          <w:t>A. Role of Multidisciplinary Collaboration</w:t>
        </w:r>
        <w:r>
          <w:rPr>
            <w:noProof/>
            <w:webHidden/>
          </w:rPr>
          <w:tab/>
        </w:r>
        <w:r>
          <w:rPr>
            <w:noProof/>
            <w:webHidden/>
          </w:rPr>
          <w:fldChar w:fldCharType="begin"/>
        </w:r>
        <w:r>
          <w:rPr>
            <w:noProof/>
            <w:webHidden/>
          </w:rPr>
          <w:instrText xml:space="preserve"> PAGEREF _Toc227683656 \h </w:instrText>
        </w:r>
        <w:r>
          <w:rPr>
            <w:noProof/>
            <w:webHidden/>
          </w:rPr>
        </w:r>
        <w:r>
          <w:rPr>
            <w:noProof/>
            <w:webHidden/>
          </w:rPr>
          <w:fldChar w:fldCharType="separate"/>
        </w:r>
        <w:r>
          <w:rPr>
            <w:noProof/>
            <w:webHidden/>
          </w:rPr>
          <w:t>7</w:t>
        </w:r>
        <w:r>
          <w:rPr>
            <w:noProof/>
            <w:webHidden/>
          </w:rPr>
          <w:fldChar w:fldCharType="end"/>
        </w:r>
      </w:hyperlink>
    </w:p>
    <w:p w14:paraId="1C715D8F" w14:textId="36254976" w:rsidR="007A6D1F" w:rsidRDefault="007A6D1F">
      <w:pPr>
        <w:pStyle w:val="TOC2"/>
        <w:tabs>
          <w:tab w:val="right" w:leader="dot" w:pos="9350"/>
        </w:tabs>
        <w:rPr>
          <w:noProof/>
        </w:rPr>
      </w:pPr>
      <w:hyperlink w:anchor="_Toc227683657" w:history="1">
        <w:r w:rsidRPr="00957633">
          <w:rPr>
            <w:rStyle w:val="Hyperlink"/>
            <w:noProof/>
          </w:rPr>
          <w:t>B. Approaches to Foster Effective Collaboration</w:t>
        </w:r>
        <w:r>
          <w:rPr>
            <w:noProof/>
            <w:webHidden/>
          </w:rPr>
          <w:tab/>
        </w:r>
        <w:r>
          <w:rPr>
            <w:noProof/>
            <w:webHidden/>
          </w:rPr>
          <w:fldChar w:fldCharType="begin"/>
        </w:r>
        <w:r>
          <w:rPr>
            <w:noProof/>
            <w:webHidden/>
          </w:rPr>
          <w:instrText xml:space="preserve"> PAGEREF _Toc227683657 \h </w:instrText>
        </w:r>
        <w:r>
          <w:rPr>
            <w:noProof/>
            <w:webHidden/>
          </w:rPr>
        </w:r>
        <w:r>
          <w:rPr>
            <w:noProof/>
            <w:webHidden/>
          </w:rPr>
          <w:fldChar w:fldCharType="separate"/>
        </w:r>
        <w:r>
          <w:rPr>
            <w:noProof/>
            <w:webHidden/>
          </w:rPr>
          <w:t>7</w:t>
        </w:r>
        <w:r>
          <w:rPr>
            <w:noProof/>
            <w:webHidden/>
          </w:rPr>
          <w:fldChar w:fldCharType="end"/>
        </w:r>
      </w:hyperlink>
    </w:p>
    <w:p w14:paraId="441F077F" w14:textId="7CEE5DB1" w:rsidR="007A6D1F" w:rsidRDefault="007A6D1F">
      <w:pPr>
        <w:pStyle w:val="TOC1"/>
        <w:tabs>
          <w:tab w:val="right" w:leader="dot" w:pos="9350"/>
        </w:tabs>
        <w:rPr>
          <w:noProof/>
        </w:rPr>
      </w:pPr>
      <w:hyperlink w:anchor="_Toc227683658" w:history="1">
        <w:r w:rsidRPr="00957633">
          <w:rPr>
            <w:rStyle w:val="Hyperlink"/>
            <w:noProof/>
          </w:rPr>
          <w:t>5. Conclusion</w:t>
        </w:r>
        <w:r>
          <w:rPr>
            <w:noProof/>
            <w:webHidden/>
          </w:rPr>
          <w:tab/>
        </w:r>
        <w:r>
          <w:rPr>
            <w:noProof/>
            <w:webHidden/>
          </w:rPr>
          <w:fldChar w:fldCharType="begin"/>
        </w:r>
        <w:r>
          <w:rPr>
            <w:noProof/>
            <w:webHidden/>
          </w:rPr>
          <w:instrText xml:space="preserve"> PAGEREF _Toc227683658 \h </w:instrText>
        </w:r>
        <w:r>
          <w:rPr>
            <w:noProof/>
            <w:webHidden/>
          </w:rPr>
        </w:r>
        <w:r>
          <w:rPr>
            <w:noProof/>
            <w:webHidden/>
          </w:rPr>
          <w:fldChar w:fldCharType="separate"/>
        </w:r>
        <w:r>
          <w:rPr>
            <w:noProof/>
            <w:webHidden/>
          </w:rPr>
          <w:t>8</w:t>
        </w:r>
        <w:r>
          <w:rPr>
            <w:noProof/>
            <w:webHidden/>
          </w:rPr>
          <w:fldChar w:fldCharType="end"/>
        </w:r>
      </w:hyperlink>
    </w:p>
    <w:p w14:paraId="756F7717" w14:textId="4B2739EC" w:rsidR="007A6D1F" w:rsidRDefault="007A6D1F">
      <w:pPr>
        <w:pStyle w:val="TOC1"/>
        <w:tabs>
          <w:tab w:val="right" w:leader="dot" w:pos="9350"/>
        </w:tabs>
        <w:rPr>
          <w:noProof/>
        </w:rPr>
      </w:pPr>
      <w:hyperlink w:anchor="_Toc227683659" w:history="1">
        <w:r w:rsidRPr="00957633">
          <w:rPr>
            <w:rStyle w:val="Hyperlink"/>
            <w:noProof/>
          </w:rPr>
          <w:t>6. References</w:t>
        </w:r>
        <w:r>
          <w:rPr>
            <w:noProof/>
            <w:webHidden/>
          </w:rPr>
          <w:tab/>
        </w:r>
        <w:r>
          <w:rPr>
            <w:noProof/>
            <w:webHidden/>
          </w:rPr>
          <w:fldChar w:fldCharType="begin"/>
        </w:r>
        <w:r>
          <w:rPr>
            <w:noProof/>
            <w:webHidden/>
          </w:rPr>
          <w:instrText xml:space="preserve"> PAGEREF _Toc227683659 \h </w:instrText>
        </w:r>
        <w:r>
          <w:rPr>
            <w:noProof/>
            <w:webHidden/>
          </w:rPr>
        </w:r>
        <w:r>
          <w:rPr>
            <w:noProof/>
            <w:webHidden/>
          </w:rPr>
          <w:fldChar w:fldCharType="separate"/>
        </w:r>
        <w:r>
          <w:rPr>
            <w:noProof/>
            <w:webHidden/>
          </w:rPr>
          <w:t>9</w:t>
        </w:r>
        <w:r>
          <w:rPr>
            <w:noProof/>
            <w:webHidden/>
          </w:rPr>
          <w:fldChar w:fldCharType="end"/>
        </w:r>
      </w:hyperlink>
    </w:p>
    <w:p w14:paraId="1514BBBC" w14:textId="50389308" w:rsidR="00187ACB" w:rsidRPr="00230028" w:rsidRDefault="007A6D1F">
      <w:pPr>
        <w:rPr>
          <w:rFonts w:ascii="Arial" w:eastAsiaTheme="majorEastAsia" w:hAnsi="Arial" w:cs="Arial"/>
          <w:b/>
          <w:color w:val="000000" w:themeColor="text1"/>
          <w:sz w:val="32"/>
          <w:szCs w:val="22"/>
        </w:rPr>
      </w:pPr>
      <w:r>
        <w:rPr>
          <w:rFonts w:ascii="Arial" w:hAnsi="Arial" w:cs="Arial"/>
        </w:rPr>
        <w:fldChar w:fldCharType="end"/>
      </w:r>
      <w:r w:rsidR="00187ACB" w:rsidRPr="00230028">
        <w:rPr>
          <w:rFonts w:ascii="Arial" w:hAnsi="Arial" w:cs="Arial"/>
        </w:rPr>
        <w:br w:type="page"/>
      </w:r>
    </w:p>
    <w:p w14:paraId="56C4F266" w14:textId="71BA59D2" w:rsidR="00DB2283" w:rsidRPr="00230028" w:rsidRDefault="00DB2283" w:rsidP="00187ACB">
      <w:pPr>
        <w:pStyle w:val="Heading1"/>
      </w:pPr>
      <w:bookmarkStart w:id="0" w:name="_Toc227683646"/>
      <w:r w:rsidRPr="00230028">
        <w:lastRenderedPageBreak/>
        <w:t>1. Introduction</w:t>
      </w:r>
      <w:bookmarkEnd w:id="0"/>
      <w:r w:rsidRPr="00230028">
        <w:t xml:space="preserve"> </w:t>
      </w:r>
    </w:p>
    <w:p w14:paraId="22D80551" w14:textId="77777777" w:rsidR="00187ACB" w:rsidRPr="00230028" w:rsidRDefault="00187ACB" w:rsidP="00187ACB">
      <w:pPr>
        <w:spacing w:line="360" w:lineRule="auto"/>
        <w:jc w:val="both"/>
        <w:rPr>
          <w:rFonts w:ascii="Arial" w:hAnsi="Arial" w:cs="Arial"/>
          <w:sz w:val="22"/>
          <w:szCs w:val="22"/>
        </w:rPr>
      </w:pPr>
      <w:r w:rsidRPr="00230028">
        <w:rPr>
          <w:rFonts w:ascii="Arial" w:hAnsi="Arial" w:cs="Arial"/>
          <w:sz w:val="22"/>
          <w:szCs w:val="22"/>
        </w:rPr>
        <w:t>In this assignment, the care of Mr. Ahmed, a 68-year-old man, is critically analyzed, having just left the hospital after being treated due to having suffered a stroke. Mr. Ahmed has some communication difficulties as he is not a fluent English speaker, and this aspect affects his communication with care professionals. Three main areas of his care will be the subject of the assignment: effective communication, administrative skills, and collaborative working among healthcare professionals.</w:t>
      </w:r>
    </w:p>
    <w:p w14:paraId="41D8D59A" w14:textId="388EBFDD" w:rsidR="00187ACB" w:rsidRPr="00DB2283" w:rsidRDefault="00187ACB" w:rsidP="00187ACB">
      <w:pPr>
        <w:spacing w:line="360" w:lineRule="auto"/>
        <w:jc w:val="both"/>
        <w:rPr>
          <w:rFonts w:ascii="Arial" w:hAnsi="Arial" w:cs="Arial"/>
          <w:sz w:val="22"/>
          <w:szCs w:val="22"/>
        </w:rPr>
      </w:pPr>
      <w:r w:rsidRPr="00230028">
        <w:rPr>
          <w:rFonts w:ascii="Arial" w:hAnsi="Arial" w:cs="Arial"/>
          <w:sz w:val="22"/>
          <w:szCs w:val="22"/>
        </w:rPr>
        <w:t xml:space="preserve">Communication is crucial in ensuring that the needs of Mr. Ahmed are addressed and his rights are upheld especially his language barriers. Good administration skills such as proper record keeping are important towards offering continuous and safe </w:t>
      </w:r>
      <w:r w:rsidR="00AF114D" w:rsidRPr="00230028">
        <w:rPr>
          <w:rFonts w:ascii="Arial" w:hAnsi="Arial" w:cs="Arial"/>
          <w:sz w:val="22"/>
          <w:szCs w:val="22"/>
        </w:rPr>
        <w:t>care (</w:t>
      </w:r>
      <w:r w:rsidR="00402853" w:rsidRPr="00230028">
        <w:rPr>
          <w:rFonts w:ascii="Arial" w:hAnsi="Arial" w:cs="Arial"/>
          <w:sz w:val="22"/>
          <w:szCs w:val="22"/>
        </w:rPr>
        <w:t>Petty, 2025)</w:t>
      </w:r>
      <w:r w:rsidRPr="00230028">
        <w:rPr>
          <w:rFonts w:ascii="Arial" w:hAnsi="Arial" w:cs="Arial"/>
          <w:sz w:val="22"/>
          <w:szCs w:val="22"/>
        </w:rPr>
        <w:t>. Finally, teamwork among his care team, his GP, nurses, and speech therapist is essential in providing comprehensive care. These aspects are critical in ensuring quality care is provided to Mr. Ahmed based on his complex needs.</w:t>
      </w:r>
    </w:p>
    <w:p w14:paraId="67ADFCFB" w14:textId="373E6129" w:rsidR="00745A97" w:rsidRPr="00230028" w:rsidRDefault="00DB2283" w:rsidP="00187ACB">
      <w:pPr>
        <w:pStyle w:val="Heading1"/>
      </w:pPr>
      <w:bookmarkStart w:id="1" w:name="_Toc227683647"/>
      <w:r w:rsidRPr="00230028">
        <w:t>2. Importance of Effective Communication</w:t>
      </w:r>
      <w:bookmarkEnd w:id="1"/>
    </w:p>
    <w:p w14:paraId="1D097D38" w14:textId="6FF9A93F" w:rsidR="00DB2283" w:rsidRPr="00230028" w:rsidRDefault="00DB2283" w:rsidP="00187ACB">
      <w:pPr>
        <w:pStyle w:val="Heading2"/>
      </w:pPr>
      <w:bookmarkStart w:id="2" w:name="_Toc227683648"/>
      <w:r w:rsidRPr="00230028">
        <w:t>A. Communication with Mr. Ahmed and His Family</w:t>
      </w:r>
      <w:bookmarkEnd w:id="2"/>
    </w:p>
    <w:p w14:paraId="7DDE4365" w14:textId="6F5B0981" w:rsidR="00187ACB" w:rsidRPr="00230028" w:rsidRDefault="00167BB0" w:rsidP="00187ACB">
      <w:pPr>
        <w:spacing w:line="360" w:lineRule="auto"/>
        <w:jc w:val="both"/>
        <w:rPr>
          <w:rFonts w:ascii="Arial" w:hAnsi="Arial" w:cs="Arial"/>
          <w:sz w:val="22"/>
          <w:szCs w:val="22"/>
        </w:rPr>
      </w:pPr>
      <w:r w:rsidRPr="00167BB0">
        <w:rPr>
          <w:rFonts w:ascii="Arial" w:hAnsi="Arial" w:cs="Arial"/>
          <w:sz w:val="22"/>
          <w:szCs w:val="22"/>
        </w:rPr>
        <w:t>The element that Mr. Ahmed does not know much about English is a significant obstacle in communication and therefore he might not understand the intricate discussion that surrounds his care. This may cause misunderstandings, lack of adherence to treatment plans, and isolation. In order to get out of this his wife is a crucial figure as an intermediary, who transmits appropriate information to the care team via Mr. Ahmed</w:t>
      </w:r>
      <w:r w:rsidR="00187ACB" w:rsidRPr="00230028">
        <w:rPr>
          <w:rFonts w:ascii="Arial" w:hAnsi="Arial" w:cs="Arial"/>
          <w:sz w:val="22"/>
          <w:szCs w:val="22"/>
        </w:rPr>
        <w:t>. Her good command of the English language allows her to communicate effectively, and thus relay his preferences and concerns to Mr. Ahmed. However, this dependency on his wife also raises concerns about potential misinterpretations or emotional strain on her.</w:t>
      </w:r>
    </w:p>
    <w:p w14:paraId="436788FF" w14:textId="4AECCB2E" w:rsidR="00187ACB" w:rsidRPr="00230028" w:rsidRDefault="00187ACB" w:rsidP="00187ACB">
      <w:pPr>
        <w:spacing w:line="360" w:lineRule="auto"/>
        <w:jc w:val="both"/>
        <w:rPr>
          <w:rFonts w:ascii="Arial" w:hAnsi="Arial" w:cs="Arial"/>
          <w:sz w:val="22"/>
          <w:szCs w:val="22"/>
        </w:rPr>
      </w:pPr>
      <w:r w:rsidRPr="00230028">
        <w:rPr>
          <w:rFonts w:ascii="Arial" w:hAnsi="Arial" w:cs="Arial"/>
          <w:sz w:val="22"/>
          <w:szCs w:val="22"/>
        </w:rPr>
        <w:t>These communication challenges can be overcome by applying different strategies. For instance, visual aids can be used to help Mr. Ahmed understand important instructions and medical information. It would be useful to have written instructions in Bengali to support verbal communication. Moreover, the interpretation services should assist with precise interactions during the medical appointments and discussions of care</w:t>
      </w:r>
      <w:r w:rsidR="00402853" w:rsidRPr="00230028">
        <w:rPr>
          <w:rFonts w:ascii="Arial" w:eastAsia="Times New Roman" w:hAnsi="Arial" w:cs="Arial"/>
          <w:kern w:val="0"/>
          <w14:ligatures w14:val="none"/>
        </w:rPr>
        <w:t xml:space="preserve"> </w:t>
      </w:r>
      <w:r w:rsidR="00402853" w:rsidRPr="00230028">
        <w:rPr>
          <w:rFonts w:ascii="Arial" w:hAnsi="Arial" w:cs="Arial"/>
          <w:sz w:val="22"/>
          <w:szCs w:val="22"/>
        </w:rPr>
        <w:t>(Ono and Yang, 2024)</w:t>
      </w:r>
      <w:r w:rsidRPr="00230028">
        <w:rPr>
          <w:rFonts w:ascii="Arial" w:hAnsi="Arial" w:cs="Arial"/>
          <w:sz w:val="22"/>
          <w:szCs w:val="22"/>
        </w:rPr>
        <w:t>. The approaches will make sure that the care provided to Mr. Ahmed is personal, he will be respected, and the risk of misinterpretations will be reduced, which will add to the quality of care.</w:t>
      </w:r>
    </w:p>
    <w:p w14:paraId="2DDB5055" w14:textId="5B70F93E" w:rsidR="00DB2283" w:rsidRPr="00230028" w:rsidRDefault="00DB2283" w:rsidP="00187ACB">
      <w:pPr>
        <w:pStyle w:val="Caption"/>
        <w:keepNext/>
        <w:spacing w:line="360" w:lineRule="auto"/>
        <w:rPr>
          <w:rFonts w:ascii="Arial" w:hAnsi="Arial" w:cs="Arial"/>
          <w:sz w:val="22"/>
          <w:szCs w:val="22"/>
        </w:rPr>
      </w:pPr>
      <w:r w:rsidRPr="00230028">
        <w:rPr>
          <w:rFonts w:ascii="Arial" w:hAnsi="Arial" w:cs="Arial"/>
          <w:sz w:val="22"/>
          <w:szCs w:val="22"/>
        </w:rPr>
        <w:lastRenderedPageBreak/>
        <w:t xml:space="preserve">Table </w:t>
      </w:r>
      <w:r w:rsidRPr="00230028">
        <w:rPr>
          <w:rFonts w:ascii="Arial" w:hAnsi="Arial" w:cs="Arial"/>
          <w:sz w:val="22"/>
          <w:szCs w:val="22"/>
        </w:rPr>
        <w:fldChar w:fldCharType="begin"/>
      </w:r>
      <w:r w:rsidRPr="00230028">
        <w:rPr>
          <w:rFonts w:ascii="Arial" w:hAnsi="Arial" w:cs="Arial"/>
          <w:sz w:val="22"/>
          <w:szCs w:val="22"/>
        </w:rPr>
        <w:instrText xml:space="preserve"> SEQ Table \* ARABIC </w:instrText>
      </w:r>
      <w:r w:rsidRPr="00230028">
        <w:rPr>
          <w:rFonts w:ascii="Arial" w:hAnsi="Arial" w:cs="Arial"/>
          <w:sz w:val="22"/>
          <w:szCs w:val="22"/>
        </w:rPr>
        <w:fldChar w:fldCharType="separate"/>
      </w:r>
      <w:r w:rsidR="001B1943" w:rsidRPr="00230028">
        <w:rPr>
          <w:rFonts w:ascii="Arial" w:hAnsi="Arial" w:cs="Arial"/>
          <w:noProof/>
          <w:sz w:val="22"/>
          <w:szCs w:val="22"/>
        </w:rPr>
        <w:t>1</w:t>
      </w:r>
      <w:r w:rsidRPr="00230028">
        <w:rPr>
          <w:rFonts w:ascii="Arial" w:hAnsi="Arial" w:cs="Arial"/>
          <w:sz w:val="22"/>
          <w:szCs w:val="22"/>
        </w:rPr>
        <w:fldChar w:fldCharType="end"/>
      </w:r>
      <w:r w:rsidRPr="00230028">
        <w:rPr>
          <w:rFonts w:ascii="Arial" w:hAnsi="Arial" w:cs="Arial"/>
          <w:sz w:val="22"/>
          <w:szCs w:val="22"/>
        </w:rPr>
        <w:t>:Record-Keeping Process for Mr. Ahmed</w:t>
      </w:r>
    </w:p>
    <w:tbl>
      <w:tblPr>
        <w:tblStyle w:val="TableGrid"/>
        <w:tblW w:w="0" w:type="auto"/>
        <w:tblLook w:val="04A0" w:firstRow="1" w:lastRow="0" w:firstColumn="1" w:lastColumn="0" w:noHBand="0" w:noVBand="1"/>
      </w:tblPr>
      <w:tblGrid>
        <w:gridCol w:w="1991"/>
        <w:gridCol w:w="3401"/>
        <w:gridCol w:w="2145"/>
        <w:gridCol w:w="1813"/>
      </w:tblGrid>
      <w:tr w:rsidR="00DB2283" w:rsidRPr="00DB2283" w14:paraId="327EA893" w14:textId="77777777" w:rsidTr="00DB2283">
        <w:tc>
          <w:tcPr>
            <w:tcW w:w="0" w:type="auto"/>
            <w:hideMark/>
          </w:tcPr>
          <w:p w14:paraId="142E4173" w14:textId="77777777" w:rsidR="00DB2283" w:rsidRPr="00DB2283" w:rsidRDefault="00DB2283" w:rsidP="00402853">
            <w:pPr>
              <w:spacing w:after="160" w:line="276" w:lineRule="auto"/>
              <w:jc w:val="both"/>
              <w:rPr>
                <w:rFonts w:ascii="Arial" w:hAnsi="Arial" w:cs="Arial"/>
                <w:b/>
                <w:bCs/>
                <w:sz w:val="22"/>
                <w:szCs w:val="22"/>
              </w:rPr>
            </w:pPr>
            <w:r w:rsidRPr="00DB2283">
              <w:rPr>
                <w:rFonts w:ascii="Arial" w:hAnsi="Arial" w:cs="Arial"/>
                <w:b/>
                <w:bCs/>
                <w:sz w:val="22"/>
                <w:szCs w:val="22"/>
              </w:rPr>
              <w:t>Task</w:t>
            </w:r>
          </w:p>
        </w:tc>
        <w:tc>
          <w:tcPr>
            <w:tcW w:w="0" w:type="auto"/>
            <w:hideMark/>
          </w:tcPr>
          <w:p w14:paraId="4D918F1A" w14:textId="77777777" w:rsidR="00DB2283" w:rsidRPr="00DB2283" w:rsidRDefault="00DB2283" w:rsidP="00402853">
            <w:pPr>
              <w:spacing w:after="160" w:line="276" w:lineRule="auto"/>
              <w:jc w:val="both"/>
              <w:rPr>
                <w:rFonts w:ascii="Arial" w:hAnsi="Arial" w:cs="Arial"/>
                <w:b/>
                <w:bCs/>
                <w:sz w:val="22"/>
                <w:szCs w:val="22"/>
              </w:rPr>
            </w:pPr>
            <w:r w:rsidRPr="00DB2283">
              <w:rPr>
                <w:rFonts w:ascii="Arial" w:hAnsi="Arial" w:cs="Arial"/>
                <w:b/>
                <w:bCs/>
                <w:sz w:val="22"/>
                <w:szCs w:val="22"/>
              </w:rPr>
              <w:t>Importance</w:t>
            </w:r>
          </w:p>
        </w:tc>
        <w:tc>
          <w:tcPr>
            <w:tcW w:w="0" w:type="auto"/>
            <w:hideMark/>
          </w:tcPr>
          <w:p w14:paraId="642BA65E" w14:textId="77777777" w:rsidR="00DB2283" w:rsidRPr="00DB2283" w:rsidRDefault="00DB2283" w:rsidP="00402853">
            <w:pPr>
              <w:spacing w:after="160" w:line="276" w:lineRule="auto"/>
              <w:jc w:val="both"/>
              <w:rPr>
                <w:rFonts w:ascii="Arial" w:hAnsi="Arial" w:cs="Arial"/>
                <w:b/>
                <w:bCs/>
                <w:sz w:val="22"/>
                <w:szCs w:val="22"/>
              </w:rPr>
            </w:pPr>
            <w:r w:rsidRPr="00DB2283">
              <w:rPr>
                <w:rFonts w:ascii="Arial" w:hAnsi="Arial" w:cs="Arial"/>
                <w:b/>
                <w:bCs/>
                <w:sz w:val="22"/>
                <w:szCs w:val="22"/>
              </w:rPr>
              <w:t>Responsible Person</w:t>
            </w:r>
          </w:p>
        </w:tc>
        <w:tc>
          <w:tcPr>
            <w:tcW w:w="0" w:type="auto"/>
            <w:hideMark/>
          </w:tcPr>
          <w:p w14:paraId="799A60C0" w14:textId="77777777" w:rsidR="00DB2283" w:rsidRPr="00DB2283" w:rsidRDefault="00DB2283" w:rsidP="00402853">
            <w:pPr>
              <w:spacing w:after="160" w:line="276" w:lineRule="auto"/>
              <w:jc w:val="both"/>
              <w:rPr>
                <w:rFonts w:ascii="Arial" w:hAnsi="Arial" w:cs="Arial"/>
                <w:b/>
                <w:bCs/>
                <w:sz w:val="22"/>
                <w:szCs w:val="22"/>
              </w:rPr>
            </w:pPr>
            <w:r w:rsidRPr="00DB2283">
              <w:rPr>
                <w:rFonts w:ascii="Arial" w:hAnsi="Arial" w:cs="Arial"/>
                <w:b/>
                <w:bCs/>
                <w:sz w:val="22"/>
                <w:szCs w:val="22"/>
              </w:rPr>
              <w:t>Frequency</w:t>
            </w:r>
          </w:p>
        </w:tc>
      </w:tr>
      <w:tr w:rsidR="00DB2283" w:rsidRPr="00DB2283" w14:paraId="518F9C5C" w14:textId="77777777" w:rsidTr="00DB2283">
        <w:tc>
          <w:tcPr>
            <w:tcW w:w="0" w:type="auto"/>
            <w:hideMark/>
          </w:tcPr>
          <w:p w14:paraId="4015EEF0"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Medication Administration</w:t>
            </w:r>
          </w:p>
        </w:tc>
        <w:tc>
          <w:tcPr>
            <w:tcW w:w="0" w:type="auto"/>
            <w:hideMark/>
          </w:tcPr>
          <w:p w14:paraId="247C375E"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Ensures timely and correct medication, preventing missed doses or errors.</w:t>
            </w:r>
          </w:p>
        </w:tc>
        <w:tc>
          <w:tcPr>
            <w:tcW w:w="0" w:type="auto"/>
            <w:hideMark/>
          </w:tcPr>
          <w:p w14:paraId="4C64E43E"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Domiciliary care workers, Mr. Ahmed's wife</w:t>
            </w:r>
          </w:p>
        </w:tc>
        <w:tc>
          <w:tcPr>
            <w:tcW w:w="0" w:type="auto"/>
            <w:hideMark/>
          </w:tcPr>
          <w:p w14:paraId="55950938"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Daily (3 times)</w:t>
            </w:r>
          </w:p>
        </w:tc>
      </w:tr>
      <w:tr w:rsidR="00DB2283" w:rsidRPr="00DB2283" w14:paraId="62B8BC14" w14:textId="77777777" w:rsidTr="00DB2283">
        <w:tc>
          <w:tcPr>
            <w:tcW w:w="0" w:type="auto"/>
            <w:hideMark/>
          </w:tcPr>
          <w:p w14:paraId="0D6E484C"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Care Visit Documentation</w:t>
            </w:r>
          </w:p>
        </w:tc>
        <w:tc>
          <w:tcPr>
            <w:tcW w:w="0" w:type="auto"/>
            <w:hideMark/>
          </w:tcPr>
          <w:p w14:paraId="5AD83B0A"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Provides a record of care provided, supporting continuity and identifying gaps.</w:t>
            </w:r>
          </w:p>
        </w:tc>
        <w:tc>
          <w:tcPr>
            <w:tcW w:w="0" w:type="auto"/>
            <w:hideMark/>
          </w:tcPr>
          <w:p w14:paraId="345DC7A6"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Care workers, Mr. Ahmed's wife</w:t>
            </w:r>
          </w:p>
        </w:tc>
        <w:tc>
          <w:tcPr>
            <w:tcW w:w="0" w:type="auto"/>
            <w:hideMark/>
          </w:tcPr>
          <w:p w14:paraId="0CC0FD0E"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Daily (3 times)</w:t>
            </w:r>
          </w:p>
        </w:tc>
      </w:tr>
      <w:tr w:rsidR="00DB2283" w:rsidRPr="00DB2283" w14:paraId="7A55680B" w14:textId="77777777" w:rsidTr="00DB2283">
        <w:tc>
          <w:tcPr>
            <w:tcW w:w="0" w:type="auto"/>
            <w:hideMark/>
          </w:tcPr>
          <w:p w14:paraId="64143BBB"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Blood Pressure Monitoring</w:t>
            </w:r>
          </w:p>
        </w:tc>
        <w:tc>
          <w:tcPr>
            <w:tcW w:w="0" w:type="auto"/>
            <w:hideMark/>
          </w:tcPr>
          <w:p w14:paraId="7744676C"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Ensures ongoing monitoring of Mr. Ahmed’s health, preventing complications.</w:t>
            </w:r>
          </w:p>
        </w:tc>
        <w:tc>
          <w:tcPr>
            <w:tcW w:w="0" w:type="auto"/>
            <w:hideMark/>
          </w:tcPr>
          <w:p w14:paraId="1640890E"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District nurse</w:t>
            </w:r>
          </w:p>
        </w:tc>
        <w:tc>
          <w:tcPr>
            <w:tcW w:w="0" w:type="auto"/>
            <w:hideMark/>
          </w:tcPr>
          <w:p w14:paraId="44D6AA70"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Twice a week</w:t>
            </w:r>
          </w:p>
        </w:tc>
      </w:tr>
      <w:tr w:rsidR="00DB2283" w:rsidRPr="00DB2283" w14:paraId="3D11C2CB" w14:textId="77777777" w:rsidTr="00DB2283">
        <w:tc>
          <w:tcPr>
            <w:tcW w:w="0" w:type="auto"/>
            <w:hideMark/>
          </w:tcPr>
          <w:p w14:paraId="39857AA3"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Wound Care Records</w:t>
            </w:r>
          </w:p>
        </w:tc>
        <w:tc>
          <w:tcPr>
            <w:tcW w:w="0" w:type="auto"/>
            <w:hideMark/>
          </w:tcPr>
          <w:p w14:paraId="50BE96CE"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Monitors healing progress and identifies any complications in wound care.</w:t>
            </w:r>
          </w:p>
        </w:tc>
        <w:tc>
          <w:tcPr>
            <w:tcW w:w="0" w:type="auto"/>
            <w:hideMark/>
          </w:tcPr>
          <w:p w14:paraId="3AAC43A3"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District nurse</w:t>
            </w:r>
          </w:p>
        </w:tc>
        <w:tc>
          <w:tcPr>
            <w:tcW w:w="0" w:type="auto"/>
            <w:hideMark/>
          </w:tcPr>
          <w:p w14:paraId="7DABA625"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Twice a week</w:t>
            </w:r>
          </w:p>
        </w:tc>
      </w:tr>
      <w:tr w:rsidR="00DB2283" w:rsidRPr="00DB2283" w14:paraId="7DD66ACF" w14:textId="77777777" w:rsidTr="00DB2283">
        <w:tc>
          <w:tcPr>
            <w:tcW w:w="0" w:type="auto"/>
            <w:hideMark/>
          </w:tcPr>
          <w:p w14:paraId="6D6AA834"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Speech Therapy Session</w:t>
            </w:r>
          </w:p>
        </w:tc>
        <w:tc>
          <w:tcPr>
            <w:tcW w:w="0" w:type="auto"/>
            <w:hideMark/>
          </w:tcPr>
          <w:p w14:paraId="2FC3D784"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Tracks progress in speech and swallowing therapy, critical for recovery.</w:t>
            </w:r>
          </w:p>
        </w:tc>
        <w:tc>
          <w:tcPr>
            <w:tcW w:w="0" w:type="auto"/>
            <w:hideMark/>
          </w:tcPr>
          <w:p w14:paraId="072FA9EA"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Speech and language therapist</w:t>
            </w:r>
          </w:p>
        </w:tc>
        <w:tc>
          <w:tcPr>
            <w:tcW w:w="0" w:type="auto"/>
            <w:hideMark/>
          </w:tcPr>
          <w:p w14:paraId="4A962A02"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Weekly</w:t>
            </w:r>
          </w:p>
        </w:tc>
      </w:tr>
      <w:tr w:rsidR="00DB2283" w:rsidRPr="00DB2283" w14:paraId="312F1670" w14:textId="77777777" w:rsidTr="00DB2283">
        <w:tc>
          <w:tcPr>
            <w:tcW w:w="0" w:type="auto"/>
            <w:hideMark/>
          </w:tcPr>
          <w:p w14:paraId="25CC9078"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Family Communication Log</w:t>
            </w:r>
          </w:p>
        </w:tc>
        <w:tc>
          <w:tcPr>
            <w:tcW w:w="0" w:type="auto"/>
            <w:hideMark/>
          </w:tcPr>
          <w:p w14:paraId="33CF1C71"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Records discussions between family and care team to avoid misunderstandings.</w:t>
            </w:r>
          </w:p>
        </w:tc>
        <w:tc>
          <w:tcPr>
            <w:tcW w:w="0" w:type="auto"/>
            <w:hideMark/>
          </w:tcPr>
          <w:p w14:paraId="2B82F484"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Mr. Ahmed's wife, Care workers</w:t>
            </w:r>
          </w:p>
        </w:tc>
        <w:tc>
          <w:tcPr>
            <w:tcW w:w="0" w:type="auto"/>
            <w:hideMark/>
          </w:tcPr>
          <w:p w14:paraId="59EB4125" w14:textId="77777777" w:rsidR="00DB2283" w:rsidRPr="00DB2283" w:rsidRDefault="00DB2283" w:rsidP="00402853">
            <w:pPr>
              <w:spacing w:after="160" w:line="276" w:lineRule="auto"/>
              <w:jc w:val="both"/>
              <w:rPr>
                <w:rFonts w:ascii="Arial" w:hAnsi="Arial" w:cs="Arial"/>
                <w:sz w:val="22"/>
                <w:szCs w:val="22"/>
              </w:rPr>
            </w:pPr>
            <w:r w:rsidRPr="00DB2283">
              <w:rPr>
                <w:rFonts w:ascii="Arial" w:hAnsi="Arial" w:cs="Arial"/>
                <w:sz w:val="22"/>
                <w:szCs w:val="22"/>
              </w:rPr>
              <w:t>As needed (weekly or as required)</w:t>
            </w:r>
          </w:p>
        </w:tc>
      </w:tr>
    </w:tbl>
    <w:p w14:paraId="3D3F0B23" w14:textId="0B9E6EF0" w:rsidR="00A319B9" w:rsidRPr="00230028" w:rsidRDefault="00A319B9" w:rsidP="00A319B9">
      <w:pPr>
        <w:pStyle w:val="Heading2"/>
      </w:pPr>
      <w:bookmarkStart w:id="3" w:name="_Toc227683649"/>
      <w:r w:rsidRPr="00230028">
        <w:t>B. Legal Context: The Equality Act 2010</w:t>
      </w:r>
      <w:bookmarkEnd w:id="3"/>
    </w:p>
    <w:p w14:paraId="5B7890FD" w14:textId="0F70CCF4" w:rsidR="00A319B9" w:rsidRPr="00230028" w:rsidRDefault="00A319B9" w:rsidP="00230028">
      <w:pPr>
        <w:spacing w:line="360" w:lineRule="auto"/>
        <w:jc w:val="both"/>
        <w:rPr>
          <w:rFonts w:ascii="Arial" w:hAnsi="Arial" w:cs="Arial"/>
          <w:sz w:val="22"/>
          <w:szCs w:val="22"/>
        </w:rPr>
      </w:pPr>
      <w:r w:rsidRPr="00230028">
        <w:rPr>
          <w:rFonts w:ascii="Arial" w:hAnsi="Arial" w:cs="Arial"/>
          <w:sz w:val="22"/>
          <w:szCs w:val="22"/>
        </w:rPr>
        <w:t>The equality act 2010 is paramount in overcoming language barriers</w:t>
      </w:r>
      <w:r w:rsidR="00230028" w:rsidRPr="00230028">
        <w:t xml:space="preserve"> </w:t>
      </w:r>
      <w:r w:rsidR="00230028" w:rsidRPr="00230028">
        <w:rPr>
          <w:rFonts w:ascii="Arial" w:hAnsi="Arial" w:cs="Arial"/>
          <w:sz w:val="22"/>
          <w:szCs w:val="22"/>
        </w:rPr>
        <w:t>(Wadham et al., 2012</w:t>
      </w:r>
      <w:r w:rsidR="00230028">
        <w:rPr>
          <w:rFonts w:ascii="Arial" w:hAnsi="Arial" w:cs="Arial"/>
          <w:sz w:val="22"/>
          <w:szCs w:val="22"/>
        </w:rPr>
        <w:t>)</w:t>
      </w:r>
      <w:r w:rsidRPr="00230028">
        <w:rPr>
          <w:rFonts w:ascii="Arial" w:hAnsi="Arial" w:cs="Arial"/>
          <w:sz w:val="22"/>
          <w:szCs w:val="22"/>
        </w:rPr>
        <w:t xml:space="preserve"> since the communication needs of Mr. Ahmed are taken care of. The Act mandates care providers to reasonably accommodate people with communication needs, including offering interpretation services or materials in his language of choice (Bengali). This will make sure that Mr. Ahmed will be able to engage in the decision making about his care and treatment.</w:t>
      </w:r>
    </w:p>
    <w:p w14:paraId="1D30AFD0" w14:textId="372A2541" w:rsidR="00A319B9" w:rsidRPr="00230028" w:rsidRDefault="00A319B9" w:rsidP="00230028">
      <w:pPr>
        <w:spacing w:line="360" w:lineRule="auto"/>
        <w:jc w:val="both"/>
        <w:rPr>
          <w:rFonts w:ascii="Arial" w:hAnsi="Arial" w:cs="Arial"/>
          <w:sz w:val="22"/>
          <w:szCs w:val="22"/>
        </w:rPr>
      </w:pPr>
      <w:r w:rsidRPr="00230028">
        <w:rPr>
          <w:rFonts w:ascii="Arial" w:hAnsi="Arial" w:cs="Arial"/>
          <w:sz w:val="22"/>
          <w:szCs w:val="22"/>
        </w:rPr>
        <w:t xml:space="preserve">Moreover, the Equality Act safeguards Mr. Ahmed against discrimination in healthcare facilities by making sure that he is not treated </w:t>
      </w:r>
      <w:r w:rsidR="007A6D1F" w:rsidRPr="00230028">
        <w:rPr>
          <w:rFonts w:ascii="Arial" w:hAnsi="Arial" w:cs="Arial"/>
          <w:sz w:val="22"/>
          <w:szCs w:val="22"/>
        </w:rPr>
        <w:t>unfavorably</w:t>
      </w:r>
      <w:r w:rsidRPr="00230028">
        <w:rPr>
          <w:rFonts w:ascii="Arial" w:hAnsi="Arial" w:cs="Arial"/>
          <w:sz w:val="22"/>
          <w:szCs w:val="22"/>
        </w:rPr>
        <w:t xml:space="preserve"> on the basis of his language restrictions. It requires everyone irrespective of their background or needs equal access to services. Such a legal system guarantees that care providers will be compelled to meet the needs of Mr. Ahmed to facilitate an inclusive environment where the care provider will treat him in the same manner as any other patient.</w:t>
      </w:r>
    </w:p>
    <w:p w14:paraId="51DCE08E" w14:textId="15CD0E7B" w:rsidR="00A319B9" w:rsidRPr="00230028" w:rsidRDefault="00A319B9" w:rsidP="00A319B9">
      <w:pPr>
        <w:pStyle w:val="Heading2"/>
      </w:pPr>
      <w:bookmarkStart w:id="4" w:name="_Toc227683650"/>
      <w:r w:rsidRPr="00230028">
        <w:lastRenderedPageBreak/>
        <w:t>C. Application of Communication Model</w:t>
      </w:r>
      <w:bookmarkEnd w:id="4"/>
    </w:p>
    <w:p w14:paraId="12E38C13" w14:textId="648E7D67" w:rsidR="00A319B9" w:rsidRPr="00230028" w:rsidRDefault="00A319B9" w:rsidP="00A319B9">
      <w:pPr>
        <w:spacing w:line="360" w:lineRule="auto"/>
        <w:jc w:val="both"/>
        <w:rPr>
          <w:rFonts w:ascii="Arial" w:hAnsi="Arial" w:cs="Arial"/>
          <w:sz w:val="22"/>
          <w:szCs w:val="22"/>
        </w:rPr>
      </w:pPr>
      <w:r w:rsidRPr="00230028">
        <w:rPr>
          <w:rFonts w:ascii="Arial" w:hAnsi="Arial" w:cs="Arial"/>
          <w:sz w:val="22"/>
          <w:szCs w:val="22"/>
        </w:rPr>
        <w:t>The Transactional Model of Communication</w:t>
      </w:r>
      <w:r w:rsidR="00230028" w:rsidRPr="00230028">
        <w:rPr>
          <w:rFonts w:ascii="Times New Roman" w:eastAsia="Times New Roman" w:hAnsi="Times New Roman" w:cs="Times New Roman"/>
          <w:kern w:val="0"/>
          <w14:ligatures w14:val="none"/>
        </w:rPr>
        <w:t xml:space="preserve"> </w:t>
      </w:r>
      <w:r w:rsidR="00230028" w:rsidRPr="00230028">
        <w:rPr>
          <w:rFonts w:ascii="Arial" w:hAnsi="Arial" w:cs="Arial"/>
          <w:sz w:val="22"/>
          <w:szCs w:val="22"/>
        </w:rPr>
        <w:t>(Lapum et al., 2020)</w:t>
      </w:r>
      <w:r w:rsidRPr="00230028">
        <w:rPr>
          <w:rFonts w:ascii="Arial" w:hAnsi="Arial" w:cs="Arial"/>
          <w:sz w:val="22"/>
          <w:szCs w:val="22"/>
        </w:rPr>
        <w:t xml:space="preserve"> can be used in the case of Mr. Ahmed because it focuses on the two-way flow of information between the receiver and the sender as a continuous process. The senders and receivers of the messages in this model will be the care staff and Mr. Ahmed, and his wife will be the mediator. This model also facilitates learning by considering the feedback so that any miscommunication or misunderstanding can be corrected instantly.</w:t>
      </w:r>
    </w:p>
    <w:p w14:paraId="7C45582D" w14:textId="3E81690E" w:rsidR="00A319B9" w:rsidRPr="00230028" w:rsidRDefault="00A319B9" w:rsidP="00A319B9">
      <w:pPr>
        <w:spacing w:line="360" w:lineRule="auto"/>
        <w:jc w:val="both"/>
        <w:rPr>
          <w:rFonts w:ascii="Arial" w:hAnsi="Arial" w:cs="Arial"/>
          <w:sz w:val="22"/>
          <w:szCs w:val="22"/>
        </w:rPr>
      </w:pPr>
      <w:r w:rsidRPr="00230028">
        <w:rPr>
          <w:rFonts w:ascii="Arial" w:hAnsi="Arial" w:cs="Arial"/>
          <w:sz w:val="22"/>
          <w:szCs w:val="22"/>
        </w:rPr>
        <w:t>In the case of Mr. Ahmed, this model can be used to address the language barrier, as it focuses on active listening and reconfiguration of communication techniques, including simple language, visual, or interpreter, which leads to a deeper understanding between all parties.</w:t>
      </w:r>
    </w:p>
    <w:p w14:paraId="7354A7B8" w14:textId="1AB2A126" w:rsidR="008D70D3" w:rsidRPr="00230028" w:rsidRDefault="008D70D3" w:rsidP="00187ACB">
      <w:pPr>
        <w:pStyle w:val="Heading1"/>
      </w:pPr>
      <w:bookmarkStart w:id="5" w:name="_Toc227683651"/>
      <w:r w:rsidRPr="00230028">
        <w:t>3. Importance of Good Administrative Skills</w:t>
      </w:r>
      <w:bookmarkEnd w:id="5"/>
    </w:p>
    <w:p w14:paraId="4EF66840" w14:textId="4C52E28A" w:rsidR="008D70D3" w:rsidRPr="00230028" w:rsidRDefault="008D70D3" w:rsidP="008D70D3">
      <w:pPr>
        <w:pStyle w:val="Heading2"/>
      </w:pPr>
      <w:bookmarkStart w:id="6" w:name="_Toc227683652"/>
      <w:r w:rsidRPr="00230028">
        <w:t>A. Record-Keeping and Professional Practice</w:t>
      </w:r>
      <w:bookmarkEnd w:id="6"/>
    </w:p>
    <w:p w14:paraId="5E8B91E2" w14:textId="77777777" w:rsidR="00167BB0" w:rsidRPr="00167BB0" w:rsidRDefault="00167BB0" w:rsidP="00167BB0">
      <w:pPr>
        <w:spacing w:line="360" w:lineRule="auto"/>
        <w:jc w:val="both"/>
        <w:rPr>
          <w:rFonts w:ascii="Arial" w:hAnsi="Arial" w:cs="Arial"/>
          <w:sz w:val="22"/>
          <w:szCs w:val="22"/>
        </w:rPr>
      </w:pPr>
      <w:r w:rsidRPr="00167BB0">
        <w:rPr>
          <w:rFonts w:ascii="Arial" w:hAnsi="Arial" w:cs="Arial"/>
          <w:sz w:val="22"/>
          <w:szCs w:val="22"/>
        </w:rPr>
        <w:t>Proper and recent keeping of records is essential in the care of Mr. Ahmed so that all health information including medications, appointments, and interactions can be well documented. This will be useful in monitoring his progress, uncovering any complications early and providing appropriate guidance to the medical staff. In the case of Mr. Ahmed, when several professionals (e.g., GP, district nurse, speech therapist) are involved, clear records will enable everyone on the team to keep updated on his status, treatment, and improvement.</w:t>
      </w:r>
    </w:p>
    <w:p w14:paraId="71F7F10D" w14:textId="2B68610C" w:rsidR="008D70D3" w:rsidRPr="00230028" w:rsidRDefault="00167BB0" w:rsidP="00167BB0">
      <w:pPr>
        <w:spacing w:line="360" w:lineRule="auto"/>
        <w:jc w:val="both"/>
        <w:rPr>
          <w:rFonts w:ascii="Arial" w:hAnsi="Arial" w:cs="Arial"/>
          <w:sz w:val="22"/>
          <w:szCs w:val="22"/>
        </w:rPr>
      </w:pPr>
      <w:r w:rsidRPr="00167BB0">
        <w:rPr>
          <w:rFonts w:ascii="Arial" w:hAnsi="Arial" w:cs="Arial"/>
          <w:sz w:val="22"/>
          <w:szCs w:val="22"/>
        </w:rPr>
        <w:t>Proper documentation not only offers continuity of care but also reduces the risks of error such as the possibility of forgetting medication or discrepant care. As an example, when some medication is not administered or missed or late, proper documentation will assist the next caregiver in understanding what occurred and the necessary actions to take (Hughes and Blegen, 2020)</w:t>
      </w:r>
      <w:r w:rsidR="008D70D3" w:rsidRPr="004F57FA">
        <w:rPr>
          <w:rFonts w:ascii="Arial" w:hAnsi="Arial" w:cs="Arial"/>
          <w:sz w:val="22"/>
          <w:szCs w:val="22"/>
          <w:highlight w:val="yellow"/>
        </w:rPr>
        <w:t>.</w:t>
      </w:r>
      <w:r w:rsidR="008D70D3" w:rsidRPr="00230028">
        <w:rPr>
          <w:rFonts w:ascii="Arial" w:hAnsi="Arial" w:cs="Arial"/>
          <w:sz w:val="22"/>
          <w:szCs w:val="22"/>
        </w:rPr>
        <w:t xml:space="preserve"> Moreover, clear records play a vital role in decision-making, as they will enable every professional to revise and update treatment plans on the spot, thereby enhancing the overall care of Mr. Ahmed and reducing errors.</w:t>
      </w:r>
    </w:p>
    <w:p w14:paraId="2157BB92" w14:textId="77777777" w:rsidR="00A319B9" w:rsidRPr="00230028" w:rsidRDefault="00A319B9" w:rsidP="00A319B9">
      <w:pPr>
        <w:pStyle w:val="Heading2"/>
      </w:pPr>
      <w:bookmarkStart w:id="7" w:name="_Toc227683653"/>
      <w:r w:rsidRPr="00230028">
        <w:t>B. Data Protection Act 2018</w:t>
      </w:r>
      <w:bookmarkEnd w:id="7"/>
      <w:r w:rsidRPr="00230028">
        <w:t xml:space="preserve"> </w:t>
      </w:r>
    </w:p>
    <w:p w14:paraId="3DC3858A" w14:textId="77777777" w:rsidR="00A319B9" w:rsidRPr="00230028" w:rsidRDefault="00A319B9" w:rsidP="00A319B9">
      <w:pPr>
        <w:spacing w:line="360" w:lineRule="auto"/>
        <w:jc w:val="both"/>
        <w:rPr>
          <w:rFonts w:ascii="Arial" w:hAnsi="Arial" w:cs="Arial"/>
          <w:b/>
          <w:bCs/>
          <w:sz w:val="22"/>
          <w:szCs w:val="22"/>
        </w:rPr>
      </w:pPr>
      <w:r w:rsidRPr="00230028">
        <w:rPr>
          <w:rFonts w:ascii="Arial" w:hAnsi="Arial" w:cs="Arial"/>
          <w:b/>
          <w:bCs/>
          <w:sz w:val="22"/>
          <w:szCs w:val="22"/>
        </w:rPr>
        <w:t>Data Protection Act 2018</w:t>
      </w:r>
      <w:r w:rsidRPr="00230028">
        <w:rPr>
          <w:rFonts w:ascii="Arial" w:eastAsia="Times New Roman" w:hAnsi="Arial" w:cs="Arial"/>
          <w:kern w:val="0"/>
          <w14:ligatures w14:val="none"/>
        </w:rPr>
        <w:t xml:space="preserve"> </w:t>
      </w:r>
      <w:r w:rsidRPr="00230028">
        <w:rPr>
          <w:rFonts w:ascii="Arial" w:hAnsi="Arial" w:cs="Arial"/>
          <w:sz w:val="22"/>
          <w:szCs w:val="22"/>
        </w:rPr>
        <w:t xml:space="preserve">(Gov UK, 2018) is important in protecting the personal and health information of Mr. Ahmed. His medical history, treatment plans and personal data are sensitive as a patient and should be handled with care to guarantee his privacy and safety (Conduah, Ofoe </w:t>
      </w:r>
      <w:r w:rsidRPr="00230028">
        <w:rPr>
          <w:rFonts w:ascii="Arial" w:hAnsi="Arial" w:cs="Arial"/>
          <w:sz w:val="22"/>
          <w:szCs w:val="22"/>
        </w:rPr>
        <w:lastRenderedPageBreak/>
        <w:t>and Siaw-Marfo, 2025). This legal framework requires that personal data is processed in a fair, lawful and transparent manner and in a way that is secure to avoid misuse or misuse.</w:t>
      </w:r>
    </w:p>
    <w:p w14:paraId="10E6CD23" w14:textId="77777777" w:rsidR="00A319B9" w:rsidRPr="00230028" w:rsidRDefault="00A319B9" w:rsidP="00A319B9">
      <w:pPr>
        <w:spacing w:line="360" w:lineRule="auto"/>
        <w:jc w:val="both"/>
        <w:rPr>
          <w:rFonts w:ascii="Arial" w:hAnsi="Arial" w:cs="Arial"/>
          <w:sz w:val="22"/>
          <w:szCs w:val="22"/>
        </w:rPr>
      </w:pPr>
      <w:r w:rsidRPr="00230028">
        <w:rPr>
          <w:rFonts w:ascii="Arial" w:hAnsi="Arial" w:cs="Arial"/>
          <w:sz w:val="22"/>
          <w:szCs w:val="22"/>
        </w:rPr>
        <w:t>Mr. Ahmed should also place his care on confidentiality, whereby his sensitive details should only be shared with the relevant parties, including his health care providers and care team. The right to information disclosure should have a valid purpose and the rights of Mr. Ahmed should not be violated. By complying with Data Protection Act, the care team will make sure that his data is confidential and secure during his treatment</w:t>
      </w:r>
      <w:r w:rsidRPr="00230028">
        <w:rPr>
          <w:rFonts w:ascii="Arial" w:eastAsia="Times New Roman" w:hAnsi="Arial" w:cs="Arial"/>
          <w:kern w:val="0"/>
          <w14:ligatures w14:val="none"/>
        </w:rPr>
        <w:t xml:space="preserve"> </w:t>
      </w:r>
      <w:r w:rsidRPr="00230028">
        <w:rPr>
          <w:rFonts w:ascii="Arial" w:hAnsi="Arial" w:cs="Arial"/>
          <w:sz w:val="22"/>
          <w:szCs w:val="22"/>
        </w:rPr>
        <w:t>(Shelat, 2025).</w:t>
      </w:r>
    </w:p>
    <w:p w14:paraId="01586E91" w14:textId="77777777" w:rsidR="00A319B9" w:rsidRPr="00230028" w:rsidRDefault="00A319B9" w:rsidP="00A319B9">
      <w:pPr>
        <w:pStyle w:val="Heading2"/>
      </w:pPr>
      <w:bookmarkStart w:id="8" w:name="_Toc227683654"/>
      <w:r w:rsidRPr="00230028">
        <w:t>C. Relevant Legislation and Policy Frameworks</w:t>
      </w:r>
      <w:bookmarkEnd w:id="8"/>
    </w:p>
    <w:p w14:paraId="389662A7" w14:textId="77777777" w:rsidR="00A319B9" w:rsidRPr="00230028" w:rsidRDefault="00A319B9" w:rsidP="00A319B9">
      <w:pPr>
        <w:spacing w:line="360" w:lineRule="auto"/>
        <w:jc w:val="both"/>
        <w:rPr>
          <w:rFonts w:ascii="Arial" w:hAnsi="Arial" w:cs="Arial"/>
          <w:sz w:val="22"/>
          <w:szCs w:val="22"/>
        </w:rPr>
      </w:pPr>
      <w:r w:rsidRPr="00230028">
        <w:rPr>
          <w:rFonts w:ascii="Arial" w:hAnsi="Arial" w:cs="Arial"/>
          <w:sz w:val="22"/>
          <w:szCs w:val="22"/>
        </w:rPr>
        <w:t>Besides the Data Protection Act 2018, the other important law regulating record-keeping in the health and social care sector is the Health and Social Care Act 2012</w:t>
      </w:r>
      <w:r w:rsidRPr="00230028">
        <w:rPr>
          <w:rFonts w:ascii="Arial" w:eastAsia="Times New Roman" w:hAnsi="Arial" w:cs="Arial"/>
          <w:kern w:val="0"/>
          <w14:ligatures w14:val="none"/>
        </w:rPr>
        <w:t xml:space="preserve"> </w:t>
      </w:r>
      <w:r w:rsidRPr="00230028">
        <w:rPr>
          <w:rFonts w:ascii="Arial" w:hAnsi="Arial" w:cs="Arial"/>
          <w:sz w:val="22"/>
          <w:szCs w:val="22"/>
        </w:rPr>
        <w:t>(UK Government, 2012). This Act highlights the importance of having correct up-to-date records to facilitate safe and effective care. Also, professional practices are guided by policy frameworks like the Care Quality Commission (CQC) standards and NHS guidelines that guarantee legal adherence to record-keeping, patient confidentiality and information sharing (NHS England, 2023). These models play a crucial role in upholding high care standards, safeguarding patient rights, and accountability in health and social care practices.</w:t>
      </w:r>
    </w:p>
    <w:p w14:paraId="7C53806D" w14:textId="77777777" w:rsidR="00A319B9" w:rsidRPr="00230028" w:rsidRDefault="00A319B9" w:rsidP="00A319B9">
      <w:pPr>
        <w:pStyle w:val="Caption"/>
        <w:keepNext/>
        <w:spacing w:line="360" w:lineRule="auto"/>
        <w:rPr>
          <w:rFonts w:ascii="Arial" w:hAnsi="Arial" w:cs="Arial"/>
          <w:sz w:val="22"/>
          <w:szCs w:val="22"/>
        </w:rPr>
      </w:pPr>
      <w:r w:rsidRPr="00230028">
        <w:rPr>
          <w:rFonts w:ascii="Arial" w:hAnsi="Arial" w:cs="Arial"/>
          <w:sz w:val="22"/>
          <w:szCs w:val="22"/>
        </w:rPr>
        <w:t xml:space="preserve">Table </w:t>
      </w:r>
      <w:r w:rsidRPr="00230028">
        <w:rPr>
          <w:rFonts w:ascii="Arial" w:hAnsi="Arial" w:cs="Arial"/>
          <w:sz w:val="22"/>
          <w:szCs w:val="22"/>
        </w:rPr>
        <w:fldChar w:fldCharType="begin"/>
      </w:r>
      <w:r w:rsidRPr="00230028">
        <w:rPr>
          <w:rFonts w:ascii="Arial" w:hAnsi="Arial" w:cs="Arial"/>
          <w:sz w:val="22"/>
          <w:szCs w:val="22"/>
        </w:rPr>
        <w:instrText xml:space="preserve"> SEQ Table \* ARABIC </w:instrText>
      </w:r>
      <w:r w:rsidRPr="00230028">
        <w:rPr>
          <w:rFonts w:ascii="Arial" w:hAnsi="Arial" w:cs="Arial"/>
          <w:sz w:val="22"/>
          <w:szCs w:val="22"/>
        </w:rPr>
        <w:fldChar w:fldCharType="separate"/>
      </w:r>
      <w:r w:rsidRPr="00230028">
        <w:rPr>
          <w:rFonts w:ascii="Arial" w:hAnsi="Arial" w:cs="Arial"/>
          <w:noProof/>
          <w:sz w:val="22"/>
          <w:szCs w:val="22"/>
        </w:rPr>
        <w:t>2</w:t>
      </w:r>
      <w:r w:rsidRPr="00230028">
        <w:rPr>
          <w:rFonts w:ascii="Arial" w:hAnsi="Arial" w:cs="Arial"/>
          <w:sz w:val="22"/>
          <w:szCs w:val="22"/>
        </w:rPr>
        <w:fldChar w:fldCharType="end"/>
      </w:r>
      <w:r w:rsidRPr="00230028">
        <w:rPr>
          <w:rFonts w:ascii="Arial" w:hAnsi="Arial" w:cs="Arial"/>
          <w:sz w:val="22"/>
          <w:szCs w:val="22"/>
        </w:rPr>
        <w:t>:Key Legislation and Policies in Health &amp; Social Care</w:t>
      </w:r>
    </w:p>
    <w:tbl>
      <w:tblPr>
        <w:tblStyle w:val="TableGrid"/>
        <w:tblW w:w="0" w:type="auto"/>
        <w:tblLook w:val="04A0" w:firstRow="1" w:lastRow="0" w:firstColumn="1" w:lastColumn="0" w:noHBand="0" w:noVBand="1"/>
      </w:tblPr>
      <w:tblGrid>
        <w:gridCol w:w="2587"/>
        <w:gridCol w:w="3085"/>
        <w:gridCol w:w="3678"/>
      </w:tblGrid>
      <w:tr w:rsidR="00A319B9" w:rsidRPr="001B1943" w14:paraId="58D0D9C9" w14:textId="77777777" w:rsidTr="00900F42">
        <w:tc>
          <w:tcPr>
            <w:tcW w:w="0" w:type="auto"/>
            <w:hideMark/>
          </w:tcPr>
          <w:p w14:paraId="2A72C026" w14:textId="77777777" w:rsidR="00A319B9" w:rsidRPr="001B1943" w:rsidRDefault="00A319B9" w:rsidP="00900F42">
            <w:pPr>
              <w:spacing w:after="160" w:line="276" w:lineRule="auto"/>
              <w:jc w:val="both"/>
              <w:rPr>
                <w:rFonts w:ascii="Arial" w:hAnsi="Arial" w:cs="Arial"/>
                <w:b/>
                <w:bCs/>
                <w:sz w:val="22"/>
                <w:szCs w:val="22"/>
              </w:rPr>
            </w:pPr>
            <w:r w:rsidRPr="001B1943">
              <w:rPr>
                <w:rFonts w:ascii="Arial" w:hAnsi="Arial" w:cs="Arial"/>
                <w:b/>
                <w:bCs/>
                <w:sz w:val="22"/>
                <w:szCs w:val="22"/>
              </w:rPr>
              <w:t>Legislation/Policy</w:t>
            </w:r>
          </w:p>
        </w:tc>
        <w:tc>
          <w:tcPr>
            <w:tcW w:w="0" w:type="auto"/>
            <w:hideMark/>
          </w:tcPr>
          <w:p w14:paraId="0F4230AC" w14:textId="77777777" w:rsidR="00A319B9" w:rsidRPr="001B1943" w:rsidRDefault="00A319B9" w:rsidP="00900F42">
            <w:pPr>
              <w:spacing w:after="160" w:line="276" w:lineRule="auto"/>
              <w:jc w:val="both"/>
              <w:rPr>
                <w:rFonts w:ascii="Arial" w:hAnsi="Arial" w:cs="Arial"/>
                <w:b/>
                <w:bCs/>
                <w:sz w:val="22"/>
                <w:szCs w:val="22"/>
              </w:rPr>
            </w:pPr>
            <w:r w:rsidRPr="001B1943">
              <w:rPr>
                <w:rFonts w:ascii="Arial" w:hAnsi="Arial" w:cs="Arial"/>
                <w:b/>
                <w:bCs/>
                <w:sz w:val="22"/>
                <w:szCs w:val="22"/>
              </w:rPr>
              <w:t>Relevance to Mr. Ahmed’s Care</w:t>
            </w:r>
          </w:p>
        </w:tc>
        <w:tc>
          <w:tcPr>
            <w:tcW w:w="0" w:type="auto"/>
            <w:hideMark/>
          </w:tcPr>
          <w:p w14:paraId="7951F92B" w14:textId="77777777" w:rsidR="00A319B9" w:rsidRPr="001B1943" w:rsidRDefault="00A319B9" w:rsidP="00900F42">
            <w:pPr>
              <w:spacing w:after="160" w:line="276" w:lineRule="auto"/>
              <w:jc w:val="both"/>
              <w:rPr>
                <w:rFonts w:ascii="Arial" w:hAnsi="Arial" w:cs="Arial"/>
                <w:b/>
                <w:bCs/>
                <w:sz w:val="22"/>
                <w:szCs w:val="22"/>
              </w:rPr>
            </w:pPr>
            <w:r w:rsidRPr="001B1943">
              <w:rPr>
                <w:rFonts w:ascii="Arial" w:hAnsi="Arial" w:cs="Arial"/>
                <w:b/>
                <w:bCs/>
                <w:sz w:val="22"/>
                <w:szCs w:val="22"/>
              </w:rPr>
              <w:t>Key Requirement</w:t>
            </w:r>
          </w:p>
        </w:tc>
      </w:tr>
      <w:tr w:rsidR="00A319B9" w:rsidRPr="001B1943" w14:paraId="3D9993F5" w14:textId="77777777" w:rsidTr="00900F42">
        <w:tc>
          <w:tcPr>
            <w:tcW w:w="0" w:type="auto"/>
            <w:hideMark/>
          </w:tcPr>
          <w:p w14:paraId="5F3FD4E6"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b/>
                <w:bCs/>
                <w:sz w:val="22"/>
                <w:szCs w:val="22"/>
              </w:rPr>
              <w:t>Data Protection Act 2018</w:t>
            </w:r>
          </w:p>
        </w:tc>
        <w:tc>
          <w:tcPr>
            <w:tcW w:w="0" w:type="auto"/>
            <w:hideMark/>
          </w:tcPr>
          <w:p w14:paraId="2ED77670"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Protects Mr. Ahmed's personal and health data, ensuring confidentiality.</w:t>
            </w:r>
          </w:p>
        </w:tc>
        <w:tc>
          <w:tcPr>
            <w:tcW w:w="0" w:type="auto"/>
            <w:hideMark/>
          </w:tcPr>
          <w:p w14:paraId="1AE77C55"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Requires secure storage and sharing of Mr. Ahmed's sensitive data with relevant parties.</w:t>
            </w:r>
          </w:p>
        </w:tc>
      </w:tr>
      <w:tr w:rsidR="00A319B9" w:rsidRPr="001B1943" w14:paraId="1474733A" w14:textId="77777777" w:rsidTr="00900F42">
        <w:tc>
          <w:tcPr>
            <w:tcW w:w="0" w:type="auto"/>
            <w:hideMark/>
          </w:tcPr>
          <w:p w14:paraId="47CDF7FE"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b/>
                <w:bCs/>
                <w:sz w:val="22"/>
                <w:szCs w:val="22"/>
              </w:rPr>
              <w:t>Health and Social Care Act 2012</w:t>
            </w:r>
          </w:p>
        </w:tc>
        <w:tc>
          <w:tcPr>
            <w:tcW w:w="0" w:type="auto"/>
            <w:hideMark/>
          </w:tcPr>
          <w:p w14:paraId="43AFAAE2"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Ensures that Mr. Ahmed's records are accurate, up-to-date, and accessible to his care team.</w:t>
            </w:r>
          </w:p>
        </w:tc>
        <w:tc>
          <w:tcPr>
            <w:tcW w:w="0" w:type="auto"/>
            <w:hideMark/>
          </w:tcPr>
          <w:p w14:paraId="453B7140"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Mandates accurate record-keeping and the provision of high-quality, patient-centered</w:t>
            </w:r>
            <w:r w:rsidRPr="00230028">
              <w:rPr>
                <w:rFonts w:ascii="Arial" w:hAnsi="Arial" w:cs="Arial"/>
                <w:sz w:val="22"/>
                <w:szCs w:val="22"/>
              </w:rPr>
              <w:t xml:space="preserve"> care (UK Government, 2012)</w:t>
            </w:r>
            <w:r w:rsidRPr="001B1943">
              <w:rPr>
                <w:rFonts w:ascii="Arial" w:hAnsi="Arial" w:cs="Arial"/>
                <w:sz w:val="22"/>
                <w:szCs w:val="22"/>
              </w:rPr>
              <w:t>.</w:t>
            </w:r>
          </w:p>
        </w:tc>
      </w:tr>
      <w:tr w:rsidR="00A319B9" w:rsidRPr="001B1943" w14:paraId="6770840B" w14:textId="77777777" w:rsidTr="00900F42">
        <w:tc>
          <w:tcPr>
            <w:tcW w:w="0" w:type="auto"/>
            <w:hideMark/>
          </w:tcPr>
          <w:p w14:paraId="52753CC7"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b/>
                <w:bCs/>
                <w:sz w:val="22"/>
                <w:szCs w:val="22"/>
              </w:rPr>
              <w:t>Care Quality Commission (CQC) Standards</w:t>
            </w:r>
          </w:p>
        </w:tc>
        <w:tc>
          <w:tcPr>
            <w:tcW w:w="0" w:type="auto"/>
            <w:hideMark/>
          </w:tcPr>
          <w:p w14:paraId="76A98DC9"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Sets the framework for ensuring safe, effective, and well-recorded care.</w:t>
            </w:r>
          </w:p>
        </w:tc>
        <w:tc>
          <w:tcPr>
            <w:tcW w:w="0" w:type="auto"/>
            <w:hideMark/>
          </w:tcPr>
          <w:p w14:paraId="61B13CA6"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Requires compliance with standards for patient care, including regular record updates and communication within the team.</w:t>
            </w:r>
          </w:p>
        </w:tc>
      </w:tr>
      <w:tr w:rsidR="00A319B9" w:rsidRPr="001B1943" w14:paraId="6EB32792" w14:textId="77777777" w:rsidTr="00900F42">
        <w:tc>
          <w:tcPr>
            <w:tcW w:w="0" w:type="auto"/>
            <w:hideMark/>
          </w:tcPr>
          <w:p w14:paraId="62868EBC"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b/>
                <w:bCs/>
                <w:sz w:val="22"/>
                <w:szCs w:val="22"/>
              </w:rPr>
              <w:t>NHS Guidelines</w:t>
            </w:r>
          </w:p>
        </w:tc>
        <w:tc>
          <w:tcPr>
            <w:tcW w:w="0" w:type="auto"/>
            <w:hideMark/>
          </w:tcPr>
          <w:p w14:paraId="5F1E9BFC"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t xml:space="preserve">Provides protocols for treatment, including </w:t>
            </w:r>
            <w:r w:rsidRPr="001B1943">
              <w:rPr>
                <w:rFonts w:ascii="Arial" w:hAnsi="Arial" w:cs="Arial"/>
                <w:sz w:val="22"/>
                <w:szCs w:val="22"/>
              </w:rPr>
              <w:lastRenderedPageBreak/>
              <w:t>documentation and data sharing.</w:t>
            </w:r>
          </w:p>
        </w:tc>
        <w:tc>
          <w:tcPr>
            <w:tcW w:w="0" w:type="auto"/>
            <w:hideMark/>
          </w:tcPr>
          <w:p w14:paraId="3452FCA5" w14:textId="77777777" w:rsidR="00A319B9" w:rsidRPr="001B1943" w:rsidRDefault="00A319B9" w:rsidP="00900F42">
            <w:pPr>
              <w:spacing w:after="160" w:line="276" w:lineRule="auto"/>
              <w:jc w:val="both"/>
              <w:rPr>
                <w:rFonts w:ascii="Arial" w:hAnsi="Arial" w:cs="Arial"/>
                <w:sz w:val="22"/>
                <w:szCs w:val="22"/>
              </w:rPr>
            </w:pPr>
            <w:r w:rsidRPr="001B1943">
              <w:rPr>
                <w:rFonts w:ascii="Arial" w:hAnsi="Arial" w:cs="Arial"/>
                <w:sz w:val="22"/>
                <w:szCs w:val="22"/>
              </w:rPr>
              <w:lastRenderedPageBreak/>
              <w:t xml:space="preserve">Mandates the creation of comprehensive care plans and </w:t>
            </w:r>
            <w:r w:rsidRPr="001B1943">
              <w:rPr>
                <w:rFonts w:ascii="Arial" w:hAnsi="Arial" w:cs="Arial"/>
                <w:sz w:val="22"/>
                <w:szCs w:val="22"/>
              </w:rPr>
              <w:lastRenderedPageBreak/>
              <w:t>accurate documentation for all health-related interactions.</w:t>
            </w:r>
          </w:p>
        </w:tc>
      </w:tr>
    </w:tbl>
    <w:p w14:paraId="6A01FFE0" w14:textId="77777777" w:rsidR="00A319B9" w:rsidRPr="001B1943" w:rsidRDefault="00A319B9" w:rsidP="00A319B9">
      <w:pPr>
        <w:spacing w:line="360" w:lineRule="auto"/>
        <w:jc w:val="both"/>
        <w:rPr>
          <w:rFonts w:ascii="Arial" w:hAnsi="Arial" w:cs="Arial"/>
          <w:sz w:val="22"/>
          <w:szCs w:val="22"/>
        </w:rPr>
      </w:pPr>
    </w:p>
    <w:p w14:paraId="69C22DAF" w14:textId="77777777" w:rsidR="00A319B9" w:rsidRPr="00230028" w:rsidRDefault="00A319B9" w:rsidP="00A319B9">
      <w:pPr>
        <w:spacing w:line="360" w:lineRule="auto"/>
        <w:jc w:val="both"/>
        <w:rPr>
          <w:rFonts w:ascii="Arial" w:hAnsi="Arial" w:cs="Arial"/>
          <w:sz w:val="22"/>
          <w:szCs w:val="22"/>
        </w:rPr>
      </w:pPr>
      <w:r w:rsidRPr="00230028">
        <w:rPr>
          <w:rFonts w:ascii="Arial" w:hAnsi="Arial" w:cs="Arial"/>
          <w:sz w:val="22"/>
          <w:szCs w:val="22"/>
        </w:rPr>
        <w:t>The table above give a clear picture of the most important legislation and policies applicable to the care of Mr. Ahmed, as well as all legal and professional standards are achieved.</w:t>
      </w:r>
    </w:p>
    <w:p w14:paraId="39DA6B99" w14:textId="0D363324" w:rsidR="001B1943" w:rsidRPr="00230028" w:rsidRDefault="001B1943" w:rsidP="00187ACB">
      <w:pPr>
        <w:pStyle w:val="Heading1"/>
      </w:pPr>
      <w:bookmarkStart w:id="9" w:name="_Toc227683655"/>
      <w:r w:rsidRPr="00230028">
        <w:t>4. Importance of Collaborative Working</w:t>
      </w:r>
      <w:bookmarkEnd w:id="9"/>
    </w:p>
    <w:p w14:paraId="27ABBEFA" w14:textId="3886F512" w:rsidR="001B1943" w:rsidRPr="00230028" w:rsidRDefault="001B1943" w:rsidP="00187ACB">
      <w:pPr>
        <w:pStyle w:val="Heading2"/>
      </w:pPr>
      <w:bookmarkStart w:id="10" w:name="_Toc227683656"/>
      <w:r w:rsidRPr="00230028">
        <w:t>A. Role of Multidisciplinary Collaboration</w:t>
      </w:r>
      <w:bookmarkEnd w:id="10"/>
      <w:r w:rsidRPr="00230028">
        <w:t xml:space="preserve"> </w:t>
      </w:r>
    </w:p>
    <w:p w14:paraId="7BD14091" w14:textId="6CF99152" w:rsidR="00187ACB" w:rsidRPr="001B1943" w:rsidRDefault="00187ACB" w:rsidP="00187ACB">
      <w:pPr>
        <w:spacing w:line="360" w:lineRule="auto"/>
        <w:jc w:val="both"/>
        <w:rPr>
          <w:rFonts w:ascii="Arial" w:hAnsi="Arial" w:cs="Arial"/>
          <w:sz w:val="22"/>
          <w:szCs w:val="22"/>
        </w:rPr>
      </w:pPr>
      <w:r w:rsidRPr="00230028">
        <w:rPr>
          <w:rFonts w:ascii="Arial" w:hAnsi="Arial" w:cs="Arial"/>
          <w:sz w:val="22"/>
          <w:szCs w:val="22"/>
        </w:rPr>
        <w:t>The GP will be central in the management of the general health of Mr. Ahmed, checking on any health complications after the stroke, and administering drugs. District nurse will visit him regularly to check his blood pressure, wound care and make sure that his physical health is okay. Care workers will help with daily personal care, medication, and meal preparation and will make sure the basic needs of Mr. Ahmed are addressed and will not deteriorate further. The speech therapist offers a specialized intervention in enhancing communication and swallowing, which is very important following a stroke in Mr. Ahmed. The skills of every professional will help in a comprehensive approach to care that will target the physical, emotional, and psychological needs of Mr. Ahmed, which will eventually enhance his recovery and quality of life.</w:t>
      </w:r>
    </w:p>
    <w:p w14:paraId="608A7AB7" w14:textId="71347251" w:rsidR="001B1943" w:rsidRPr="00230028" w:rsidRDefault="001B1943" w:rsidP="00187ACB">
      <w:pPr>
        <w:pStyle w:val="Heading2"/>
      </w:pPr>
      <w:bookmarkStart w:id="11" w:name="_Toc227683657"/>
      <w:r w:rsidRPr="00230028">
        <w:t>B. Approaches to Foster Effective Collaboration</w:t>
      </w:r>
      <w:bookmarkEnd w:id="11"/>
      <w:r w:rsidRPr="00230028">
        <w:t xml:space="preserve"> </w:t>
      </w:r>
    </w:p>
    <w:p w14:paraId="4F30ADA7" w14:textId="77777777" w:rsidR="00187ACB" w:rsidRPr="00230028" w:rsidRDefault="00187ACB" w:rsidP="00187ACB">
      <w:pPr>
        <w:spacing w:line="360" w:lineRule="auto"/>
        <w:jc w:val="both"/>
        <w:rPr>
          <w:rFonts w:ascii="Arial" w:hAnsi="Arial" w:cs="Arial"/>
          <w:sz w:val="22"/>
          <w:szCs w:val="22"/>
        </w:rPr>
      </w:pPr>
      <w:r w:rsidRPr="00230028">
        <w:rPr>
          <w:rFonts w:ascii="Arial" w:hAnsi="Arial" w:cs="Arial"/>
          <w:sz w:val="22"/>
          <w:szCs w:val="22"/>
        </w:rPr>
        <w:t>Through periodic multidisciplinary meetings, where all team members discuss the progress of Mr. Ahmed and revise care plans, it would be possible to promote effective collaboration in his care. He has a shared care plan that will make everyone know his needs and treatment goals to facilitate coordinated efforts. Also, a central health record enables access and updating of the information of Mr. Ahmed by all the professionals involved, which avoids errors and misunderstanding.</w:t>
      </w:r>
    </w:p>
    <w:p w14:paraId="0EAB508D" w14:textId="0F36E1F3" w:rsidR="00187ACB" w:rsidRPr="00230028" w:rsidRDefault="00167BB0" w:rsidP="00187ACB">
      <w:pPr>
        <w:spacing w:line="360" w:lineRule="auto"/>
        <w:jc w:val="both"/>
        <w:rPr>
          <w:rFonts w:ascii="Arial" w:hAnsi="Arial" w:cs="Arial"/>
          <w:sz w:val="22"/>
          <w:szCs w:val="22"/>
        </w:rPr>
      </w:pPr>
      <w:r w:rsidRPr="00167BB0">
        <w:rPr>
          <w:rFonts w:ascii="Arial" w:hAnsi="Arial" w:cs="Arial"/>
          <w:sz w:val="22"/>
          <w:szCs w:val="22"/>
        </w:rPr>
        <w:t>Some of the common challenges include role confusion and communication gaps among others (Grabowski, Reino and Helms Andersen, 2019). These can be overcome by defining roles of each professional, accountability and reducing the overlap. Open dialogue and frequent feedback are some of the conflict resolution techniques that can be used to ensure the collaborative and respectful atmosphere and enable the care team to work efficiently and effectively on behalf of Mr. Ahmed</w:t>
      </w:r>
      <w:r w:rsidR="00187ACB" w:rsidRPr="00230028">
        <w:rPr>
          <w:rFonts w:ascii="Arial" w:hAnsi="Arial" w:cs="Arial"/>
          <w:sz w:val="22"/>
          <w:szCs w:val="22"/>
        </w:rPr>
        <w:t>.</w:t>
      </w:r>
    </w:p>
    <w:p w14:paraId="104B0E6E" w14:textId="04DD8DA9" w:rsidR="001B1943" w:rsidRPr="00230028" w:rsidRDefault="001B1943" w:rsidP="00187ACB">
      <w:pPr>
        <w:pStyle w:val="Caption"/>
        <w:keepNext/>
        <w:spacing w:line="360" w:lineRule="auto"/>
        <w:rPr>
          <w:rFonts w:ascii="Arial" w:hAnsi="Arial" w:cs="Arial"/>
          <w:sz w:val="22"/>
          <w:szCs w:val="22"/>
        </w:rPr>
      </w:pPr>
      <w:r w:rsidRPr="00230028">
        <w:rPr>
          <w:rFonts w:ascii="Arial" w:hAnsi="Arial" w:cs="Arial"/>
          <w:sz w:val="22"/>
          <w:szCs w:val="22"/>
        </w:rPr>
        <w:lastRenderedPageBreak/>
        <w:t xml:space="preserve">Table </w:t>
      </w:r>
      <w:r w:rsidRPr="00230028">
        <w:rPr>
          <w:rFonts w:ascii="Arial" w:hAnsi="Arial" w:cs="Arial"/>
          <w:sz w:val="22"/>
          <w:szCs w:val="22"/>
        </w:rPr>
        <w:fldChar w:fldCharType="begin"/>
      </w:r>
      <w:r w:rsidRPr="00230028">
        <w:rPr>
          <w:rFonts w:ascii="Arial" w:hAnsi="Arial" w:cs="Arial"/>
          <w:sz w:val="22"/>
          <w:szCs w:val="22"/>
        </w:rPr>
        <w:instrText xml:space="preserve"> SEQ Table \* ARABIC </w:instrText>
      </w:r>
      <w:r w:rsidRPr="00230028">
        <w:rPr>
          <w:rFonts w:ascii="Arial" w:hAnsi="Arial" w:cs="Arial"/>
          <w:sz w:val="22"/>
          <w:szCs w:val="22"/>
        </w:rPr>
        <w:fldChar w:fldCharType="separate"/>
      </w:r>
      <w:r w:rsidRPr="00230028">
        <w:rPr>
          <w:rFonts w:ascii="Arial" w:hAnsi="Arial" w:cs="Arial"/>
          <w:noProof/>
          <w:sz w:val="22"/>
          <w:szCs w:val="22"/>
        </w:rPr>
        <w:t>3</w:t>
      </w:r>
      <w:r w:rsidRPr="00230028">
        <w:rPr>
          <w:rFonts w:ascii="Arial" w:hAnsi="Arial" w:cs="Arial"/>
          <w:sz w:val="22"/>
          <w:szCs w:val="22"/>
        </w:rPr>
        <w:fldChar w:fldCharType="end"/>
      </w:r>
      <w:r w:rsidRPr="00230028">
        <w:rPr>
          <w:rFonts w:ascii="Arial" w:hAnsi="Arial" w:cs="Arial"/>
          <w:sz w:val="22"/>
          <w:szCs w:val="22"/>
        </w:rPr>
        <w:t>:Strategies for Effective Collaboration in Healthcare</w:t>
      </w:r>
    </w:p>
    <w:tbl>
      <w:tblPr>
        <w:tblStyle w:val="TableGrid"/>
        <w:tblW w:w="0" w:type="auto"/>
        <w:tblLook w:val="04A0" w:firstRow="1" w:lastRow="0" w:firstColumn="1" w:lastColumn="0" w:noHBand="0" w:noVBand="1"/>
      </w:tblPr>
      <w:tblGrid>
        <w:gridCol w:w="1451"/>
        <w:gridCol w:w="2546"/>
        <w:gridCol w:w="2760"/>
        <w:gridCol w:w="2593"/>
      </w:tblGrid>
      <w:tr w:rsidR="001B1943" w:rsidRPr="001B1943" w14:paraId="67CC4E98" w14:textId="77777777" w:rsidTr="001B1943">
        <w:tc>
          <w:tcPr>
            <w:tcW w:w="0" w:type="auto"/>
            <w:hideMark/>
          </w:tcPr>
          <w:p w14:paraId="04528D03" w14:textId="77777777" w:rsidR="001B1943" w:rsidRPr="001B1943" w:rsidRDefault="001B1943" w:rsidP="00187ACB">
            <w:pPr>
              <w:spacing w:after="160" w:line="276" w:lineRule="auto"/>
              <w:jc w:val="both"/>
              <w:rPr>
                <w:rFonts w:ascii="Arial" w:hAnsi="Arial" w:cs="Arial"/>
                <w:b/>
                <w:bCs/>
                <w:sz w:val="22"/>
                <w:szCs w:val="22"/>
              </w:rPr>
            </w:pPr>
            <w:r w:rsidRPr="001B1943">
              <w:rPr>
                <w:rFonts w:ascii="Arial" w:hAnsi="Arial" w:cs="Arial"/>
                <w:b/>
                <w:bCs/>
                <w:sz w:val="22"/>
                <w:szCs w:val="22"/>
              </w:rPr>
              <w:t>Strategy</w:t>
            </w:r>
          </w:p>
        </w:tc>
        <w:tc>
          <w:tcPr>
            <w:tcW w:w="0" w:type="auto"/>
            <w:hideMark/>
          </w:tcPr>
          <w:p w14:paraId="6DF858AB" w14:textId="77777777" w:rsidR="001B1943" w:rsidRPr="001B1943" w:rsidRDefault="001B1943" w:rsidP="00187ACB">
            <w:pPr>
              <w:spacing w:after="160" w:line="276" w:lineRule="auto"/>
              <w:jc w:val="both"/>
              <w:rPr>
                <w:rFonts w:ascii="Arial" w:hAnsi="Arial" w:cs="Arial"/>
                <w:b/>
                <w:bCs/>
                <w:sz w:val="22"/>
                <w:szCs w:val="22"/>
              </w:rPr>
            </w:pPr>
            <w:r w:rsidRPr="001B1943">
              <w:rPr>
                <w:rFonts w:ascii="Arial" w:hAnsi="Arial" w:cs="Arial"/>
                <w:b/>
                <w:bCs/>
                <w:sz w:val="22"/>
                <w:szCs w:val="22"/>
              </w:rPr>
              <w:t>Benefits</w:t>
            </w:r>
          </w:p>
        </w:tc>
        <w:tc>
          <w:tcPr>
            <w:tcW w:w="0" w:type="auto"/>
            <w:hideMark/>
          </w:tcPr>
          <w:p w14:paraId="6B6E9B3E" w14:textId="77777777" w:rsidR="001B1943" w:rsidRPr="001B1943" w:rsidRDefault="001B1943" w:rsidP="00187ACB">
            <w:pPr>
              <w:spacing w:after="160" w:line="276" w:lineRule="auto"/>
              <w:jc w:val="both"/>
              <w:rPr>
                <w:rFonts w:ascii="Arial" w:hAnsi="Arial" w:cs="Arial"/>
                <w:b/>
                <w:bCs/>
                <w:sz w:val="22"/>
                <w:szCs w:val="22"/>
              </w:rPr>
            </w:pPr>
            <w:r w:rsidRPr="001B1943">
              <w:rPr>
                <w:rFonts w:ascii="Arial" w:hAnsi="Arial" w:cs="Arial"/>
                <w:b/>
                <w:bCs/>
                <w:sz w:val="22"/>
                <w:szCs w:val="22"/>
              </w:rPr>
              <w:t>Challenges</w:t>
            </w:r>
          </w:p>
        </w:tc>
        <w:tc>
          <w:tcPr>
            <w:tcW w:w="0" w:type="auto"/>
            <w:hideMark/>
          </w:tcPr>
          <w:p w14:paraId="0D4694EF" w14:textId="77777777" w:rsidR="001B1943" w:rsidRPr="001B1943" w:rsidRDefault="001B1943" w:rsidP="00187ACB">
            <w:pPr>
              <w:spacing w:after="160" w:line="276" w:lineRule="auto"/>
              <w:jc w:val="both"/>
              <w:rPr>
                <w:rFonts w:ascii="Arial" w:hAnsi="Arial" w:cs="Arial"/>
                <w:b/>
                <w:bCs/>
                <w:sz w:val="22"/>
                <w:szCs w:val="22"/>
              </w:rPr>
            </w:pPr>
            <w:r w:rsidRPr="001B1943">
              <w:rPr>
                <w:rFonts w:ascii="Arial" w:hAnsi="Arial" w:cs="Arial"/>
                <w:b/>
                <w:bCs/>
                <w:sz w:val="22"/>
                <w:szCs w:val="22"/>
              </w:rPr>
              <w:t>Solutions</w:t>
            </w:r>
          </w:p>
        </w:tc>
      </w:tr>
      <w:tr w:rsidR="001B1943" w:rsidRPr="001B1943" w14:paraId="6D77646E" w14:textId="77777777" w:rsidTr="001B1943">
        <w:tc>
          <w:tcPr>
            <w:tcW w:w="0" w:type="auto"/>
            <w:hideMark/>
          </w:tcPr>
          <w:p w14:paraId="23EFF8C8"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Shared Care Plans</w:t>
            </w:r>
          </w:p>
        </w:tc>
        <w:tc>
          <w:tcPr>
            <w:tcW w:w="0" w:type="auto"/>
            <w:hideMark/>
          </w:tcPr>
          <w:p w14:paraId="4827E925"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Ensures all professionals are aligned on treatment goals and actions.</w:t>
            </w:r>
          </w:p>
        </w:tc>
        <w:tc>
          <w:tcPr>
            <w:tcW w:w="0" w:type="auto"/>
            <w:hideMark/>
          </w:tcPr>
          <w:p w14:paraId="3E281E23"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Risk of incomplete or outdated information being shared.</w:t>
            </w:r>
          </w:p>
        </w:tc>
        <w:tc>
          <w:tcPr>
            <w:tcW w:w="0" w:type="auto"/>
            <w:hideMark/>
          </w:tcPr>
          <w:p w14:paraId="2418FB8F"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Regular updates and access to a centralized digital care plan.</w:t>
            </w:r>
          </w:p>
        </w:tc>
      </w:tr>
      <w:tr w:rsidR="001B1943" w:rsidRPr="001B1943" w14:paraId="30EB8E23" w14:textId="77777777" w:rsidTr="001B1943">
        <w:tc>
          <w:tcPr>
            <w:tcW w:w="0" w:type="auto"/>
            <w:hideMark/>
          </w:tcPr>
          <w:p w14:paraId="1854B4BE"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Regular Meetings</w:t>
            </w:r>
          </w:p>
        </w:tc>
        <w:tc>
          <w:tcPr>
            <w:tcW w:w="0" w:type="auto"/>
            <w:hideMark/>
          </w:tcPr>
          <w:p w14:paraId="04A69C57"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Facilitates real-time updates, fostering team coordination.</w:t>
            </w:r>
          </w:p>
        </w:tc>
        <w:tc>
          <w:tcPr>
            <w:tcW w:w="0" w:type="auto"/>
            <w:hideMark/>
          </w:tcPr>
          <w:p w14:paraId="06C87BBE"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Scheduling conflicts or time constraints for team members.</w:t>
            </w:r>
          </w:p>
        </w:tc>
        <w:tc>
          <w:tcPr>
            <w:tcW w:w="0" w:type="auto"/>
            <w:hideMark/>
          </w:tcPr>
          <w:p w14:paraId="543FDC19"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Use of virtual meetings or flexible timings to ensure participation.</w:t>
            </w:r>
          </w:p>
        </w:tc>
      </w:tr>
      <w:tr w:rsidR="001B1943" w:rsidRPr="001B1943" w14:paraId="2A8D7922" w14:textId="77777777" w:rsidTr="001B1943">
        <w:tc>
          <w:tcPr>
            <w:tcW w:w="0" w:type="auto"/>
            <w:hideMark/>
          </w:tcPr>
          <w:p w14:paraId="57B8B37F"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Central Health Record</w:t>
            </w:r>
          </w:p>
        </w:tc>
        <w:tc>
          <w:tcPr>
            <w:tcW w:w="0" w:type="auto"/>
            <w:hideMark/>
          </w:tcPr>
          <w:p w14:paraId="63CB06B8"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Provides a unified source of information for the entire care team.</w:t>
            </w:r>
          </w:p>
        </w:tc>
        <w:tc>
          <w:tcPr>
            <w:tcW w:w="0" w:type="auto"/>
            <w:hideMark/>
          </w:tcPr>
          <w:p w14:paraId="7ECDBD25"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Potential for data breaches or unauthorized access.</w:t>
            </w:r>
          </w:p>
        </w:tc>
        <w:tc>
          <w:tcPr>
            <w:tcW w:w="0" w:type="auto"/>
            <w:hideMark/>
          </w:tcPr>
          <w:p w14:paraId="35DE41C2"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Strict adherence to data protection laws and encryption.</w:t>
            </w:r>
          </w:p>
        </w:tc>
      </w:tr>
      <w:tr w:rsidR="001B1943" w:rsidRPr="001B1943" w14:paraId="03011D48" w14:textId="77777777" w:rsidTr="001B1943">
        <w:tc>
          <w:tcPr>
            <w:tcW w:w="0" w:type="auto"/>
            <w:hideMark/>
          </w:tcPr>
          <w:p w14:paraId="106CD609"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Clear Role Definitions</w:t>
            </w:r>
          </w:p>
        </w:tc>
        <w:tc>
          <w:tcPr>
            <w:tcW w:w="0" w:type="auto"/>
            <w:hideMark/>
          </w:tcPr>
          <w:p w14:paraId="3A5BD217"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Reduces role confusion and improves accountability.</w:t>
            </w:r>
          </w:p>
        </w:tc>
        <w:tc>
          <w:tcPr>
            <w:tcW w:w="0" w:type="auto"/>
            <w:hideMark/>
          </w:tcPr>
          <w:p w14:paraId="6F978662"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Misunderstanding of specific responsibilities among professionals.</w:t>
            </w:r>
          </w:p>
        </w:tc>
        <w:tc>
          <w:tcPr>
            <w:tcW w:w="0" w:type="auto"/>
            <w:hideMark/>
          </w:tcPr>
          <w:p w14:paraId="230B4920"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Develop detailed role descriptions and conduct regular team training.</w:t>
            </w:r>
          </w:p>
        </w:tc>
      </w:tr>
      <w:tr w:rsidR="001B1943" w:rsidRPr="001B1943" w14:paraId="0CA4A613" w14:textId="77777777" w:rsidTr="001B1943">
        <w:tc>
          <w:tcPr>
            <w:tcW w:w="0" w:type="auto"/>
            <w:hideMark/>
          </w:tcPr>
          <w:p w14:paraId="5CCCFFAA"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Conflict Resolution</w:t>
            </w:r>
          </w:p>
        </w:tc>
        <w:tc>
          <w:tcPr>
            <w:tcW w:w="0" w:type="auto"/>
            <w:hideMark/>
          </w:tcPr>
          <w:p w14:paraId="3F78F28E"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Promotes a harmonious working environment, enhancing care delivery.</w:t>
            </w:r>
          </w:p>
        </w:tc>
        <w:tc>
          <w:tcPr>
            <w:tcW w:w="0" w:type="auto"/>
            <w:hideMark/>
          </w:tcPr>
          <w:p w14:paraId="1DFDFB3E"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Differing opinions or professional disagreements.</w:t>
            </w:r>
          </w:p>
        </w:tc>
        <w:tc>
          <w:tcPr>
            <w:tcW w:w="0" w:type="auto"/>
            <w:hideMark/>
          </w:tcPr>
          <w:p w14:paraId="339C4234" w14:textId="77777777" w:rsidR="001B1943" w:rsidRPr="001B1943" w:rsidRDefault="001B1943" w:rsidP="00187ACB">
            <w:pPr>
              <w:spacing w:after="160" w:line="276" w:lineRule="auto"/>
              <w:jc w:val="both"/>
              <w:rPr>
                <w:rFonts w:ascii="Arial" w:hAnsi="Arial" w:cs="Arial"/>
                <w:sz w:val="22"/>
                <w:szCs w:val="22"/>
              </w:rPr>
            </w:pPr>
            <w:r w:rsidRPr="001B1943">
              <w:rPr>
                <w:rFonts w:ascii="Arial" w:hAnsi="Arial" w:cs="Arial"/>
                <w:sz w:val="22"/>
                <w:szCs w:val="22"/>
              </w:rPr>
              <w:t>Encourage open communication and mediation when conflicts arise.</w:t>
            </w:r>
          </w:p>
        </w:tc>
      </w:tr>
    </w:tbl>
    <w:p w14:paraId="45B9827C" w14:textId="04EE93AB" w:rsidR="001B1943" w:rsidRPr="00230028" w:rsidRDefault="001B1943" w:rsidP="00187ACB">
      <w:pPr>
        <w:pStyle w:val="Heading1"/>
      </w:pPr>
      <w:bookmarkStart w:id="12" w:name="_Toc227683658"/>
      <w:r w:rsidRPr="00230028">
        <w:t>5. Conclusion</w:t>
      </w:r>
      <w:bookmarkEnd w:id="12"/>
      <w:r w:rsidRPr="00230028">
        <w:t xml:space="preserve"> </w:t>
      </w:r>
    </w:p>
    <w:p w14:paraId="01FE1F06" w14:textId="77777777" w:rsidR="00187ACB" w:rsidRPr="00230028" w:rsidRDefault="00187ACB" w:rsidP="00187ACB">
      <w:pPr>
        <w:spacing w:line="360" w:lineRule="auto"/>
        <w:jc w:val="both"/>
        <w:rPr>
          <w:rFonts w:ascii="Arial" w:hAnsi="Arial" w:cs="Arial"/>
          <w:sz w:val="22"/>
          <w:szCs w:val="22"/>
        </w:rPr>
      </w:pPr>
      <w:r w:rsidRPr="00230028">
        <w:rPr>
          <w:rFonts w:ascii="Arial" w:hAnsi="Arial" w:cs="Arial"/>
          <w:sz w:val="22"/>
          <w:szCs w:val="22"/>
        </w:rPr>
        <w:t>Finally, good communication, good administrative skills and smooth working with others are needed to provide high-quality care to Mr. Ahmed. The quality of communication can be addressed by threshing his limited English proficiency, where he will be well informed of his care plan, and continuity and accuracy of treatment is provided through sound record-keeping. There is a need to have a multidisciplinary approach to his recovery which includes the GP, district nurse, care workers and speech therapist to ensure a holistic approach to his recovery and recovery, particularly after a stroke.</w:t>
      </w:r>
    </w:p>
    <w:p w14:paraId="4003B994" w14:textId="20DE3AC8" w:rsidR="00AF114D" w:rsidRPr="00230028" w:rsidRDefault="00187ACB" w:rsidP="00187ACB">
      <w:pPr>
        <w:spacing w:line="360" w:lineRule="auto"/>
        <w:jc w:val="both"/>
        <w:rPr>
          <w:rFonts w:ascii="Arial" w:hAnsi="Arial" w:cs="Arial"/>
          <w:sz w:val="22"/>
          <w:szCs w:val="22"/>
        </w:rPr>
      </w:pPr>
      <w:r w:rsidRPr="00230028">
        <w:rPr>
          <w:rFonts w:ascii="Arial" w:hAnsi="Arial" w:cs="Arial"/>
          <w:sz w:val="22"/>
          <w:szCs w:val="22"/>
        </w:rPr>
        <w:t>It requires healthcare professionals to be cohesive in their work, respectful of each other and their positions and competencies, and have patient care coordinated effectively. By following legal provisions, including the Data Protection Act 2018, and ethical principles, the rights of Mr. Ahmed can be preserved, which will protect his safety and well-being during his care process.</w:t>
      </w:r>
    </w:p>
    <w:p w14:paraId="0881D3F1" w14:textId="77777777" w:rsidR="00AF114D" w:rsidRPr="00230028" w:rsidRDefault="00AF114D">
      <w:pPr>
        <w:rPr>
          <w:rFonts w:ascii="Arial" w:hAnsi="Arial" w:cs="Arial"/>
          <w:sz w:val="22"/>
          <w:szCs w:val="22"/>
        </w:rPr>
      </w:pPr>
      <w:r w:rsidRPr="00230028">
        <w:rPr>
          <w:rFonts w:ascii="Arial" w:hAnsi="Arial" w:cs="Arial"/>
          <w:sz w:val="22"/>
          <w:szCs w:val="22"/>
        </w:rPr>
        <w:br w:type="page"/>
      </w:r>
    </w:p>
    <w:p w14:paraId="3C2DC49C" w14:textId="34AD6740" w:rsidR="00AF114D" w:rsidRPr="00230028" w:rsidRDefault="00AF114D" w:rsidP="00AF114D">
      <w:pPr>
        <w:pStyle w:val="Heading1"/>
      </w:pPr>
      <w:bookmarkStart w:id="13" w:name="_Toc227683659"/>
      <w:r w:rsidRPr="00230028">
        <w:lastRenderedPageBreak/>
        <w:t>6. References</w:t>
      </w:r>
      <w:bookmarkEnd w:id="13"/>
    </w:p>
    <w:p w14:paraId="01A32037"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UK Government (2018). </w:t>
      </w:r>
      <w:r w:rsidRPr="007A6D1F">
        <w:rPr>
          <w:rFonts w:ascii="Arial" w:hAnsi="Arial" w:cs="Arial"/>
          <w:i/>
          <w:iCs/>
          <w:sz w:val="22"/>
          <w:szCs w:val="22"/>
        </w:rPr>
        <w:t>Data Protection Act 2018</w:t>
      </w:r>
      <w:r w:rsidRPr="007A6D1F">
        <w:rPr>
          <w:rFonts w:ascii="Arial" w:hAnsi="Arial" w:cs="Arial"/>
          <w:sz w:val="22"/>
          <w:szCs w:val="22"/>
        </w:rPr>
        <w:t>. [online] legislation.gov.uk. Available at: https://www.legislation.gov.uk/ukpga/2018/12/contents.</w:t>
      </w:r>
    </w:p>
    <w:p w14:paraId="6A179965" w14:textId="0BA8D3F5"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Conduah, A.K., Ofoe, S. and Siaw-Marfo, D. (2025). Data privacy in healthcare: Global challenges and solutions. </w:t>
      </w:r>
      <w:r w:rsidRPr="007A6D1F">
        <w:rPr>
          <w:rFonts w:ascii="Arial" w:hAnsi="Arial" w:cs="Arial"/>
          <w:i/>
          <w:iCs/>
          <w:sz w:val="22"/>
          <w:szCs w:val="22"/>
        </w:rPr>
        <w:t>Digital Health</w:t>
      </w:r>
      <w:r w:rsidRPr="007A6D1F">
        <w:rPr>
          <w:rFonts w:ascii="Arial" w:hAnsi="Arial" w:cs="Arial"/>
          <w:sz w:val="22"/>
          <w:szCs w:val="22"/>
        </w:rPr>
        <w:t>, 11(20552076251343959). Doi: HTTPs://doi.org/10.1177/20552076251343959.</w:t>
      </w:r>
    </w:p>
    <w:p w14:paraId="2664B978" w14:textId="4784F865"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Grabowski, D., Reino, M.B.R. and Helms Andersen, T. (2019). Mutual Involvement in Families Living with Type 2 Diabetes: Using the Family Toolbox to Address Challenges Related to Knowledge, Communication, Support, Role Confusion, Everyday Practices and Mutual Worries. </w:t>
      </w:r>
      <w:r w:rsidRPr="007A6D1F">
        <w:rPr>
          <w:rFonts w:ascii="Arial" w:hAnsi="Arial" w:cs="Arial"/>
          <w:i/>
          <w:iCs/>
          <w:sz w:val="22"/>
          <w:szCs w:val="22"/>
        </w:rPr>
        <w:t>Social Sciences</w:t>
      </w:r>
      <w:r w:rsidRPr="007A6D1F">
        <w:rPr>
          <w:rFonts w:ascii="Arial" w:hAnsi="Arial" w:cs="Arial"/>
          <w:sz w:val="22"/>
          <w:szCs w:val="22"/>
        </w:rPr>
        <w:t>, 8(9), p.257. Doi: HTTPs://doi.org/10.3390/socsci8090257.</w:t>
      </w:r>
    </w:p>
    <w:p w14:paraId="012C069E"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Hughes, R.G. and Blegen, M.A. (2020). </w:t>
      </w:r>
      <w:r w:rsidRPr="007A6D1F">
        <w:rPr>
          <w:rFonts w:ascii="Arial" w:hAnsi="Arial" w:cs="Arial"/>
          <w:i/>
          <w:iCs/>
          <w:sz w:val="22"/>
          <w:szCs w:val="22"/>
        </w:rPr>
        <w:t>Medication administration safety</w:t>
      </w:r>
      <w:r w:rsidRPr="007A6D1F">
        <w:rPr>
          <w:rFonts w:ascii="Arial" w:hAnsi="Arial" w:cs="Arial"/>
          <w:sz w:val="22"/>
          <w:szCs w:val="22"/>
        </w:rPr>
        <w:t>. [online] Nih.gov. Available at: https://www.ncbi.nlm.nih.gov/books/NBK2656/.</w:t>
      </w:r>
    </w:p>
    <w:p w14:paraId="11067C98"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Lapum, J., St-Amant, O., Hughes, M. and Garmaise-Yee, J. (2020). Transaction Model of Communication. </w:t>
      </w:r>
      <w:r w:rsidRPr="007A6D1F">
        <w:rPr>
          <w:rFonts w:ascii="Arial" w:hAnsi="Arial" w:cs="Arial"/>
          <w:i/>
          <w:iCs/>
          <w:sz w:val="22"/>
          <w:szCs w:val="22"/>
        </w:rPr>
        <w:t>pressbooks.library.torontomu.ca</w:t>
      </w:r>
      <w:r w:rsidRPr="007A6D1F">
        <w:rPr>
          <w:rFonts w:ascii="Arial" w:hAnsi="Arial" w:cs="Arial"/>
          <w:sz w:val="22"/>
          <w:szCs w:val="22"/>
        </w:rPr>
        <w:t>, 1(1).</w:t>
      </w:r>
    </w:p>
    <w:p w14:paraId="40E6989B"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NHS England (2023). </w:t>
      </w:r>
      <w:r w:rsidRPr="007A6D1F">
        <w:rPr>
          <w:rFonts w:ascii="Arial" w:hAnsi="Arial" w:cs="Arial"/>
          <w:i/>
          <w:iCs/>
          <w:sz w:val="22"/>
          <w:szCs w:val="22"/>
        </w:rPr>
        <w:t>Records Management Code of Practice</w:t>
      </w:r>
      <w:r w:rsidRPr="007A6D1F">
        <w:rPr>
          <w:rFonts w:ascii="Arial" w:hAnsi="Arial" w:cs="Arial"/>
          <w:sz w:val="22"/>
          <w:szCs w:val="22"/>
        </w:rPr>
        <w:t>. [online] NHS Transformation Directorate. Available at: https://transform.england.nhs.uk/information-governance/guidance/records-management-code/records-management-code-of-practice/.</w:t>
      </w:r>
    </w:p>
    <w:p w14:paraId="697938ED" w14:textId="06E9F562"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Ono, N. and Yang, J. (2024). Communication Skills of Medical Interpreters: A Qualitative Explanatory Study of Healthcare Professionals’ and Medical Interpreters’ Perceptions. </w:t>
      </w:r>
      <w:r w:rsidRPr="007A6D1F">
        <w:rPr>
          <w:rFonts w:ascii="Arial" w:hAnsi="Arial" w:cs="Arial"/>
          <w:i/>
          <w:iCs/>
          <w:sz w:val="22"/>
          <w:szCs w:val="22"/>
        </w:rPr>
        <w:t>Healthcare</w:t>
      </w:r>
      <w:r w:rsidRPr="007A6D1F">
        <w:rPr>
          <w:rFonts w:ascii="Arial" w:hAnsi="Arial" w:cs="Arial"/>
          <w:sz w:val="22"/>
          <w:szCs w:val="22"/>
        </w:rPr>
        <w:t>, 12(20), p.2073. Doi: HTTPs://doi.org/10.3390/healthcare12202073.</w:t>
      </w:r>
    </w:p>
    <w:p w14:paraId="6A89D0AF"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Petty, L. (2025). </w:t>
      </w:r>
      <w:r w:rsidRPr="007A6D1F">
        <w:rPr>
          <w:rFonts w:ascii="Arial" w:hAnsi="Arial" w:cs="Arial"/>
          <w:i/>
          <w:iCs/>
          <w:sz w:val="22"/>
          <w:szCs w:val="22"/>
        </w:rPr>
        <w:t>Record Keeping in Health and Social Care</w:t>
      </w:r>
      <w:r w:rsidRPr="007A6D1F">
        <w:rPr>
          <w:rFonts w:ascii="Arial" w:hAnsi="Arial" w:cs="Arial"/>
          <w:sz w:val="22"/>
          <w:szCs w:val="22"/>
        </w:rPr>
        <w:t>. [online] The Hub | High Speed Training. Available at: https://www.highspeedtraining.co.uk/hub/record-keeping-in-health-and-social-care/.</w:t>
      </w:r>
    </w:p>
    <w:p w14:paraId="4417BBB1" w14:textId="0F0F1870"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Shelat, V.G. (2025). Respecting privacy and upholding confidentiality: core ethical duties. </w:t>
      </w:r>
      <w:r w:rsidRPr="007A6D1F">
        <w:rPr>
          <w:rFonts w:ascii="Arial" w:hAnsi="Arial" w:cs="Arial"/>
          <w:i/>
          <w:iCs/>
          <w:sz w:val="22"/>
          <w:szCs w:val="22"/>
        </w:rPr>
        <w:t>Singapore Medical Journal</w:t>
      </w:r>
      <w:r w:rsidRPr="007A6D1F">
        <w:rPr>
          <w:rFonts w:ascii="Arial" w:hAnsi="Arial" w:cs="Arial"/>
          <w:sz w:val="22"/>
          <w:szCs w:val="22"/>
        </w:rPr>
        <w:t xml:space="preserve">, [online] 66(12), pp.685–689. </w:t>
      </w:r>
      <w:proofErr w:type="spellStart"/>
      <w:r w:rsidRPr="007A6D1F">
        <w:rPr>
          <w:rFonts w:ascii="Arial" w:hAnsi="Arial" w:cs="Arial"/>
          <w:sz w:val="22"/>
          <w:szCs w:val="22"/>
        </w:rPr>
        <w:t>doi</w:t>
      </w:r>
      <w:proofErr w:type="spellEnd"/>
      <w:r w:rsidRPr="007A6D1F">
        <w:rPr>
          <w:rFonts w:ascii="Arial" w:hAnsi="Arial" w:cs="Arial"/>
          <w:sz w:val="22"/>
          <w:szCs w:val="22"/>
        </w:rPr>
        <w:t>: https://doi.org/10.4103/singaporemedj.smj-2025-147.</w:t>
      </w:r>
    </w:p>
    <w:p w14:paraId="5D884147"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t xml:space="preserve">UK Government (2012). </w:t>
      </w:r>
      <w:r w:rsidRPr="007A6D1F">
        <w:rPr>
          <w:rFonts w:ascii="Arial" w:hAnsi="Arial" w:cs="Arial"/>
          <w:i/>
          <w:iCs/>
          <w:sz w:val="22"/>
          <w:szCs w:val="22"/>
        </w:rPr>
        <w:t>Health and Social Care Act 2012</w:t>
      </w:r>
      <w:r w:rsidRPr="007A6D1F">
        <w:rPr>
          <w:rFonts w:ascii="Arial" w:hAnsi="Arial" w:cs="Arial"/>
          <w:sz w:val="22"/>
          <w:szCs w:val="22"/>
        </w:rPr>
        <w:t>. [online] legislation.gov.uk. Available at: https://www.legislation.gov.uk/ukpga/2012/7/contents.</w:t>
      </w:r>
    </w:p>
    <w:p w14:paraId="4F3D21AD" w14:textId="77777777" w:rsidR="007A6D1F" w:rsidRPr="007A6D1F" w:rsidRDefault="007A6D1F" w:rsidP="007A6D1F">
      <w:pPr>
        <w:spacing w:line="360" w:lineRule="auto"/>
        <w:ind w:left="720" w:hanging="720"/>
        <w:jc w:val="both"/>
        <w:rPr>
          <w:rFonts w:ascii="Arial" w:hAnsi="Arial" w:cs="Arial"/>
          <w:sz w:val="22"/>
          <w:szCs w:val="22"/>
        </w:rPr>
      </w:pPr>
      <w:r w:rsidRPr="007A6D1F">
        <w:rPr>
          <w:rFonts w:ascii="Arial" w:hAnsi="Arial" w:cs="Arial"/>
          <w:sz w:val="22"/>
          <w:szCs w:val="22"/>
        </w:rPr>
        <w:lastRenderedPageBreak/>
        <w:t xml:space="preserve">Wadham, J., Ruebain, D., Robinson, A, Uppal and S. (2012). </w:t>
      </w:r>
      <w:r w:rsidRPr="007A6D1F">
        <w:rPr>
          <w:rFonts w:ascii="Arial" w:hAnsi="Arial" w:cs="Arial"/>
          <w:i/>
          <w:iCs/>
          <w:sz w:val="22"/>
          <w:szCs w:val="22"/>
        </w:rPr>
        <w:t>Blackstone’s Guide to the Equality Act 2010. 2nd ed. Oxford: Oxford University Press</w:t>
      </w:r>
      <w:r w:rsidRPr="007A6D1F">
        <w:rPr>
          <w:rFonts w:ascii="Arial" w:hAnsi="Arial" w:cs="Arial"/>
          <w:sz w:val="22"/>
          <w:szCs w:val="22"/>
        </w:rPr>
        <w:t>.</w:t>
      </w:r>
    </w:p>
    <w:p w14:paraId="46896B17" w14:textId="77777777" w:rsidR="00187ACB" w:rsidRPr="001B1943" w:rsidRDefault="00187ACB" w:rsidP="00187ACB">
      <w:pPr>
        <w:spacing w:line="360" w:lineRule="auto"/>
        <w:jc w:val="both"/>
        <w:rPr>
          <w:rFonts w:ascii="Arial" w:hAnsi="Arial" w:cs="Arial"/>
          <w:sz w:val="22"/>
          <w:szCs w:val="22"/>
        </w:rPr>
      </w:pPr>
    </w:p>
    <w:p w14:paraId="6042AFA6" w14:textId="77777777" w:rsidR="00DB2283" w:rsidRPr="00230028" w:rsidRDefault="00DB2283" w:rsidP="00187ACB">
      <w:pPr>
        <w:spacing w:line="360" w:lineRule="auto"/>
        <w:rPr>
          <w:rFonts w:ascii="Arial" w:hAnsi="Arial" w:cs="Arial"/>
          <w:sz w:val="22"/>
          <w:szCs w:val="22"/>
        </w:rPr>
      </w:pPr>
    </w:p>
    <w:sectPr w:rsidR="00DB2283" w:rsidRPr="00230028" w:rsidSect="00187ACB">
      <w:footerReference w:type="default" r:id="rId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C0F12" w14:textId="77777777" w:rsidR="00161637" w:rsidRDefault="00161637" w:rsidP="00187ACB">
      <w:pPr>
        <w:spacing w:after="0" w:line="240" w:lineRule="auto"/>
      </w:pPr>
      <w:r>
        <w:separator/>
      </w:r>
    </w:p>
  </w:endnote>
  <w:endnote w:type="continuationSeparator" w:id="0">
    <w:p w14:paraId="7099EF4F" w14:textId="77777777" w:rsidR="00161637" w:rsidRDefault="00161637" w:rsidP="00187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028783"/>
      <w:docPartObj>
        <w:docPartGallery w:val="Page Numbers (Bottom of Page)"/>
        <w:docPartUnique/>
      </w:docPartObj>
    </w:sdtPr>
    <w:sdtEndPr>
      <w:rPr>
        <w:noProof/>
      </w:rPr>
    </w:sdtEndPr>
    <w:sdtContent>
      <w:p w14:paraId="3BFE8C15" w14:textId="4D9D91B1" w:rsidR="00187ACB" w:rsidRDefault="00187A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E0196" w14:textId="77777777" w:rsidR="00187ACB" w:rsidRDefault="00187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59C0C" w14:textId="77777777" w:rsidR="00161637" w:rsidRDefault="00161637" w:rsidP="00187ACB">
      <w:pPr>
        <w:spacing w:after="0" w:line="240" w:lineRule="auto"/>
      </w:pPr>
      <w:r>
        <w:separator/>
      </w:r>
    </w:p>
  </w:footnote>
  <w:footnote w:type="continuationSeparator" w:id="0">
    <w:p w14:paraId="62E031CA" w14:textId="77777777" w:rsidR="00161637" w:rsidRDefault="00161637" w:rsidP="00187A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83"/>
    <w:rsid w:val="00161637"/>
    <w:rsid w:val="00167BB0"/>
    <w:rsid w:val="00187ACB"/>
    <w:rsid w:val="001B1943"/>
    <w:rsid w:val="00230028"/>
    <w:rsid w:val="00261308"/>
    <w:rsid w:val="00381B6D"/>
    <w:rsid w:val="00402853"/>
    <w:rsid w:val="004F57FA"/>
    <w:rsid w:val="0062748A"/>
    <w:rsid w:val="006A31CC"/>
    <w:rsid w:val="00745A97"/>
    <w:rsid w:val="00747E70"/>
    <w:rsid w:val="007A6D1F"/>
    <w:rsid w:val="008D70D3"/>
    <w:rsid w:val="00934D6A"/>
    <w:rsid w:val="00A319B9"/>
    <w:rsid w:val="00AF114D"/>
    <w:rsid w:val="00C0160D"/>
    <w:rsid w:val="00DB2283"/>
    <w:rsid w:val="00DB4D5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00AF0"/>
  <w15:chartTrackingRefBased/>
  <w15:docId w15:val="{A90D4865-8F70-438F-89E0-80018AD1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87ACB"/>
    <w:pPr>
      <w:keepNext/>
      <w:keepLines/>
      <w:spacing w:before="360" w:after="80" w:line="360" w:lineRule="auto"/>
      <w:outlineLvl w:val="0"/>
    </w:pPr>
    <w:rPr>
      <w:rFonts w:ascii="Arial" w:eastAsiaTheme="majorEastAsia" w:hAnsi="Arial" w:cs="Arial"/>
      <w:b/>
      <w:color w:val="000000" w:themeColor="text1"/>
      <w:sz w:val="32"/>
      <w:szCs w:val="22"/>
    </w:rPr>
  </w:style>
  <w:style w:type="paragraph" w:styleId="Heading2">
    <w:name w:val="heading 2"/>
    <w:basedOn w:val="Normal"/>
    <w:next w:val="Normal"/>
    <w:link w:val="Heading2Char"/>
    <w:autoRedefine/>
    <w:uiPriority w:val="9"/>
    <w:unhideWhenUsed/>
    <w:qFormat/>
    <w:rsid w:val="00187ACB"/>
    <w:pPr>
      <w:keepNext/>
      <w:keepLines/>
      <w:spacing w:before="160" w:after="80" w:line="360" w:lineRule="auto"/>
      <w:outlineLvl w:val="1"/>
    </w:pPr>
    <w:rPr>
      <w:rFonts w:ascii="Arial" w:eastAsiaTheme="majorEastAsia" w:hAnsi="Arial" w:cs="Arial"/>
      <w:b/>
      <w:i/>
      <w:color w:val="000000" w:themeColor="text1"/>
      <w:sz w:val="28"/>
      <w:szCs w:val="28"/>
    </w:rPr>
  </w:style>
  <w:style w:type="paragraph" w:styleId="Heading3">
    <w:name w:val="heading 3"/>
    <w:basedOn w:val="Normal"/>
    <w:next w:val="Normal"/>
    <w:link w:val="Heading3Char"/>
    <w:uiPriority w:val="9"/>
    <w:semiHidden/>
    <w:unhideWhenUsed/>
    <w:qFormat/>
    <w:rsid w:val="00DB22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22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2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2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2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2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2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ACB"/>
    <w:rPr>
      <w:rFonts w:ascii="Arial" w:eastAsiaTheme="majorEastAsia" w:hAnsi="Arial" w:cs="Arial"/>
      <w:b/>
      <w:color w:val="000000" w:themeColor="text1"/>
      <w:sz w:val="32"/>
      <w:szCs w:val="22"/>
    </w:rPr>
  </w:style>
  <w:style w:type="character" w:customStyle="1" w:styleId="Heading2Char">
    <w:name w:val="Heading 2 Char"/>
    <w:basedOn w:val="DefaultParagraphFont"/>
    <w:link w:val="Heading2"/>
    <w:uiPriority w:val="9"/>
    <w:rsid w:val="00187ACB"/>
    <w:rPr>
      <w:rFonts w:ascii="Arial" w:eastAsiaTheme="majorEastAsia" w:hAnsi="Arial" w:cs="Arial"/>
      <w:b/>
      <w:i/>
      <w:color w:val="000000" w:themeColor="text1"/>
      <w:sz w:val="28"/>
      <w:szCs w:val="28"/>
    </w:rPr>
  </w:style>
  <w:style w:type="character" w:customStyle="1" w:styleId="Heading3Char">
    <w:name w:val="Heading 3 Char"/>
    <w:basedOn w:val="DefaultParagraphFont"/>
    <w:link w:val="Heading3"/>
    <w:uiPriority w:val="9"/>
    <w:semiHidden/>
    <w:rsid w:val="00DB22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22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2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283"/>
    <w:rPr>
      <w:rFonts w:eastAsiaTheme="majorEastAsia" w:cstheme="majorBidi"/>
      <w:color w:val="272727" w:themeColor="text1" w:themeTint="D8"/>
    </w:rPr>
  </w:style>
  <w:style w:type="paragraph" w:styleId="Title">
    <w:name w:val="Title"/>
    <w:basedOn w:val="Normal"/>
    <w:next w:val="Normal"/>
    <w:link w:val="TitleChar"/>
    <w:uiPriority w:val="10"/>
    <w:qFormat/>
    <w:rsid w:val="00DB22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2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283"/>
    <w:pPr>
      <w:spacing w:before="160"/>
      <w:jc w:val="center"/>
    </w:pPr>
    <w:rPr>
      <w:i/>
      <w:iCs/>
      <w:color w:val="404040" w:themeColor="text1" w:themeTint="BF"/>
    </w:rPr>
  </w:style>
  <w:style w:type="character" w:customStyle="1" w:styleId="QuoteChar">
    <w:name w:val="Quote Char"/>
    <w:basedOn w:val="DefaultParagraphFont"/>
    <w:link w:val="Quote"/>
    <w:uiPriority w:val="29"/>
    <w:rsid w:val="00DB2283"/>
    <w:rPr>
      <w:i/>
      <w:iCs/>
      <w:color w:val="404040" w:themeColor="text1" w:themeTint="BF"/>
    </w:rPr>
  </w:style>
  <w:style w:type="paragraph" w:styleId="ListParagraph">
    <w:name w:val="List Paragraph"/>
    <w:basedOn w:val="Normal"/>
    <w:uiPriority w:val="34"/>
    <w:qFormat/>
    <w:rsid w:val="00DB2283"/>
    <w:pPr>
      <w:ind w:left="720"/>
      <w:contextualSpacing/>
    </w:pPr>
  </w:style>
  <w:style w:type="character" w:styleId="IntenseEmphasis">
    <w:name w:val="Intense Emphasis"/>
    <w:basedOn w:val="DefaultParagraphFont"/>
    <w:uiPriority w:val="21"/>
    <w:qFormat/>
    <w:rsid w:val="00DB2283"/>
    <w:rPr>
      <w:i/>
      <w:iCs/>
      <w:color w:val="2F5496" w:themeColor="accent1" w:themeShade="BF"/>
    </w:rPr>
  </w:style>
  <w:style w:type="paragraph" w:styleId="IntenseQuote">
    <w:name w:val="Intense Quote"/>
    <w:basedOn w:val="Normal"/>
    <w:next w:val="Normal"/>
    <w:link w:val="IntenseQuoteChar"/>
    <w:uiPriority w:val="30"/>
    <w:qFormat/>
    <w:rsid w:val="00DB22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283"/>
    <w:rPr>
      <w:i/>
      <w:iCs/>
      <w:color w:val="2F5496" w:themeColor="accent1" w:themeShade="BF"/>
    </w:rPr>
  </w:style>
  <w:style w:type="character" w:styleId="IntenseReference">
    <w:name w:val="Intense Reference"/>
    <w:basedOn w:val="DefaultParagraphFont"/>
    <w:uiPriority w:val="32"/>
    <w:qFormat/>
    <w:rsid w:val="00DB2283"/>
    <w:rPr>
      <w:b/>
      <w:bCs/>
      <w:smallCaps/>
      <w:color w:val="2F5496" w:themeColor="accent1" w:themeShade="BF"/>
      <w:spacing w:val="5"/>
    </w:rPr>
  </w:style>
  <w:style w:type="table" w:styleId="TableGrid">
    <w:name w:val="Table Grid"/>
    <w:basedOn w:val="TableNormal"/>
    <w:uiPriority w:val="39"/>
    <w:rsid w:val="00DB2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228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87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ACB"/>
  </w:style>
  <w:style w:type="paragraph" w:styleId="Footer">
    <w:name w:val="footer"/>
    <w:basedOn w:val="Normal"/>
    <w:link w:val="FooterChar"/>
    <w:uiPriority w:val="99"/>
    <w:unhideWhenUsed/>
    <w:rsid w:val="00187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ACB"/>
  </w:style>
  <w:style w:type="paragraph" w:styleId="TOC1">
    <w:name w:val="toc 1"/>
    <w:basedOn w:val="Normal"/>
    <w:next w:val="Normal"/>
    <w:autoRedefine/>
    <w:uiPriority w:val="39"/>
    <w:unhideWhenUsed/>
    <w:rsid w:val="00187ACB"/>
    <w:pPr>
      <w:spacing w:after="100"/>
    </w:pPr>
  </w:style>
  <w:style w:type="paragraph" w:styleId="TOC2">
    <w:name w:val="toc 2"/>
    <w:basedOn w:val="Normal"/>
    <w:next w:val="Normal"/>
    <w:autoRedefine/>
    <w:uiPriority w:val="39"/>
    <w:unhideWhenUsed/>
    <w:rsid w:val="00187ACB"/>
    <w:pPr>
      <w:spacing w:after="100"/>
      <w:ind w:left="240"/>
    </w:pPr>
  </w:style>
  <w:style w:type="character" w:styleId="Hyperlink">
    <w:name w:val="Hyperlink"/>
    <w:basedOn w:val="DefaultParagraphFont"/>
    <w:uiPriority w:val="99"/>
    <w:unhideWhenUsed/>
    <w:rsid w:val="00187A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971A7-046B-4C2D-B973-3D95C642B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2589</Words>
  <Characters>14762</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1. Introduction </vt:lpstr>
      <vt:lpstr>2. Importance of Effective Communication</vt:lpstr>
      <vt:lpstr>    A. Communication with Mr. Ahmed and His Family</vt:lpstr>
      <vt:lpstr>    B. Legal Context: The Equality Act 2010</vt:lpstr>
      <vt:lpstr>    C. Application of Communication Model</vt:lpstr>
      <vt:lpstr>3. Importance of Good Administrative Skills</vt:lpstr>
      <vt:lpstr>    A. Record-Keeping and Professional Practice</vt:lpstr>
      <vt:lpstr>    B. Data Protection Act 2018 </vt:lpstr>
      <vt:lpstr>    C. Relevant Legislation and Policy Frameworks</vt:lpstr>
      <vt:lpstr>4. Importance of Collaborative Working</vt:lpstr>
      <vt:lpstr>    A. Role of Multidisciplinary Collaboration </vt:lpstr>
      <vt:lpstr>    B. Approaches to Foster Effective Collaboration </vt:lpstr>
      <vt:lpstr>5. Conclusion </vt:lpstr>
      <vt:lpstr>6. References</vt:lpstr>
    </vt:vector>
  </TitlesOfParts>
  <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majeed</dc:creator>
  <cp:keywords/>
  <dc:description/>
  <cp:lastModifiedBy>Azka Irfan</cp:lastModifiedBy>
  <cp:revision>5</cp:revision>
  <dcterms:created xsi:type="dcterms:W3CDTF">2026-04-21T08:07:00Z</dcterms:created>
  <dcterms:modified xsi:type="dcterms:W3CDTF">2026-04-23T08:46:00Z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ec242383-27dd-4e8b-b5af-f8762e2fba44</vt:lpwstr>
  </property>
</Properties>
</file>