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3B625" w14:textId="77777777" w:rsidR="009F0FC2" w:rsidRDefault="009F0FC2" w:rsidP="005D2195">
      <w:pPr>
        <w:widowControl/>
        <w:pBdr>
          <w:bottom w:val="single" w:sz="8" w:space="4" w:color="4472C4"/>
        </w:pBdr>
        <w:spacing w:before="100" w:beforeAutospacing="1" w:after="100" w:afterAutospacing="1" w:line="360" w:lineRule="auto"/>
        <w:contextualSpacing/>
        <w:rPr>
          <w:rFonts w:ascii="等线 Light" w:eastAsia="等线 Light" w:hAnsi="等线 Light" w:cs="Times New Roman" w:hint="eastAsia"/>
          <w:color w:val="323E4F"/>
          <w:spacing w:val="5"/>
          <w:kern w:val="0"/>
          <w:sz w:val="52"/>
          <w:szCs w:val="52"/>
        </w:rPr>
      </w:pPr>
    </w:p>
    <w:p w14:paraId="6DEBEADA" w14:textId="77777777" w:rsidR="005D2195" w:rsidRDefault="005D2195" w:rsidP="005D2195">
      <w:pPr>
        <w:widowControl/>
        <w:pBdr>
          <w:bottom w:val="single" w:sz="8" w:space="4" w:color="4472C4"/>
        </w:pBdr>
        <w:spacing w:before="100" w:beforeAutospacing="1" w:after="100" w:afterAutospacing="1" w:line="360" w:lineRule="auto"/>
        <w:contextualSpacing/>
        <w:rPr>
          <w:rFonts w:ascii="等线 Light" w:eastAsia="等线 Light" w:hAnsi="等线 Light" w:cs="Times New Roman" w:hint="eastAsia"/>
          <w:color w:val="323E4F"/>
          <w:spacing w:val="5"/>
          <w:kern w:val="0"/>
          <w:sz w:val="52"/>
          <w:szCs w:val="52"/>
        </w:rPr>
      </w:pPr>
    </w:p>
    <w:p w14:paraId="4D7D2891" w14:textId="77777777" w:rsidR="005D2195" w:rsidRPr="009F0FC2" w:rsidRDefault="005D2195" w:rsidP="005D2195">
      <w:pPr>
        <w:widowControl/>
        <w:pBdr>
          <w:bottom w:val="single" w:sz="8" w:space="4" w:color="4472C4"/>
        </w:pBdr>
        <w:spacing w:before="100" w:beforeAutospacing="1" w:after="100" w:afterAutospacing="1" w:line="360" w:lineRule="auto"/>
        <w:contextualSpacing/>
        <w:rPr>
          <w:rFonts w:ascii="等线 Light" w:eastAsia="等线 Light" w:hAnsi="等线 Light" w:cs="Times New Roman" w:hint="eastAsia"/>
          <w:color w:val="323E4F"/>
          <w:spacing w:val="5"/>
          <w:kern w:val="0"/>
          <w:sz w:val="52"/>
          <w:szCs w:val="52"/>
        </w:rPr>
      </w:pPr>
    </w:p>
    <w:p w14:paraId="3C5F82C2" w14:textId="77777777" w:rsidR="009F0FC2" w:rsidRPr="009F0FC2" w:rsidRDefault="009F0FC2" w:rsidP="0074557E">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r w:rsidRPr="009F0FC2">
        <w:rPr>
          <w:rFonts w:ascii="Arial" w:eastAsia="等线 Light" w:hAnsi="Arial" w:cs="Arial"/>
          <w:color w:val="323E4F"/>
          <w:spacing w:val="5"/>
          <w:kern w:val="0"/>
          <w:sz w:val="24"/>
          <w:szCs w:val="24"/>
        </w:rPr>
        <w:t>Unit name: Global Ethics</w:t>
      </w:r>
    </w:p>
    <w:p w14:paraId="372813BC" w14:textId="77777777" w:rsidR="009F0FC2" w:rsidRPr="009F0FC2" w:rsidRDefault="009F0FC2" w:rsidP="0074557E">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r w:rsidRPr="009F0FC2">
        <w:rPr>
          <w:rFonts w:ascii="Arial" w:eastAsia="等线 Light" w:hAnsi="Arial" w:cs="Arial"/>
          <w:color w:val="323E4F"/>
          <w:spacing w:val="5"/>
          <w:kern w:val="0"/>
          <w:sz w:val="24"/>
          <w:szCs w:val="24"/>
        </w:rPr>
        <w:t>Module code: BMBM6008</w:t>
      </w:r>
    </w:p>
    <w:p w14:paraId="2E8E49F9" w14:textId="35528FAB" w:rsidR="0074557E" w:rsidRPr="009F0FC2" w:rsidRDefault="00B5025D" w:rsidP="0074557E">
      <w:pPr>
        <w:widowControl/>
        <w:pBdr>
          <w:bottom w:val="single" w:sz="8" w:space="4" w:color="4472C4"/>
        </w:pBdr>
        <w:spacing w:before="100" w:beforeAutospacing="1" w:after="100" w:afterAutospacing="1" w:line="480" w:lineRule="auto"/>
        <w:contextualSpacing/>
        <w:jc w:val="center"/>
        <w:rPr>
          <w:rFonts w:ascii="Arial" w:eastAsia="等线 Light" w:hAnsi="Arial" w:cs="Arial" w:hint="eastAsia"/>
          <w:b/>
          <w:color w:val="323E4F"/>
          <w:spacing w:val="5"/>
          <w:kern w:val="0"/>
          <w:sz w:val="24"/>
          <w:szCs w:val="24"/>
        </w:rPr>
      </w:pPr>
      <w:r w:rsidRPr="00B5025D">
        <w:rPr>
          <w:rFonts w:ascii="Arial" w:eastAsia="等线 Light" w:hAnsi="Arial" w:cs="Arial" w:hint="eastAsia"/>
          <w:b/>
          <w:color w:val="323E4F"/>
          <w:spacing w:val="5"/>
          <w:kern w:val="0"/>
          <w:sz w:val="24"/>
          <w:szCs w:val="24"/>
        </w:rPr>
        <w:t>The dilemma and development needs of global enterprises under the Ethics tension</w:t>
      </w:r>
    </w:p>
    <w:p w14:paraId="76BA90E5" w14:textId="45E1FD7A"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r w:rsidRPr="009F0FC2">
        <w:rPr>
          <w:rFonts w:ascii="Arial" w:eastAsia="等线" w:hAnsi="Arial" w:cs="Arial"/>
          <w:kern w:val="0"/>
          <w:sz w:val="24"/>
          <w:szCs w:val="24"/>
        </w:rPr>
        <w:t xml:space="preserve">Written by: </w:t>
      </w:r>
      <w:r w:rsidRPr="0074557E">
        <w:rPr>
          <w:rFonts w:ascii="Arial" w:eastAsia="等线" w:hAnsi="Arial" w:cs="Arial"/>
          <w:kern w:val="0"/>
          <w:sz w:val="24"/>
          <w:szCs w:val="24"/>
        </w:rPr>
        <w:t>Wang Yaozheng</w:t>
      </w:r>
    </w:p>
    <w:p w14:paraId="6E558A50" w14:textId="797A7325"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r w:rsidRPr="009F0FC2">
        <w:rPr>
          <w:rFonts w:ascii="Arial" w:eastAsia="等线" w:hAnsi="Arial" w:cs="Arial"/>
          <w:kern w:val="0"/>
          <w:sz w:val="24"/>
          <w:szCs w:val="24"/>
        </w:rPr>
        <w:t xml:space="preserve">Student ID: </w:t>
      </w:r>
      <w:r w:rsidRPr="0074557E">
        <w:rPr>
          <w:rFonts w:ascii="Arial" w:eastAsia="等线" w:hAnsi="Arial" w:cs="Arial"/>
          <w:kern w:val="0"/>
          <w:sz w:val="24"/>
          <w:szCs w:val="24"/>
        </w:rPr>
        <w:t>2416609</w:t>
      </w:r>
    </w:p>
    <w:p w14:paraId="62A81945" w14:textId="0556BA63" w:rsidR="009F0FC2" w:rsidRPr="009F0FC2" w:rsidRDefault="009F0FC2" w:rsidP="0074557E">
      <w:pPr>
        <w:widowControl/>
        <w:spacing w:before="100" w:beforeAutospacing="1" w:after="100" w:afterAutospacing="1" w:line="480" w:lineRule="auto"/>
        <w:jc w:val="center"/>
        <w:rPr>
          <w:rFonts w:ascii="Arial" w:eastAsia="等线" w:hAnsi="Arial" w:cs="Arial" w:hint="eastAsia"/>
          <w:kern w:val="0"/>
          <w:sz w:val="24"/>
          <w:szCs w:val="24"/>
        </w:rPr>
      </w:pPr>
      <w:r w:rsidRPr="009F0FC2">
        <w:rPr>
          <w:rFonts w:ascii="Arial" w:eastAsia="等线" w:hAnsi="Arial" w:cs="Arial"/>
          <w:kern w:val="0"/>
          <w:sz w:val="24"/>
          <w:szCs w:val="24"/>
        </w:rPr>
        <w:t xml:space="preserve">Date submitted: </w:t>
      </w:r>
      <w:r w:rsidR="00B5025D">
        <w:rPr>
          <w:rFonts w:ascii="Arial" w:eastAsia="等线" w:hAnsi="Arial" w:cs="Arial"/>
          <w:kern w:val="0"/>
          <w:sz w:val="24"/>
          <w:szCs w:val="24"/>
        </w:rPr>
        <w:t>January 1</w:t>
      </w:r>
      <w:r w:rsidR="00B5025D">
        <w:rPr>
          <w:rFonts w:ascii="Arial" w:eastAsia="等线" w:hAnsi="Arial" w:cs="Arial" w:hint="eastAsia"/>
          <w:kern w:val="0"/>
          <w:sz w:val="24"/>
          <w:szCs w:val="24"/>
        </w:rPr>
        <w:t>0</w:t>
      </w:r>
      <w:r w:rsidR="00B5025D">
        <w:rPr>
          <w:rFonts w:ascii="Arial" w:eastAsia="等线" w:hAnsi="Arial" w:cs="Arial"/>
          <w:kern w:val="0"/>
          <w:sz w:val="24"/>
          <w:szCs w:val="24"/>
        </w:rPr>
        <w:t>, 2025</w:t>
      </w:r>
    </w:p>
    <w:p w14:paraId="65DE4FCB" w14:textId="77777777" w:rsidR="009F0FC2" w:rsidRPr="009F0FC2" w:rsidRDefault="009F0FC2" w:rsidP="0074557E">
      <w:pPr>
        <w:widowControl/>
        <w:spacing w:before="100" w:beforeAutospacing="1" w:after="100" w:afterAutospacing="1" w:line="480" w:lineRule="auto"/>
        <w:rPr>
          <w:rFonts w:ascii="Arial" w:eastAsia="等线" w:hAnsi="Arial" w:cs="Arial"/>
          <w:kern w:val="0"/>
          <w:sz w:val="24"/>
          <w:szCs w:val="24"/>
        </w:rPr>
      </w:pPr>
    </w:p>
    <w:p w14:paraId="1CA815E2" w14:textId="77777777" w:rsidR="009F0FC2" w:rsidRPr="009F0FC2" w:rsidRDefault="009F0FC2" w:rsidP="0074557E">
      <w:pPr>
        <w:widowControl/>
        <w:spacing w:before="100" w:beforeAutospacing="1" w:after="100" w:afterAutospacing="1" w:line="480" w:lineRule="auto"/>
        <w:rPr>
          <w:rFonts w:ascii="Arial" w:eastAsia="等线" w:hAnsi="Arial" w:cs="Arial"/>
          <w:kern w:val="0"/>
          <w:sz w:val="24"/>
          <w:szCs w:val="24"/>
        </w:rPr>
      </w:pPr>
    </w:p>
    <w:p w14:paraId="775C5198" w14:textId="77777777" w:rsidR="009F0FC2" w:rsidRPr="009F0FC2" w:rsidRDefault="009F0FC2" w:rsidP="0074557E">
      <w:pPr>
        <w:widowControl/>
        <w:spacing w:before="100" w:beforeAutospacing="1" w:after="100" w:afterAutospacing="1" w:line="480" w:lineRule="auto"/>
        <w:rPr>
          <w:rFonts w:ascii="Arial" w:eastAsia="等线" w:hAnsi="Arial" w:cs="Arial"/>
          <w:kern w:val="0"/>
          <w:sz w:val="24"/>
          <w:szCs w:val="24"/>
        </w:rPr>
      </w:pPr>
    </w:p>
    <w:p w14:paraId="2BB333E6" w14:textId="77777777"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p>
    <w:p w14:paraId="14DAC5D1" w14:textId="77777777"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p>
    <w:p w14:paraId="15DBE65C" w14:textId="77777777" w:rsidR="00FA5E16" w:rsidRPr="0074557E" w:rsidRDefault="00FA5E16" w:rsidP="0074557E">
      <w:pPr>
        <w:spacing w:line="480" w:lineRule="auto"/>
        <w:rPr>
          <w:rFonts w:ascii="Arial" w:hAnsi="Arial" w:cs="Arial" w:hint="eastAsia"/>
          <w:sz w:val="24"/>
          <w:szCs w:val="24"/>
        </w:rPr>
      </w:pPr>
    </w:p>
    <w:sdt>
      <w:sdtPr>
        <w:rPr>
          <w:rFonts w:ascii="Arial" w:eastAsiaTheme="minorEastAsia" w:hAnsi="Arial" w:cs="Arial"/>
          <w:color w:val="auto"/>
          <w:kern w:val="2"/>
          <w:sz w:val="24"/>
          <w:szCs w:val="24"/>
          <w:lang w:val="zh-CN"/>
        </w:rPr>
        <w:id w:val="572011932"/>
        <w:docPartObj>
          <w:docPartGallery w:val="Table of Contents"/>
          <w:docPartUnique/>
        </w:docPartObj>
      </w:sdtPr>
      <w:sdtEndPr>
        <w:rPr>
          <w:b/>
          <w:bCs/>
        </w:rPr>
      </w:sdtEndPr>
      <w:sdtContent>
        <w:p w14:paraId="5C968A46" w14:textId="452801B1" w:rsidR="001F62D0" w:rsidRPr="00B5025D" w:rsidRDefault="0074557E" w:rsidP="0074557E">
          <w:pPr>
            <w:pStyle w:val="TOC"/>
            <w:spacing w:line="480" w:lineRule="auto"/>
            <w:rPr>
              <w:rFonts w:ascii="Arial" w:hAnsi="Arial" w:cs="Arial"/>
              <w:sz w:val="24"/>
              <w:szCs w:val="24"/>
            </w:rPr>
          </w:pPr>
          <w:r w:rsidRPr="00B5025D">
            <w:rPr>
              <w:rFonts w:ascii="Arial" w:hAnsi="Arial" w:cs="Arial"/>
              <w:sz w:val="24"/>
              <w:szCs w:val="24"/>
              <w:lang w:val="zh-CN"/>
            </w:rPr>
            <w:t>Content</w:t>
          </w:r>
        </w:p>
        <w:p w14:paraId="1CE5A5C7" w14:textId="5E721517" w:rsidR="00B5025D" w:rsidRPr="00B5025D" w:rsidRDefault="001F62D0">
          <w:pPr>
            <w:pStyle w:val="TOC1"/>
            <w:tabs>
              <w:tab w:val="right" w:leader="dot" w:pos="8296"/>
            </w:tabs>
            <w:rPr>
              <w:rFonts w:ascii="Arial" w:hAnsi="Arial" w:cs="Arial"/>
              <w:noProof/>
              <w:sz w:val="24"/>
              <w:szCs w:val="24"/>
              <w14:ligatures w14:val="standardContextual"/>
            </w:rPr>
          </w:pPr>
          <w:r w:rsidRPr="00B5025D">
            <w:rPr>
              <w:rFonts w:ascii="Arial" w:hAnsi="Arial" w:cs="Arial"/>
              <w:sz w:val="24"/>
              <w:szCs w:val="24"/>
            </w:rPr>
            <w:fldChar w:fldCharType="begin"/>
          </w:r>
          <w:r w:rsidRPr="00B5025D">
            <w:rPr>
              <w:rFonts w:ascii="Arial" w:hAnsi="Arial" w:cs="Arial"/>
              <w:sz w:val="24"/>
              <w:szCs w:val="24"/>
            </w:rPr>
            <w:instrText xml:space="preserve"> TOC \o "1-3" \h \z \u </w:instrText>
          </w:r>
          <w:r w:rsidRPr="00B5025D">
            <w:rPr>
              <w:rFonts w:ascii="Arial" w:hAnsi="Arial" w:cs="Arial"/>
              <w:sz w:val="24"/>
              <w:szCs w:val="24"/>
            </w:rPr>
            <w:fldChar w:fldCharType="separate"/>
          </w:r>
          <w:hyperlink w:anchor="_Toc187449534" w:history="1">
            <w:r w:rsidR="00B5025D" w:rsidRPr="00B5025D">
              <w:rPr>
                <w:rStyle w:val="af2"/>
                <w:rFonts w:ascii="Arial" w:hAnsi="Arial" w:cs="Arial"/>
                <w:noProof/>
                <w:sz w:val="24"/>
                <w:szCs w:val="24"/>
                <w:lang w:val="en-GB" w:eastAsia="en-US"/>
              </w:rPr>
              <w:t>Executive Summary</w:t>
            </w:r>
            <w:r w:rsidR="00B5025D" w:rsidRPr="00B5025D">
              <w:rPr>
                <w:rFonts w:ascii="Arial" w:hAnsi="Arial" w:cs="Arial"/>
                <w:noProof/>
                <w:webHidden/>
                <w:sz w:val="24"/>
                <w:szCs w:val="24"/>
              </w:rPr>
              <w:tab/>
            </w:r>
            <w:r w:rsidR="00B5025D" w:rsidRPr="00B5025D">
              <w:rPr>
                <w:rFonts w:ascii="Arial" w:hAnsi="Arial" w:cs="Arial"/>
                <w:noProof/>
                <w:webHidden/>
                <w:sz w:val="24"/>
                <w:szCs w:val="24"/>
              </w:rPr>
              <w:fldChar w:fldCharType="begin"/>
            </w:r>
            <w:r w:rsidR="00B5025D" w:rsidRPr="00B5025D">
              <w:rPr>
                <w:rFonts w:ascii="Arial" w:hAnsi="Arial" w:cs="Arial"/>
                <w:noProof/>
                <w:webHidden/>
                <w:sz w:val="24"/>
                <w:szCs w:val="24"/>
              </w:rPr>
              <w:instrText xml:space="preserve"> PAGEREF _Toc187449534 \h </w:instrText>
            </w:r>
            <w:r w:rsidR="00B5025D" w:rsidRPr="00B5025D">
              <w:rPr>
                <w:rFonts w:ascii="Arial" w:hAnsi="Arial" w:cs="Arial"/>
                <w:noProof/>
                <w:webHidden/>
                <w:sz w:val="24"/>
                <w:szCs w:val="24"/>
              </w:rPr>
            </w:r>
            <w:r w:rsidR="00B5025D" w:rsidRPr="00B5025D">
              <w:rPr>
                <w:rFonts w:ascii="Arial" w:hAnsi="Arial" w:cs="Arial"/>
                <w:noProof/>
                <w:webHidden/>
                <w:sz w:val="24"/>
                <w:szCs w:val="24"/>
              </w:rPr>
              <w:fldChar w:fldCharType="separate"/>
            </w:r>
            <w:r w:rsidR="00F654FA">
              <w:rPr>
                <w:rFonts w:ascii="Arial" w:hAnsi="Arial" w:cs="Arial"/>
                <w:noProof/>
                <w:webHidden/>
                <w:sz w:val="24"/>
                <w:szCs w:val="24"/>
              </w:rPr>
              <w:t>3</w:t>
            </w:r>
            <w:r w:rsidR="00B5025D" w:rsidRPr="00B5025D">
              <w:rPr>
                <w:rFonts w:ascii="Arial" w:hAnsi="Arial" w:cs="Arial"/>
                <w:noProof/>
                <w:webHidden/>
                <w:sz w:val="24"/>
                <w:szCs w:val="24"/>
              </w:rPr>
              <w:fldChar w:fldCharType="end"/>
            </w:r>
          </w:hyperlink>
        </w:p>
        <w:p w14:paraId="311597BD" w14:textId="6B6BFA05" w:rsidR="00B5025D" w:rsidRPr="00B5025D" w:rsidRDefault="00B5025D">
          <w:pPr>
            <w:pStyle w:val="TOC1"/>
            <w:tabs>
              <w:tab w:val="right" w:leader="dot" w:pos="8296"/>
            </w:tabs>
            <w:rPr>
              <w:rFonts w:ascii="Arial" w:hAnsi="Arial" w:cs="Arial"/>
              <w:noProof/>
              <w:sz w:val="24"/>
              <w:szCs w:val="24"/>
              <w14:ligatures w14:val="standardContextual"/>
            </w:rPr>
          </w:pPr>
          <w:hyperlink w:anchor="_Toc187449535" w:history="1">
            <w:r w:rsidRPr="00B5025D">
              <w:rPr>
                <w:rStyle w:val="af2"/>
                <w:rFonts w:ascii="Arial" w:hAnsi="Arial" w:cs="Arial"/>
                <w:noProof/>
                <w:sz w:val="24"/>
                <w:szCs w:val="24"/>
              </w:rPr>
              <w:t>1.0 Introduction</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_Toc187449535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3</w:t>
            </w:r>
            <w:r w:rsidRPr="00B5025D">
              <w:rPr>
                <w:rFonts w:ascii="Arial" w:hAnsi="Arial" w:cs="Arial"/>
                <w:noProof/>
                <w:webHidden/>
                <w:sz w:val="24"/>
                <w:szCs w:val="24"/>
              </w:rPr>
              <w:fldChar w:fldCharType="end"/>
            </w:r>
          </w:hyperlink>
        </w:p>
        <w:p w14:paraId="246AFC56" w14:textId="09BB570F" w:rsidR="00B5025D" w:rsidRPr="00B5025D" w:rsidRDefault="00B5025D">
          <w:pPr>
            <w:pStyle w:val="TOC2"/>
            <w:tabs>
              <w:tab w:val="right" w:leader="dot" w:pos="8296"/>
            </w:tabs>
            <w:rPr>
              <w:rFonts w:ascii="Arial" w:hAnsi="Arial" w:cs="Arial"/>
              <w:noProof/>
              <w:sz w:val="24"/>
              <w:szCs w:val="24"/>
              <w14:ligatures w14:val="standardContextual"/>
            </w:rPr>
          </w:pPr>
          <w:hyperlink w:anchor="_Toc187449536" w:history="1">
            <w:r w:rsidRPr="00B5025D">
              <w:rPr>
                <w:rStyle w:val="af2"/>
                <w:rFonts w:ascii="Arial" w:hAnsi="Arial" w:cs="Arial"/>
                <w:noProof/>
                <w:sz w:val="24"/>
                <w:szCs w:val="24"/>
              </w:rPr>
              <w:t>1.1 Background of the Study</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_Toc187449536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4</w:t>
            </w:r>
            <w:r w:rsidRPr="00B5025D">
              <w:rPr>
                <w:rFonts w:ascii="Arial" w:hAnsi="Arial" w:cs="Arial"/>
                <w:noProof/>
                <w:webHidden/>
                <w:sz w:val="24"/>
                <w:szCs w:val="24"/>
              </w:rPr>
              <w:fldChar w:fldCharType="end"/>
            </w:r>
          </w:hyperlink>
        </w:p>
        <w:p w14:paraId="375F3E71" w14:textId="01784A52" w:rsidR="00B5025D" w:rsidRPr="00B5025D" w:rsidRDefault="00B5025D">
          <w:pPr>
            <w:pStyle w:val="TOC2"/>
            <w:tabs>
              <w:tab w:val="right" w:leader="dot" w:pos="8296"/>
            </w:tabs>
            <w:rPr>
              <w:rFonts w:ascii="Arial" w:hAnsi="Arial" w:cs="Arial"/>
              <w:noProof/>
              <w:sz w:val="24"/>
              <w:szCs w:val="24"/>
              <w14:ligatures w14:val="standardContextual"/>
            </w:rPr>
          </w:pPr>
          <w:hyperlink w:anchor="_Toc187449537" w:history="1">
            <w:r w:rsidRPr="00B5025D">
              <w:rPr>
                <w:rStyle w:val="af2"/>
                <w:rFonts w:ascii="Arial" w:hAnsi="Arial" w:cs="Arial"/>
                <w:noProof/>
                <w:sz w:val="24"/>
                <w:szCs w:val="24"/>
              </w:rPr>
              <w:t>1.2 Objectives of the Report</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_Toc187449537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4</w:t>
            </w:r>
            <w:r w:rsidRPr="00B5025D">
              <w:rPr>
                <w:rFonts w:ascii="Arial" w:hAnsi="Arial" w:cs="Arial"/>
                <w:noProof/>
                <w:webHidden/>
                <w:sz w:val="24"/>
                <w:szCs w:val="24"/>
              </w:rPr>
              <w:fldChar w:fldCharType="end"/>
            </w:r>
          </w:hyperlink>
        </w:p>
        <w:p w14:paraId="5BEB4EAA" w14:textId="540F4DE9" w:rsidR="00B5025D" w:rsidRPr="00B5025D" w:rsidRDefault="00B5025D">
          <w:pPr>
            <w:pStyle w:val="TOC1"/>
            <w:tabs>
              <w:tab w:val="right" w:leader="dot" w:pos="8296"/>
            </w:tabs>
            <w:rPr>
              <w:rFonts w:ascii="Arial" w:hAnsi="Arial" w:cs="Arial"/>
              <w:noProof/>
              <w:sz w:val="24"/>
              <w:szCs w:val="24"/>
              <w14:ligatures w14:val="standardContextual"/>
            </w:rPr>
          </w:pPr>
          <w:hyperlink w:anchor="_Toc187449538" w:history="1">
            <w:r w:rsidRPr="00B5025D">
              <w:rPr>
                <w:rStyle w:val="af2"/>
                <w:rFonts w:ascii="Arial" w:hAnsi="Arial" w:cs="Arial"/>
                <w:noProof/>
                <w:sz w:val="24"/>
                <w:szCs w:val="24"/>
              </w:rPr>
              <w:t>2.0 Main Body</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_Toc187449538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5</w:t>
            </w:r>
            <w:r w:rsidRPr="00B5025D">
              <w:rPr>
                <w:rFonts w:ascii="Arial" w:hAnsi="Arial" w:cs="Arial"/>
                <w:noProof/>
                <w:webHidden/>
                <w:sz w:val="24"/>
                <w:szCs w:val="24"/>
              </w:rPr>
              <w:fldChar w:fldCharType="end"/>
            </w:r>
          </w:hyperlink>
        </w:p>
        <w:p w14:paraId="6D35B2E3" w14:textId="539BB6A1" w:rsidR="00B5025D" w:rsidRPr="00B5025D" w:rsidRDefault="00B5025D">
          <w:pPr>
            <w:pStyle w:val="TOC2"/>
            <w:tabs>
              <w:tab w:val="right" w:leader="dot" w:pos="8296"/>
            </w:tabs>
            <w:rPr>
              <w:rFonts w:ascii="Arial" w:hAnsi="Arial" w:cs="Arial"/>
              <w:noProof/>
              <w:sz w:val="24"/>
              <w:szCs w:val="24"/>
              <w14:ligatures w14:val="standardContextual"/>
            </w:rPr>
          </w:pPr>
          <w:hyperlink w:anchor="_Toc187449539" w:history="1">
            <w:r w:rsidRPr="00B5025D">
              <w:rPr>
                <w:rStyle w:val="af2"/>
                <w:rFonts w:ascii="Arial" w:hAnsi="Arial" w:cs="Arial"/>
                <w:noProof/>
                <w:sz w:val="24"/>
                <w:szCs w:val="24"/>
              </w:rPr>
              <w:t>2.1 Ethical Differences in Western and Asian Business Practices</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_Toc187449539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5</w:t>
            </w:r>
            <w:r w:rsidRPr="00B5025D">
              <w:rPr>
                <w:rFonts w:ascii="Arial" w:hAnsi="Arial" w:cs="Arial"/>
                <w:noProof/>
                <w:webHidden/>
                <w:sz w:val="24"/>
                <w:szCs w:val="24"/>
              </w:rPr>
              <w:fldChar w:fldCharType="end"/>
            </w:r>
          </w:hyperlink>
        </w:p>
        <w:p w14:paraId="401C9438" w14:textId="5A1E965C" w:rsidR="00B5025D" w:rsidRPr="00B5025D" w:rsidRDefault="00B5025D">
          <w:pPr>
            <w:pStyle w:val="TOC2"/>
            <w:tabs>
              <w:tab w:val="right" w:leader="dot" w:pos="8296"/>
            </w:tabs>
            <w:rPr>
              <w:rFonts w:ascii="Arial" w:hAnsi="Arial" w:cs="Arial"/>
              <w:noProof/>
              <w:sz w:val="24"/>
              <w:szCs w:val="24"/>
              <w14:ligatures w14:val="standardContextual"/>
            </w:rPr>
          </w:pPr>
          <w:hyperlink w:anchor="_Toc187449540" w:history="1">
            <w:r w:rsidRPr="00B5025D">
              <w:rPr>
                <w:rStyle w:val="af2"/>
                <w:rFonts w:ascii="Arial" w:hAnsi="Arial" w:cs="Arial"/>
                <w:noProof/>
                <w:sz w:val="24"/>
                <w:szCs w:val="24"/>
              </w:rPr>
              <w:t>2.2 Influence of Cultural Environment on Business</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_Toc187449540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6</w:t>
            </w:r>
            <w:r w:rsidRPr="00B5025D">
              <w:rPr>
                <w:rFonts w:ascii="Arial" w:hAnsi="Arial" w:cs="Arial"/>
                <w:noProof/>
                <w:webHidden/>
                <w:sz w:val="24"/>
                <w:szCs w:val="24"/>
              </w:rPr>
              <w:fldChar w:fldCharType="end"/>
            </w:r>
          </w:hyperlink>
        </w:p>
        <w:p w14:paraId="236EF599" w14:textId="27B524A7" w:rsidR="00B5025D" w:rsidRPr="00B5025D" w:rsidRDefault="00B5025D">
          <w:pPr>
            <w:pStyle w:val="TOC3"/>
            <w:tabs>
              <w:tab w:val="right" w:leader="dot" w:pos="8296"/>
            </w:tabs>
            <w:rPr>
              <w:rFonts w:ascii="Arial" w:hAnsi="Arial" w:cs="Arial"/>
              <w:noProof/>
              <w:sz w:val="24"/>
              <w:szCs w:val="24"/>
              <w14:ligatures w14:val="standardContextual"/>
            </w:rPr>
          </w:pPr>
          <w:hyperlink w:anchor="_Toc187449541" w:history="1">
            <w:r w:rsidRPr="00B5025D">
              <w:rPr>
                <w:rStyle w:val="af2"/>
                <w:rFonts w:ascii="Arial" w:hAnsi="Arial" w:cs="Arial"/>
                <w:noProof/>
                <w:sz w:val="24"/>
                <w:szCs w:val="24"/>
              </w:rPr>
              <w:t>2.2.1 Honesty and Transparency</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_Toc187449541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7</w:t>
            </w:r>
            <w:r w:rsidRPr="00B5025D">
              <w:rPr>
                <w:rFonts w:ascii="Arial" w:hAnsi="Arial" w:cs="Arial"/>
                <w:noProof/>
                <w:webHidden/>
                <w:sz w:val="24"/>
                <w:szCs w:val="24"/>
              </w:rPr>
              <w:fldChar w:fldCharType="end"/>
            </w:r>
          </w:hyperlink>
        </w:p>
        <w:p w14:paraId="72D0AC78" w14:textId="59F607A9" w:rsidR="00B5025D" w:rsidRPr="00B5025D" w:rsidRDefault="00B5025D">
          <w:pPr>
            <w:pStyle w:val="TOC3"/>
            <w:tabs>
              <w:tab w:val="right" w:leader="dot" w:pos="8296"/>
            </w:tabs>
            <w:rPr>
              <w:rFonts w:ascii="Arial" w:hAnsi="Arial" w:cs="Arial"/>
              <w:noProof/>
              <w:sz w:val="24"/>
              <w:szCs w:val="24"/>
              <w14:ligatures w14:val="standardContextual"/>
            </w:rPr>
          </w:pPr>
          <w:hyperlink w:anchor="_Toc187449542" w:history="1">
            <w:r w:rsidRPr="00B5025D">
              <w:rPr>
                <w:rStyle w:val="af2"/>
                <w:rFonts w:ascii="Arial" w:hAnsi="Arial" w:cs="Arial"/>
                <w:noProof/>
                <w:sz w:val="24"/>
                <w:szCs w:val="24"/>
              </w:rPr>
              <w:t>2.2.2 Workplace Hierarchies</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_Toc187449542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9</w:t>
            </w:r>
            <w:r w:rsidRPr="00B5025D">
              <w:rPr>
                <w:rFonts w:ascii="Arial" w:hAnsi="Arial" w:cs="Arial"/>
                <w:noProof/>
                <w:webHidden/>
                <w:sz w:val="24"/>
                <w:szCs w:val="24"/>
              </w:rPr>
              <w:fldChar w:fldCharType="end"/>
            </w:r>
          </w:hyperlink>
        </w:p>
        <w:p w14:paraId="4A757925" w14:textId="20632E32" w:rsidR="00B5025D" w:rsidRPr="00B5025D" w:rsidRDefault="00B5025D">
          <w:pPr>
            <w:pStyle w:val="TOC2"/>
            <w:tabs>
              <w:tab w:val="right" w:leader="dot" w:pos="8296"/>
            </w:tabs>
            <w:rPr>
              <w:rFonts w:ascii="Arial" w:hAnsi="Arial" w:cs="Arial"/>
              <w:noProof/>
              <w:sz w:val="24"/>
              <w:szCs w:val="24"/>
              <w14:ligatures w14:val="standardContextual"/>
            </w:rPr>
          </w:pPr>
          <w:hyperlink w:anchor="_Toc187449543" w:history="1">
            <w:r w:rsidRPr="00B5025D">
              <w:rPr>
                <w:rStyle w:val="af2"/>
                <w:rFonts w:ascii="Arial" w:hAnsi="Arial" w:cs="Arial"/>
                <w:noProof/>
                <w:sz w:val="24"/>
                <w:szCs w:val="24"/>
              </w:rPr>
              <w:t>2.3 Impact of Political Environment on Business</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_Toc187449543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9</w:t>
            </w:r>
            <w:r w:rsidRPr="00B5025D">
              <w:rPr>
                <w:rFonts w:ascii="Arial" w:hAnsi="Arial" w:cs="Arial"/>
                <w:noProof/>
                <w:webHidden/>
                <w:sz w:val="24"/>
                <w:szCs w:val="24"/>
              </w:rPr>
              <w:fldChar w:fldCharType="end"/>
            </w:r>
          </w:hyperlink>
        </w:p>
        <w:p w14:paraId="17B55C88" w14:textId="6CE36A3A" w:rsidR="00B5025D" w:rsidRPr="00B5025D" w:rsidRDefault="00B5025D">
          <w:pPr>
            <w:pStyle w:val="TOC2"/>
            <w:tabs>
              <w:tab w:val="right" w:leader="dot" w:pos="8296"/>
            </w:tabs>
            <w:rPr>
              <w:rFonts w:ascii="Arial" w:hAnsi="Arial" w:cs="Arial"/>
              <w:noProof/>
              <w:sz w:val="24"/>
              <w:szCs w:val="24"/>
              <w14:ligatures w14:val="standardContextual"/>
            </w:rPr>
          </w:pPr>
          <w:hyperlink w:anchor="_Toc187449544" w:history="1">
            <w:r w:rsidRPr="00B5025D">
              <w:rPr>
                <w:rStyle w:val="af2"/>
                <w:rFonts w:ascii="Arial" w:hAnsi="Arial" w:cs="Arial"/>
                <w:noProof/>
                <w:sz w:val="24"/>
                <w:szCs w:val="24"/>
              </w:rPr>
              <w:t>2.4 Role of Social Environment in Shaping Business</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_Toc187449544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11</w:t>
            </w:r>
            <w:r w:rsidRPr="00B5025D">
              <w:rPr>
                <w:rFonts w:ascii="Arial" w:hAnsi="Arial" w:cs="Arial"/>
                <w:noProof/>
                <w:webHidden/>
                <w:sz w:val="24"/>
                <w:szCs w:val="24"/>
              </w:rPr>
              <w:fldChar w:fldCharType="end"/>
            </w:r>
          </w:hyperlink>
        </w:p>
        <w:p w14:paraId="23AB89F3" w14:textId="20A4FD7E" w:rsidR="00B5025D" w:rsidRPr="00B5025D" w:rsidRDefault="00B5025D">
          <w:pPr>
            <w:pStyle w:val="TOC3"/>
            <w:tabs>
              <w:tab w:val="right" w:leader="dot" w:pos="8296"/>
            </w:tabs>
            <w:rPr>
              <w:rFonts w:ascii="Arial" w:hAnsi="Arial" w:cs="Arial"/>
              <w:noProof/>
              <w:sz w:val="24"/>
              <w:szCs w:val="24"/>
              <w14:ligatures w14:val="standardContextual"/>
            </w:rPr>
          </w:pPr>
          <w:hyperlink w:anchor="_Toc187449545" w:history="1">
            <w:r w:rsidRPr="00B5025D">
              <w:rPr>
                <w:rStyle w:val="af2"/>
                <w:rFonts w:ascii="Arial" w:hAnsi="Arial" w:cs="Arial"/>
                <w:noProof/>
                <w:sz w:val="24"/>
                <w:szCs w:val="24"/>
              </w:rPr>
              <w:t>2.4.1 Consumer Awareness</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_Toc187449545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11</w:t>
            </w:r>
            <w:r w:rsidRPr="00B5025D">
              <w:rPr>
                <w:rFonts w:ascii="Arial" w:hAnsi="Arial" w:cs="Arial"/>
                <w:noProof/>
                <w:webHidden/>
                <w:sz w:val="24"/>
                <w:szCs w:val="24"/>
              </w:rPr>
              <w:fldChar w:fldCharType="end"/>
            </w:r>
          </w:hyperlink>
        </w:p>
        <w:p w14:paraId="06D80021" w14:textId="5DC3F816" w:rsidR="00B5025D" w:rsidRPr="00B5025D" w:rsidRDefault="00B5025D">
          <w:pPr>
            <w:pStyle w:val="TOC3"/>
            <w:tabs>
              <w:tab w:val="right" w:leader="dot" w:pos="8296"/>
            </w:tabs>
            <w:rPr>
              <w:rFonts w:ascii="Arial" w:hAnsi="Arial" w:cs="Arial"/>
              <w:noProof/>
              <w:sz w:val="24"/>
              <w:szCs w:val="24"/>
              <w14:ligatures w14:val="standardContextual"/>
            </w:rPr>
          </w:pPr>
          <w:hyperlink w:anchor="_Toc187449546" w:history="1">
            <w:r w:rsidRPr="00B5025D">
              <w:rPr>
                <w:rStyle w:val="af2"/>
                <w:rFonts w:ascii="Arial" w:hAnsi="Arial" w:cs="Arial"/>
                <w:noProof/>
                <w:sz w:val="24"/>
                <w:szCs w:val="24"/>
              </w:rPr>
              <w:t>2.4.2 Corporate Social Responsibility (CSR)</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_Toc187449546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12</w:t>
            </w:r>
            <w:r w:rsidRPr="00B5025D">
              <w:rPr>
                <w:rFonts w:ascii="Arial" w:hAnsi="Arial" w:cs="Arial"/>
                <w:noProof/>
                <w:webHidden/>
                <w:sz w:val="24"/>
                <w:szCs w:val="24"/>
              </w:rPr>
              <w:fldChar w:fldCharType="end"/>
            </w:r>
          </w:hyperlink>
        </w:p>
        <w:p w14:paraId="2789A517" w14:textId="2D0D4891" w:rsidR="00B5025D" w:rsidRPr="00B5025D" w:rsidRDefault="00B5025D">
          <w:pPr>
            <w:pStyle w:val="TOC2"/>
            <w:tabs>
              <w:tab w:val="right" w:leader="dot" w:pos="8296"/>
            </w:tabs>
            <w:rPr>
              <w:rFonts w:ascii="Arial" w:hAnsi="Arial" w:cs="Arial"/>
              <w:noProof/>
              <w:sz w:val="24"/>
              <w:szCs w:val="24"/>
              <w14:ligatures w14:val="standardContextual"/>
            </w:rPr>
          </w:pPr>
          <w:hyperlink w:anchor="_Toc187449547" w:history="1">
            <w:r w:rsidRPr="00B5025D">
              <w:rPr>
                <w:rStyle w:val="af2"/>
                <w:rFonts w:ascii="Arial" w:hAnsi="Arial" w:cs="Arial"/>
                <w:noProof/>
                <w:sz w:val="24"/>
                <w:szCs w:val="24"/>
              </w:rPr>
              <w:t>2.5 Addressing Ethical Tensions: Solutions</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_Toc187449547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13</w:t>
            </w:r>
            <w:r w:rsidRPr="00B5025D">
              <w:rPr>
                <w:rFonts w:ascii="Arial" w:hAnsi="Arial" w:cs="Arial"/>
                <w:noProof/>
                <w:webHidden/>
                <w:sz w:val="24"/>
                <w:szCs w:val="24"/>
              </w:rPr>
              <w:fldChar w:fldCharType="end"/>
            </w:r>
          </w:hyperlink>
        </w:p>
        <w:p w14:paraId="668F388C" w14:textId="7B5846FD" w:rsidR="00B5025D" w:rsidRPr="00B5025D" w:rsidRDefault="00B5025D">
          <w:pPr>
            <w:pStyle w:val="TOC3"/>
            <w:tabs>
              <w:tab w:val="right" w:leader="dot" w:pos="8296"/>
            </w:tabs>
            <w:rPr>
              <w:rFonts w:ascii="Arial" w:hAnsi="Arial" w:cs="Arial"/>
              <w:noProof/>
              <w:sz w:val="24"/>
              <w:szCs w:val="24"/>
              <w14:ligatures w14:val="standardContextual"/>
            </w:rPr>
          </w:pPr>
          <w:hyperlink w:anchor="_Toc187449548" w:history="1">
            <w:r w:rsidRPr="00B5025D">
              <w:rPr>
                <w:rStyle w:val="af2"/>
                <w:rFonts w:ascii="Arial" w:hAnsi="Arial" w:cs="Arial"/>
                <w:noProof/>
                <w:sz w:val="24"/>
                <w:szCs w:val="24"/>
              </w:rPr>
              <w:t>2.5.1 Cultural Training</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_Toc187449548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13</w:t>
            </w:r>
            <w:r w:rsidRPr="00B5025D">
              <w:rPr>
                <w:rFonts w:ascii="Arial" w:hAnsi="Arial" w:cs="Arial"/>
                <w:noProof/>
                <w:webHidden/>
                <w:sz w:val="24"/>
                <w:szCs w:val="24"/>
              </w:rPr>
              <w:fldChar w:fldCharType="end"/>
            </w:r>
          </w:hyperlink>
        </w:p>
        <w:p w14:paraId="1F7940DB" w14:textId="479435F0" w:rsidR="00B5025D" w:rsidRPr="00B5025D" w:rsidRDefault="00B5025D">
          <w:pPr>
            <w:pStyle w:val="TOC3"/>
            <w:tabs>
              <w:tab w:val="right" w:leader="dot" w:pos="8296"/>
            </w:tabs>
            <w:rPr>
              <w:rFonts w:ascii="Arial" w:hAnsi="Arial" w:cs="Arial"/>
              <w:noProof/>
              <w:sz w:val="24"/>
              <w:szCs w:val="24"/>
              <w14:ligatures w14:val="standardContextual"/>
            </w:rPr>
          </w:pPr>
          <w:hyperlink w:anchor="_Toc187449549" w:history="1">
            <w:r w:rsidRPr="00B5025D">
              <w:rPr>
                <w:rStyle w:val="af2"/>
                <w:rFonts w:ascii="Arial" w:hAnsi="Arial" w:cs="Arial"/>
                <w:noProof/>
                <w:sz w:val="24"/>
                <w:szCs w:val="24"/>
              </w:rPr>
              <w:t>2.5.2 Stakeholder Engagement</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_Toc187449549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14</w:t>
            </w:r>
            <w:r w:rsidRPr="00B5025D">
              <w:rPr>
                <w:rFonts w:ascii="Arial" w:hAnsi="Arial" w:cs="Arial"/>
                <w:noProof/>
                <w:webHidden/>
                <w:sz w:val="24"/>
                <w:szCs w:val="24"/>
              </w:rPr>
              <w:fldChar w:fldCharType="end"/>
            </w:r>
          </w:hyperlink>
        </w:p>
        <w:p w14:paraId="09B9DDEA" w14:textId="672B673C" w:rsidR="00B5025D" w:rsidRPr="00B5025D" w:rsidRDefault="00B5025D">
          <w:pPr>
            <w:pStyle w:val="TOC3"/>
            <w:tabs>
              <w:tab w:val="right" w:leader="dot" w:pos="8296"/>
            </w:tabs>
            <w:rPr>
              <w:rFonts w:ascii="Arial" w:hAnsi="Arial" w:cs="Arial"/>
              <w:noProof/>
              <w:sz w:val="24"/>
              <w:szCs w:val="24"/>
              <w14:ligatures w14:val="standardContextual"/>
            </w:rPr>
          </w:pPr>
          <w:hyperlink w:anchor="_Toc187449550" w:history="1">
            <w:r w:rsidRPr="00B5025D">
              <w:rPr>
                <w:rStyle w:val="af2"/>
                <w:rFonts w:ascii="Arial" w:hAnsi="Arial" w:cs="Arial"/>
                <w:noProof/>
                <w:sz w:val="24"/>
                <w:szCs w:val="24"/>
              </w:rPr>
              <w:t>2.5.3 Global Code of Ethics</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_Toc187449550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14</w:t>
            </w:r>
            <w:r w:rsidRPr="00B5025D">
              <w:rPr>
                <w:rFonts w:ascii="Arial" w:hAnsi="Arial" w:cs="Arial"/>
                <w:noProof/>
                <w:webHidden/>
                <w:sz w:val="24"/>
                <w:szCs w:val="24"/>
              </w:rPr>
              <w:fldChar w:fldCharType="end"/>
            </w:r>
          </w:hyperlink>
        </w:p>
        <w:p w14:paraId="3A831101" w14:textId="1889F172" w:rsidR="00B5025D" w:rsidRPr="00B5025D" w:rsidRDefault="00B5025D">
          <w:pPr>
            <w:pStyle w:val="TOC3"/>
            <w:tabs>
              <w:tab w:val="right" w:leader="dot" w:pos="8296"/>
            </w:tabs>
            <w:rPr>
              <w:rFonts w:ascii="Arial" w:hAnsi="Arial" w:cs="Arial"/>
              <w:noProof/>
              <w:sz w:val="24"/>
              <w:szCs w:val="24"/>
              <w14:ligatures w14:val="standardContextual"/>
            </w:rPr>
          </w:pPr>
          <w:hyperlink w:anchor="_Toc187449551" w:history="1">
            <w:r w:rsidRPr="00B5025D">
              <w:rPr>
                <w:rStyle w:val="af2"/>
                <w:rFonts w:ascii="Arial" w:hAnsi="Arial" w:cs="Arial"/>
                <w:noProof/>
                <w:sz w:val="24"/>
                <w:szCs w:val="24"/>
              </w:rPr>
              <w:t>2.5.4 Sustainability Initiatives</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_Toc187449551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15</w:t>
            </w:r>
            <w:r w:rsidRPr="00B5025D">
              <w:rPr>
                <w:rFonts w:ascii="Arial" w:hAnsi="Arial" w:cs="Arial"/>
                <w:noProof/>
                <w:webHidden/>
                <w:sz w:val="24"/>
                <w:szCs w:val="24"/>
              </w:rPr>
              <w:fldChar w:fldCharType="end"/>
            </w:r>
          </w:hyperlink>
        </w:p>
        <w:p w14:paraId="513039A4" w14:textId="4C366EA1" w:rsidR="00B5025D" w:rsidRPr="00B5025D" w:rsidRDefault="00B5025D">
          <w:pPr>
            <w:pStyle w:val="TOC3"/>
            <w:tabs>
              <w:tab w:val="right" w:leader="dot" w:pos="8296"/>
            </w:tabs>
            <w:rPr>
              <w:rFonts w:ascii="Arial" w:hAnsi="Arial" w:cs="Arial"/>
              <w:noProof/>
              <w:sz w:val="24"/>
              <w:szCs w:val="24"/>
              <w14:ligatures w14:val="standardContextual"/>
            </w:rPr>
          </w:pPr>
          <w:hyperlink w:anchor="_Toc187449552" w:history="1">
            <w:r w:rsidRPr="00B5025D">
              <w:rPr>
                <w:rStyle w:val="af2"/>
                <w:rFonts w:ascii="Arial" w:hAnsi="Arial" w:cs="Arial"/>
                <w:noProof/>
                <w:sz w:val="24"/>
                <w:szCs w:val="24"/>
              </w:rPr>
              <w:t>2.5.5 Ethical Leadership</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_Toc187449552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16</w:t>
            </w:r>
            <w:r w:rsidRPr="00B5025D">
              <w:rPr>
                <w:rFonts w:ascii="Arial" w:hAnsi="Arial" w:cs="Arial"/>
                <w:noProof/>
                <w:webHidden/>
                <w:sz w:val="24"/>
                <w:szCs w:val="24"/>
              </w:rPr>
              <w:fldChar w:fldCharType="end"/>
            </w:r>
          </w:hyperlink>
        </w:p>
        <w:p w14:paraId="42202018" w14:textId="0A7FF03F" w:rsidR="00B5025D" w:rsidRPr="00B5025D" w:rsidRDefault="00B5025D">
          <w:pPr>
            <w:pStyle w:val="TOC1"/>
            <w:tabs>
              <w:tab w:val="right" w:leader="dot" w:pos="8296"/>
            </w:tabs>
            <w:rPr>
              <w:rFonts w:ascii="Arial" w:hAnsi="Arial" w:cs="Arial"/>
              <w:noProof/>
              <w:sz w:val="24"/>
              <w:szCs w:val="24"/>
              <w14:ligatures w14:val="standardContextual"/>
            </w:rPr>
          </w:pPr>
          <w:hyperlink w:anchor="_Toc187449553" w:history="1">
            <w:r w:rsidRPr="00B5025D">
              <w:rPr>
                <w:rStyle w:val="af2"/>
                <w:rFonts w:ascii="Arial" w:hAnsi="Arial" w:cs="Arial"/>
                <w:noProof/>
                <w:sz w:val="24"/>
                <w:szCs w:val="24"/>
              </w:rPr>
              <w:t>3.0 Conclusion</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_Toc187449553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17</w:t>
            </w:r>
            <w:r w:rsidRPr="00B5025D">
              <w:rPr>
                <w:rFonts w:ascii="Arial" w:hAnsi="Arial" w:cs="Arial"/>
                <w:noProof/>
                <w:webHidden/>
                <w:sz w:val="24"/>
                <w:szCs w:val="24"/>
              </w:rPr>
              <w:fldChar w:fldCharType="end"/>
            </w:r>
          </w:hyperlink>
        </w:p>
        <w:p w14:paraId="657C188D" w14:textId="7DF34786" w:rsidR="00B5025D" w:rsidRPr="00B5025D" w:rsidRDefault="00B5025D">
          <w:pPr>
            <w:pStyle w:val="TOC1"/>
            <w:tabs>
              <w:tab w:val="right" w:leader="dot" w:pos="8296"/>
            </w:tabs>
            <w:rPr>
              <w:rFonts w:ascii="Arial" w:hAnsi="Arial" w:cs="Arial"/>
              <w:noProof/>
              <w:sz w:val="24"/>
              <w:szCs w:val="24"/>
              <w14:ligatures w14:val="standardContextual"/>
            </w:rPr>
          </w:pPr>
          <w:hyperlink w:anchor="_Toc187449554" w:history="1">
            <w:r w:rsidRPr="00B5025D">
              <w:rPr>
                <w:rStyle w:val="af2"/>
                <w:rFonts w:ascii="Arial" w:hAnsi="Arial" w:cs="Arial"/>
                <w:noProof/>
                <w:sz w:val="24"/>
                <w:szCs w:val="24"/>
              </w:rPr>
              <w:t>4.0 References</w:t>
            </w:r>
            <w:r w:rsidRPr="00B5025D">
              <w:rPr>
                <w:rFonts w:ascii="Arial" w:hAnsi="Arial" w:cs="Arial"/>
                <w:noProof/>
                <w:webHidden/>
                <w:sz w:val="24"/>
                <w:szCs w:val="24"/>
              </w:rPr>
              <w:tab/>
            </w:r>
            <w:r w:rsidRPr="00B5025D">
              <w:rPr>
                <w:rFonts w:ascii="Arial" w:hAnsi="Arial" w:cs="Arial"/>
                <w:noProof/>
                <w:webHidden/>
                <w:sz w:val="24"/>
                <w:szCs w:val="24"/>
              </w:rPr>
              <w:fldChar w:fldCharType="begin"/>
            </w:r>
            <w:r w:rsidRPr="00B5025D">
              <w:rPr>
                <w:rFonts w:ascii="Arial" w:hAnsi="Arial" w:cs="Arial"/>
                <w:noProof/>
                <w:webHidden/>
                <w:sz w:val="24"/>
                <w:szCs w:val="24"/>
              </w:rPr>
              <w:instrText xml:space="preserve"> PAGEREF _Toc187449554 \h </w:instrText>
            </w:r>
            <w:r w:rsidRPr="00B5025D">
              <w:rPr>
                <w:rFonts w:ascii="Arial" w:hAnsi="Arial" w:cs="Arial"/>
                <w:noProof/>
                <w:webHidden/>
                <w:sz w:val="24"/>
                <w:szCs w:val="24"/>
              </w:rPr>
            </w:r>
            <w:r w:rsidRPr="00B5025D">
              <w:rPr>
                <w:rFonts w:ascii="Arial" w:hAnsi="Arial" w:cs="Arial"/>
                <w:noProof/>
                <w:webHidden/>
                <w:sz w:val="24"/>
                <w:szCs w:val="24"/>
              </w:rPr>
              <w:fldChar w:fldCharType="separate"/>
            </w:r>
            <w:r w:rsidR="00F654FA">
              <w:rPr>
                <w:rFonts w:ascii="Arial" w:hAnsi="Arial" w:cs="Arial"/>
                <w:noProof/>
                <w:webHidden/>
                <w:sz w:val="24"/>
                <w:szCs w:val="24"/>
              </w:rPr>
              <w:t>19</w:t>
            </w:r>
            <w:r w:rsidRPr="00B5025D">
              <w:rPr>
                <w:rFonts w:ascii="Arial" w:hAnsi="Arial" w:cs="Arial"/>
                <w:noProof/>
                <w:webHidden/>
                <w:sz w:val="24"/>
                <w:szCs w:val="24"/>
              </w:rPr>
              <w:fldChar w:fldCharType="end"/>
            </w:r>
          </w:hyperlink>
        </w:p>
        <w:p w14:paraId="1643785F" w14:textId="64C6BF46" w:rsidR="001F62D0" w:rsidRPr="0074557E" w:rsidRDefault="001F62D0" w:rsidP="0074557E">
          <w:pPr>
            <w:spacing w:line="480" w:lineRule="auto"/>
            <w:rPr>
              <w:rFonts w:ascii="Arial" w:hAnsi="Arial" w:cs="Arial"/>
              <w:sz w:val="24"/>
              <w:szCs w:val="24"/>
            </w:rPr>
          </w:pPr>
          <w:r w:rsidRPr="00B5025D">
            <w:rPr>
              <w:rFonts w:ascii="Arial" w:hAnsi="Arial" w:cs="Arial"/>
              <w:b/>
              <w:bCs/>
              <w:sz w:val="24"/>
              <w:szCs w:val="24"/>
              <w:lang w:val="zh-CN"/>
            </w:rPr>
            <w:fldChar w:fldCharType="end"/>
          </w:r>
        </w:p>
      </w:sdtContent>
    </w:sdt>
    <w:p w14:paraId="7B876B18" w14:textId="77777777" w:rsidR="001F62D0" w:rsidRPr="0074557E" w:rsidRDefault="001F62D0" w:rsidP="0074557E">
      <w:pPr>
        <w:spacing w:line="480" w:lineRule="auto"/>
        <w:rPr>
          <w:rFonts w:ascii="Arial" w:hAnsi="Arial" w:cs="Arial"/>
          <w:sz w:val="24"/>
          <w:szCs w:val="24"/>
        </w:rPr>
      </w:pPr>
    </w:p>
    <w:p w14:paraId="3369E6DC" w14:textId="77777777" w:rsidR="001F62D0" w:rsidRPr="0074557E" w:rsidRDefault="001F62D0" w:rsidP="0074557E">
      <w:pPr>
        <w:spacing w:line="480" w:lineRule="auto"/>
        <w:rPr>
          <w:rFonts w:ascii="Arial" w:hAnsi="Arial" w:cs="Arial"/>
          <w:sz w:val="24"/>
          <w:szCs w:val="24"/>
        </w:rPr>
      </w:pPr>
    </w:p>
    <w:p w14:paraId="6FB722C6" w14:textId="77777777" w:rsidR="001F62D0" w:rsidRPr="0074557E" w:rsidRDefault="001F62D0" w:rsidP="0074557E">
      <w:pPr>
        <w:spacing w:line="480" w:lineRule="auto"/>
        <w:rPr>
          <w:rFonts w:ascii="Arial" w:hAnsi="Arial" w:cs="Arial"/>
          <w:sz w:val="24"/>
          <w:szCs w:val="24"/>
        </w:rPr>
      </w:pPr>
    </w:p>
    <w:p w14:paraId="18687EC8" w14:textId="77777777" w:rsidR="001F62D0" w:rsidRPr="0074557E" w:rsidRDefault="001F62D0" w:rsidP="0074557E">
      <w:pPr>
        <w:spacing w:line="480" w:lineRule="auto"/>
        <w:rPr>
          <w:rFonts w:ascii="Arial" w:hAnsi="Arial" w:cs="Arial"/>
          <w:sz w:val="24"/>
          <w:szCs w:val="24"/>
        </w:rPr>
      </w:pPr>
    </w:p>
    <w:p w14:paraId="201734EE" w14:textId="77777777" w:rsidR="001F62D0" w:rsidRPr="0074557E" w:rsidRDefault="001F62D0" w:rsidP="0074557E">
      <w:pPr>
        <w:spacing w:line="480" w:lineRule="auto"/>
        <w:rPr>
          <w:rFonts w:ascii="Arial" w:hAnsi="Arial" w:cs="Arial"/>
          <w:sz w:val="24"/>
          <w:szCs w:val="24"/>
        </w:rPr>
      </w:pPr>
    </w:p>
    <w:p w14:paraId="4D70B4B7" w14:textId="77777777" w:rsidR="001F62D0" w:rsidRPr="0074557E" w:rsidRDefault="001F62D0" w:rsidP="0074557E">
      <w:pPr>
        <w:spacing w:line="480" w:lineRule="auto"/>
        <w:rPr>
          <w:rFonts w:ascii="Arial" w:hAnsi="Arial" w:cs="Arial"/>
          <w:sz w:val="24"/>
          <w:szCs w:val="24"/>
        </w:rPr>
      </w:pPr>
    </w:p>
    <w:p w14:paraId="1A48656A" w14:textId="77777777" w:rsidR="001F62D0" w:rsidRDefault="001F62D0" w:rsidP="0074557E">
      <w:pPr>
        <w:spacing w:line="480" w:lineRule="auto"/>
        <w:rPr>
          <w:rFonts w:ascii="Arial" w:hAnsi="Arial" w:cs="Arial"/>
          <w:sz w:val="24"/>
          <w:szCs w:val="24"/>
        </w:rPr>
      </w:pPr>
    </w:p>
    <w:p w14:paraId="0D511CDA" w14:textId="77777777" w:rsidR="00B5025D" w:rsidRPr="0074557E" w:rsidRDefault="00B5025D" w:rsidP="0074557E">
      <w:pPr>
        <w:spacing w:line="480" w:lineRule="auto"/>
        <w:rPr>
          <w:rFonts w:ascii="Arial" w:hAnsi="Arial" w:cs="Arial" w:hint="eastAsia"/>
          <w:sz w:val="24"/>
          <w:szCs w:val="24"/>
        </w:rPr>
      </w:pPr>
    </w:p>
    <w:p w14:paraId="32336AB7" w14:textId="62BE745F" w:rsidR="00FA5E16" w:rsidRPr="004D5495" w:rsidRDefault="00FA5E16" w:rsidP="0074557E">
      <w:pPr>
        <w:pStyle w:val="1"/>
        <w:spacing w:line="480" w:lineRule="auto"/>
        <w:rPr>
          <w:rFonts w:ascii="Arial" w:hAnsi="Arial" w:cs="Arial"/>
          <w:sz w:val="24"/>
          <w:szCs w:val="24"/>
          <w:lang w:val="en-GB"/>
        </w:rPr>
      </w:pPr>
      <w:bookmarkStart w:id="0" w:name="_Toc187449534"/>
      <w:r w:rsidRPr="0074557E">
        <w:rPr>
          <w:rFonts w:ascii="Arial" w:hAnsi="Arial" w:cs="Arial"/>
          <w:sz w:val="24"/>
          <w:szCs w:val="24"/>
          <w:lang w:val="en-GB" w:eastAsia="en-US"/>
        </w:rPr>
        <w:lastRenderedPageBreak/>
        <w:t>Ex</w:t>
      </w:r>
      <w:r w:rsidRPr="004D5495">
        <w:rPr>
          <w:rFonts w:ascii="Arial" w:hAnsi="Arial" w:cs="Arial"/>
          <w:sz w:val="24"/>
          <w:szCs w:val="24"/>
          <w:lang w:val="en-GB" w:eastAsia="en-US"/>
        </w:rPr>
        <w:t>ecutive Summary</w:t>
      </w:r>
      <w:bookmarkEnd w:id="0"/>
    </w:p>
    <w:p w14:paraId="12C3140B" w14:textId="77777777" w:rsidR="00B5025D" w:rsidRDefault="00FA5E16" w:rsidP="00B5025D">
      <w:pPr>
        <w:spacing w:line="480" w:lineRule="auto"/>
        <w:rPr>
          <w:rFonts w:ascii="Arial" w:hAnsi="Arial" w:cs="Arial"/>
          <w:sz w:val="24"/>
          <w:szCs w:val="24"/>
        </w:rPr>
      </w:pPr>
      <w:r w:rsidRPr="004D5495">
        <w:rPr>
          <w:rFonts w:ascii="Arial" w:hAnsi="Arial" w:cs="Arial"/>
          <w:sz w:val="24"/>
          <w:szCs w:val="24"/>
        </w:rPr>
        <w:t xml:space="preserve"> </w:t>
      </w:r>
      <w:bookmarkStart w:id="1" w:name="_Toc187449535"/>
      <w:r w:rsidR="00B5025D" w:rsidRPr="00B5025D">
        <w:rPr>
          <w:rFonts w:ascii="Arial" w:hAnsi="Arial" w:cs="Arial" w:hint="eastAsia"/>
          <w:sz w:val="24"/>
          <w:szCs w:val="24"/>
        </w:rPr>
        <w:t>This report delves into the ethical differences in global business practices, focusing on the disparities between Western and Asian business cultures, specifically in China, Japan, and Europe. By analyzing the facts and circumstances, the core values underlying ethical tensions are identified. The causes of ethical problems in business are determined, and potential solutions are proposed. The report critically evaluates how cultural, political, and social environments constrain businesses. International comparisons are made to highlight different sensitivities and cultural requirements. It is found that businesses can operate in the global marketplace while upholding ethical principles. Religion, politics, and culture should be considered, as they significantly impact business operations. Profit is not the sole consideration; environmental, social, and ethical aspects are equally important. Businesses have a responsibility to address climate change, and a compatibilist approach can balance business challenges with environmental concerns.</w:t>
      </w:r>
      <w:r w:rsidR="00B5025D" w:rsidRPr="00B5025D">
        <w:rPr>
          <w:rFonts w:ascii="Arial" w:hAnsi="Arial" w:cs="Arial"/>
          <w:sz w:val="24"/>
          <w:szCs w:val="24"/>
        </w:rPr>
        <w:t xml:space="preserve"> </w:t>
      </w:r>
    </w:p>
    <w:p w14:paraId="3CC204E8" w14:textId="77777777" w:rsidR="00B5025D" w:rsidRDefault="00B5025D" w:rsidP="00B5025D">
      <w:pPr>
        <w:spacing w:line="480" w:lineRule="auto"/>
        <w:rPr>
          <w:rFonts w:ascii="Arial" w:hAnsi="Arial" w:cs="Arial"/>
          <w:sz w:val="24"/>
          <w:szCs w:val="24"/>
        </w:rPr>
      </w:pPr>
    </w:p>
    <w:p w14:paraId="7951C9FC" w14:textId="77777777" w:rsidR="00B5025D" w:rsidRDefault="00B5025D" w:rsidP="00B5025D">
      <w:pPr>
        <w:spacing w:line="480" w:lineRule="auto"/>
        <w:rPr>
          <w:rFonts w:ascii="Arial" w:hAnsi="Arial" w:cs="Arial"/>
          <w:sz w:val="24"/>
          <w:szCs w:val="24"/>
        </w:rPr>
      </w:pPr>
    </w:p>
    <w:p w14:paraId="1C53E017" w14:textId="77777777" w:rsidR="00B5025D" w:rsidRDefault="00B5025D" w:rsidP="00B5025D">
      <w:pPr>
        <w:spacing w:line="480" w:lineRule="auto"/>
        <w:rPr>
          <w:rFonts w:ascii="Arial" w:hAnsi="Arial" w:cs="Arial"/>
          <w:sz w:val="24"/>
          <w:szCs w:val="24"/>
        </w:rPr>
      </w:pPr>
    </w:p>
    <w:p w14:paraId="21249E25" w14:textId="77777777" w:rsidR="00B5025D" w:rsidRDefault="00B5025D" w:rsidP="00B5025D">
      <w:pPr>
        <w:spacing w:line="480" w:lineRule="auto"/>
        <w:rPr>
          <w:rFonts w:ascii="Arial" w:hAnsi="Arial" w:cs="Arial"/>
          <w:sz w:val="24"/>
          <w:szCs w:val="24"/>
        </w:rPr>
      </w:pPr>
    </w:p>
    <w:p w14:paraId="1ADFC9B4" w14:textId="77777777" w:rsidR="00B5025D" w:rsidRDefault="00B5025D" w:rsidP="00B5025D">
      <w:pPr>
        <w:spacing w:line="480" w:lineRule="auto"/>
        <w:rPr>
          <w:rFonts w:ascii="Arial" w:hAnsi="Arial" w:cs="Arial"/>
          <w:sz w:val="24"/>
          <w:szCs w:val="24"/>
        </w:rPr>
      </w:pPr>
    </w:p>
    <w:p w14:paraId="26306CB1" w14:textId="77777777" w:rsidR="00B5025D" w:rsidRDefault="00B5025D" w:rsidP="00B5025D">
      <w:pPr>
        <w:spacing w:line="480" w:lineRule="auto"/>
        <w:rPr>
          <w:rFonts w:ascii="Arial" w:hAnsi="Arial" w:cs="Arial"/>
          <w:sz w:val="24"/>
          <w:szCs w:val="24"/>
        </w:rPr>
      </w:pPr>
    </w:p>
    <w:p w14:paraId="1BB7F86C" w14:textId="77777777" w:rsidR="00B5025D" w:rsidRDefault="00B5025D" w:rsidP="00B5025D">
      <w:pPr>
        <w:spacing w:line="480" w:lineRule="auto"/>
        <w:rPr>
          <w:rFonts w:ascii="Arial" w:hAnsi="Arial" w:cs="Arial"/>
          <w:sz w:val="24"/>
          <w:szCs w:val="24"/>
        </w:rPr>
      </w:pPr>
    </w:p>
    <w:p w14:paraId="3FCBBE4B" w14:textId="2AC67D0C" w:rsidR="00A978DA" w:rsidRPr="00B5025D" w:rsidRDefault="00FA5E16" w:rsidP="00B5025D">
      <w:pPr>
        <w:pStyle w:val="1"/>
        <w:rPr>
          <w:rFonts w:ascii="Arial" w:hAnsi="Arial" w:cs="Arial"/>
          <w:sz w:val="24"/>
          <w:szCs w:val="24"/>
        </w:rPr>
      </w:pPr>
      <w:r w:rsidRPr="00B5025D">
        <w:rPr>
          <w:rFonts w:ascii="Arial" w:hAnsi="Arial" w:cs="Arial"/>
          <w:sz w:val="24"/>
          <w:szCs w:val="24"/>
        </w:rPr>
        <w:lastRenderedPageBreak/>
        <w:t>1.0 Introduction</w:t>
      </w:r>
      <w:bookmarkEnd w:id="1"/>
      <w:r w:rsidR="00A978DA" w:rsidRPr="00B5025D">
        <w:rPr>
          <w:rFonts w:ascii="Arial" w:hAnsi="Arial" w:cs="Arial"/>
          <w:sz w:val="24"/>
          <w:szCs w:val="24"/>
        </w:rPr>
        <w:t xml:space="preserve"> </w:t>
      </w:r>
    </w:p>
    <w:p w14:paraId="456E8023" w14:textId="77777777" w:rsidR="004D5495" w:rsidRPr="004D5495" w:rsidRDefault="004D5495" w:rsidP="004D5495">
      <w:pPr>
        <w:pStyle w:val="2"/>
        <w:rPr>
          <w:rFonts w:ascii="Arial" w:hAnsi="Arial" w:cs="Arial"/>
          <w:sz w:val="24"/>
          <w:szCs w:val="24"/>
        </w:rPr>
      </w:pPr>
      <w:bookmarkStart w:id="2" w:name="_Toc187449536"/>
      <w:r w:rsidRPr="004D5495">
        <w:rPr>
          <w:rFonts w:ascii="Arial" w:hAnsi="Arial" w:cs="Arial"/>
          <w:sz w:val="24"/>
          <w:szCs w:val="24"/>
        </w:rPr>
        <w:t>1.1 Background of the Study</w:t>
      </w:r>
      <w:bookmarkEnd w:id="2"/>
    </w:p>
    <w:p w14:paraId="3B36AAE9"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In today's globalized world, businesses operate across national boundaries, creating opportunities and challenges alike. The interplay of diverse cultural, political, and social environments presents a unique landscape for organizations. These dynamics have profound implications for how businesses approach ethics and decision-making. As discussed in class and inspired by thinkers such as Kishore Mahbubani, the differences between Western and Asian business practices are particularly striking, especially in countries like China, Japan, and regions like Europe. These variations shape what is considered 'normal' in business ethics, underscoring the importance of understanding these differences for success in a globalized economy. Examining these contrasts offers valuable insights into the complexities of international business and the ethical tensions that arise in cross-cultural interactions.</w:t>
      </w:r>
    </w:p>
    <w:p w14:paraId="0A4A3E93" w14:textId="77777777" w:rsidR="004D5495" w:rsidRPr="004D5495" w:rsidRDefault="004D5495" w:rsidP="004D5495">
      <w:pPr>
        <w:spacing w:line="480" w:lineRule="auto"/>
        <w:rPr>
          <w:rFonts w:ascii="Arial" w:hAnsi="Arial" w:cs="Arial"/>
          <w:sz w:val="24"/>
          <w:szCs w:val="24"/>
        </w:rPr>
      </w:pPr>
    </w:p>
    <w:p w14:paraId="4514196C" w14:textId="77777777" w:rsidR="004D5495" w:rsidRPr="004D5495" w:rsidRDefault="004D5495" w:rsidP="004D5495">
      <w:pPr>
        <w:spacing w:line="480" w:lineRule="auto"/>
        <w:rPr>
          <w:rFonts w:ascii="Arial" w:hAnsi="Arial" w:cs="Arial"/>
          <w:sz w:val="24"/>
          <w:szCs w:val="24"/>
        </w:rPr>
      </w:pPr>
    </w:p>
    <w:p w14:paraId="3B479193" w14:textId="77777777" w:rsidR="004D5495" w:rsidRPr="004D5495" w:rsidRDefault="004D5495" w:rsidP="004D5495">
      <w:pPr>
        <w:pStyle w:val="2"/>
        <w:rPr>
          <w:rFonts w:ascii="Arial" w:hAnsi="Arial" w:cs="Arial"/>
          <w:sz w:val="24"/>
          <w:szCs w:val="24"/>
        </w:rPr>
      </w:pPr>
      <w:bookmarkStart w:id="3" w:name="_Toc187449537"/>
      <w:r w:rsidRPr="004D5495">
        <w:rPr>
          <w:rFonts w:ascii="Arial" w:hAnsi="Arial" w:cs="Arial"/>
          <w:sz w:val="24"/>
          <w:szCs w:val="24"/>
        </w:rPr>
        <w:t>1.2 Objectives of the Report</w:t>
      </w:r>
      <w:bookmarkEnd w:id="3"/>
    </w:p>
    <w:p w14:paraId="43A88194"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 xml:space="preserve">This report aims to comprehensively explore the complexities of ethical practices in global business. The primary objectives are to critically analyze the values and principles that underpin ethical tensions in diverse cultural contexts, identify the root causes of these dilemmas, and propose practical solutions for businesses to navigate them effectively. Furthermore, the report seeks to </w:t>
      </w:r>
      <w:r w:rsidRPr="004D5495">
        <w:rPr>
          <w:rFonts w:ascii="Arial" w:hAnsi="Arial" w:cs="Arial"/>
          <w:sz w:val="24"/>
          <w:szCs w:val="24"/>
        </w:rPr>
        <w:lastRenderedPageBreak/>
        <w:t>evaluate how cultural, political, and social environments constrain business operations, drawing on international comparisons to highlight regional sensitivities. By examining these aspects, the report will also explore how businesses can harmonize ethical principles with strategic objectives, ensuring sustainable success in an increasingly interconnected global marketplace.</w:t>
      </w:r>
    </w:p>
    <w:p w14:paraId="327FE80D" w14:textId="77777777" w:rsidR="004D5495" w:rsidRPr="004D5495" w:rsidRDefault="004D5495" w:rsidP="004D5495">
      <w:pPr>
        <w:spacing w:line="480" w:lineRule="auto"/>
        <w:rPr>
          <w:rFonts w:ascii="Arial" w:hAnsi="Arial" w:cs="Arial"/>
          <w:sz w:val="24"/>
          <w:szCs w:val="24"/>
        </w:rPr>
      </w:pPr>
    </w:p>
    <w:p w14:paraId="6FF61A07" w14:textId="2794BABD" w:rsidR="004D5495" w:rsidRPr="004D5495" w:rsidRDefault="004D5495" w:rsidP="004D5495">
      <w:pPr>
        <w:pStyle w:val="1"/>
        <w:rPr>
          <w:rFonts w:ascii="Arial" w:hAnsi="Arial" w:cs="Arial"/>
          <w:sz w:val="24"/>
          <w:szCs w:val="24"/>
        </w:rPr>
      </w:pPr>
      <w:bookmarkStart w:id="4" w:name="_Toc187449538"/>
      <w:r w:rsidRPr="004D5495">
        <w:rPr>
          <w:rFonts w:ascii="Arial" w:hAnsi="Arial" w:cs="Arial"/>
          <w:sz w:val="24"/>
          <w:szCs w:val="24"/>
        </w:rPr>
        <w:t>2.0</w:t>
      </w:r>
      <w:r w:rsidR="00B5025D">
        <w:rPr>
          <w:rFonts w:ascii="Arial" w:hAnsi="Arial" w:cs="Arial" w:hint="eastAsia"/>
          <w:sz w:val="24"/>
          <w:szCs w:val="24"/>
        </w:rPr>
        <w:t xml:space="preserve"> </w:t>
      </w:r>
      <w:r w:rsidRPr="004D5495">
        <w:rPr>
          <w:rFonts w:ascii="Arial" w:hAnsi="Arial" w:cs="Arial"/>
          <w:sz w:val="24"/>
          <w:szCs w:val="24"/>
        </w:rPr>
        <w:t>Main Body</w:t>
      </w:r>
      <w:bookmarkEnd w:id="4"/>
    </w:p>
    <w:p w14:paraId="4F51808B" w14:textId="77777777" w:rsidR="004D5495" w:rsidRPr="004D5495" w:rsidRDefault="004D5495" w:rsidP="004D5495">
      <w:pPr>
        <w:pStyle w:val="2"/>
        <w:rPr>
          <w:rFonts w:ascii="Arial" w:hAnsi="Arial" w:cs="Arial"/>
          <w:sz w:val="24"/>
          <w:szCs w:val="24"/>
        </w:rPr>
      </w:pPr>
      <w:bookmarkStart w:id="5" w:name="_Toc187449539"/>
      <w:r w:rsidRPr="004D5495">
        <w:rPr>
          <w:rFonts w:ascii="Arial" w:hAnsi="Arial" w:cs="Arial"/>
          <w:sz w:val="24"/>
          <w:szCs w:val="24"/>
        </w:rPr>
        <w:t>2.1 Ethical Differences in Western and Asian Business Practices</w:t>
      </w:r>
      <w:bookmarkEnd w:id="5"/>
    </w:p>
    <w:p w14:paraId="04BD3409"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Cultural diversity significantly influences business ethics and practices, with notable differences between Western and Asian approaches. In Western business cultures, individualism often takes precedence. For instance, in the United States, decision-making tends to be decentralized, empowering individuals to take initiatives. The pursuit of profit and efficiency is frequently prioritized, reflecting a short-term orientation in achieving business goals.</w:t>
      </w:r>
    </w:p>
    <w:p w14:paraId="6981E115"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 xml:space="preserve">In contrast, Asian business cultures, such as those in China and Japan, emphasize collectivism and long-term relationships. In China, the concept of relationship underscores the importance of trust and interpersonal relationships. Building strong networks is essential for business success, and ethical behavior is often evaluated within the context of maintaining harmony in these relationships. Similarly, in Japan, the principle of emphasizes group consensus and harmony, shaping decision-making processes. Aggressive tactics commonly seen in Western businesses may be perceived as disrespectful or </w:t>
      </w:r>
      <w:r w:rsidRPr="004D5495">
        <w:rPr>
          <w:rFonts w:ascii="Arial" w:hAnsi="Arial" w:cs="Arial"/>
          <w:sz w:val="24"/>
          <w:szCs w:val="24"/>
        </w:rPr>
        <w:lastRenderedPageBreak/>
        <w:t>unethical in these contexts.</w:t>
      </w:r>
    </w:p>
    <w:p w14:paraId="36A4DC17"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Such differences can lead to ethical tensions. For example, Western companies may prioritize immediate profits through competitive pricing or aggressive marketing, while Asian counterparts might view such strategies as lacking in respect for long-term partnerships. Understanding and adapting to these cultural variations is essential for businesses seeking to operate effectively across these regions.</w:t>
      </w:r>
    </w:p>
    <w:p w14:paraId="6D9C22B0" w14:textId="77777777" w:rsidR="004D5495" w:rsidRPr="004D5495" w:rsidRDefault="004D5495" w:rsidP="004D5495">
      <w:pPr>
        <w:spacing w:line="480" w:lineRule="auto"/>
        <w:rPr>
          <w:rFonts w:ascii="Arial" w:hAnsi="Arial" w:cs="Arial"/>
          <w:sz w:val="24"/>
          <w:szCs w:val="24"/>
        </w:rPr>
      </w:pPr>
    </w:p>
    <w:p w14:paraId="19EBACF5" w14:textId="77777777" w:rsidR="004D5495" w:rsidRPr="004D5495" w:rsidRDefault="004D5495" w:rsidP="004D5495">
      <w:pPr>
        <w:pStyle w:val="2"/>
        <w:rPr>
          <w:rFonts w:ascii="Arial" w:hAnsi="Arial" w:cs="Arial"/>
          <w:sz w:val="24"/>
          <w:szCs w:val="24"/>
        </w:rPr>
      </w:pPr>
      <w:bookmarkStart w:id="6" w:name="_Toc187449540"/>
      <w:r w:rsidRPr="004D5495">
        <w:rPr>
          <w:rFonts w:ascii="Arial" w:hAnsi="Arial" w:cs="Arial"/>
          <w:sz w:val="24"/>
          <w:szCs w:val="24"/>
        </w:rPr>
        <w:t>2.2 Influence of Cultural Environment on Business</w:t>
      </w:r>
      <w:bookmarkEnd w:id="6"/>
    </w:p>
    <w:p w14:paraId="0156DF97"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Culture profoundly shapes societal values and, consequently, business ethics, influencing practices such as decision-making, communication, and relationships. For example, Western cultures often prioritize honesty and transparency in a direct and straightforward manner. Businesses in the United States, for instance, may expect open communication as a standard ethical practice. In contrast, Asian cultures often value maintaining "face," leading to more indirect communication styles, which might be misinterpreted by Western businesses as evasiveness. This difference can create misunderstandings unless businesses invest time in understanding these cultural nuances.</w:t>
      </w:r>
    </w:p>
    <w:p w14:paraId="7CCC5A40"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 xml:space="preserve">Another example lies in workplace hierarchies. In Western organizations, flat hierarchies are often promoted to foster innovation and efficiency. Conversely, many Asian businesses, such as those in Japan or South Korea, emphasize hierarchical structures where respect for authority and seniority is paramount. </w:t>
      </w:r>
      <w:r w:rsidRPr="004D5495">
        <w:rPr>
          <w:rFonts w:ascii="Arial" w:hAnsi="Arial" w:cs="Arial"/>
          <w:sz w:val="24"/>
          <w:szCs w:val="24"/>
        </w:rPr>
        <w:lastRenderedPageBreak/>
        <w:t>For instance, in Japan, junior employees may defer decisions to their superiors, reflecting a deeply ingrained respect for hierarchy. A Western company attempting to implement a flat structure in such environments might face resistance or inefficiencies due to cultural discord.</w:t>
      </w:r>
    </w:p>
    <w:p w14:paraId="46AF4482"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To mitigate these challenges, businesses entering foreign markets must adopt strategies such as cultural training, which could include workshops on local business etiquette or case studies illustrating successful cross-cultural collaborations. For example, McDonald's adapted its menu and service style to align with cultural preferences in India, where vegetarian options and spice levels were tailored to local tastes. This cultural sensitivity has been instrumental in its sustained success in the region. By respecting and integrating cultural values, businesses can navigate complexities, enhance relationships, and ensure smoother operations in diverse environments.</w:t>
      </w:r>
    </w:p>
    <w:p w14:paraId="4CE40CF6" w14:textId="444AFD4D" w:rsidR="004D5495" w:rsidRDefault="004D5495" w:rsidP="004D5495">
      <w:pPr>
        <w:spacing w:line="480" w:lineRule="auto"/>
        <w:rPr>
          <w:rFonts w:ascii="Arial" w:hAnsi="Arial" w:cs="Arial"/>
          <w:sz w:val="24"/>
          <w:szCs w:val="24"/>
        </w:rPr>
      </w:pPr>
      <w:r w:rsidRPr="004D5495">
        <w:rPr>
          <w:rFonts w:ascii="Arial" w:hAnsi="Arial" w:cs="Arial"/>
          <w:sz w:val="24"/>
          <w:szCs w:val="24"/>
        </w:rPr>
        <w:t xml:space="preserve">Culture profoundly shapes societal values and, consequently, business ethics. Ethical principles often align with cultural norms, which vary widely across regions. </w:t>
      </w:r>
    </w:p>
    <w:p w14:paraId="525AA29A" w14:textId="77777777" w:rsidR="004D5495" w:rsidRDefault="004D5495" w:rsidP="004D5495">
      <w:pPr>
        <w:spacing w:line="480" w:lineRule="auto"/>
        <w:rPr>
          <w:rFonts w:ascii="Arial" w:hAnsi="Arial" w:cs="Arial"/>
          <w:sz w:val="24"/>
          <w:szCs w:val="24"/>
        </w:rPr>
      </w:pPr>
    </w:p>
    <w:p w14:paraId="3E400F26" w14:textId="77777777" w:rsidR="004D5495" w:rsidRPr="004D5495" w:rsidRDefault="004D5495" w:rsidP="004D5495">
      <w:pPr>
        <w:spacing w:line="480" w:lineRule="auto"/>
        <w:rPr>
          <w:rFonts w:ascii="Arial" w:hAnsi="Arial" w:cs="Arial" w:hint="eastAsia"/>
          <w:sz w:val="24"/>
          <w:szCs w:val="24"/>
        </w:rPr>
      </w:pPr>
    </w:p>
    <w:p w14:paraId="63D21C1F" w14:textId="392B8EE9" w:rsidR="004D5495" w:rsidRPr="004D5495" w:rsidRDefault="004D5495" w:rsidP="004D5495">
      <w:pPr>
        <w:pStyle w:val="3"/>
        <w:rPr>
          <w:rFonts w:ascii="Arial" w:hAnsi="Arial" w:cs="Arial"/>
          <w:sz w:val="24"/>
          <w:szCs w:val="24"/>
        </w:rPr>
      </w:pPr>
      <w:bookmarkStart w:id="7" w:name="_Toc187449541"/>
      <w:r w:rsidRPr="004D5495">
        <w:rPr>
          <w:rFonts w:ascii="Arial" w:hAnsi="Arial" w:cs="Arial"/>
          <w:sz w:val="24"/>
          <w:szCs w:val="24"/>
        </w:rPr>
        <w:t>2.2.1</w:t>
      </w:r>
      <w:r w:rsidR="00B5025D">
        <w:rPr>
          <w:rFonts w:ascii="Arial" w:hAnsi="Arial" w:cs="Arial" w:hint="eastAsia"/>
          <w:sz w:val="24"/>
          <w:szCs w:val="24"/>
        </w:rPr>
        <w:t xml:space="preserve"> </w:t>
      </w:r>
      <w:r w:rsidRPr="004D5495">
        <w:rPr>
          <w:rFonts w:ascii="Arial" w:hAnsi="Arial" w:cs="Arial"/>
          <w:sz w:val="24"/>
          <w:szCs w:val="24"/>
        </w:rPr>
        <w:t>Honesty and Transparency</w:t>
      </w:r>
      <w:bookmarkEnd w:id="7"/>
    </w:p>
    <w:p w14:paraId="0E8DBA8A"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 xml:space="preserve">Honesty and transparency are central values in business ethics, often shaping how organizations interact with customers, employees, and stakeholders. These concepts, while universally important, are interpreted and expressed </w:t>
      </w:r>
      <w:r w:rsidRPr="004D5495">
        <w:rPr>
          <w:rFonts w:ascii="Arial" w:hAnsi="Arial" w:cs="Arial"/>
          <w:sz w:val="24"/>
          <w:szCs w:val="24"/>
        </w:rPr>
        <w:lastRenderedPageBreak/>
        <w:t>differently across cultures. In Western cultures, honesty tends to be associated with directness and openness in communication, where clarity and explicitness are seen as signs of integrity and trustworthiness. In contrast, many Asian cultures place a strong emphasis on maintaining face—preserving dignity and avoiding shame—leading to more indirect forms of communication. These differences can lead to misunderstandings, especially in cross-cultural business transactions, where expectations about honesty and transparency can vary widely be perceived as evasive by Western standards. In Western cultures, particularly in countries such as the United States, Germany, and the United Kingdom, honesty is often equated with being direct and open in communication. This approach values clarity and explicitness, where people are expected to say exactly what they mean, even when the message might be uncomfortable or difficult to hear. In these cultures, straightforwardness is seen as a reflection of trustworthiness and integrity, and indirectness or vagueness might be interpreted as dishonesty or evasion. For instance, in a contract negotiation, if one party disagrees with the terms, they are expected to express this disagreement directly and without hesitation. This level of openness is appreciated and contributes to a sense of reliability and confidence between business partners. If a company were to offer vague or evasive responses, it could damage its reputation, as transparency is regarded as a fundamental element of ethical business conduct.</w:t>
      </w:r>
    </w:p>
    <w:p w14:paraId="590A2E64" w14:textId="77777777" w:rsidR="004D5495" w:rsidRPr="004D5495" w:rsidRDefault="004D5495" w:rsidP="004D5495">
      <w:pPr>
        <w:pStyle w:val="3"/>
        <w:rPr>
          <w:rFonts w:ascii="Arial" w:hAnsi="Arial" w:cs="Arial"/>
          <w:sz w:val="24"/>
          <w:szCs w:val="24"/>
        </w:rPr>
      </w:pPr>
      <w:bookmarkStart w:id="8" w:name="_Toc187449542"/>
      <w:r w:rsidRPr="004D5495">
        <w:rPr>
          <w:rFonts w:ascii="Arial" w:hAnsi="Arial" w:cs="Arial"/>
          <w:sz w:val="24"/>
          <w:szCs w:val="24"/>
        </w:rPr>
        <w:lastRenderedPageBreak/>
        <w:t>2.2.2 Workplace Hierarchies</w:t>
      </w:r>
      <w:bookmarkEnd w:id="8"/>
    </w:p>
    <w:p w14:paraId="41714BC4" w14:textId="5DB738C8"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Western organizations may adopt flat hierarchies to promote innovation and efficiency. For instance, tech companies in Silicon Valley, such as Google, are known for their informal office culture, where open communication and idea-sharing across all levels are encouraged.</w:t>
      </w:r>
    </w:p>
    <w:p w14:paraId="32746CF4"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Asian companies often have hierarchical structures, emphasizing respect for authority and seniority. For example, in South Korea's chaebol conglomerates like Samsung, deference to seniority is deeply embedded, with strict adherence to hierarchical lines of authority.</w:t>
      </w:r>
    </w:p>
    <w:p w14:paraId="3784A2CF"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Businesses that fail to acknowledge these cultural differences risk alienating local stakeholders. For instance, a company entering an Asian market without understanding the significance of guanxi may struggle to build meaningful partnerships. Similarly, a business disregarding the importance of hierarchy may encounter resistance from local employees.</w:t>
      </w:r>
    </w:p>
    <w:p w14:paraId="7666B4B0"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To mitigate these challenges, organizations must invest in cultural training and foster an environment of mutual respect and understanding. This ensures smoother operations and better alignment with local ethical norms.</w:t>
      </w:r>
    </w:p>
    <w:p w14:paraId="5D2ECDCE" w14:textId="77777777" w:rsidR="004D5495" w:rsidRDefault="004D5495" w:rsidP="004D5495">
      <w:pPr>
        <w:spacing w:line="480" w:lineRule="auto"/>
        <w:rPr>
          <w:rFonts w:ascii="Arial" w:hAnsi="Arial" w:cs="Arial"/>
          <w:sz w:val="24"/>
          <w:szCs w:val="24"/>
        </w:rPr>
      </w:pPr>
    </w:p>
    <w:p w14:paraId="0B6A6E12" w14:textId="77777777" w:rsidR="004D5495" w:rsidRDefault="004D5495" w:rsidP="004D5495">
      <w:pPr>
        <w:spacing w:line="480" w:lineRule="auto"/>
        <w:rPr>
          <w:rFonts w:ascii="Arial" w:hAnsi="Arial" w:cs="Arial"/>
          <w:sz w:val="24"/>
          <w:szCs w:val="24"/>
        </w:rPr>
      </w:pPr>
    </w:p>
    <w:p w14:paraId="52623037" w14:textId="77777777" w:rsidR="004D5495" w:rsidRPr="004D5495" w:rsidRDefault="004D5495" w:rsidP="004D5495">
      <w:pPr>
        <w:spacing w:line="480" w:lineRule="auto"/>
        <w:rPr>
          <w:rFonts w:ascii="Arial" w:hAnsi="Arial" w:cs="Arial" w:hint="eastAsia"/>
          <w:sz w:val="24"/>
          <w:szCs w:val="24"/>
        </w:rPr>
      </w:pPr>
    </w:p>
    <w:p w14:paraId="679A3A11" w14:textId="77777777" w:rsidR="004D5495" w:rsidRPr="004D5495" w:rsidRDefault="004D5495" w:rsidP="004D5495">
      <w:pPr>
        <w:pStyle w:val="2"/>
        <w:rPr>
          <w:rFonts w:ascii="Arial" w:hAnsi="Arial" w:cs="Arial"/>
          <w:sz w:val="24"/>
          <w:szCs w:val="24"/>
        </w:rPr>
      </w:pPr>
      <w:bookmarkStart w:id="9" w:name="_Toc187449543"/>
      <w:r w:rsidRPr="004D5495">
        <w:rPr>
          <w:rFonts w:ascii="Arial" w:hAnsi="Arial" w:cs="Arial"/>
          <w:sz w:val="24"/>
          <w:szCs w:val="24"/>
        </w:rPr>
        <w:t>2.3 Impact of Political Environment on Business</w:t>
      </w:r>
      <w:bookmarkEnd w:id="9"/>
    </w:p>
    <w:p w14:paraId="22B27D0A"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 xml:space="preserve">Political systems and regulations vary significantly across countries, influencing business practices and ethical considerations. Key factors </w:t>
      </w:r>
      <w:proofErr w:type="gramStart"/>
      <w:r w:rsidRPr="004D5495">
        <w:rPr>
          <w:rFonts w:ascii="Arial" w:hAnsi="Arial" w:cs="Arial"/>
          <w:sz w:val="24"/>
          <w:szCs w:val="24"/>
        </w:rPr>
        <w:t>is</w:t>
      </w:r>
      <w:proofErr w:type="gramEnd"/>
      <w:r w:rsidRPr="004D5495">
        <w:rPr>
          <w:rFonts w:ascii="Arial" w:hAnsi="Arial" w:cs="Arial"/>
          <w:sz w:val="24"/>
          <w:szCs w:val="24"/>
        </w:rPr>
        <w:t xml:space="preserve"> Regulatory </w:t>
      </w:r>
      <w:r w:rsidRPr="004D5495">
        <w:rPr>
          <w:rFonts w:ascii="Arial" w:hAnsi="Arial" w:cs="Arial"/>
          <w:sz w:val="24"/>
          <w:szCs w:val="24"/>
        </w:rPr>
        <w:lastRenderedPageBreak/>
        <w:t>Frameworks.</w:t>
      </w:r>
    </w:p>
    <w:p w14:paraId="34739A76"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Regulatory frameworks significantly influence business operations and ethical practices, shaping how companies comply with laws and address societal expectations. In developed regions like Europe, stringent environmental regulations prioritize sustainability and climate change mitigation. For example, the European Union's carbon trading system enforces limits on emissions, requiring businesses to purchase permits for exceeding thresholds, thus incentivizing greener practices. Conversely, in developing nations such as India, regulatory frameworks may focus more on economic growth, sometimes at the expense of environmental considerations. For instance, coal remains a significant energy source in India due to its affordability and accessibility, despite global calls for reduced reliance on fossil fuels.</w:t>
      </w:r>
    </w:p>
    <w:p w14:paraId="51F972B0"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The contrast in regulatory stringency poses challenges for multinational corporations. Companies like Coca-Cola have faced scrutiny for overusing water resources in India, highlighting the need to balance local regulations with global sustainability goals. To navigate these disparities, businesses can adopt adaptive strategies, such as aligning their operations with the highest standards across their markets and engaging in proactive dialogue with regulators and communities. By doing so, they can ensure compliance while fostering trust and demonstrating a commitment to ethical and sustainable practices.</w:t>
      </w:r>
    </w:p>
    <w:p w14:paraId="69B1B143" w14:textId="77777777" w:rsidR="004D5495" w:rsidRPr="004D5495" w:rsidRDefault="004D5495" w:rsidP="004D5495">
      <w:pPr>
        <w:spacing w:line="480" w:lineRule="auto"/>
        <w:rPr>
          <w:rFonts w:ascii="Arial" w:hAnsi="Arial" w:cs="Arial"/>
          <w:sz w:val="24"/>
          <w:szCs w:val="24"/>
        </w:rPr>
      </w:pPr>
    </w:p>
    <w:p w14:paraId="60EA43AF" w14:textId="77777777" w:rsidR="004D5495" w:rsidRPr="004D5495" w:rsidRDefault="004D5495" w:rsidP="004D5495">
      <w:pPr>
        <w:pStyle w:val="2"/>
        <w:rPr>
          <w:rFonts w:ascii="Arial" w:hAnsi="Arial" w:cs="Arial"/>
          <w:sz w:val="24"/>
          <w:szCs w:val="24"/>
        </w:rPr>
      </w:pPr>
      <w:bookmarkStart w:id="10" w:name="_Toc187449544"/>
      <w:r w:rsidRPr="004D5495">
        <w:rPr>
          <w:rFonts w:ascii="Arial" w:hAnsi="Arial" w:cs="Arial"/>
          <w:sz w:val="24"/>
          <w:szCs w:val="24"/>
        </w:rPr>
        <w:lastRenderedPageBreak/>
        <w:t>2.4 Role of Social Environment in Shaping Business</w:t>
      </w:r>
      <w:bookmarkEnd w:id="10"/>
    </w:p>
    <w:p w14:paraId="16338371"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Social expectations significantly influence business practices and ethical considerations. Key aspects include:</w:t>
      </w:r>
    </w:p>
    <w:p w14:paraId="51464AFC" w14:textId="0E9A443B" w:rsidR="004D5495" w:rsidRPr="004D5495" w:rsidRDefault="004D5495" w:rsidP="004D5495">
      <w:pPr>
        <w:pStyle w:val="3"/>
        <w:rPr>
          <w:rFonts w:ascii="Arial" w:hAnsi="Arial" w:cs="Arial"/>
          <w:sz w:val="24"/>
          <w:szCs w:val="24"/>
        </w:rPr>
      </w:pPr>
      <w:bookmarkStart w:id="11" w:name="_Toc187449545"/>
      <w:r w:rsidRPr="004D5495">
        <w:rPr>
          <w:rFonts w:ascii="Arial" w:hAnsi="Arial" w:cs="Arial"/>
          <w:sz w:val="24"/>
          <w:szCs w:val="24"/>
        </w:rPr>
        <w:t>2.4.1</w:t>
      </w:r>
      <w:r w:rsidR="00B5025D">
        <w:rPr>
          <w:rFonts w:ascii="Arial" w:hAnsi="Arial" w:cs="Arial" w:hint="eastAsia"/>
          <w:sz w:val="24"/>
          <w:szCs w:val="24"/>
        </w:rPr>
        <w:t xml:space="preserve"> </w:t>
      </w:r>
      <w:r w:rsidRPr="004D5495">
        <w:rPr>
          <w:rFonts w:ascii="Arial" w:hAnsi="Arial" w:cs="Arial"/>
          <w:sz w:val="24"/>
          <w:szCs w:val="24"/>
        </w:rPr>
        <w:t>Consumer Awareness</w:t>
      </w:r>
      <w:bookmarkEnd w:id="11"/>
    </w:p>
    <w:p w14:paraId="10B78396"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 xml:space="preserve">Consumer awareness refers to the level of knowledge that consumers possess regarding the products or services they purchase, the practices of the businesses they support, and the broader societal and environmental implications of their consumption choices. In recent years, consumer awareness has increased dramatically, particularly in Western societies, where there has been greater scrutiny of industries such as tobacco, gambling, fast food, and alcohol. This growing awareness has resulted in businesses facing heightened demands for transparency, accountability, and ethical practices. As a result, industries affected by such awareness must adapt their strategies to stay relevant, maintain their reputation, and comply with evolving regulatory standards. In Western societies, such as the United States, Canada, and many European nations, consumers have become more informed and conscientious about the health, social, and environmental impacts of their purchasing decisions. This shift in consumer behavior has led to greater scrutiny of certain industries, pushing companies to adapt </w:t>
      </w:r>
      <w:proofErr w:type="gramStart"/>
      <w:r w:rsidRPr="004D5495">
        <w:rPr>
          <w:rFonts w:ascii="Arial" w:hAnsi="Arial" w:cs="Arial"/>
          <w:sz w:val="24"/>
          <w:szCs w:val="24"/>
        </w:rPr>
        <w:t>in order to</w:t>
      </w:r>
      <w:proofErr w:type="gramEnd"/>
      <w:r w:rsidRPr="004D5495">
        <w:rPr>
          <w:rFonts w:ascii="Arial" w:hAnsi="Arial" w:cs="Arial"/>
          <w:sz w:val="24"/>
          <w:szCs w:val="24"/>
        </w:rPr>
        <w:t xml:space="preserve"> meet changing expectations. The tobacco industry in Western countries has faced severe public backlash over the years due to the harmful health effects of smoking. High levels of consumer awareness regarding the health risks of smoking have led to stringent regulations, such as graphic warning labels on cigarette packaging, </w:t>
      </w:r>
      <w:r w:rsidRPr="004D5495">
        <w:rPr>
          <w:rFonts w:ascii="Arial" w:hAnsi="Arial" w:cs="Arial"/>
          <w:sz w:val="24"/>
          <w:szCs w:val="24"/>
        </w:rPr>
        <w:lastRenderedPageBreak/>
        <w:t>restrictions on advertising, and public smoking bans. Tobacco companies have been forced to adapt by diversifying their product lines. For example, some companies have shifted towards the development of e-cigarettes and vaping products, marketed as a less harmful alternative to traditional cigarettes. Additionally, some companies have invested in smoke-free products or nicotine replacement therapies, which are marketed to appeal to health-conscious consumers.</w:t>
      </w:r>
    </w:p>
    <w:p w14:paraId="6B3FC364" w14:textId="77777777" w:rsidR="004D5495" w:rsidRPr="004D5495" w:rsidRDefault="004D5495" w:rsidP="004D5495">
      <w:pPr>
        <w:spacing w:line="480" w:lineRule="auto"/>
        <w:rPr>
          <w:rFonts w:ascii="Arial" w:hAnsi="Arial" w:cs="Arial"/>
          <w:sz w:val="24"/>
          <w:szCs w:val="24"/>
        </w:rPr>
      </w:pPr>
    </w:p>
    <w:p w14:paraId="0837D27C" w14:textId="77777777" w:rsidR="004D5495" w:rsidRPr="004D5495" w:rsidRDefault="004D5495" w:rsidP="004D5495">
      <w:pPr>
        <w:spacing w:line="480" w:lineRule="auto"/>
        <w:rPr>
          <w:rFonts w:ascii="Arial" w:hAnsi="Arial" w:cs="Arial"/>
          <w:sz w:val="24"/>
          <w:szCs w:val="24"/>
        </w:rPr>
      </w:pPr>
    </w:p>
    <w:p w14:paraId="60929BF6" w14:textId="1B6B2F48" w:rsidR="004D5495" w:rsidRPr="004D5495" w:rsidRDefault="004D5495" w:rsidP="004D5495">
      <w:pPr>
        <w:pStyle w:val="3"/>
        <w:rPr>
          <w:rFonts w:ascii="Arial" w:hAnsi="Arial" w:cs="Arial"/>
          <w:sz w:val="24"/>
          <w:szCs w:val="24"/>
        </w:rPr>
      </w:pPr>
      <w:bookmarkStart w:id="12" w:name="_Toc187449546"/>
      <w:r w:rsidRPr="004D5495">
        <w:rPr>
          <w:rFonts w:ascii="Arial" w:hAnsi="Arial" w:cs="Arial"/>
          <w:sz w:val="24"/>
          <w:szCs w:val="24"/>
        </w:rPr>
        <w:t>2.4.2 Corporate Social Responsibility (CSR)</w:t>
      </w:r>
      <w:bookmarkEnd w:id="12"/>
    </w:p>
    <w:p w14:paraId="7376200E" w14:textId="053EA6AD" w:rsidR="004D5495" w:rsidRDefault="004D5495" w:rsidP="004D5495">
      <w:pPr>
        <w:spacing w:line="480" w:lineRule="auto"/>
        <w:rPr>
          <w:rFonts w:ascii="Arial" w:hAnsi="Arial" w:cs="Arial"/>
          <w:sz w:val="24"/>
          <w:szCs w:val="24"/>
        </w:rPr>
      </w:pPr>
      <w:r w:rsidRPr="004D5495">
        <w:rPr>
          <w:rFonts w:ascii="Arial" w:hAnsi="Arial" w:cs="Arial"/>
          <w:sz w:val="24"/>
          <w:szCs w:val="24"/>
        </w:rPr>
        <w:t xml:space="preserve">CSR refers to the ethical responsibility that businesses have towards society and the environment beyond profit maximization. It involves a company’s commitment to contribute positively to the world by addressing key social, environmental, and economic issues that affect local and global communities. CSR initiatives can range from addressing climate change to improving working conditions, promoting diversity and inclusion, and supporting community development. In recent years, societal pressure has significantly increased, prompting businesses worldwide to adopt CSR practices. Consumers, investors, governments, and employees are increasingly holding companies accountable for their actions, demanding that they not only pursue profit but also operate sustainably and ethically. As a result, CSR has become an essential component of corporate strategy, influencing brand reputation, </w:t>
      </w:r>
      <w:r w:rsidRPr="004D5495">
        <w:rPr>
          <w:rFonts w:ascii="Arial" w:hAnsi="Arial" w:cs="Arial"/>
          <w:sz w:val="24"/>
          <w:szCs w:val="24"/>
        </w:rPr>
        <w:lastRenderedPageBreak/>
        <w:t>consumer loyalty, and long-term business success. One of Patagonia's most significant CSR initiatives is its commitment to donating 1% of total sales to environmental causes. In addition, the company has taken steps to reduce its carbon footprint by using recycled materials in its products and encouraging customers to buy fewer, longer-lasting items instead of purchasing new ones. Patagonia also launched the "Worn Wear" program, which encourages customers to repair and reuse their old clothing to reduce waste</w:t>
      </w:r>
      <w:r>
        <w:rPr>
          <w:rFonts w:ascii="Arial" w:hAnsi="Arial" w:cs="Arial" w:hint="eastAsia"/>
          <w:sz w:val="24"/>
          <w:szCs w:val="24"/>
        </w:rPr>
        <w:t>.</w:t>
      </w:r>
    </w:p>
    <w:p w14:paraId="6C15BE08" w14:textId="77777777" w:rsidR="004D5495" w:rsidRDefault="004D5495" w:rsidP="004D5495">
      <w:pPr>
        <w:spacing w:line="480" w:lineRule="auto"/>
        <w:rPr>
          <w:rFonts w:ascii="Arial" w:hAnsi="Arial" w:cs="Arial"/>
          <w:sz w:val="24"/>
          <w:szCs w:val="24"/>
        </w:rPr>
      </w:pPr>
    </w:p>
    <w:p w14:paraId="3238B191" w14:textId="77777777" w:rsidR="004D5495" w:rsidRPr="004D5495" w:rsidRDefault="004D5495" w:rsidP="004D5495">
      <w:pPr>
        <w:spacing w:line="480" w:lineRule="auto"/>
        <w:rPr>
          <w:rFonts w:ascii="Arial" w:hAnsi="Arial" w:cs="Arial" w:hint="eastAsia"/>
          <w:sz w:val="24"/>
          <w:szCs w:val="24"/>
        </w:rPr>
      </w:pPr>
    </w:p>
    <w:p w14:paraId="15B8A450" w14:textId="77777777" w:rsidR="004D5495" w:rsidRPr="004D5495" w:rsidRDefault="004D5495" w:rsidP="004D5495">
      <w:pPr>
        <w:pStyle w:val="2"/>
        <w:rPr>
          <w:rFonts w:ascii="Arial" w:hAnsi="Arial" w:cs="Arial"/>
          <w:sz w:val="24"/>
          <w:szCs w:val="24"/>
        </w:rPr>
      </w:pPr>
      <w:bookmarkStart w:id="13" w:name="_Toc187449547"/>
      <w:r w:rsidRPr="004D5495">
        <w:rPr>
          <w:rFonts w:ascii="Arial" w:hAnsi="Arial" w:cs="Arial"/>
          <w:sz w:val="24"/>
          <w:szCs w:val="24"/>
        </w:rPr>
        <w:t>2.5 Addressing Ethical Tensions: Solutions</w:t>
      </w:r>
      <w:bookmarkEnd w:id="13"/>
    </w:p>
    <w:p w14:paraId="678441D7"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To effectively address ethical tensions, businesses can adopt the following strategies:</w:t>
      </w:r>
    </w:p>
    <w:p w14:paraId="57DEB876" w14:textId="383B8721" w:rsidR="004D5495" w:rsidRPr="004D5495" w:rsidRDefault="004D5495" w:rsidP="004D5495">
      <w:pPr>
        <w:pStyle w:val="3"/>
        <w:rPr>
          <w:rFonts w:ascii="Arial" w:hAnsi="Arial" w:cs="Arial"/>
          <w:sz w:val="24"/>
          <w:szCs w:val="24"/>
        </w:rPr>
      </w:pPr>
      <w:bookmarkStart w:id="14" w:name="_Toc187449548"/>
      <w:r w:rsidRPr="004D5495">
        <w:rPr>
          <w:rFonts w:ascii="Arial" w:hAnsi="Arial" w:cs="Arial"/>
          <w:sz w:val="24"/>
          <w:szCs w:val="24"/>
        </w:rPr>
        <w:t>2.5.1</w:t>
      </w:r>
      <w:r w:rsidR="00B5025D">
        <w:rPr>
          <w:rFonts w:ascii="Arial" w:hAnsi="Arial" w:cs="Arial" w:hint="eastAsia"/>
          <w:sz w:val="24"/>
          <w:szCs w:val="24"/>
        </w:rPr>
        <w:t xml:space="preserve"> </w:t>
      </w:r>
      <w:r w:rsidRPr="004D5495">
        <w:rPr>
          <w:rFonts w:ascii="Arial" w:hAnsi="Arial" w:cs="Arial"/>
          <w:sz w:val="24"/>
          <w:szCs w:val="24"/>
        </w:rPr>
        <w:t>Cultural Training</w:t>
      </w:r>
      <w:bookmarkEnd w:id="14"/>
    </w:p>
    <w:p w14:paraId="16575B2A"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Cultural training programs can play a transformative role in preparing employees for international business environments. For instance, a Western company entering the Japanese market might train its staff on the importance of group consensus and indirect communication. Similarly, an Asian firm expanding to the U.S. could focus on fostering individual initiative and open feedback. Training can include case studies, role-playing scenarios, and expert-led workshops, ensuring employees understand and respect diverse ethical standards.</w:t>
      </w:r>
    </w:p>
    <w:p w14:paraId="30511AFF" w14:textId="3EF9FDFA" w:rsidR="004D5495" w:rsidRPr="004D5495" w:rsidRDefault="004D5495" w:rsidP="004D5495">
      <w:pPr>
        <w:pStyle w:val="3"/>
        <w:rPr>
          <w:rFonts w:ascii="Arial" w:hAnsi="Arial" w:cs="Arial"/>
          <w:sz w:val="24"/>
          <w:szCs w:val="24"/>
        </w:rPr>
      </w:pPr>
      <w:bookmarkStart w:id="15" w:name="_Toc187449549"/>
      <w:r w:rsidRPr="004D5495">
        <w:rPr>
          <w:rFonts w:ascii="Arial" w:hAnsi="Arial" w:cs="Arial"/>
          <w:sz w:val="24"/>
          <w:szCs w:val="24"/>
        </w:rPr>
        <w:lastRenderedPageBreak/>
        <w:t>2.5.2</w:t>
      </w:r>
      <w:r w:rsidR="00B5025D">
        <w:rPr>
          <w:rFonts w:ascii="Arial" w:hAnsi="Arial" w:cs="Arial" w:hint="eastAsia"/>
          <w:sz w:val="24"/>
          <w:szCs w:val="24"/>
        </w:rPr>
        <w:t xml:space="preserve"> </w:t>
      </w:r>
      <w:r w:rsidRPr="004D5495">
        <w:rPr>
          <w:rFonts w:ascii="Arial" w:hAnsi="Arial" w:cs="Arial"/>
          <w:sz w:val="24"/>
          <w:szCs w:val="24"/>
        </w:rPr>
        <w:t>Stakeholder Engagement</w:t>
      </w:r>
      <w:bookmarkEnd w:id="15"/>
    </w:p>
    <w:p w14:paraId="32858014" w14:textId="77777777" w:rsidR="004D5495" w:rsidRDefault="004D5495" w:rsidP="004D5495">
      <w:pPr>
        <w:spacing w:line="480" w:lineRule="auto"/>
        <w:rPr>
          <w:rFonts w:ascii="Arial" w:hAnsi="Arial" w:cs="Arial"/>
          <w:sz w:val="24"/>
          <w:szCs w:val="24"/>
        </w:rPr>
      </w:pPr>
      <w:r w:rsidRPr="004D5495">
        <w:rPr>
          <w:rFonts w:ascii="Arial" w:hAnsi="Arial" w:cs="Arial"/>
          <w:sz w:val="24"/>
          <w:szCs w:val="24"/>
        </w:rPr>
        <w:t>Engaging with local stakeholders, including customers, employees, and policymakers, helps businesses identify and address ethical concerns effectively. For example, Coca-Cola's water management practices in India faced backlash from local communities. By engaging with stakeholders, the company learned to implement sustainable water use practices, balancing local environmental needs with business goals. Similarly, Unilever's Project Shakti initiative in India involves collaborating with rural women to distribute products, promoting community empowerment while expanding market reach. These examples highlight how stakeholder engagement can lead to ethical and mutually beneficial outcomes.</w:t>
      </w:r>
    </w:p>
    <w:p w14:paraId="0ECA6058" w14:textId="77777777" w:rsidR="004D5495" w:rsidRDefault="004D5495" w:rsidP="004D5495">
      <w:pPr>
        <w:spacing w:line="480" w:lineRule="auto"/>
        <w:rPr>
          <w:rFonts w:ascii="Arial" w:hAnsi="Arial" w:cs="Arial"/>
          <w:sz w:val="24"/>
          <w:szCs w:val="24"/>
        </w:rPr>
      </w:pPr>
    </w:p>
    <w:p w14:paraId="738660DB" w14:textId="77777777" w:rsidR="004D5495" w:rsidRPr="004D5495" w:rsidRDefault="004D5495" w:rsidP="004D5495">
      <w:pPr>
        <w:spacing w:line="480" w:lineRule="auto"/>
        <w:rPr>
          <w:rFonts w:ascii="Arial" w:hAnsi="Arial" w:cs="Arial" w:hint="eastAsia"/>
          <w:sz w:val="24"/>
          <w:szCs w:val="24"/>
        </w:rPr>
      </w:pPr>
    </w:p>
    <w:p w14:paraId="468F5821" w14:textId="663EBF6B" w:rsidR="004D5495" w:rsidRPr="004D5495" w:rsidRDefault="004D5495" w:rsidP="004D5495">
      <w:pPr>
        <w:pStyle w:val="3"/>
        <w:rPr>
          <w:rFonts w:ascii="Arial" w:hAnsi="Arial" w:cs="Arial"/>
          <w:sz w:val="24"/>
          <w:szCs w:val="24"/>
        </w:rPr>
      </w:pPr>
      <w:bookmarkStart w:id="16" w:name="_Toc187449550"/>
      <w:r w:rsidRPr="004D5495">
        <w:rPr>
          <w:rFonts w:ascii="Arial" w:hAnsi="Arial" w:cs="Arial"/>
          <w:sz w:val="24"/>
          <w:szCs w:val="24"/>
        </w:rPr>
        <w:t>2.5.3</w:t>
      </w:r>
      <w:r w:rsidR="00B5025D">
        <w:rPr>
          <w:rFonts w:ascii="Arial" w:hAnsi="Arial" w:cs="Arial" w:hint="eastAsia"/>
          <w:sz w:val="24"/>
          <w:szCs w:val="24"/>
        </w:rPr>
        <w:t xml:space="preserve"> </w:t>
      </w:r>
      <w:r w:rsidRPr="004D5495">
        <w:rPr>
          <w:rFonts w:ascii="Arial" w:hAnsi="Arial" w:cs="Arial"/>
          <w:sz w:val="24"/>
          <w:szCs w:val="24"/>
        </w:rPr>
        <w:t>Global Code of Ethics</w:t>
      </w:r>
      <w:bookmarkEnd w:id="16"/>
    </w:p>
    <w:p w14:paraId="0434D42A"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 xml:space="preserve">A Global Code of Ethics is crucial for businesses or organizations that operate across multiple countries and cultures. Developing such a code ensures that all employees and stakeholders follow consistent ethical standards, regardless of geographical location or cultural background. However, to make it effective, the code must be flexible enough to accommodate diverse cultural norms and values while still adhering to core ethical principles. A global code provides a unified ethical framework that helps prevent conflicting practices and ensures that all employees adhere to the same standards. It allows businesses to acknowledge cultural diversity while promoting fairness and respect for different </w:t>
      </w:r>
      <w:r w:rsidRPr="004D5495">
        <w:rPr>
          <w:rFonts w:ascii="Arial" w:hAnsi="Arial" w:cs="Arial"/>
          <w:sz w:val="24"/>
          <w:szCs w:val="24"/>
        </w:rPr>
        <w:lastRenderedPageBreak/>
        <w:t xml:space="preserve">values. What is more, </w:t>
      </w:r>
      <w:proofErr w:type="gramStart"/>
      <w:r w:rsidRPr="004D5495">
        <w:rPr>
          <w:rFonts w:ascii="Arial" w:hAnsi="Arial" w:cs="Arial"/>
          <w:sz w:val="24"/>
          <w:szCs w:val="24"/>
        </w:rPr>
        <w:t>Upholding</w:t>
      </w:r>
      <w:proofErr w:type="gramEnd"/>
      <w:r w:rsidRPr="004D5495">
        <w:rPr>
          <w:rFonts w:ascii="Arial" w:hAnsi="Arial" w:cs="Arial"/>
          <w:sz w:val="24"/>
          <w:szCs w:val="24"/>
        </w:rPr>
        <w:t xml:space="preserve"> ethical standards across cultures helps foster trust both within the organization and with external stakeholders, such as customers, investors, and local communities.</w:t>
      </w:r>
    </w:p>
    <w:p w14:paraId="79BC117E" w14:textId="77777777" w:rsidR="004D5495" w:rsidRPr="004D5495" w:rsidRDefault="004D5495" w:rsidP="004D5495">
      <w:pPr>
        <w:spacing w:line="480" w:lineRule="auto"/>
        <w:rPr>
          <w:rFonts w:ascii="Arial" w:hAnsi="Arial" w:cs="Arial"/>
          <w:sz w:val="24"/>
          <w:szCs w:val="24"/>
        </w:rPr>
      </w:pPr>
    </w:p>
    <w:p w14:paraId="3EF7FE7E" w14:textId="77777777" w:rsidR="004D5495" w:rsidRPr="004D5495" w:rsidRDefault="004D5495" w:rsidP="004D5495">
      <w:pPr>
        <w:spacing w:line="480" w:lineRule="auto"/>
        <w:rPr>
          <w:rFonts w:ascii="Arial" w:hAnsi="Arial" w:cs="Arial"/>
          <w:sz w:val="24"/>
          <w:szCs w:val="24"/>
        </w:rPr>
      </w:pPr>
    </w:p>
    <w:p w14:paraId="4AEAFB05" w14:textId="77777777" w:rsidR="004D5495" w:rsidRPr="004D5495" w:rsidRDefault="004D5495" w:rsidP="004D5495">
      <w:pPr>
        <w:spacing w:line="480" w:lineRule="auto"/>
        <w:rPr>
          <w:rFonts w:ascii="Arial" w:hAnsi="Arial" w:cs="Arial"/>
          <w:sz w:val="24"/>
          <w:szCs w:val="24"/>
        </w:rPr>
      </w:pPr>
    </w:p>
    <w:p w14:paraId="33ACC117" w14:textId="5EAC0CE9" w:rsidR="004D5495" w:rsidRPr="004D5495" w:rsidRDefault="004D5495" w:rsidP="004D5495">
      <w:pPr>
        <w:pStyle w:val="3"/>
        <w:rPr>
          <w:rFonts w:ascii="Arial" w:hAnsi="Arial" w:cs="Arial"/>
          <w:sz w:val="24"/>
          <w:szCs w:val="24"/>
        </w:rPr>
      </w:pPr>
      <w:bookmarkStart w:id="17" w:name="_Toc187449551"/>
      <w:r w:rsidRPr="004D5495">
        <w:rPr>
          <w:rFonts w:ascii="Arial" w:hAnsi="Arial" w:cs="Arial"/>
          <w:sz w:val="24"/>
          <w:szCs w:val="24"/>
        </w:rPr>
        <w:t>2.5.4</w:t>
      </w:r>
      <w:r w:rsidR="00B5025D">
        <w:rPr>
          <w:rFonts w:ascii="Arial" w:hAnsi="Arial" w:cs="Arial" w:hint="eastAsia"/>
          <w:sz w:val="24"/>
          <w:szCs w:val="24"/>
        </w:rPr>
        <w:t xml:space="preserve"> </w:t>
      </w:r>
      <w:r w:rsidRPr="004D5495">
        <w:rPr>
          <w:rFonts w:ascii="Arial" w:hAnsi="Arial" w:cs="Arial"/>
          <w:sz w:val="24"/>
          <w:szCs w:val="24"/>
        </w:rPr>
        <w:t>Sustainability Initiatives</w:t>
      </w:r>
      <w:bookmarkEnd w:id="17"/>
    </w:p>
    <w:p w14:paraId="057853C5"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Businesses worldwide are increasingly adopting sustainability initiatives to address environmental and social challenges while maintaining profitability. For example, Unilever's Sustainable Living Plan has successfully integrated sustainability into its business model by reducing greenhouse gas emissions, minimizing waste, and sourcing raw materials sustainably. Similarly, Tesla's commitment to producing electric vehicles highlights the potential for innovation to drive sustainability, challenging traditional automotive norms.</w:t>
      </w:r>
    </w:p>
    <w:p w14:paraId="743259D2"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These initiatives often align with broader societal goals, such as combating climate change or promoting renewable energy. Companies like IKEA have pledged to use 100% renewable energy in their operations and aim to make their products from sustainable materials. By embedding sustainability into their operations, businesses not only meet regulatory requirements but also cater to the growing demand for ethical and environmentally friendly products from consumers.</w:t>
      </w:r>
    </w:p>
    <w:p w14:paraId="4AACC267"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 xml:space="preserve">However, implementing sustainability initiatives can be challenging. Small </w:t>
      </w:r>
      <w:r w:rsidRPr="004D5495">
        <w:rPr>
          <w:rFonts w:ascii="Arial" w:hAnsi="Arial" w:cs="Arial"/>
          <w:sz w:val="24"/>
          <w:szCs w:val="24"/>
        </w:rPr>
        <w:lastRenderedPageBreak/>
        <w:t>businesses, for example, may lack the resources to invest in renewable energy or adopt eco-friendly technologies. To address this, governments and larger organizations can offer support through subsidies, partnerships, or knowledge-sharing programs. By fostering collaboration, the business community can collectively advance sustainability efforts and drive meaningful change on a global scale.</w:t>
      </w:r>
    </w:p>
    <w:p w14:paraId="60AABFA9" w14:textId="77777777" w:rsidR="004D5495" w:rsidRPr="004D5495" w:rsidRDefault="004D5495" w:rsidP="004D5495">
      <w:pPr>
        <w:spacing w:line="480" w:lineRule="auto"/>
        <w:rPr>
          <w:rFonts w:ascii="Arial" w:hAnsi="Arial" w:cs="Arial"/>
          <w:sz w:val="24"/>
          <w:szCs w:val="24"/>
        </w:rPr>
      </w:pPr>
    </w:p>
    <w:p w14:paraId="118792DC" w14:textId="77777777" w:rsidR="004D5495" w:rsidRPr="004D5495" w:rsidRDefault="004D5495" w:rsidP="004D5495">
      <w:pPr>
        <w:spacing w:line="480" w:lineRule="auto"/>
        <w:rPr>
          <w:rFonts w:ascii="Arial" w:hAnsi="Arial" w:cs="Arial"/>
          <w:sz w:val="24"/>
          <w:szCs w:val="24"/>
        </w:rPr>
      </w:pPr>
    </w:p>
    <w:p w14:paraId="7BFA602B" w14:textId="77777777" w:rsidR="004D5495" w:rsidRPr="004D5495" w:rsidRDefault="004D5495" w:rsidP="004D5495">
      <w:pPr>
        <w:pStyle w:val="3"/>
        <w:rPr>
          <w:rFonts w:ascii="Arial" w:hAnsi="Arial" w:cs="Arial"/>
          <w:sz w:val="24"/>
          <w:szCs w:val="24"/>
        </w:rPr>
      </w:pPr>
      <w:bookmarkStart w:id="18" w:name="_Toc187449552"/>
      <w:r w:rsidRPr="004D5495">
        <w:rPr>
          <w:rFonts w:ascii="Arial" w:hAnsi="Arial" w:cs="Arial"/>
          <w:sz w:val="24"/>
          <w:szCs w:val="24"/>
        </w:rPr>
        <w:t>2.5.5 Ethical Leadership</w:t>
      </w:r>
      <w:bookmarkEnd w:id="18"/>
    </w:p>
    <w:p w14:paraId="0B259229" w14:textId="0D8D2CBF"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 xml:space="preserve">Ethical leadership is fundamental to fostering a strong organizational culture rooted in integrity, accountability, and a commitment to ethical behavior. Leaders at all levels, particularly top executives, set the tone for the entire organization through their actions, decisions, and communication. When leaders act ethically, they inspire their teams to do the same. This not only ensures that employees adhere to ethical standards but also strengthens the organization's reputation, builds trust with stakeholders, and creates a sustainable long-term business model. One of the most notable examples of ethical leadership is Patagonia, an outdoor clothing company that has consistently demonstrated a commitment to environmental sustainability. Yvon Chouinard, the founder of Patagonia, is widely recognized as a leader who has prioritized the environment and ethical business practices. Patagonia's ethos is centered on producing sustainable products and minimizing the company's </w:t>
      </w:r>
      <w:r w:rsidRPr="004D5495">
        <w:rPr>
          <w:rFonts w:ascii="Arial" w:hAnsi="Arial" w:cs="Arial"/>
          <w:sz w:val="24"/>
          <w:szCs w:val="24"/>
        </w:rPr>
        <w:lastRenderedPageBreak/>
        <w:t>environmental impact. Under Chouinard’s leadership, Patagonia became known for its commitment to environmental responsibility, such as using recycled materials, promoting fair labor practices, and actively encouraging customers to buy fewer products to reduce waste.</w:t>
      </w:r>
    </w:p>
    <w:p w14:paraId="3B64E3DF"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One key action that demonstrates ethical leadership at Patagonia is the company’s decision to donate 1% of its total sales to environmental causes. In addition, Patagonia has pioneered the repair and reuse culture through its Worn Wear program, which encourages customers to buy used items or repair existing ones rather than purchasing new clothes.</w:t>
      </w:r>
    </w:p>
    <w:p w14:paraId="2886A599" w14:textId="77777777" w:rsidR="004D5495" w:rsidRPr="004D5495" w:rsidRDefault="004D5495" w:rsidP="004D5495">
      <w:pPr>
        <w:spacing w:line="480" w:lineRule="auto"/>
        <w:rPr>
          <w:rFonts w:ascii="Arial" w:hAnsi="Arial" w:cs="Arial"/>
          <w:sz w:val="24"/>
          <w:szCs w:val="24"/>
        </w:rPr>
      </w:pPr>
    </w:p>
    <w:p w14:paraId="508BB247" w14:textId="77777777" w:rsidR="004D5495" w:rsidRPr="004D5495" w:rsidRDefault="004D5495" w:rsidP="004D5495">
      <w:pPr>
        <w:spacing w:line="480" w:lineRule="auto"/>
        <w:rPr>
          <w:rFonts w:ascii="Arial" w:hAnsi="Arial" w:cs="Arial"/>
          <w:sz w:val="24"/>
          <w:szCs w:val="24"/>
        </w:rPr>
      </w:pPr>
    </w:p>
    <w:p w14:paraId="1A432383" w14:textId="77777777" w:rsidR="004D5495" w:rsidRPr="004D5495" w:rsidRDefault="004D5495" w:rsidP="004D5495">
      <w:pPr>
        <w:pStyle w:val="1"/>
        <w:rPr>
          <w:rFonts w:ascii="Arial" w:hAnsi="Arial" w:cs="Arial"/>
          <w:sz w:val="24"/>
          <w:szCs w:val="24"/>
        </w:rPr>
      </w:pPr>
      <w:bookmarkStart w:id="19" w:name="_Toc187449553"/>
      <w:r w:rsidRPr="004D5495">
        <w:rPr>
          <w:rFonts w:ascii="Arial" w:hAnsi="Arial" w:cs="Arial"/>
          <w:sz w:val="24"/>
          <w:szCs w:val="24"/>
        </w:rPr>
        <w:t>3.0 Conclusion</w:t>
      </w:r>
      <w:bookmarkEnd w:id="19"/>
    </w:p>
    <w:p w14:paraId="1CB62AA4" w14:textId="77777777" w:rsidR="004D5495" w:rsidRPr="004D5495" w:rsidRDefault="004D5495" w:rsidP="004D5495">
      <w:pPr>
        <w:spacing w:line="480" w:lineRule="auto"/>
        <w:rPr>
          <w:rFonts w:ascii="Arial" w:hAnsi="Arial" w:cs="Arial"/>
          <w:sz w:val="24"/>
          <w:szCs w:val="24"/>
        </w:rPr>
      </w:pPr>
      <w:r w:rsidRPr="004D5495">
        <w:rPr>
          <w:rFonts w:ascii="Arial" w:hAnsi="Arial" w:cs="Arial"/>
          <w:sz w:val="24"/>
          <w:szCs w:val="24"/>
        </w:rPr>
        <w:t xml:space="preserve"> </w:t>
      </w:r>
    </w:p>
    <w:p w14:paraId="05295AE3" w14:textId="138E8516" w:rsidR="005D2195" w:rsidRDefault="004D5495" w:rsidP="004D5495">
      <w:pPr>
        <w:spacing w:line="480" w:lineRule="auto"/>
        <w:rPr>
          <w:rFonts w:ascii="Arial" w:hAnsi="Arial" w:cs="Arial"/>
          <w:sz w:val="24"/>
          <w:szCs w:val="24"/>
        </w:rPr>
      </w:pPr>
      <w:r w:rsidRPr="004D5495">
        <w:rPr>
          <w:rFonts w:ascii="Arial" w:hAnsi="Arial" w:cs="Arial"/>
          <w:sz w:val="24"/>
          <w:szCs w:val="24"/>
        </w:rPr>
        <w:t xml:space="preserve">In conclusion, businesses operate in a complex web of cultural, political, and social environments. Ethical tensions are inevitable due to the differences in values across different regions. However, it is possible for businesses to trade in the global marketplace without compromising ethical principles. By considering religion, politics, and culture, and not just focusing on profit, businesses can build sustainable and successful operations. In the face of </w:t>
      </w:r>
      <w:r w:rsidRPr="004D5495">
        <w:rPr>
          <w:rFonts w:ascii="Arial" w:hAnsi="Arial" w:cs="Arial" w:hint="eastAsia"/>
          <w:sz w:val="24"/>
          <w:szCs w:val="24"/>
        </w:rPr>
        <w:t xml:space="preserve">climate change and other social issues, businesses have a responsibility to care. A compatibilist approach can be adopted to balance business challenges with environmental and social considerations. This will not only benefit the </w:t>
      </w:r>
      <w:r w:rsidRPr="004D5495">
        <w:rPr>
          <w:rFonts w:ascii="Arial" w:hAnsi="Arial" w:cs="Arial" w:hint="eastAsia"/>
          <w:sz w:val="24"/>
          <w:szCs w:val="24"/>
        </w:rPr>
        <w:lastRenderedPageBreak/>
        <w:t xml:space="preserve">business in the long run but also contribute to the well - being of </w:t>
      </w:r>
      <w:proofErr w:type="gramStart"/>
      <w:r w:rsidRPr="004D5495">
        <w:rPr>
          <w:rFonts w:ascii="Arial" w:hAnsi="Arial" w:cs="Arial" w:hint="eastAsia"/>
          <w:sz w:val="24"/>
          <w:szCs w:val="24"/>
        </w:rPr>
        <w:t>society as a whole</w:t>
      </w:r>
      <w:proofErr w:type="gramEnd"/>
      <w:r w:rsidRPr="004D5495">
        <w:rPr>
          <w:rFonts w:ascii="Arial" w:hAnsi="Arial" w:cs="Arial" w:hint="eastAsia"/>
          <w:sz w:val="24"/>
          <w:szCs w:val="24"/>
        </w:rPr>
        <w:t>.</w:t>
      </w:r>
    </w:p>
    <w:p w14:paraId="2656C78D" w14:textId="77777777" w:rsidR="005D2195" w:rsidRDefault="005D2195" w:rsidP="0074557E">
      <w:pPr>
        <w:spacing w:line="480" w:lineRule="auto"/>
        <w:rPr>
          <w:rFonts w:ascii="Arial" w:hAnsi="Arial" w:cs="Arial"/>
          <w:sz w:val="24"/>
          <w:szCs w:val="24"/>
        </w:rPr>
      </w:pPr>
    </w:p>
    <w:p w14:paraId="229D492E" w14:textId="77777777" w:rsidR="005D2195" w:rsidRDefault="005D2195" w:rsidP="0074557E">
      <w:pPr>
        <w:spacing w:line="480" w:lineRule="auto"/>
        <w:rPr>
          <w:rFonts w:ascii="Arial" w:hAnsi="Arial" w:cs="Arial"/>
          <w:sz w:val="24"/>
          <w:szCs w:val="24"/>
        </w:rPr>
      </w:pPr>
    </w:p>
    <w:p w14:paraId="20CEA1F4" w14:textId="77777777" w:rsidR="005D2195" w:rsidRDefault="005D2195" w:rsidP="0074557E">
      <w:pPr>
        <w:spacing w:line="480" w:lineRule="auto"/>
        <w:rPr>
          <w:rFonts w:ascii="Arial" w:hAnsi="Arial" w:cs="Arial"/>
          <w:sz w:val="24"/>
          <w:szCs w:val="24"/>
        </w:rPr>
      </w:pPr>
    </w:p>
    <w:p w14:paraId="39FA6FA4" w14:textId="77777777" w:rsidR="005D2195" w:rsidRDefault="005D2195" w:rsidP="0074557E">
      <w:pPr>
        <w:spacing w:line="480" w:lineRule="auto"/>
        <w:rPr>
          <w:rFonts w:ascii="Arial" w:hAnsi="Arial" w:cs="Arial"/>
          <w:sz w:val="24"/>
          <w:szCs w:val="24"/>
        </w:rPr>
      </w:pPr>
    </w:p>
    <w:p w14:paraId="3EC86DF1" w14:textId="77777777" w:rsidR="005D2195" w:rsidRDefault="005D2195" w:rsidP="0074557E">
      <w:pPr>
        <w:spacing w:line="480" w:lineRule="auto"/>
        <w:rPr>
          <w:rFonts w:ascii="Arial" w:hAnsi="Arial" w:cs="Arial"/>
          <w:sz w:val="24"/>
          <w:szCs w:val="24"/>
        </w:rPr>
      </w:pPr>
    </w:p>
    <w:p w14:paraId="57FB9746" w14:textId="77777777" w:rsidR="005D2195" w:rsidRDefault="005D2195" w:rsidP="0074557E">
      <w:pPr>
        <w:spacing w:line="480" w:lineRule="auto"/>
        <w:rPr>
          <w:rFonts w:ascii="Arial" w:hAnsi="Arial" w:cs="Arial"/>
          <w:sz w:val="24"/>
          <w:szCs w:val="24"/>
        </w:rPr>
      </w:pPr>
    </w:p>
    <w:p w14:paraId="67D07818" w14:textId="77777777" w:rsidR="005D2195" w:rsidRDefault="005D2195" w:rsidP="0074557E">
      <w:pPr>
        <w:spacing w:line="480" w:lineRule="auto"/>
        <w:rPr>
          <w:rFonts w:ascii="Arial" w:hAnsi="Arial" w:cs="Arial"/>
          <w:sz w:val="24"/>
          <w:szCs w:val="24"/>
        </w:rPr>
      </w:pPr>
    </w:p>
    <w:p w14:paraId="593EA8B7" w14:textId="77777777" w:rsidR="005D2195" w:rsidRDefault="005D2195" w:rsidP="0074557E">
      <w:pPr>
        <w:spacing w:line="480" w:lineRule="auto"/>
        <w:rPr>
          <w:rFonts w:ascii="Arial" w:hAnsi="Arial" w:cs="Arial"/>
          <w:sz w:val="24"/>
          <w:szCs w:val="24"/>
        </w:rPr>
      </w:pPr>
    </w:p>
    <w:p w14:paraId="2380019D" w14:textId="77777777" w:rsidR="005D2195" w:rsidRDefault="005D2195" w:rsidP="0074557E">
      <w:pPr>
        <w:spacing w:line="480" w:lineRule="auto"/>
        <w:rPr>
          <w:rFonts w:ascii="Arial" w:hAnsi="Arial" w:cs="Arial"/>
          <w:sz w:val="24"/>
          <w:szCs w:val="24"/>
        </w:rPr>
      </w:pPr>
    </w:p>
    <w:p w14:paraId="7887BE39" w14:textId="77777777" w:rsidR="005D2195" w:rsidRDefault="005D2195" w:rsidP="0074557E">
      <w:pPr>
        <w:spacing w:line="480" w:lineRule="auto"/>
        <w:rPr>
          <w:rFonts w:ascii="Arial" w:hAnsi="Arial" w:cs="Arial"/>
          <w:sz w:val="24"/>
          <w:szCs w:val="24"/>
        </w:rPr>
      </w:pPr>
    </w:p>
    <w:p w14:paraId="3E706DEB" w14:textId="77777777" w:rsidR="005D2195" w:rsidRDefault="005D2195" w:rsidP="0074557E">
      <w:pPr>
        <w:spacing w:line="480" w:lineRule="auto"/>
        <w:rPr>
          <w:rFonts w:ascii="Arial" w:hAnsi="Arial" w:cs="Arial"/>
          <w:sz w:val="24"/>
          <w:szCs w:val="24"/>
        </w:rPr>
      </w:pPr>
    </w:p>
    <w:p w14:paraId="7462F2BB" w14:textId="77777777" w:rsidR="005D2195" w:rsidRPr="0074557E" w:rsidRDefault="005D2195" w:rsidP="0074557E">
      <w:pPr>
        <w:spacing w:line="480" w:lineRule="auto"/>
        <w:rPr>
          <w:rFonts w:ascii="Arial" w:hAnsi="Arial" w:cs="Arial"/>
          <w:sz w:val="24"/>
          <w:szCs w:val="24"/>
        </w:rPr>
      </w:pPr>
    </w:p>
    <w:p w14:paraId="34F474B6" w14:textId="1306E6B3" w:rsidR="001A7911" w:rsidRDefault="001A7911" w:rsidP="0074557E">
      <w:pPr>
        <w:spacing w:line="480" w:lineRule="auto"/>
        <w:rPr>
          <w:rFonts w:ascii="Arial" w:hAnsi="Arial" w:cs="Arial"/>
          <w:sz w:val="24"/>
          <w:szCs w:val="24"/>
        </w:rPr>
      </w:pPr>
    </w:p>
    <w:p w14:paraId="7808B100" w14:textId="77777777" w:rsidR="005D2195" w:rsidRDefault="005D2195" w:rsidP="0074557E">
      <w:pPr>
        <w:spacing w:line="480" w:lineRule="auto"/>
        <w:rPr>
          <w:rFonts w:ascii="Arial" w:hAnsi="Arial" w:cs="Arial"/>
          <w:sz w:val="24"/>
          <w:szCs w:val="24"/>
        </w:rPr>
      </w:pPr>
    </w:p>
    <w:p w14:paraId="42AF69A1" w14:textId="77777777" w:rsidR="005D2195" w:rsidRDefault="005D2195" w:rsidP="0074557E">
      <w:pPr>
        <w:spacing w:line="480" w:lineRule="auto"/>
        <w:rPr>
          <w:rFonts w:ascii="Arial" w:hAnsi="Arial" w:cs="Arial"/>
          <w:sz w:val="24"/>
          <w:szCs w:val="24"/>
        </w:rPr>
      </w:pPr>
    </w:p>
    <w:p w14:paraId="45A06E01" w14:textId="77777777" w:rsidR="00F654FA" w:rsidRDefault="00F654FA" w:rsidP="0074557E">
      <w:pPr>
        <w:spacing w:line="480" w:lineRule="auto"/>
        <w:rPr>
          <w:rFonts w:ascii="Arial" w:hAnsi="Arial" w:cs="Arial"/>
          <w:sz w:val="24"/>
          <w:szCs w:val="24"/>
        </w:rPr>
      </w:pPr>
    </w:p>
    <w:p w14:paraId="08B554B1" w14:textId="77777777" w:rsidR="00F654FA" w:rsidRDefault="00F654FA" w:rsidP="0074557E">
      <w:pPr>
        <w:spacing w:line="480" w:lineRule="auto"/>
        <w:rPr>
          <w:rFonts w:ascii="Arial" w:hAnsi="Arial" w:cs="Arial"/>
          <w:sz w:val="24"/>
          <w:szCs w:val="24"/>
        </w:rPr>
      </w:pPr>
    </w:p>
    <w:p w14:paraId="0501B421" w14:textId="77777777" w:rsidR="00F654FA" w:rsidRDefault="00F654FA" w:rsidP="0074557E">
      <w:pPr>
        <w:spacing w:line="480" w:lineRule="auto"/>
        <w:rPr>
          <w:rFonts w:ascii="Arial" w:hAnsi="Arial" w:cs="Arial"/>
          <w:sz w:val="24"/>
          <w:szCs w:val="24"/>
        </w:rPr>
      </w:pPr>
    </w:p>
    <w:p w14:paraId="08BD3227" w14:textId="77777777" w:rsidR="00F654FA" w:rsidRPr="0074557E" w:rsidRDefault="00F654FA" w:rsidP="0074557E">
      <w:pPr>
        <w:spacing w:line="480" w:lineRule="auto"/>
        <w:rPr>
          <w:rFonts w:ascii="Arial" w:hAnsi="Arial" w:cs="Arial" w:hint="eastAsia"/>
          <w:sz w:val="24"/>
          <w:szCs w:val="24"/>
        </w:rPr>
      </w:pPr>
    </w:p>
    <w:p w14:paraId="550B334B" w14:textId="20651733" w:rsidR="001A7911" w:rsidRPr="0074557E" w:rsidRDefault="001F62D0" w:rsidP="00B5025D">
      <w:pPr>
        <w:pStyle w:val="1"/>
        <w:spacing w:line="480" w:lineRule="auto"/>
        <w:rPr>
          <w:rFonts w:ascii="Arial" w:hAnsi="Arial" w:cs="Arial" w:hint="eastAsia"/>
          <w:sz w:val="24"/>
          <w:szCs w:val="24"/>
        </w:rPr>
      </w:pPr>
      <w:bookmarkStart w:id="20" w:name="_Toc187449554"/>
      <w:r w:rsidRPr="0074557E">
        <w:rPr>
          <w:rFonts w:ascii="Arial" w:hAnsi="Arial" w:cs="Arial"/>
          <w:sz w:val="24"/>
          <w:szCs w:val="24"/>
        </w:rPr>
        <w:lastRenderedPageBreak/>
        <w:t>4.0 References</w:t>
      </w:r>
      <w:bookmarkEnd w:id="20"/>
    </w:p>
    <w:p w14:paraId="04C9B88E" w14:textId="77777777" w:rsidR="00A73BA2" w:rsidRPr="001171F7" w:rsidRDefault="00D6721D" w:rsidP="00A73BA2">
      <w:pPr>
        <w:pStyle w:val="af4"/>
        <w:spacing w:before="0" w:beforeAutospacing="0" w:after="240" w:afterAutospacing="0" w:line="360" w:lineRule="auto"/>
        <w:rPr>
          <w:rFonts w:ascii="Arial" w:hAnsi="Arial" w:cs="Arial"/>
        </w:rPr>
      </w:pPr>
      <w:r w:rsidRPr="001171F7">
        <w:rPr>
          <w:rFonts w:ascii="Arial" w:hAnsi="Arial" w:cs="Arial"/>
        </w:rPr>
        <w:t xml:space="preserve">1. </w:t>
      </w:r>
      <w:r w:rsidR="00A73BA2" w:rsidRPr="001171F7">
        <w:rPr>
          <w:rFonts w:ascii="Arial" w:hAnsi="Arial" w:cs="Arial"/>
        </w:rPr>
        <w:t xml:space="preserve">Ethical-Clinical Tensions in Clinical Practice. (1992). </w:t>
      </w:r>
      <w:r w:rsidR="00A73BA2" w:rsidRPr="001171F7">
        <w:rPr>
          <w:rFonts w:ascii="Arial" w:hAnsi="Arial" w:cs="Arial"/>
          <w:i/>
          <w:iCs/>
        </w:rPr>
        <w:t>Social Work</w:t>
      </w:r>
      <w:r w:rsidR="00A73BA2" w:rsidRPr="001171F7">
        <w:rPr>
          <w:rFonts w:ascii="Arial" w:hAnsi="Arial" w:cs="Arial"/>
        </w:rPr>
        <w:t xml:space="preserve">. </w:t>
      </w:r>
      <w:proofErr w:type="spellStart"/>
      <w:proofErr w:type="gramStart"/>
      <w:r w:rsidR="00A73BA2" w:rsidRPr="001171F7">
        <w:rPr>
          <w:rFonts w:ascii="Arial" w:hAnsi="Arial" w:cs="Arial"/>
        </w:rPr>
        <w:t>doi:https</w:t>
      </w:r>
      <w:proofErr w:type="spellEnd"/>
      <w:r w:rsidR="00A73BA2" w:rsidRPr="001171F7">
        <w:rPr>
          <w:rFonts w:ascii="Arial" w:hAnsi="Arial" w:cs="Arial"/>
        </w:rPr>
        <w:t>://doi.org/10.1093/</w:t>
      </w:r>
      <w:proofErr w:type="spellStart"/>
      <w:r w:rsidR="00A73BA2" w:rsidRPr="001171F7">
        <w:rPr>
          <w:rFonts w:ascii="Arial" w:hAnsi="Arial" w:cs="Arial"/>
        </w:rPr>
        <w:t>sw</w:t>
      </w:r>
      <w:proofErr w:type="spellEnd"/>
      <w:r w:rsidR="00A73BA2" w:rsidRPr="001171F7">
        <w:rPr>
          <w:rFonts w:ascii="Arial" w:hAnsi="Arial" w:cs="Arial"/>
        </w:rPr>
        <w:t>/37.2.128</w:t>
      </w:r>
      <w:proofErr w:type="gramEnd"/>
      <w:r w:rsidR="00A73BA2" w:rsidRPr="001171F7">
        <w:rPr>
          <w:rFonts w:ascii="Arial" w:hAnsi="Arial" w:cs="Arial"/>
        </w:rPr>
        <w:t>.</w:t>
      </w:r>
    </w:p>
    <w:p w14:paraId="547E879D" w14:textId="77777777" w:rsidR="001171F7" w:rsidRPr="001171F7" w:rsidRDefault="001171F7" w:rsidP="00A73BA2">
      <w:pPr>
        <w:pStyle w:val="af4"/>
        <w:spacing w:before="0" w:beforeAutospacing="0" w:after="240" w:afterAutospacing="0" w:line="360" w:lineRule="auto"/>
        <w:rPr>
          <w:rFonts w:ascii="Arial" w:hAnsi="Arial" w:cs="Arial"/>
        </w:rPr>
      </w:pPr>
    </w:p>
    <w:p w14:paraId="0E6EEA92" w14:textId="77777777" w:rsidR="001171F7" w:rsidRPr="001171F7" w:rsidRDefault="00D6721D" w:rsidP="001171F7">
      <w:pPr>
        <w:pStyle w:val="af4"/>
        <w:spacing w:before="0" w:beforeAutospacing="0" w:after="240" w:afterAutospacing="0" w:line="360" w:lineRule="auto"/>
        <w:rPr>
          <w:rFonts w:ascii="Arial" w:hAnsi="Arial" w:cs="Arial"/>
        </w:rPr>
      </w:pPr>
      <w:r w:rsidRPr="001171F7">
        <w:rPr>
          <w:rFonts w:ascii="Arial" w:hAnsi="Arial" w:cs="Arial"/>
        </w:rPr>
        <w:t xml:space="preserve">2. </w:t>
      </w:r>
      <w:proofErr w:type="spellStart"/>
      <w:r w:rsidR="001171F7" w:rsidRPr="001171F7">
        <w:rPr>
          <w:rFonts w:ascii="Arial" w:hAnsi="Arial" w:cs="Arial"/>
        </w:rPr>
        <w:t>Barriage</w:t>
      </w:r>
      <w:proofErr w:type="spellEnd"/>
      <w:r w:rsidR="001171F7" w:rsidRPr="001171F7">
        <w:rPr>
          <w:rFonts w:ascii="Arial" w:hAnsi="Arial" w:cs="Arial"/>
        </w:rPr>
        <w:t xml:space="preserve">, S., Buente, W., </w:t>
      </w:r>
      <w:proofErr w:type="spellStart"/>
      <w:r w:rsidR="001171F7" w:rsidRPr="001171F7">
        <w:rPr>
          <w:rFonts w:ascii="Arial" w:hAnsi="Arial" w:cs="Arial"/>
        </w:rPr>
        <w:t>Greifeneder</w:t>
      </w:r>
      <w:proofErr w:type="spellEnd"/>
      <w:r w:rsidR="001171F7" w:rsidRPr="001171F7">
        <w:rPr>
          <w:rFonts w:ascii="Arial" w:hAnsi="Arial" w:cs="Arial"/>
        </w:rPr>
        <w:t xml:space="preserve">, E., Greyson, D., Kitzie, V., Morales, M. and Todd, R. (2016). Ethical tensions in research: The influence of metatheoretical orientation on research ethics. </w:t>
      </w:r>
      <w:r w:rsidR="001171F7" w:rsidRPr="001171F7">
        <w:rPr>
          <w:rFonts w:ascii="Arial" w:hAnsi="Arial" w:cs="Arial"/>
          <w:i/>
          <w:iCs/>
        </w:rPr>
        <w:t>Proceedings of the Association for Information Science and Technology</w:t>
      </w:r>
      <w:r w:rsidR="001171F7" w:rsidRPr="001171F7">
        <w:rPr>
          <w:rFonts w:ascii="Arial" w:hAnsi="Arial" w:cs="Arial"/>
        </w:rPr>
        <w:t xml:space="preserve">, 53(1), pp.1–3. </w:t>
      </w:r>
      <w:proofErr w:type="spellStart"/>
      <w:proofErr w:type="gramStart"/>
      <w:r w:rsidR="001171F7" w:rsidRPr="001171F7">
        <w:rPr>
          <w:rFonts w:ascii="Arial" w:hAnsi="Arial" w:cs="Arial"/>
        </w:rPr>
        <w:t>doi:https</w:t>
      </w:r>
      <w:proofErr w:type="spellEnd"/>
      <w:r w:rsidR="001171F7" w:rsidRPr="001171F7">
        <w:rPr>
          <w:rFonts w:ascii="Arial" w:hAnsi="Arial" w:cs="Arial"/>
        </w:rPr>
        <w:t>://doi.org/10.1002/pra2.2016.14505301026</w:t>
      </w:r>
      <w:proofErr w:type="gramEnd"/>
      <w:r w:rsidR="001171F7" w:rsidRPr="001171F7">
        <w:rPr>
          <w:rFonts w:ascii="Arial" w:hAnsi="Arial" w:cs="Arial"/>
        </w:rPr>
        <w:t>.</w:t>
      </w:r>
    </w:p>
    <w:p w14:paraId="766A1FAD" w14:textId="502998FD" w:rsidR="001A7911" w:rsidRPr="001171F7" w:rsidRDefault="001A7911" w:rsidP="0074557E">
      <w:pPr>
        <w:spacing w:line="480" w:lineRule="auto"/>
        <w:rPr>
          <w:rFonts w:ascii="Arial" w:hAnsi="Arial" w:cs="Arial"/>
          <w:sz w:val="24"/>
          <w:szCs w:val="24"/>
        </w:rPr>
      </w:pPr>
    </w:p>
    <w:p w14:paraId="11912D4A" w14:textId="1EC7DC21" w:rsidR="00D6721D" w:rsidRPr="001171F7" w:rsidRDefault="00D6721D" w:rsidP="00D6721D">
      <w:pPr>
        <w:spacing w:line="480" w:lineRule="auto"/>
        <w:rPr>
          <w:rFonts w:ascii="Arial" w:hAnsi="Arial" w:cs="Arial"/>
          <w:sz w:val="24"/>
          <w:szCs w:val="24"/>
          <w:lang w:val="en-GB"/>
        </w:rPr>
      </w:pPr>
      <w:r w:rsidRPr="001171F7">
        <w:rPr>
          <w:rFonts w:ascii="Arial" w:hAnsi="Arial" w:cs="Arial"/>
          <w:sz w:val="24"/>
          <w:szCs w:val="24"/>
          <w:lang w:val="en-GB"/>
        </w:rPr>
        <w:t xml:space="preserve">3. </w:t>
      </w:r>
      <w:r w:rsidRPr="001171F7">
        <w:rPr>
          <w:rFonts w:ascii="Arial" w:hAnsi="Arial" w:cs="Arial"/>
          <w:sz w:val="24"/>
          <w:szCs w:val="24"/>
          <w:lang w:val="en-GB"/>
        </w:rPr>
        <w:t>Bruner, Jerome. “</w:t>
      </w:r>
      <w:r w:rsidRPr="001171F7">
        <w:rPr>
          <w:rFonts w:ascii="Arial" w:hAnsi="Arial" w:cs="Arial"/>
          <w:i/>
          <w:iCs/>
          <w:sz w:val="24"/>
          <w:szCs w:val="24"/>
          <w:lang w:val="en-GB"/>
        </w:rPr>
        <w:t>The Narrative Construction of Reality</w:t>
      </w:r>
      <w:r w:rsidRPr="001171F7">
        <w:rPr>
          <w:rFonts w:ascii="Arial" w:hAnsi="Arial" w:cs="Arial"/>
          <w:sz w:val="24"/>
          <w:szCs w:val="24"/>
          <w:lang w:val="en-GB"/>
        </w:rPr>
        <w:t xml:space="preserve">.” Critical Inquiry, vol. 18, no. 1, 1991, pp. 1–21, www.semiootika.ee/sygiskool/tekstid/bruner.pdf, </w:t>
      </w:r>
      <w:hyperlink r:id="rId7" w:history="1">
        <w:r w:rsidRPr="001171F7">
          <w:rPr>
            <w:rStyle w:val="af2"/>
            <w:rFonts w:ascii="Arial" w:hAnsi="Arial" w:cs="Arial"/>
            <w:sz w:val="24"/>
            <w:szCs w:val="24"/>
            <w:lang w:val="en-GB"/>
          </w:rPr>
          <w:t>https://doi.org/10.1086/448619</w:t>
        </w:r>
      </w:hyperlink>
      <w:r w:rsidRPr="001171F7">
        <w:rPr>
          <w:rFonts w:ascii="Arial" w:hAnsi="Arial" w:cs="Arial"/>
          <w:sz w:val="24"/>
          <w:szCs w:val="24"/>
          <w:lang w:val="en-GB"/>
        </w:rPr>
        <w:t>.</w:t>
      </w:r>
    </w:p>
    <w:p w14:paraId="562BCD89" w14:textId="77777777" w:rsidR="00D6721D" w:rsidRPr="001171F7" w:rsidRDefault="00D6721D" w:rsidP="00D6721D">
      <w:pPr>
        <w:spacing w:line="480" w:lineRule="auto"/>
        <w:rPr>
          <w:rFonts w:ascii="Arial" w:hAnsi="Arial" w:cs="Arial"/>
          <w:sz w:val="24"/>
          <w:szCs w:val="24"/>
          <w:lang w:val="en-GB"/>
        </w:rPr>
      </w:pPr>
    </w:p>
    <w:p w14:paraId="063C9DD2" w14:textId="77777777" w:rsidR="001171F7" w:rsidRPr="001171F7" w:rsidRDefault="00D6721D" w:rsidP="001171F7">
      <w:pPr>
        <w:pStyle w:val="af4"/>
        <w:spacing w:before="0" w:beforeAutospacing="0" w:after="240" w:afterAutospacing="0" w:line="360" w:lineRule="auto"/>
        <w:rPr>
          <w:rFonts w:ascii="Arial" w:hAnsi="Arial" w:cs="Arial"/>
        </w:rPr>
      </w:pPr>
      <w:r w:rsidRPr="001171F7">
        <w:rPr>
          <w:rFonts w:ascii="Arial" w:eastAsia="等线" w:hAnsi="Arial" w:cs="Arial"/>
          <w:lang w:val="en-GB"/>
        </w:rPr>
        <w:t xml:space="preserve">4. </w:t>
      </w:r>
      <w:proofErr w:type="spellStart"/>
      <w:r w:rsidR="001171F7" w:rsidRPr="001171F7">
        <w:rPr>
          <w:rFonts w:ascii="Arial" w:hAnsi="Arial" w:cs="Arial"/>
        </w:rPr>
        <w:t>DeCamp</w:t>
      </w:r>
      <w:proofErr w:type="spellEnd"/>
      <w:r w:rsidR="001171F7" w:rsidRPr="001171F7">
        <w:rPr>
          <w:rFonts w:ascii="Arial" w:hAnsi="Arial" w:cs="Arial"/>
        </w:rPr>
        <w:t xml:space="preserve">, M. and Riggs, K.R. (2016). Navigating Ethical Tensions in High-Value Care Education. </w:t>
      </w:r>
      <w:r w:rsidR="001171F7" w:rsidRPr="001171F7">
        <w:rPr>
          <w:rFonts w:ascii="Arial" w:hAnsi="Arial" w:cs="Arial"/>
          <w:i/>
          <w:iCs/>
        </w:rPr>
        <w:t>JAMA</w:t>
      </w:r>
      <w:r w:rsidR="001171F7" w:rsidRPr="001171F7">
        <w:rPr>
          <w:rFonts w:ascii="Arial" w:hAnsi="Arial" w:cs="Arial"/>
        </w:rPr>
        <w:t xml:space="preserve">, 316(21), p.2189. </w:t>
      </w:r>
      <w:proofErr w:type="spellStart"/>
      <w:proofErr w:type="gramStart"/>
      <w:r w:rsidR="001171F7" w:rsidRPr="001171F7">
        <w:rPr>
          <w:rFonts w:ascii="Arial" w:hAnsi="Arial" w:cs="Arial"/>
        </w:rPr>
        <w:t>doi:https</w:t>
      </w:r>
      <w:proofErr w:type="spellEnd"/>
      <w:r w:rsidR="001171F7" w:rsidRPr="001171F7">
        <w:rPr>
          <w:rFonts w:ascii="Arial" w:hAnsi="Arial" w:cs="Arial"/>
        </w:rPr>
        <w:t>://doi.org/10.1001/jama.2016.17488</w:t>
      </w:r>
      <w:proofErr w:type="gramEnd"/>
      <w:r w:rsidR="001171F7" w:rsidRPr="001171F7">
        <w:rPr>
          <w:rFonts w:ascii="Arial" w:hAnsi="Arial" w:cs="Arial"/>
        </w:rPr>
        <w:t>.</w:t>
      </w:r>
    </w:p>
    <w:p w14:paraId="3193562E" w14:textId="5E7F25A1" w:rsidR="00D6721D" w:rsidRPr="001171F7" w:rsidRDefault="00D6721D" w:rsidP="001171F7">
      <w:pPr>
        <w:widowControl/>
        <w:spacing w:after="160" w:line="480" w:lineRule="auto"/>
        <w:jc w:val="left"/>
        <w:rPr>
          <w:rFonts w:ascii="Arial" w:hAnsi="Arial" w:cs="Arial"/>
          <w:sz w:val="24"/>
          <w:szCs w:val="24"/>
        </w:rPr>
      </w:pPr>
    </w:p>
    <w:p w14:paraId="099CF504" w14:textId="0075777D" w:rsidR="00D6721D" w:rsidRPr="001171F7" w:rsidRDefault="00D6721D" w:rsidP="0074557E">
      <w:pPr>
        <w:spacing w:line="480" w:lineRule="auto"/>
        <w:rPr>
          <w:rFonts w:ascii="Arial" w:hAnsi="Arial" w:cs="Arial"/>
          <w:sz w:val="24"/>
          <w:szCs w:val="24"/>
        </w:rPr>
      </w:pPr>
      <w:r w:rsidRPr="001171F7">
        <w:rPr>
          <w:rFonts w:ascii="Arial" w:hAnsi="Arial" w:cs="Arial"/>
          <w:sz w:val="24"/>
          <w:szCs w:val="24"/>
        </w:rPr>
        <w:t xml:space="preserve">5. </w:t>
      </w:r>
      <w:r w:rsidRPr="001171F7">
        <w:rPr>
          <w:rFonts w:ascii="Arial" w:hAnsi="Arial" w:cs="Arial"/>
          <w:sz w:val="24"/>
          <w:szCs w:val="24"/>
        </w:rPr>
        <w:t xml:space="preserve">Gutterman, Alan S. </w:t>
      </w:r>
      <w:r w:rsidRPr="001171F7">
        <w:rPr>
          <w:rFonts w:ascii="Arial" w:hAnsi="Arial" w:cs="Arial"/>
          <w:i/>
          <w:iCs/>
          <w:sz w:val="24"/>
          <w:szCs w:val="24"/>
        </w:rPr>
        <w:t>Sustainable Entrepreneurship.</w:t>
      </w:r>
      <w:r w:rsidRPr="001171F7">
        <w:rPr>
          <w:rFonts w:ascii="Arial" w:hAnsi="Arial" w:cs="Arial"/>
          <w:sz w:val="24"/>
          <w:szCs w:val="24"/>
        </w:rPr>
        <w:t xml:space="preserve"> New York, NY, Business Expert Press, 2018.</w:t>
      </w:r>
    </w:p>
    <w:p w14:paraId="20A3F28C" w14:textId="77777777" w:rsidR="00D6721D" w:rsidRPr="001171F7" w:rsidRDefault="00D6721D" w:rsidP="0074557E">
      <w:pPr>
        <w:spacing w:line="480" w:lineRule="auto"/>
        <w:rPr>
          <w:rFonts w:ascii="Arial" w:hAnsi="Arial" w:cs="Arial"/>
          <w:sz w:val="24"/>
          <w:szCs w:val="24"/>
        </w:rPr>
      </w:pPr>
    </w:p>
    <w:p w14:paraId="0F553BF2" w14:textId="77777777" w:rsidR="001171F7" w:rsidRPr="001171F7" w:rsidRDefault="00D6721D" w:rsidP="001171F7">
      <w:pPr>
        <w:pStyle w:val="af4"/>
        <w:spacing w:before="0" w:beforeAutospacing="0" w:after="240" w:afterAutospacing="0" w:line="360" w:lineRule="auto"/>
        <w:rPr>
          <w:rFonts w:ascii="Arial" w:hAnsi="Arial" w:cs="Arial"/>
        </w:rPr>
      </w:pPr>
      <w:r w:rsidRPr="001171F7">
        <w:rPr>
          <w:rFonts w:ascii="Arial" w:hAnsi="Arial" w:cs="Arial"/>
        </w:rPr>
        <w:t xml:space="preserve">6. </w:t>
      </w:r>
      <w:proofErr w:type="spellStart"/>
      <w:r w:rsidR="001171F7" w:rsidRPr="001171F7">
        <w:rPr>
          <w:rFonts w:ascii="Arial" w:hAnsi="Arial" w:cs="Arial"/>
        </w:rPr>
        <w:t>Zemansky</w:t>
      </w:r>
      <w:proofErr w:type="spellEnd"/>
      <w:r w:rsidR="001171F7" w:rsidRPr="001171F7">
        <w:rPr>
          <w:rFonts w:ascii="Arial" w:hAnsi="Arial" w:cs="Arial"/>
        </w:rPr>
        <w:t xml:space="preserve">, G.M. (1996). Ethical Tensions in Technical Consulting. </w:t>
      </w:r>
      <w:proofErr w:type="spellStart"/>
      <w:r w:rsidR="001171F7" w:rsidRPr="001171F7">
        <w:rPr>
          <w:rFonts w:ascii="Arial" w:hAnsi="Arial" w:cs="Arial"/>
          <w:i/>
          <w:iCs/>
        </w:rPr>
        <w:t>BioScience</w:t>
      </w:r>
      <w:proofErr w:type="spellEnd"/>
      <w:r w:rsidR="001171F7" w:rsidRPr="001171F7">
        <w:rPr>
          <w:rFonts w:ascii="Arial" w:hAnsi="Arial" w:cs="Arial"/>
        </w:rPr>
        <w:t xml:space="preserve">, 46(10), pp.779–782. </w:t>
      </w:r>
      <w:proofErr w:type="spellStart"/>
      <w:proofErr w:type="gramStart"/>
      <w:r w:rsidR="001171F7" w:rsidRPr="001171F7">
        <w:rPr>
          <w:rFonts w:ascii="Arial" w:hAnsi="Arial" w:cs="Arial"/>
        </w:rPr>
        <w:t>doi:https</w:t>
      </w:r>
      <w:proofErr w:type="spellEnd"/>
      <w:r w:rsidR="001171F7" w:rsidRPr="001171F7">
        <w:rPr>
          <w:rFonts w:ascii="Arial" w:hAnsi="Arial" w:cs="Arial"/>
        </w:rPr>
        <w:t>://doi.org/10.2307/1312855</w:t>
      </w:r>
      <w:proofErr w:type="gramEnd"/>
      <w:r w:rsidR="001171F7" w:rsidRPr="001171F7">
        <w:rPr>
          <w:rFonts w:ascii="Arial" w:hAnsi="Arial" w:cs="Arial"/>
        </w:rPr>
        <w:t>.</w:t>
      </w:r>
    </w:p>
    <w:p w14:paraId="300F71A5" w14:textId="53E9748D" w:rsidR="001A7911" w:rsidRPr="001171F7" w:rsidRDefault="001A7911" w:rsidP="0074557E">
      <w:pPr>
        <w:spacing w:line="480" w:lineRule="auto"/>
        <w:rPr>
          <w:rFonts w:ascii="Arial" w:hAnsi="Arial" w:cs="Arial"/>
          <w:sz w:val="24"/>
          <w:szCs w:val="24"/>
        </w:rPr>
      </w:pPr>
    </w:p>
    <w:p w14:paraId="5B878E6C" w14:textId="40D149F2" w:rsidR="001A7911" w:rsidRPr="001171F7" w:rsidRDefault="00D6721D" w:rsidP="0074557E">
      <w:pPr>
        <w:spacing w:line="480" w:lineRule="auto"/>
        <w:rPr>
          <w:rFonts w:ascii="Arial" w:hAnsi="Arial" w:cs="Arial"/>
          <w:sz w:val="24"/>
          <w:szCs w:val="24"/>
        </w:rPr>
      </w:pPr>
      <w:r w:rsidRPr="001171F7">
        <w:rPr>
          <w:rFonts w:ascii="Arial" w:hAnsi="Arial" w:cs="Arial"/>
          <w:sz w:val="24"/>
          <w:szCs w:val="24"/>
        </w:rPr>
        <w:t xml:space="preserve">7. </w:t>
      </w:r>
      <w:r w:rsidR="001A7911" w:rsidRPr="001171F7">
        <w:rPr>
          <w:rFonts w:ascii="Arial" w:hAnsi="Arial" w:cs="Arial"/>
          <w:sz w:val="24"/>
          <w:szCs w:val="24"/>
        </w:rPr>
        <w:t xml:space="preserve">Ipek </w:t>
      </w:r>
      <w:proofErr w:type="spellStart"/>
      <w:r w:rsidR="001A7911" w:rsidRPr="001171F7">
        <w:rPr>
          <w:rFonts w:ascii="Arial" w:hAnsi="Arial" w:cs="Arial"/>
          <w:sz w:val="24"/>
          <w:szCs w:val="24"/>
        </w:rPr>
        <w:t>Altinbasak</w:t>
      </w:r>
      <w:proofErr w:type="spellEnd"/>
      <w:r w:rsidR="001A7911" w:rsidRPr="001171F7">
        <w:rPr>
          <w:rFonts w:ascii="Arial" w:hAnsi="Arial" w:cs="Arial"/>
          <w:sz w:val="24"/>
          <w:szCs w:val="24"/>
        </w:rPr>
        <w:t xml:space="preserve">-Farina, et al. </w:t>
      </w:r>
      <w:r w:rsidR="001A7911" w:rsidRPr="001171F7">
        <w:rPr>
          <w:rFonts w:ascii="Arial" w:hAnsi="Arial" w:cs="Arial"/>
          <w:i/>
          <w:iCs/>
          <w:sz w:val="24"/>
          <w:szCs w:val="24"/>
        </w:rPr>
        <w:t xml:space="preserve">Ethics, Social Responsibility and Sustainability in Marketing. </w:t>
      </w:r>
      <w:r w:rsidR="001A7911" w:rsidRPr="001171F7">
        <w:rPr>
          <w:rFonts w:ascii="Arial" w:hAnsi="Arial" w:cs="Arial"/>
          <w:sz w:val="24"/>
          <w:szCs w:val="24"/>
        </w:rPr>
        <w:t>Singapore, Springer Singapore, 2019.</w:t>
      </w:r>
    </w:p>
    <w:p w14:paraId="4CB16B0E" w14:textId="77777777" w:rsidR="001A7911" w:rsidRPr="001171F7" w:rsidRDefault="001A7911" w:rsidP="0074557E">
      <w:pPr>
        <w:spacing w:line="480" w:lineRule="auto"/>
        <w:rPr>
          <w:rFonts w:ascii="Arial" w:hAnsi="Arial" w:cs="Arial"/>
          <w:sz w:val="24"/>
          <w:szCs w:val="24"/>
        </w:rPr>
      </w:pPr>
    </w:p>
    <w:p w14:paraId="7A6FAA02" w14:textId="56EA457E" w:rsidR="001A7911" w:rsidRPr="001171F7" w:rsidRDefault="00D6721D" w:rsidP="0074557E">
      <w:pPr>
        <w:spacing w:line="480" w:lineRule="auto"/>
        <w:rPr>
          <w:rFonts w:ascii="Arial" w:hAnsi="Arial" w:cs="Arial"/>
          <w:sz w:val="24"/>
          <w:szCs w:val="24"/>
        </w:rPr>
      </w:pPr>
      <w:r w:rsidRPr="001171F7">
        <w:rPr>
          <w:rFonts w:ascii="Arial" w:hAnsi="Arial" w:cs="Arial"/>
          <w:sz w:val="24"/>
          <w:szCs w:val="24"/>
        </w:rPr>
        <w:t xml:space="preserve">8. </w:t>
      </w:r>
      <w:r w:rsidR="001A7911" w:rsidRPr="001171F7">
        <w:rPr>
          <w:rFonts w:ascii="Arial" w:hAnsi="Arial" w:cs="Arial"/>
          <w:sz w:val="24"/>
          <w:szCs w:val="24"/>
        </w:rPr>
        <w:t xml:space="preserve">Marques, Joan, and Satinder Dhiman. </w:t>
      </w:r>
      <w:r w:rsidR="001A7911" w:rsidRPr="001171F7">
        <w:rPr>
          <w:rFonts w:ascii="Arial" w:hAnsi="Arial" w:cs="Arial"/>
          <w:i/>
          <w:iCs/>
          <w:sz w:val="24"/>
          <w:szCs w:val="24"/>
        </w:rPr>
        <w:t>Social Entrepreneurship and Corporate Social Responsibility.</w:t>
      </w:r>
      <w:r w:rsidR="001A7911" w:rsidRPr="001171F7">
        <w:rPr>
          <w:rFonts w:ascii="Arial" w:hAnsi="Arial" w:cs="Arial"/>
          <w:sz w:val="24"/>
          <w:szCs w:val="24"/>
        </w:rPr>
        <w:t xml:space="preserve"> Cham, Springer International Publishing, 2020.</w:t>
      </w:r>
    </w:p>
    <w:p w14:paraId="3196AE99" w14:textId="77777777" w:rsidR="001A7911" w:rsidRPr="001171F7" w:rsidRDefault="001A7911" w:rsidP="0074557E">
      <w:pPr>
        <w:spacing w:line="480" w:lineRule="auto"/>
        <w:rPr>
          <w:rFonts w:ascii="Arial" w:hAnsi="Arial" w:cs="Arial"/>
          <w:sz w:val="24"/>
          <w:szCs w:val="24"/>
        </w:rPr>
      </w:pPr>
    </w:p>
    <w:p w14:paraId="33EBB564" w14:textId="77777777" w:rsidR="001171F7" w:rsidRPr="001171F7" w:rsidRDefault="00D6721D" w:rsidP="001171F7">
      <w:pPr>
        <w:pStyle w:val="af4"/>
        <w:spacing w:before="0" w:beforeAutospacing="0" w:after="240" w:afterAutospacing="0" w:line="360" w:lineRule="auto"/>
        <w:rPr>
          <w:rFonts w:ascii="Arial" w:hAnsi="Arial" w:cs="Arial"/>
        </w:rPr>
      </w:pPr>
      <w:r w:rsidRPr="001171F7">
        <w:rPr>
          <w:rFonts w:ascii="Arial" w:hAnsi="Arial" w:cs="Arial"/>
        </w:rPr>
        <w:t xml:space="preserve">9. </w:t>
      </w:r>
      <w:r w:rsidR="001171F7" w:rsidRPr="001171F7">
        <w:rPr>
          <w:rFonts w:ascii="Arial" w:hAnsi="Arial" w:cs="Arial"/>
        </w:rPr>
        <w:t xml:space="preserve">Owens, P. and </w:t>
      </w:r>
      <w:proofErr w:type="spellStart"/>
      <w:r w:rsidR="001171F7" w:rsidRPr="001171F7">
        <w:rPr>
          <w:rFonts w:ascii="Arial" w:hAnsi="Arial" w:cs="Arial"/>
        </w:rPr>
        <w:t>Nuttgens</w:t>
      </w:r>
      <w:proofErr w:type="spellEnd"/>
      <w:r w:rsidR="001171F7" w:rsidRPr="001171F7">
        <w:rPr>
          <w:rFonts w:ascii="Arial" w:hAnsi="Arial" w:cs="Arial"/>
        </w:rPr>
        <w:t xml:space="preserve">, S. (2021). The experiences of ethical tensions when using harm reduction with high-risk youth. </w:t>
      </w:r>
      <w:r w:rsidR="001171F7" w:rsidRPr="001171F7">
        <w:rPr>
          <w:rFonts w:ascii="Arial" w:hAnsi="Arial" w:cs="Arial"/>
          <w:i/>
          <w:iCs/>
        </w:rPr>
        <w:t>The Qualitative Report</w:t>
      </w:r>
      <w:r w:rsidR="001171F7" w:rsidRPr="001171F7">
        <w:rPr>
          <w:rFonts w:ascii="Arial" w:hAnsi="Arial" w:cs="Arial"/>
        </w:rPr>
        <w:t xml:space="preserve">, 26(11). </w:t>
      </w:r>
      <w:proofErr w:type="spellStart"/>
      <w:proofErr w:type="gramStart"/>
      <w:r w:rsidR="001171F7" w:rsidRPr="001171F7">
        <w:rPr>
          <w:rFonts w:ascii="Arial" w:hAnsi="Arial" w:cs="Arial"/>
        </w:rPr>
        <w:t>doi:https</w:t>
      </w:r>
      <w:proofErr w:type="spellEnd"/>
      <w:r w:rsidR="001171F7" w:rsidRPr="001171F7">
        <w:rPr>
          <w:rFonts w:ascii="Arial" w:hAnsi="Arial" w:cs="Arial"/>
        </w:rPr>
        <w:t>://doi.org/10.46743/2160-3715/2021.5073</w:t>
      </w:r>
      <w:proofErr w:type="gramEnd"/>
      <w:r w:rsidR="001171F7" w:rsidRPr="001171F7">
        <w:rPr>
          <w:rFonts w:ascii="Arial" w:hAnsi="Arial" w:cs="Arial"/>
        </w:rPr>
        <w:t>.</w:t>
      </w:r>
    </w:p>
    <w:p w14:paraId="41FE5CDC" w14:textId="749A9EA8" w:rsidR="001A7911" w:rsidRPr="001171F7" w:rsidRDefault="001A7911" w:rsidP="0074557E">
      <w:pPr>
        <w:spacing w:line="480" w:lineRule="auto"/>
        <w:rPr>
          <w:rFonts w:ascii="Arial" w:hAnsi="Arial" w:cs="Arial"/>
          <w:sz w:val="24"/>
          <w:szCs w:val="24"/>
        </w:rPr>
      </w:pPr>
    </w:p>
    <w:p w14:paraId="523EDDD4" w14:textId="04955CA0" w:rsidR="001A7911" w:rsidRPr="001171F7" w:rsidRDefault="00D6721D" w:rsidP="0074557E">
      <w:pPr>
        <w:spacing w:line="480" w:lineRule="auto"/>
        <w:rPr>
          <w:rFonts w:ascii="Arial" w:hAnsi="Arial" w:cs="Arial"/>
          <w:sz w:val="24"/>
          <w:szCs w:val="24"/>
        </w:rPr>
      </w:pPr>
      <w:r w:rsidRPr="001171F7">
        <w:rPr>
          <w:rFonts w:ascii="Arial" w:hAnsi="Arial" w:cs="Arial"/>
          <w:sz w:val="24"/>
          <w:szCs w:val="24"/>
        </w:rPr>
        <w:t xml:space="preserve">10. </w:t>
      </w:r>
      <w:r w:rsidR="001A7911" w:rsidRPr="001171F7">
        <w:rPr>
          <w:rFonts w:ascii="Arial" w:hAnsi="Arial" w:cs="Arial"/>
          <w:sz w:val="24"/>
          <w:szCs w:val="24"/>
        </w:rPr>
        <w:t xml:space="preserve">Lindgreen, Adam, et al. </w:t>
      </w:r>
      <w:r w:rsidR="001A7911" w:rsidRPr="001171F7">
        <w:rPr>
          <w:rFonts w:ascii="Arial" w:hAnsi="Arial" w:cs="Arial"/>
          <w:i/>
          <w:iCs/>
          <w:sz w:val="24"/>
          <w:szCs w:val="24"/>
        </w:rPr>
        <w:t>Sustainable Entrepreneurship.</w:t>
      </w:r>
      <w:r w:rsidR="001A7911" w:rsidRPr="001171F7">
        <w:rPr>
          <w:rFonts w:ascii="Arial" w:hAnsi="Arial" w:cs="Arial"/>
          <w:sz w:val="24"/>
          <w:szCs w:val="24"/>
        </w:rPr>
        <w:t xml:space="preserve"> Routledge, 30 Apr. 2016.</w:t>
      </w:r>
    </w:p>
    <w:p w14:paraId="08431ED3" w14:textId="77777777" w:rsidR="001A7911" w:rsidRPr="001171F7" w:rsidRDefault="001A7911" w:rsidP="0074557E">
      <w:pPr>
        <w:spacing w:line="480" w:lineRule="auto"/>
        <w:rPr>
          <w:rFonts w:ascii="Arial" w:hAnsi="Arial" w:cs="Arial"/>
          <w:sz w:val="24"/>
          <w:szCs w:val="24"/>
        </w:rPr>
      </w:pPr>
    </w:p>
    <w:p w14:paraId="4A98DBE6" w14:textId="77777777" w:rsidR="001171F7" w:rsidRPr="001171F7" w:rsidRDefault="00D6721D" w:rsidP="001171F7">
      <w:pPr>
        <w:pStyle w:val="af4"/>
        <w:spacing w:before="0" w:beforeAutospacing="0" w:after="240" w:afterAutospacing="0" w:line="360" w:lineRule="auto"/>
        <w:rPr>
          <w:rFonts w:ascii="Arial" w:hAnsi="Arial" w:cs="Arial"/>
        </w:rPr>
      </w:pPr>
      <w:r w:rsidRPr="001171F7">
        <w:rPr>
          <w:rFonts w:ascii="Arial" w:hAnsi="Arial" w:cs="Arial"/>
        </w:rPr>
        <w:t xml:space="preserve">11. </w:t>
      </w:r>
      <w:r w:rsidR="001171F7" w:rsidRPr="001171F7">
        <w:rPr>
          <w:rFonts w:ascii="Arial" w:hAnsi="Arial" w:cs="Arial"/>
        </w:rPr>
        <w:t xml:space="preserve">Kulkarni, S. (2006). Ethical tensions in solid organ transplantation: The price of success. </w:t>
      </w:r>
      <w:r w:rsidR="001171F7" w:rsidRPr="001171F7">
        <w:rPr>
          <w:rFonts w:ascii="Arial" w:hAnsi="Arial" w:cs="Arial"/>
          <w:i/>
          <w:iCs/>
        </w:rPr>
        <w:t>World Journal of Gastroenterology</w:t>
      </w:r>
      <w:r w:rsidR="001171F7" w:rsidRPr="001171F7">
        <w:rPr>
          <w:rFonts w:ascii="Arial" w:hAnsi="Arial" w:cs="Arial"/>
        </w:rPr>
        <w:t xml:space="preserve">, 12(20), p.3259. </w:t>
      </w:r>
      <w:proofErr w:type="spellStart"/>
      <w:proofErr w:type="gramStart"/>
      <w:r w:rsidR="001171F7" w:rsidRPr="001171F7">
        <w:rPr>
          <w:rFonts w:ascii="Arial" w:hAnsi="Arial" w:cs="Arial"/>
        </w:rPr>
        <w:t>doi:https</w:t>
      </w:r>
      <w:proofErr w:type="spellEnd"/>
      <w:r w:rsidR="001171F7" w:rsidRPr="001171F7">
        <w:rPr>
          <w:rFonts w:ascii="Arial" w:hAnsi="Arial" w:cs="Arial"/>
        </w:rPr>
        <w:t>://doi.org/10.3748/wjg.v12.i20.3259</w:t>
      </w:r>
      <w:proofErr w:type="gramEnd"/>
      <w:r w:rsidR="001171F7" w:rsidRPr="001171F7">
        <w:rPr>
          <w:rFonts w:ascii="Arial" w:hAnsi="Arial" w:cs="Arial"/>
        </w:rPr>
        <w:t>.</w:t>
      </w:r>
    </w:p>
    <w:p w14:paraId="2405613A" w14:textId="77777777" w:rsidR="001171F7" w:rsidRPr="001171F7" w:rsidRDefault="001171F7" w:rsidP="001171F7">
      <w:pPr>
        <w:pStyle w:val="af4"/>
        <w:spacing w:before="0" w:beforeAutospacing="0" w:after="240" w:afterAutospacing="0" w:line="360" w:lineRule="auto"/>
        <w:rPr>
          <w:rFonts w:ascii="Arial" w:hAnsi="Arial" w:cs="Arial"/>
        </w:rPr>
      </w:pPr>
    </w:p>
    <w:p w14:paraId="7A10A614" w14:textId="6538E2A4" w:rsidR="001A7911" w:rsidRPr="001171F7" w:rsidRDefault="00D6721D" w:rsidP="0074557E">
      <w:pPr>
        <w:spacing w:line="480" w:lineRule="auto"/>
        <w:rPr>
          <w:rFonts w:ascii="Arial" w:hAnsi="Arial" w:cs="Arial"/>
          <w:sz w:val="24"/>
          <w:szCs w:val="24"/>
        </w:rPr>
      </w:pPr>
      <w:r w:rsidRPr="001171F7">
        <w:rPr>
          <w:rFonts w:ascii="Arial" w:hAnsi="Arial" w:cs="Arial"/>
          <w:sz w:val="24"/>
          <w:szCs w:val="24"/>
        </w:rPr>
        <w:t xml:space="preserve">12. </w:t>
      </w:r>
      <w:proofErr w:type="spellStart"/>
      <w:r w:rsidR="001A7911" w:rsidRPr="001171F7">
        <w:rPr>
          <w:rFonts w:ascii="Arial" w:hAnsi="Arial" w:cs="Arial"/>
          <w:sz w:val="24"/>
          <w:szCs w:val="24"/>
        </w:rPr>
        <w:t>Laveren</w:t>
      </w:r>
      <w:proofErr w:type="spellEnd"/>
      <w:r w:rsidR="001A7911" w:rsidRPr="001171F7">
        <w:rPr>
          <w:rFonts w:ascii="Arial" w:hAnsi="Arial" w:cs="Arial"/>
          <w:sz w:val="24"/>
          <w:szCs w:val="24"/>
        </w:rPr>
        <w:t xml:space="preserve">, Eddy, et al. </w:t>
      </w:r>
      <w:r w:rsidR="001A7911" w:rsidRPr="001171F7">
        <w:rPr>
          <w:rFonts w:ascii="Arial" w:hAnsi="Arial" w:cs="Arial"/>
          <w:i/>
          <w:iCs/>
          <w:sz w:val="24"/>
          <w:szCs w:val="24"/>
        </w:rPr>
        <w:t xml:space="preserve">Sustainable Entrepreneurship and Entrepreneurial Ecosystems Frontiers in European Entrepreneurship Research. </w:t>
      </w:r>
      <w:r w:rsidR="001A7911" w:rsidRPr="001171F7">
        <w:rPr>
          <w:rFonts w:ascii="Arial" w:hAnsi="Arial" w:cs="Arial"/>
          <w:sz w:val="24"/>
          <w:szCs w:val="24"/>
        </w:rPr>
        <w:t>Edward Elgar Publishing, 2020.</w:t>
      </w:r>
    </w:p>
    <w:p w14:paraId="2AADC1CA" w14:textId="77777777" w:rsidR="001A7911" w:rsidRPr="001171F7" w:rsidRDefault="001A7911" w:rsidP="0074557E">
      <w:pPr>
        <w:spacing w:line="480" w:lineRule="auto"/>
        <w:rPr>
          <w:rFonts w:ascii="Arial" w:hAnsi="Arial" w:cs="Arial"/>
          <w:sz w:val="24"/>
          <w:szCs w:val="24"/>
        </w:rPr>
      </w:pPr>
    </w:p>
    <w:p w14:paraId="6BC055EF" w14:textId="4175DB69" w:rsidR="001A7911" w:rsidRPr="001171F7" w:rsidRDefault="00D6721D" w:rsidP="0074557E">
      <w:pPr>
        <w:spacing w:line="480" w:lineRule="auto"/>
        <w:rPr>
          <w:rFonts w:ascii="Arial" w:hAnsi="Arial" w:cs="Arial"/>
          <w:sz w:val="24"/>
          <w:szCs w:val="24"/>
        </w:rPr>
      </w:pPr>
      <w:r w:rsidRPr="001171F7">
        <w:rPr>
          <w:rFonts w:ascii="Arial" w:hAnsi="Arial" w:cs="Arial"/>
          <w:sz w:val="24"/>
          <w:szCs w:val="24"/>
        </w:rPr>
        <w:t xml:space="preserve">13. </w:t>
      </w:r>
      <w:r w:rsidR="001A7911" w:rsidRPr="001171F7">
        <w:rPr>
          <w:rFonts w:ascii="Arial" w:hAnsi="Arial" w:cs="Arial"/>
          <w:sz w:val="24"/>
          <w:szCs w:val="24"/>
        </w:rPr>
        <w:t xml:space="preserve">Fields, Ziska. Collective Creativity for Responsible and </w:t>
      </w:r>
      <w:r w:rsidR="001A7911" w:rsidRPr="001171F7">
        <w:rPr>
          <w:rFonts w:ascii="Arial" w:hAnsi="Arial" w:cs="Arial"/>
          <w:i/>
          <w:iCs/>
          <w:sz w:val="24"/>
          <w:szCs w:val="24"/>
        </w:rPr>
        <w:t xml:space="preserve">Sustainable </w:t>
      </w:r>
      <w:r w:rsidR="001A7911" w:rsidRPr="001171F7">
        <w:rPr>
          <w:rFonts w:ascii="Arial" w:hAnsi="Arial" w:cs="Arial"/>
          <w:i/>
          <w:iCs/>
          <w:sz w:val="24"/>
          <w:szCs w:val="24"/>
        </w:rPr>
        <w:lastRenderedPageBreak/>
        <w:t xml:space="preserve">Business Practice. </w:t>
      </w:r>
      <w:r w:rsidR="001A7911" w:rsidRPr="001171F7">
        <w:rPr>
          <w:rFonts w:ascii="Arial" w:hAnsi="Arial" w:cs="Arial"/>
          <w:sz w:val="24"/>
          <w:szCs w:val="24"/>
        </w:rPr>
        <w:t>IGI Global, 17 Nov. 2016.</w:t>
      </w:r>
    </w:p>
    <w:p w14:paraId="7DC45040" w14:textId="77777777" w:rsidR="001A7911" w:rsidRPr="001171F7" w:rsidRDefault="001A7911" w:rsidP="0074557E">
      <w:pPr>
        <w:spacing w:line="480" w:lineRule="auto"/>
        <w:rPr>
          <w:rFonts w:ascii="Arial" w:hAnsi="Arial" w:cs="Arial"/>
          <w:sz w:val="24"/>
          <w:szCs w:val="24"/>
        </w:rPr>
      </w:pPr>
    </w:p>
    <w:p w14:paraId="6B9A4D59" w14:textId="77777777" w:rsidR="001171F7" w:rsidRPr="001171F7" w:rsidRDefault="00D6721D" w:rsidP="001171F7">
      <w:pPr>
        <w:pStyle w:val="af4"/>
        <w:spacing w:before="0" w:beforeAutospacing="0" w:after="240" w:afterAutospacing="0" w:line="360" w:lineRule="auto"/>
        <w:rPr>
          <w:rFonts w:ascii="Arial" w:hAnsi="Arial" w:cs="Arial"/>
        </w:rPr>
      </w:pPr>
      <w:r w:rsidRPr="001171F7">
        <w:rPr>
          <w:rFonts w:ascii="Arial" w:hAnsi="Arial" w:cs="Arial"/>
        </w:rPr>
        <w:t xml:space="preserve">14. </w:t>
      </w:r>
      <w:r w:rsidR="001171F7" w:rsidRPr="001171F7">
        <w:rPr>
          <w:rFonts w:ascii="Arial" w:hAnsi="Arial" w:cs="Arial"/>
        </w:rPr>
        <w:t xml:space="preserve">Anderson, K.H.R. (2001). Imagination and Ideology: Ethical Tensions in Twentieth-Century French Writing. </w:t>
      </w:r>
      <w:r w:rsidR="001171F7" w:rsidRPr="001171F7">
        <w:rPr>
          <w:rFonts w:ascii="Arial" w:hAnsi="Arial" w:cs="Arial"/>
          <w:i/>
          <w:iCs/>
        </w:rPr>
        <w:t>The Modern Language Review</w:t>
      </w:r>
      <w:r w:rsidR="001171F7" w:rsidRPr="001171F7">
        <w:rPr>
          <w:rFonts w:ascii="Arial" w:hAnsi="Arial" w:cs="Arial"/>
        </w:rPr>
        <w:t xml:space="preserve">, 96(1), p.47. </w:t>
      </w:r>
      <w:proofErr w:type="spellStart"/>
      <w:proofErr w:type="gramStart"/>
      <w:r w:rsidR="001171F7" w:rsidRPr="001171F7">
        <w:rPr>
          <w:rFonts w:ascii="Arial" w:hAnsi="Arial" w:cs="Arial"/>
        </w:rPr>
        <w:t>doi:https</w:t>
      </w:r>
      <w:proofErr w:type="spellEnd"/>
      <w:r w:rsidR="001171F7" w:rsidRPr="001171F7">
        <w:rPr>
          <w:rFonts w:ascii="Arial" w:hAnsi="Arial" w:cs="Arial"/>
        </w:rPr>
        <w:t>://doi.org/10.2307/3735715</w:t>
      </w:r>
      <w:proofErr w:type="gramEnd"/>
      <w:r w:rsidR="001171F7" w:rsidRPr="001171F7">
        <w:rPr>
          <w:rFonts w:ascii="Arial" w:hAnsi="Arial" w:cs="Arial"/>
        </w:rPr>
        <w:t>.</w:t>
      </w:r>
    </w:p>
    <w:p w14:paraId="4D14B427" w14:textId="199644BF" w:rsidR="00D6721D" w:rsidRPr="001171F7" w:rsidRDefault="00D6721D" w:rsidP="0074557E">
      <w:pPr>
        <w:spacing w:line="480" w:lineRule="auto"/>
        <w:rPr>
          <w:rFonts w:ascii="Arial" w:hAnsi="Arial" w:cs="Arial"/>
          <w:sz w:val="24"/>
          <w:szCs w:val="24"/>
        </w:rPr>
      </w:pPr>
    </w:p>
    <w:p w14:paraId="4CAD97A7" w14:textId="3716E145" w:rsidR="001A7911" w:rsidRPr="001171F7" w:rsidRDefault="00D6721D" w:rsidP="0074557E">
      <w:pPr>
        <w:spacing w:line="480" w:lineRule="auto"/>
        <w:rPr>
          <w:rFonts w:ascii="Arial" w:hAnsi="Arial" w:cs="Arial"/>
          <w:sz w:val="24"/>
          <w:szCs w:val="24"/>
        </w:rPr>
      </w:pPr>
      <w:r w:rsidRPr="001171F7">
        <w:rPr>
          <w:rFonts w:ascii="Arial" w:hAnsi="Arial" w:cs="Arial"/>
          <w:sz w:val="24"/>
          <w:szCs w:val="24"/>
        </w:rPr>
        <w:t xml:space="preserve">15. </w:t>
      </w:r>
      <w:r w:rsidR="001A7911" w:rsidRPr="001171F7">
        <w:rPr>
          <w:rFonts w:ascii="Arial" w:hAnsi="Arial" w:cs="Arial"/>
          <w:sz w:val="24"/>
          <w:szCs w:val="24"/>
        </w:rPr>
        <w:t>Meinhold, Roman.</w:t>
      </w:r>
      <w:r w:rsidR="001A7911" w:rsidRPr="001171F7">
        <w:rPr>
          <w:rFonts w:ascii="Arial" w:hAnsi="Arial" w:cs="Arial"/>
          <w:i/>
          <w:iCs/>
          <w:sz w:val="24"/>
          <w:szCs w:val="24"/>
        </w:rPr>
        <w:t xml:space="preserve"> Business Ethics and Sustainability.</w:t>
      </w:r>
      <w:r w:rsidR="001A7911" w:rsidRPr="001171F7">
        <w:rPr>
          <w:rFonts w:ascii="Arial" w:hAnsi="Arial" w:cs="Arial"/>
          <w:sz w:val="24"/>
          <w:szCs w:val="24"/>
        </w:rPr>
        <w:t xml:space="preserve"> Routledge, 5 Jan. 2022.</w:t>
      </w:r>
    </w:p>
    <w:p w14:paraId="443A9D66" w14:textId="77777777" w:rsidR="00B5025D" w:rsidRPr="001171F7" w:rsidRDefault="00B5025D" w:rsidP="0074557E">
      <w:pPr>
        <w:spacing w:line="480" w:lineRule="auto"/>
        <w:rPr>
          <w:rFonts w:ascii="Arial" w:hAnsi="Arial" w:cs="Arial"/>
          <w:sz w:val="24"/>
          <w:szCs w:val="24"/>
        </w:rPr>
      </w:pPr>
    </w:p>
    <w:p w14:paraId="785A2F36" w14:textId="58E83703" w:rsidR="00B5025D" w:rsidRPr="001171F7" w:rsidRDefault="00D6721D" w:rsidP="00B5025D">
      <w:pPr>
        <w:spacing w:line="480" w:lineRule="auto"/>
        <w:rPr>
          <w:rFonts w:ascii="Arial" w:hAnsi="Arial" w:cs="Arial"/>
          <w:sz w:val="24"/>
          <w:szCs w:val="24"/>
        </w:rPr>
      </w:pPr>
      <w:r w:rsidRPr="001171F7">
        <w:rPr>
          <w:rFonts w:ascii="Arial" w:hAnsi="Arial" w:cs="Arial"/>
          <w:sz w:val="24"/>
          <w:szCs w:val="24"/>
        </w:rPr>
        <w:t xml:space="preserve">16. </w:t>
      </w:r>
      <w:r w:rsidR="00B5025D" w:rsidRPr="001171F7">
        <w:rPr>
          <w:rFonts w:ascii="Arial" w:hAnsi="Arial" w:cs="Arial"/>
          <w:sz w:val="24"/>
          <w:szCs w:val="24"/>
        </w:rPr>
        <w:t xml:space="preserve">Smith, Adam. </w:t>
      </w:r>
      <w:r w:rsidR="00B5025D" w:rsidRPr="001171F7">
        <w:rPr>
          <w:rFonts w:ascii="Arial" w:hAnsi="Arial" w:cs="Arial"/>
          <w:i/>
          <w:iCs/>
          <w:sz w:val="24"/>
          <w:szCs w:val="24"/>
        </w:rPr>
        <w:t>The Wealth of Nations.</w:t>
      </w:r>
      <w:r w:rsidR="00B5025D" w:rsidRPr="001171F7">
        <w:rPr>
          <w:rFonts w:ascii="Arial" w:hAnsi="Arial" w:cs="Arial"/>
          <w:sz w:val="24"/>
          <w:szCs w:val="24"/>
        </w:rPr>
        <w:t xml:space="preserve"> New York, Collier, 1902.</w:t>
      </w:r>
    </w:p>
    <w:p w14:paraId="1CC93D36" w14:textId="77777777" w:rsidR="00B5025D" w:rsidRPr="001171F7" w:rsidRDefault="00B5025D" w:rsidP="0074557E">
      <w:pPr>
        <w:widowControl/>
        <w:spacing w:after="160" w:line="480" w:lineRule="auto"/>
        <w:jc w:val="left"/>
        <w:rPr>
          <w:rFonts w:ascii="Arial" w:eastAsia="等线" w:hAnsi="Arial" w:cs="Arial"/>
          <w:kern w:val="0"/>
          <w:sz w:val="24"/>
          <w:szCs w:val="24"/>
          <w:lang w:val="en-GB"/>
        </w:rPr>
      </w:pPr>
    </w:p>
    <w:p w14:paraId="1F6AAFEE" w14:textId="03F0E036" w:rsidR="00F02A7E" w:rsidRPr="001171F7" w:rsidRDefault="00D6721D" w:rsidP="0074557E">
      <w:pPr>
        <w:widowControl/>
        <w:spacing w:after="160" w:line="480" w:lineRule="auto"/>
        <w:jc w:val="left"/>
        <w:rPr>
          <w:rFonts w:ascii="Arial" w:eastAsia="等线" w:hAnsi="Arial" w:cs="Arial"/>
          <w:kern w:val="0"/>
          <w:sz w:val="24"/>
          <w:szCs w:val="24"/>
          <w:lang w:val="en-GB"/>
        </w:rPr>
      </w:pPr>
      <w:r w:rsidRPr="001171F7">
        <w:rPr>
          <w:rFonts w:ascii="Arial" w:eastAsia="等线" w:hAnsi="Arial" w:cs="Arial"/>
          <w:kern w:val="0"/>
          <w:sz w:val="24"/>
          <w:szCs w:val="24"/>
          <w:lang w:val="en-GB"/>
        </w:rPr>
        <w:t xml:space="preserve">17. </w:t>
      </w:r>
      <w:proofErr w:type="spellStart"/>
      <w:r w:rsidR="00F02A7E" w:rsidRPr="001171F7">
        <w:rPr>
          <w:rFonts w:ascii="Arial" w:eastAsia="等线" w:hAnsi="Arial" w:cs="Arial"/>
          <w:kern w:val="0"/>
          <w:sz w:val="24"/>
          <w:szCs w:val="24"/>
          <w:lang w:val="en-GB"/>
        </w:rPr>
        <w:t>Bargiela</w:t>
      </w:r>
      <w:proofErr w:type="spellEnd"/>
      <w:r w:rsidR="00F02A7E" w:rsidRPr="001171F7">
        <w:rPr>
          <w:rFonts w:ascii="Arial" w:eastAsia="等线" w:hAnsi="Arial" w:cs="Arial"/>
          <w:kern w:val="0"/>
          <w:sz w:val="24"/>
          <w:szCs w:val="24"/>
          <w:lang w:val="en-GB"/>
        </w:rPr>
        <w:t xml:space="preserve">-Chiappini, F. and Nickerson, C. (2003) ‘Intercultural Business Communication: A rich field of studies’, </w:t>
      </w:r>
      <w:r w:rsidR="00F02A7E" w:rsidRPr="001171F7">
        <w:rPr>
          <w:rFonts w:ascii="Arial" w:eastAsia="等线" w:hAnsi="Arial" w:cs="Arial"/>
          <w:i/>
          <w:iCs/>
          <w:kern w:val="0"/>
          <w:sz w:val="24"/>
          <w:szCs w:val="24"/>
          <w:lang w:val="en-GB"/>
        </w:rPr>
        <w:t>Journal of Intercultural Studies</w:t>
      </w:r>
      <w:r w:rsidR="00F02A7E" w:rsidRPr="001171F7">
        <w:rPr>
          <w:rFonts w:ascii="Arial" w:eastAsia="等线" w:hAnsi="Arial" w:cs="Arial"/>
          <w:kern w:val="0"/>
          <w:sz w:val="24"/>
          <w:szCs w:val="24"/>
          <w:lang w:val="en-GB"/>
        </w:rPr>
        <w:t>, 24(1), pp. 3–15. doi:10.1080/07256860305789.</w:t>
      </w:r>
    </w:p>
    <w:p w14:paraId="377C4660" w14:textId="77777777" w:rsidR="00B5025D" w:rsidRPr="001171F7" w:rsidRDefault="00B5025D" w:rsidP="0074557E">
      <w:pPr>
        <w:widowControl/>
        <w:spacing w:after="160" w:line="480" w:lineRule="auto"/>
        <w:jc w:val="left"/>
        <w:rPr>
          <w:rFonts w:ascii="Arial" w:eastAsia="等线" w:hAnsi="Arial" w:cs="Arial"/>
          <w:kern w:val="0"/>
          <w:sz w:val="24"/>
          <w:szCs w:val="24"/>
          <w:lang w:val="en-GB"/>
        </w:rPr>
      </w:pPr>
    </w:p>
    <w:p w14:paraId="6F1E2DDF" w14:textId="77777777" w:rsidR="001171F7" w:rsidRPr="001171F7" w:rsidRDefault="00D6721D" w:rsidP="001171F7">
      <w:pPr>
        <w:pStyle w:val="af4"/>
        <w:spacing w:before="0" w:beforeAutospacing="0" w:after="240" w:afterAutospacing="0" w:line="360" w:lineRule="auto"/>
        <w:rPr>
          <w:rFonts w:ascii="Arial" w:hAnsi="Arial" w:cs="Arial"/>
        </w:rPr>
      </w:pPr>
      <w:r w:rsidRPr="001171F7">
        <w:rPr>
          <w:rFonts w:ascii="Arial" w:hAnsi="Arial" w:cs="Arial"/>
        </w:rPr>
        <w:t xml:space="preserve">18. </w:t>
      </w:r>
      <w:r w:rsidR="001171F7" w:rsidRPr="001171F7">
        <w:rPr>
          <w:rFonts w:ascii="Arial" w:hAnsi="Arial" w:cs="Arial"/>
        </w:rPr>
        <w:t xml:space="preserve">Charlier, P. (2021). The Covid-19 pandemic: a veritable storm of ethical tensions. </w:t>
      </w:r>
      <w:r w:rsidR="001171F7" w:rsidRPr="001171F7">
        <w:rPr>
          <w:rFonts w:ascii="Arial" w:hAnsi="Arial" w:cs="Arial"/>
          <w:i/>
          <w:iCs/>
        </w:rPr>
        <w:t>Ethics, Medicine and Public Health</w:t>
      </w:r>
      <w:r w:rsidR="001171F7" w:rsidRPr="001171F7">
        <w:rPr>
          <w:rFonts w:ascii="Arial" w:hAnsi="Arial" w:cs="Arial"/>
        </w:rPr>
        <w:t xml:space="preserve">, p.100652. </w:t>
      </w:r>
      <w:proofErr w:type="spellStart"/>
      <w:proofErr w:type="gramStart"/>
      <w:r w:rsidR="001171F7" w:rsidRPr="001171F7">
        <w:rPr>
          <w:rFonts w:ascii="Arial" w:hAnsi="Arial" w:cs="Arial"/>
        </w:rPr>
        <w:t>doi:https</w:t>
      </w:r>
      <w:proofErr w:type="spellEnd"/>
      <w:r w:rsidR="001171F7" w:rsidRPr="001171F7">
        <w:rPr>
          <w:rFonts w:ascii="Arial" w:hAnsi="Arial" w:cs="Arial"/>
        </w:rPr>
        <w:t>://doi.org/10.1016/j.jemep.2021.100652</w:t>
      </w:r>
      <w:proofErr w:type="gramEnd"/>
      <w:r w:rsidR="001171F7" w:rsidRPr="001171F7">
        <w:rPr>
          <w:rFonts w:ascii="Arial" w:hAnsi="Arial" w:cs="Arial"/>
        </w:rPr>
        <w:t>.</w:t>
      </w:r>
    </w:p>
    <w:p w14:paraId="01A86016" w14:textId="73D2C483" w:rsidR="00B5025D" w:rsidRPr="001171F7" w:rsidRDefault="00B5025D" w:rsidP="001171F7">
      <w:pPr>
        <w:spacing w:line="480" w:lineRule="auto"/>
        <w:rPr>
          <w:rFonts w:ascii="Arial" w:eastAsia="等线" w:hAnsi="Arial" w:cs="Arial"/>
          <w:kern w:val="0"/>
          <w:sz w:val="24"/>
          <w:szCs w:val="24"/>
        </w:rPr>
      </w:pPr>
    </w:p>
    <w:p w14:paraId="65D45109" w14:textId="3B2C2BEB" w:rsidR="00B5025D" w:rsidRPr="001171F7" w:rsidRDefault="00D6721D" w:rsidP="00D6721D">
      <w:pPr>
        <w:spacing w:line="480" w:lineRule="auto"/>
        <w:rPr>
          <w:rFonts w:ascii="Arial" w:hAnsi="Arial" w:cs="Arial"/>
          <w:sz w:val="24"/>
          <w:szCs w:val="24"/>
          <w:lang w:val="en-GB"/>
        </w:rPr>
      </w:pPr>
      <w:r w:rsidRPr="001171F7">
        <w:rPr>
          <w:rFonts w:ascii="Arial" w:hAnsi="Arial" w:cs="Arial"/>
          <w:sz w:val="24"/>
          <w:szCs w:val="24"/>
          <w:lang w:val="en-GB"/>
        </w:rPr>
        <w:t xml:space="preserve">19. </w:t>
      </w:r>
      <w:r w:rsidRPr="001171F7">
        <w:rPr>
          <w:rFonts w:ascii="Arial" w:hAnsi="Arial" w:cs="Arial"/>
          <w:sz w:val="24"/>
          <w:szCs w:val="24"/>
          <w:lang w:val="en-GB"/>
        </w:rPr>
        <w:t xml:space="preserve">Gustafson, Andrew. “In </w:t>
      </w:r>
      <w:proofErr w:type="spellStart"/>
      <w:r w:rsidRPr="001171F7">
        <w:rPr>
          <w:rFonts w:ascii="Arial" w:hAnsi="Arial" w:cs="Arial"/>
          <w:sz w:val="24"/>
          <w:szCs w:val="24"/>
          <w:lang w:val="en-GB"/>
        </w:rPr>
        <w:t>Defense</w:t>
      </w:r>
      <w:proofErr w:type="spellEnd"/>
      <w:r w:rsidRPr="001171F7">
        <w:rPr>
          <w:rFonts w:ascii="Arial" w:hAnsi="Arial" w:cs="Arial"/>
          <w:sz w:val="24"/>
          <w:szCs w:val="24"/>
          <w:lang w:val="en-GB"/>
        </w:rPr>
        <w:t xml:space="preserve"> of a Utilitarian Business Ethic.” </w:t>
      </w:r>
      <w:r w:rsidRPr="001171F7">
        <w:rPr>
          <w:rFonts w:ascii="Arial" w:hAnsi="Arial" w:cs="Arial"/>
          <w:i/>
          <w:iCs/>
          <w:sz w:val="24"/>
          <w:szCs w:val="24"/>
          <w:lang w:val="en-GB"/>
        </w:rPr>
        <w:t>Business and Society Review</w:t>
      </w:r>
      <w:r w:rsidRPr="001171F7">
        <w:rPr>
          <w:rFonts w:ascii="Arial" w:hAnsi="Arial" w:cs="Arial"/>
          <w:sz w:val="24"/>
          <w:szCs w:val="24"/>
          <w:lang w:val="en-GB"/>
        </w:rPr>
        <w:t>, vol. 118, no. 3, 3 Sept. 2013, pp. 325–360, doi.org/10.1111/basr.12013, https://doi.org/10.1111/basr.12013</w:t>
      </w:r>
    </w:p>
    <w:p w14:paraId="72176EE7" w14:textId="77777777" w:rsidR="00D6721D" w:rsidRPr="001171F7" w:rsidRDefault="00D6721D" w:rsidP="0074557E">
      <w:pPr>
        <w:widowControl/>
        <w:spacing w:after="160" w:line="480" w:lineRule="auto"/>
        <w:jc w:val="left"/>
        <w:rPr>
          <w:rFonts w:ascii="Arial" w:eastAsia="等线" w:hAnsi="Arial" w:cs="Arial"/>
          <w:kern w:val="0"/>
          <w:sz w:val="24"/>
          <w:szCs w:val="24"/>
          <w:lang w:val="en-GB"/>
        </w:rPr>
      </w:pPr>
    </w:p>
    <w:p w14:paraId="360CD2C4" w14:textId="7B55EBF8" w:rsidR="00F02A7E" w:rsidRPr="001171F7" w:rsidRDefault="00D6721D" w:rsidP="0074557E">
      <w:pPr>
        <w:spacing w:line="480" w:lineRule="auto"/>
        <w:rPr>
          <w:rFonts w:ascii="Arial" w:hAnsi="Arial" w:cs="Arial"/>
          <w:sz w:val="24"/>
          <w:szCs w:val="24"/>
          <w:lang w:val="en-GB"/>
        </w:rPr>
      </w:pPr>
      <w:r w:rsidRPr="001171F7">
        <w:rPr>
          <w:rFonts w:ascii="Arial" w:hAnsi="Arial" w:cs="Arial"/>
          <w:sz w:val="24"/>
          <w:szCs w:val="24"/>
          <w:lang w:val="en-GB"/>
        </w:rPr>
        <w:t xml:space="preserve">20. </w:t>
      </w:r>
      <w:r w:rsidR="007A392A" w:rsidRPr="001171F7">
        <w:rPr>
          <w:rFonts w:ascii="Arial" w:hAnsi="Arial" w:cs="Arial"/>
          <w:sz w:val="24"/>
          <w:szCs w:val="24"/>
          <w:lang w:val="en-GB"/>
        </w:rPr>
        <w:t>McCoy, Mary E. Scandal and Democracy. Cornell University Press, 15 Mar. 2019.</w:t>
      </w:r>
    </w:p>
    <w:p w14:paraId="207E8CAE" w14:textId="77777777" w:rsidR="007A392A" w:rsidRPr="001171F7" w:rsidRDefault="007A392A" w:rsidP="0074557E">
      <w:pPr>
        <w:spacing w:line="480" w:lineRule="auto"/>
        <w:rPr>
          <w:rFonts w:ascii="Arial" w:hAnsi="Arial" w:cs="Arial"/>
          <w:sz w:val="24"/>
          <w:szCs w:val="24"/>
          <w:lang w:val="en-GB"/>
        </w:rPr>
      </w:pPr>
    </w:p>
    <w:p w14:paraId="1E1F8E33" w14:textId="10B7D15E" w:rsidR="007A392A" w:rsidRPr="001171F7" w:rsidRDefault="00D6721D" w:rsidP="0074557E">
      <w:pPr>
        <w:spacing w:line="480" w:lineRule="auto"/>
        <w:rPr>
          <w:rFonts w:ascii="Arial" w:hAnsi="Arial" w:cs="Arial"/>
          <w:sz w:val="24"/>
          <w:szCs w:val="24"/>
          <w:lang w:val="en-GB"/>
        </w:rPr>
      </w:pPr>
      <w:r w:rsidRPr="001171F7">
        <w:rPr>
          <w:rFonts w:ascii="Arial" w:hAnsi="Arial" w:cs="Arial"/>
          <w:sz w:val="24"/>
          <w:szCs w:val="24"/>
          <w:lang w:val="en-GB"/>
        </w:rPr>
        <w:t xml:space="preserve">21. </w:t>
      </w:r>
      <w:r w:rsidR="007A392A" w:rsidRPr="001171F7">
        <w:rPr>
          <w:rFonts w:ascii="Arial" w:hAnsi="Arial" w:cs="Arial"/>
          <w:sz w:val="24"/>
          <w:szCs w:val="24"/>
          <w:lang w:val="en-GB"/>
        </w:rPr>
        <w:t>Becker, Gary S. “Crime and Punishment: An Economic Approach.” Journal of Political Economy, vol. 76, no. 2, 1968, pp. 169–217.</w:t>
      </w:r>
    </w:p>
    <w:p w14:paraId="2A8AFA11" w14:textId="77777777" w:rsidR="00B5025D" w:rsidRPr="001171F7" w:rsidRDefault="00B5025D" w:rsidP="0074557E">
      <w:pPr>
        <w:spacing w:line="480" w:lineRule="auto"/>
        <w:rPr>
          <w:rFonts w:ascii="Arial" w:hAnsi="Arial" w:cs="Arial"/>
          <w:sz w:val="24"/>
          <w:szCs w:val="24"/>
          <w:lang w:val="en-GB"/>
        </w:rPr>
      </w:pPr>
    </w:p>
    <w:p w14:paraId="175B0BE2" w14:textId="77777777" w:rsidR="001171F7" w:rsidRPr="001171F7" w:rsidRDefault="00D6721D" w:rsidP="001171F7">
      <w:pPr>
        <w:pStyle w:val="af4"/>
        <w:spacing w:before="0" w:beforeAutospacing="0" w:after="240" w:afterAutospacing="0" w:line="360" w:lineRule="auto"/>
        <w:rPr>
          <w:rFonts w:ascii="Arial" w:hAnsi="Arial" w:cs="Arial"/>
        </w:rPr>
      </w:pPr>
      <w:r w:rsidRPr="001171F7">
        <w:rPr>
          <w:rFonts w:ascii="Arial" w:hAnsi="Arial" w:cs="Arial"/>
          <w:lang w:val="en-GB"/>
        </w:rPr>
        <w:t xml:space="preserve">22. </w:t>
      </w:r>
      <w:r w:rsidR="001171F7" w:rsidRPr="001171F7">
        <w:rPr>
          <w:rFonts w:ascii="Arial" w:hAnsi="Arial" w:cs="Arial"/>
        </w:rPr>
        <w:t xml:space="preserve">Bunker, D.L.J. (2013). Ethical tensions in surgery: who is doing my operation? </w:t>
      </w:r>
      <w:r w:rsidR="001171F7" w:rsidRPr="001171F7">
        <w:rPr>
          <w:rFonts w:ascii="Arial" w:hAnsi="Arial" w:cs="Arial"/>
          <w:i/>
          <w:iCs/>
        </w:rPr>
        <w:t>ANZ Journal of Surgery</w:t>
      </w:r>
      <w:r w:rsidR="001171F7" w:rsidRPr="001171F7">
        <w:rPr>
          <w:rFonts w:ascii="Arial" w:hAnsi="Arial" w:cs="Arial"/>
        </w:rPr>
        <w:t xml:space="preserve">, 83(7-8), pp.503–504. </w:t>
      </w:r>
      <w:proofErr w:type="spellStart"/>
      <w:proofErr w:type="gramStart"/>
      <w:r w:rsidR="001171F7" w:rsidRPr="001171F7">
        <w:rPr>
          <w:rFonts w:ascii="Arial" w:hAnsi="Arial" w:cs="Arial"/>
        </w:rPr>
        <w:t>doi:https</w:t>
      </w:r>
      <w:proofErr w:type="spellEnd"/>
      <w:r w:rsidR="001171F7" w:rsidRPr="001171F7">
        <w:rPr>
          <w:rFonts w:ascii="Arial" w:hAnsi="Arial" w:cs="Arial"/>
        </w:rPr>
        <w:t>://doi.org/10.1111/ans.12274</w:t>
      </w:r>
      <w:proofErr w:type="gramEnd"/>
      <w:r w:rsidR="001171F7" w:rsidRPr="001171F7">
        <w:rPr>
          <w:rFonts w:ascii="Arial" w:hAnsi="Arial" w:cs="Arial"/>
        </w:rPr>
        <w:t>.</w:t>
      </w:r>
    </w:p>
    <w:p w14:paraId="0A72F9E0" w14:textId="1AE39201" w:rsidR="007A392A" w:rsidRPr="001171F7" w:rsidRDefault="007A392A" w:rsidP="0074557E">
      <w:pPr>
        <w:spacing w:line="480" w:lineRule="auto"/>
        <w:rPr>
          <w:rFonts w:ascii="Arial" w:hAnsi="Arial" w:cs="Arial"/>
          <w:sz w:val="24"/>
          <w:szCs w:val="24"/>
        </w:rPr>
      </w:pPr>
    </w:p>
    <w:p w14:paraId="29CBC973" w14:textId="1D33EEDD" w:rsidR="007A392A" w:rsidRPr="001171F7" w:rsidRDefault="00D6721D" w:rsidP="0074557E">
      <w:pPr>
        <w:spacing w:line="480" w:lineRule="auto"/>
        <w:rPr>
          <w:rFonts w:ascii="Arial" w:hAnsi="Arial" w:cs="Arial"/>
          <w:sz w:val="24"/>
          <w:szCs w:val="24"/>
          <w:lang w:val="en-GB"/>
        </w:rPr>
      </w:pPr>
      <w:r w:rsidRPr="001171F7">
        <w:rPr>
          <w:rFonts w:ascii="Arial" w:hAnsi="Arial" w:cs="Arial"/>
          <w:sz w:val="24"/>
          <w:szCs w:val="24"/>
          <w:lang w:val="en-GB"/>
        </w:rPr>
        <w:t xml:space="preserve">23. </w:t>
      </w:r>
      <w:r w:rsidR="007A392A" w:rsidRPr="001171F7">
        <w:rPr>
          <w:rFonts w:ascii="Arial" w:hAnsi="Arial" w:cs="Arial"/>
          <w:sz w:val="24"/>
          <w:szCs w:val="24"/>
          <w:lang w:val="en-GB"/>
        </w:rPr>
        <w:t xml:space="preserve">Lively, Charlotte, et al. </w:t>
      </w:r>
      <w:r w:rsidR="007A392A" w:rsidRPr="001171F7">
        <w:rPr>
          <w:rFonts w:ascii="Arial" w:hAnsi="Arial" w:cs="Arial"/>
          <w:i/>
          <w:iCs/>
          <w:sz w:val="24"/>
          <w:szCs w:val="24"/>
          <w:lang w:val="en-GB"/>
        </w:rPr>
        <w:t>Unethical Business and Fair Trade</w:t>
      </w:r>
      <w:r w:rsidR="007A392A" w:rsidRPr="001171F7">
        <w:rPr>
          <w:rFonts w:ascii="Arial" w:hAnsi="Arial" w:cs="Arial"/>
          <w:sz w:val="24"/>
          <w:szCs w:val="24"/>
          <w:lang w:val="en-GB"/>
        </w:rPr>
        <w:t>. 1 Jan. 2017. Accessed 18 Dec. 2024.</w:t>
      </w:r>
    </w:p>
    <w:p w14:paraId="46930C07" w14:textId="77777777" w:rsidR="007A392A" w:rsidRPr="001171F7" w:rsidRDefault="007A392A" w:rsidP="0074557E">
      <w:pPr>
        <w:spacing w:line="480" w:lineRule="auto"/>
        <w:rPr>
          <w:rFonts w:ascii="Arial" w:hAnsi="Arial" w:cs="Arial"/>
          <w:sz w:val="24"/>
          <w:szCs w:val="24"/>
          <w:lang w:val="en-GB"/>
        </w:rPr>
      </w:pPr>
    </w:p>
    <w:p w14:paraId="6F907942" w14:textId="0AA39F34" w:rsidR="007A392A" w:rsidRPr="001171F7" w:rsidRDefault="00D6721D" w:rsidP="0074557E">
      <w:pPr>
        <w:spacing w:line="480" w:lineRule="auto"/>
        <w:rPr>
          <w:rFonts w:ascii="Arial" w:hAnsi="Arial" w:cs="Arial"/>
          <w:sz w:val="24"/>
          <w:szCs w:val="24"/>
          <w:lang w:val="en-GB"/>
        </w:rPr>
      </w:pPr>
      <w:r w:rsidRPr="001171F7">
        <w:rPr>
          <w:rFonts w:ascii="Arial" w:hAnsi="Arial" w:cs="Arial"/>
          <w:sz w:val="24"/>
          <w:szCs w:val="24"/>
          <w:lang w:val="en-GB"/>
        </w:rPr>
        <w:t xml:space="preserve">24. </w:t>
      </w:r>
      <w:r w:rsidR="007A392A" w:rsidRPr="001171F7">
        <w:rPr>
          <w:rFonts w:ascii="Arial" w:hAnsi="Arial" w:cs="Arial"/>
          <w:sz w:val="24"/>
          <w:szCs w:val="24"/>
          <w:lang w:val="en-GB"/>
        </w:rPr>
        <w:t xml:space="preserve">Donaldson, Thomas, and Lee E. Preston. “The Stakeholder Theory of the Corporation: Concepts, Evidence, and Implications.” </w:t>
      </w:r>
      <w:r w:rsidR="007A392A" w:rsidRPr="001171F7">
        <w:rPr>
          <w:rFonts w:ascii="Arial" w:hAnsi="Arial" w:cs="Arial"/>
          <w:i/>
          <w:iCs/>
          <w:sz w:val="24"/>
          <w:szCs w:val="24"/>
          <w:lang w:val="en-GB"/>
        </w:rPr>
        <w:t>Academy of Management Review</w:t>
      </w:r>
      <w:r w:rsidR="007A392A" w:rsidRPr="001171F7">
        <w:rPr>
          <w:rFonts w:ascii="Arial" w:hAnsi="Arial" w:cs="Arial"/>
          <w:sz w:val="24"/>
          <w:szCs w:val="24"/>
          <w:lang w:val="en-GB"/>
        </w:rPr>
        <w:t xml:space="preserve">, vol. 20, no. 1, Jan. 1995, pp. 65–91, </w:t>
      </w:r>
      <w:hyperlink r:id="rId8" w:history="1">
        <w:r w:rsidR="007A392A" w:rsidRPr="001171F7">
          <w:rPr>
            <w:rStyle w:val="af2"/>
            <w:rFonts w:ascii="Arial" w:hAnsi="Arial" w:cs="Arial"/>
            <w:sz w:val="24"/>
            <w:szCs w:val="24"/>
            <w:lang w:val="en-GB"/>
          </w:rPr>
          <w:t>https://doi.org/10.5465/AMR.1995.9503271992</w:t>
        </w:r>
      </w:hyperlink>
      <w:r w:rsidR="007A392A" w:rsidRPr="001171F7">
        <w:rPr>
          <w:rFonts w:ascii="Arial" w:hAnsi="Arial" w:cs="Arial"/>
          <w:sz w:val="24"/>
          <w:szCs w:val="24"/>
          <w:lang w:val="en-GB"/>
        </w:rPr>
        <w:t>.</w:t>
      </w:r>
    </w:p>
    <w:p w14:paraId="4255C1FE" w14:textId="77777777" w:rsidR="007A392A" w:rsidRPr="001171F7" w:rsidRDefault="007A392A" w:rsidP="0074557E">
      <w:pPr>
        <w:spacing w:line="480" w:lineRule="auto"/>
        <w:rPr>
          <w:rFonts w:ascii="Arial" w:hAnsi="Arial" w:cs="Arial"/>
          <w:sz w:val="24"/>
          <w:szCs w:val="24"/>
          <w:lang w:val="en-GB"/>
        </w:rPr>
      </w:pPr>
    </w:p>
    <w:p w14:paraId="282A1451" w14:textId="77777777" w:rsidR="001171F7" w:rsidRPr="001171F7" w:rsidRDefault="00D6721D" w:rsidP="001171F7">
      <w:pPr>
        <w:pStyle w:val="af4"/>
        <w:spacing w:before="0" w:beforeAutospacing="0" w:after="240" w:afterAutospacing="0" w:line="360" w:lineRule="auto"/>
        <w:rPr>
          <w:rFonts w:ascii="Arial" w:hAnsi="Arial" w:cs="Arial"/>
        </w:rPr>
      </w:pPr>
      <w:r w:rsidRPr="001171F7">
        <w:rPr>
          <w:rFonts w:ascii="Arial" w:hAnsi="Arial" w:cs="Arial"/>
          <w:lang w:val="en-GB"/>
        </w:rPr>
        <w:t xml:space="preserve">25. </w:t>
      </w:r>
      <w:r w:rsidR="001171F7" w:rsidRPr="001171F7">
        <w:rPr>
          <w:rFonts w:ascii="Arial" w:hAnsi="Arial" w:cs="Arial"/>
        </w:rPr>
        <w:t xml:space="preserve">Sato, M. (2008). Coping With Uncertainty in Teacher Mentoring: Cases of Ethical Tensions. </w:t>
      </w:r>
      <w:r w:rsidR="001171F7" w:rsidRPr="001171F7">
        <w:rPr>
          <w:rFonts w:ascii="Arial" w:hAnsi="Arial" w:cs="Arial"/>
          <w:i/>
          <w:iCs/>
        </w:rPr>
        <w:t>The New Educator</w:t>
      </w:r>
      <w:r w:rsidR="001171F7" w:rsidRPr="001171F7">
        <w:rPr>
          <w:rFonts w:ascii="Arial" w:hAnsi="Arial" w:cs="Arial"/>
        </w:rPr>
        <w:t xml:space="preserve">, 4(3), pp.237–251. </w:t>
      </w:r>
      <w:proofErr w:type="spellStart"/>
      <w:proofErr w:type="gramStart"/>
      <w:r w:rsidR="001171F7" w:rsidRPr="001171F7">
        <w:rPr>
          <w:rFonts w:ascii="Arial" w:hAnsi="Arial" w:cs="Arial"/>
        </w:rPr>
        <w:t>doi:https</w:t>
      </w:r>
      <w:proofErr w:type="spellEnd"/>
      <w:r w:rsidR="001171F7" w:rsidRPr="001171F7">
        <w:rPr>
          <w:rFonts w:ascii="Arial" w:hAnsi="Arial" w:cs="Arial"/>
        </w:rPr>
        <w:t>://doi.org/10.1080/15476880802234599</w:t>
      </w:r>
      <w:proofErr w:type="gramEnd"/>
      <w:r w:rsidR="001171F7" w:rsidRPr="001171F7">
        <w:rPr>
          <w:rFonts w:ascii="Arial" w:hAnsi="Arial" w:cs="Arial"/>
        </w:rPr>
        <w:t>.</w:t>
      </w:r>
    </w:p>
    <w:p w14:paraId="3260BB24" w14:textId="715A2264" w:rsidR="007A392A" w:rsidRPr="001171F7" w:rsidRDefault="007A392A" w:rsidP="0074557E">
      <w:pPr>
        <w:spacing w:line="480" w:lineRule="auto"/>
        <w:rPr>
          <w:rFonts w:ascii="Arial" w:hAnsi="Arial" w:cs="Arial"/>
          <w:sz w:val="24"/>
          <w:szCs w:val="24"/>
          <w:lang w:val="en-GB"/>
        </w:rPr>
      </w:pPr>
    </w:p>
    <w:p w14:paraId="3FA6530D" w14:textId="77777777" w:rsidR="007A392A" w:rsidRPr="0074557E" w:rsidRDefault="007A392A" w:rsidP="0074557E">
      <w:pPr>
        <w:spacing w:line="480" w:lineRule="auto"/>
        <w:rPr>
          <w:rFonts w:ascii="Arial" w:hAnsi="Arial" w:cs="Arial"/>
          <w:sz w:val="24"/>
          <w:szCs w:val="24"/>
          <w:lang w:val="en-GB"/>
        </w:rPr>
      </w:pPr>
    </w:p>
    <w:p w14:paraId="3F630EC1" w14:textId="77777777" w:rsidR="007A392A" w:rsidRPr="0074557E" w:rsidRDefault="007A392A" w:rsidP="0074557E">
      <w:pPr>
        <w:spacing w:line="480" w:lineRule="auto"/>
        <w:rPr>
          <w:rFonts w:ascii="Arial" w:hAnsi="Arial" w:cs="Arial"/>
          <w:sz w:val="24"/>
          <w:szCs w:val="24"/>
          <w:lang w:val="en-GB"/>
        </w:rPr>
      </w:pPr>
    </w:p>
    <w:p w14:paraId="47687159" w14:textId="214F488E"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w:t>
      </w:r>
    </w:p>
    <w:sectPr w:rsidR="007A392A" w:rsidRPr="0074557E">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82FE3" w14:textId="77777777" w:rsidR="00AD5161" w:rsidRDefault="00AD5161" w:rsidP="00A978DA">
      <w:pPr>
        <w:rPr>
          <w:rFonts w:hint="eastAsia"/>
        </w:rPr>
      </w:pPr>
      <w:r>
        <w:separator/>
      </w:r>
    </w:p>
  </w:endnote>
  <w:endnote w:type="continuationSeparator" w:id="0">
    <w:p w14:paraId="24C1A006" w14:textId="77777777" w:rsidR="00AD5161" w:rsidRDefault="00AD5161" w:rsidP="00A978D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8721284"/>
      <w:docPartObj>
        <w:docPartGallery w:val="Page Numbers (Bottom of Page)"/>
        <w:docPartUnique/>
      </w:docPartObj>
    </w:sdtPr>
    <w:sdtContent>
      <w:p w14:paraId="701FE99A" w14:textId="3D5EC4D6" w:rsidR="005D2195" w:rsidRDefault="005D2195">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2491407F" w14:textId="77777777" w:rsidR="005D2195" w:rsidRDefault="005D2195">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C086C" w14:textId="77777777" w:rsidR="00AD5161" w:rsidRDefault="00AD5161" w:rsidP="00A978DA">
      <w:pPr>
        <w:rPr>
          <w:rFonts w:hint="eastAsia"/>
        </w:rPr>
      </w:pPr>
      <w:r>
        <w:separator/>
      </w:r>
    </w:p>
  </w:footnote>
  <w:footnote w:type="continuationSeparator" w:id="0">
    <w:p w14:paraId="46B108F6" w14:textId="77777777" w:rsidR="00AD5161" w:rsidRDefault="00AD5161" w:rsidP="00A978D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CF0"/>
    <w:rsid w:val="00062703"/>
    <w:rsid w:val="001171F7"/>
    <w:rsid w:val="001A5C1D"/>
    <w:rsid w:val="001A7911"/>
    <w:rsid w:val="001F62D0"/>
    <w:rsid w:val="00270B27"/>
    <w:rsid w:val="00300D96"/>
    <w:rsid w:val="003C7A12"/>
    <w:rsid w:val="003D5E4A"/>
    <w:rsid w:val="00486CF0"/>
    <w:rsid w:val="004D5495"/>
    <w:rsid w:val="005317A5"/>
    <w:rsid w:val="0059713C"/>
    <w:rsid w:val="005D2195"/>
    <w:rsid w:val="005D54CA"/>
    <w:rsid w:val="006118EA"/>
    <w:rsid w:val="006417FC"/>
    <w:rsid w:val="0074557E"/>
    <w:rsid w:val="007A392A"/>
    <w:rsid w:val="009F0FC2"/>
    <w:rsid w:val="00A73BA2"/>
    <w:rsid w:val="00A978DA"/>
    <w:rsid w:val="00AD5161"/>
    <w:rsid w:val="00B3709E"/>
    <w:rsid w:val="00B5025D"/>
    <w:rsid w:val="00D3199C"/>
    <w:rsid w:val="00D6721D"/>
    <w:rsid w:val="00DA3C9E"/>
    <w:rsid w:val="00E4389D"/>
    <w:rsid w:val="00F02A7E"/>
    <w:rsid w:val="00F12D6B"/>
    <w:rsid w:val="00F654FA"/>
    <w:rsid w:val="00FA5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AF7A5"/>
  <w15:chartTrackingRefBased/>
  <w15:docId w15:val="{01695F88-A597-4A65-AF92-B0AC58EE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86CF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486CF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486CF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86CF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86CF0"/>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486CF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86CF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86CF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86CF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86CF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486CF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486CF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86CF0"/>
    <w:rPr>
      <w:rFonts w:cstheme="majorBidi"/>
      <w:color w:val="0F4761" w:themeColor="accent1" w:themeShade="BF"/>
      <w:sz w:val="28"/>
      <w:szCs w:val="28"/>
    </w:rPr>
  </w:style>
  <w:style w:type="character" w:customStyle="1" w:styleId="50">
    <w:name w:val="标题 5 字符"/>
    <w:basedOn w:val="a0"/>
    <w:link w:val="5"/>
    <w:uiPriority w:val="9"/>
    <w:semiHidden/>
    <w:rsid w:val="00486CF0"/>
    <w:rPr>
      <w:rFonts w:cstheme="majorBidi"/>
      <w:color w:val="0F4761" w:themeColor="accent1" w:themeShade="BF"/>
      <w:sz w:val="24"/>
      <w:szCs w:val="24"/>
    </w:rPr>
  </w:style>
  <w:style w:type="character" w:customStyle="1" w:styleId="60">
    <w:name w:val="标题 6 字符"/>
    <w:basedOn w:val="a0"/>
    <w:link w:val="6"/>
    <w:uiPriority w:val="9"/>
    <w:semiHidden/>
    <w:rsid w:val="00486CF0"/>
    <w:rPr>
      <w:rFonts w:cstheme="majorBidi"/>
      <w:b/>
      <w:bCs/>
      <w:color w:val="0F4761" w:themeColor="accent1" w:themeShade="BF"/>
    </w:rPr>
  </w:style>
  <w:style w:type="character" w:customStyle="1" w:styleId="70">
    <w:name w:val="标题 7 字符"/>
    <w:basedOn w:val="a0"/>
    <w:link w:val="7"/>
    <w:uiPriority w:val="9"/>
    <w:semiHidden/>
    <w:rsid w:val="00486CF0"/>
    <w:rPr>
      <w:rFonts w:cstheme="majorBidi"/>
      <w:b/>
      <w:bCs/>
      <w:color w:val="595959" w:themeColor="text1" w:themeTint="A6"/>
    </w:rPr>
  </w:style>
  <w:style w:type="character" w:customStyle="1" w:styleId="80">
    <w:name w:val="标题 8 字符"/>
    <w:basedOn w:val="a0"/>
    <w:link w:val="8"/>
    <w:uiPriority w:val="9"/>
    <w:semiHidden/>
    <w:rsid w:val="00486CF0"/>
    <w:rPr>
      <w:rFonts w:cstheme="majorBidi"/>
      <w:color w:val="595959" w:themeColor="text1" w:themeTint="A6"/>
    </w:rPr>
  </w:style>
  <w:style w:type="character" w:customStyle="1" w:styleId="90">
    <w:name w:val="标题 9 字符"/>
    <w:basedOn w:val="a0"/>
    <w:link w:val="9"/>
    <w:uiPriority w:val="9"/>
    <w:semiHidden/>
    <w:rsid w:val="00486CF0"/>
    <w:rPr>
      <w:rFonts w:eastAsiaTheme="majorEastAsia" w:cstheme="majorBidi"/>
      <w:color w:val="595959" w:themeColor="text1" w:themeTint="A6"/>
    </w:rPr>
  </w:style>
  <w:style w:type="paragraph" w:styleId="a3">
    <w:name w:val="Title"/>
    <w:basedOn w:val="a"/>
    <w:next w:val="a"/>
    <w:link w:val="a4"/>
    <w:uiPriority w:val="10"/>
    <w:qFormat/>
    <w:rsid w:val="00486CF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86C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6CF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86CF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86CF0"/>
    <w:pPr>
      <w:spacing w:before="160" w:after="160"/>
      <w:jc w:val="center"/>
    </w:pPr>
    <w:rPr>
      <w:i/>
      <w:iCs/>
      <w:color w:val="404040" w:themeColor="text1" w:themeTint="BF"/>
    </w:rPr>
  </w:style>
  <w:style w:type="character" w:customStyle="1" w:styleId="a8">
    <w:name w:val="引用 字符"/>
    <w:basedOn w:val="a0"/>
    <w:link w:val="a7"/>
    <w:uiPriority w:val="29"/>
    <w:rsid w:val="00486CF0"/>
    <w:rPr>
      <w:i/>
      <w:iCs/>
      <w:color w:val="404040" w:themeColor="text1" w:themeTint="BF"/>
    </w:rPr>
  </w:style>
  <w:style w:type="paragraph" w:styleId="a9">
    <w:name w:val="List Paragraph"/>
    <w:basedOn w:val="a"/>
    <w:uiPriority w:val="34"/>
    <w:qFormat/>
    <w:rsid w:val="00486CF0"/>
    <w:pPr>
      <w:ind w:left="720"/>
      <w:contextualSpacing/>
    </w:pPr>
  </w:style>
  <w:style w:type="character" w:styleId="aa">
    <w:name w:val="Intense Emphasis"/>
    <w:basedOn w:val="a0"/>
    <w:uiPriority w:val="21"/>
    <w:qFormat/>
    <w:rsid w:val="00486CF0"/>
    <w:rPr>
      <w:i/>
      <w:iCs/>
      <w:color w:val="0F4761" w:themeColor="accent1" w:themeShade="BF"/>
    </w:rPr>
  </w:style>
  <w:style w:type="paragraph" w:styleId="ab">
    <w:name w:val="Intense Quote"/>
    <w:basedOn w:val="a"/>
    <w:next w:val="a"/>
    <w:link w:val="ac"/>
    <w:uiPriority w:val="30"/>
    <w:qFormat/>
    <w:rsid w:val="00486C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86CF0"/>
    <w:rPr>
      <w:i/>
      <w:iCs/>
      <w:color w:val="0F4761" w:themeColor="accent1" w:themeShade="BF"/>
    </w:rPr>
  </w:style>
  <w:style w:type="character" w:styleId="ad">
    <w:name w:val="Intense Reference"/>
    <w:basedOn w:val="a0"/>
    <w:uiPriority w:val="32"/>
    <w:qFormat/>
    <w:rsid w:val="00486CF0"/>
    <w:rPr>
      <w:b/>
      <w:bCs/>
      <w:smallCaps/>
      <w:color w:val="0F4761" w:themeColor="accent1" w:themeShade="BF"/>
      <w:spacing w:val="5"/>
    </w:rPr>
  </w:style>
  <w:style w:type="paragraph" w:styleId="ae">
    <w:name w:val="header"/>
    <w:basedOn w:val="a"/>
    <w:link w:val="af"/>
    <w:uiPriority w:val="99"/>
    <w:unhideWhenUsed/>
    <w:rsid w:val="00A978DA"/>
    <w:pPr>
      <w:tabs>
        <w:tab w:val="center" w:pos="4153"/>
        <w:tab w:val="right" w:pos="8306"/>
      </w:tabs>
      <w:snapToGrid w:val="0"/>
      <w:jc w:val="center"/>
    </w:pPr>
    <w:rPr>
      <w:sz w:val="18"/>
      <w:szCs w:val="18"/>
    </w:rPr>
  </w:style>
  <w:style w:type="character" w:customStyle="1" w:styleId="af">
    <w:name w:val="页眉 字符"/>
    <w:basedOn w:val="a0"/>
    <w:link w:val="ae"/>
    <w:uiPriority w:val="99"/>
    <w:rsid w:val="00A978DA"/>
    <w:rPr>
      <w:sz w:val="18"/>
      <w:szCs w:val="18"/>
    </w:rPr>
  </w:style>
  <w:style w:type="paragraph" w:styleId="af0">
    <w:name w:val="footer"/>
    <w:basedOn w:val="a"/>
    <w:link w:val="af1"/>
    <w:uiPriority w:val="99"/>
    <w:unhideWhenUsed/>
    <w:rsid w:val="00A978DA"/>
    <w:pPr>
      <w:tabs>
        <w:tab w:val="center" w:pos="4153"/>
        <w:tab w:val="right" w:pos="8306"/>
      </w:tabs>
      <w:snapToGrid w:val="0"/>
      <w:jc w:val="left"/>
    </w:pPr>
    <w:rPr>
      <w:sz w:val="18"/>
      <w:szCs w:val="18"/>
    </w:rPr>
  </w:style>
  <w:style w:type="character" w:customStyle="1" w:styleId="af1">
    <w:name w:val="页脚 字符"/>
    <w:basedOn w:val="a0"/>
    <w:link w:val="af0"/>
    <w:uiPriority w:val="99"/>
    <w:rsid w:val="00A978DA"/>
    <w:rPr>
      <w:sz w:val="18"/>
      <w:szCs w:val="18"/>
    </w:rPr>
  </w:style>
  <w:style w:type="paragraph" w:styleId="TOC">
    <w:name w:val="TOC Heading"/>
    <w:basedOn w:val="1"/>
    <w:next w:val="a"/>
    <w:uiPriority w:val="39"/>
    <w:unhideWhenUsed/>
    <w:qFormat/>
    <w:rsid w:val="001F62D0"/>
    <w:pPr>
      <w:widowControl/>
      <w:spacing w:before="240" w:after="0" w:line="259" w:lineRule="auto"/>
      <w:jc w:val="left"/>
      <w:outlineLvl w:val="9"/>
    </w:pPr>
    <w:rPr>
      <w:kern w:val="0"/>
      <w:sz w:val="32"/>
      <w:szCs w:val="32"/>
    </w:rPr>
  </w:style>
  <w:style w:type="paragraph" w:styleId="TOC1">
    <w:name w:val="toc 1"/>
    <w:basedOn w:val="a"/>
    <w:next w:val="a"/>
    <w:autoRedefine/>
    <w:uiPriority w:val="39"/>
    <w:unhideWhenUsed/>
    <w:rsid w:val="001F62D0"/>
  </w:style>
  <w:style w:type="paragraph" w:styleId="TOC2">
    <w:name w:val="toc 2"/>
    <w:basedOn w:val="a"/>
    <w:next w:val="a"/>
    <w:autoRedefine/>
    <w:uiPriority w:val="39"/>
    <w:unhideWhenUsed/>
    <w:rsid w:val="001F62D0"/>
    <w:pPr>
      <w:ind w:leftChars="200" w:left="420"/>
    </w:pPr>
  </w:style>
  <w:style w:type="character" w:styleId="af2">
    <w:name w:val="Hyperlink"/>
    <w:basedOn w:val="a0"/>
    <w:uiPriority w:val="99"/>
    <w:unhideWhenUsed/>
    <w:rsid w:val="001F62D0"/>
    <w:rPr>
      <w:color w:val="467886" w:themeColor="hyperlink"/>
      <w:u w:val="single"/>
    </w:rPr>
  </w:style>
  <w:style w:type="character" w:styleId="af3">
    <w:name w:val="Unresolved Mention"/>
    <w:basedOn w:val="a0"/>
    <w:uiPriority w:val="99"/>
    <w:semiHidden/>
    <w:unhideWhenUsed/>
    <w:rsid w:val="007A392A"/>
    <w:rPr>
      <w:color w:val="605E5C"/>
      <w:shd w:val="clear" w:color="auto" w:fill="E1DFDD"/>
    </w:rPr>
  </w:style>
  <w:style w:type="paragraph" w:styleId="TOC3">
    <w:name w:val="toc 3"/>
    <w:basedOn w:val="a"/>
    <w:next w:val="a"/>
    <w:autoRedefine/>
    <w:uiPriority w:val="39"/>
    <w:unhideWhenUsed/>
    <w:rsid w:val="00B5025D"/>
    <w:pPr>
      <w:ind w:leftChars="400" w:left="840"/>
    </w:pPr>
  </w:style>
  <w:style w:type="paragraph" w:styleId="af4">
    <w:name w:val="Normal (Web)"/>
    <w:basedOn w:val="a"/>
    <w:uiPriority w:val="99"/>
    <w:semiHidden/>
    <w:unhideWhenUsed/>
    <w:rsid w:val="00A73BA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52988">
      <w:bodyDiv w:val="1"/>
      <w:marLeft w:val="0"/>
      <w:marRight w:val="0"/>
      <w:marTop w:val="0"/>
      <w:marBottom w:val="0"/>
      <w:divBdr>
        <w:top w:val="none" w:sz="0" w:space="0" w:color="auto"/>
        <w:left w:val="none" w:sz="0" w:space="0" w:color="auto"/>
        <w:bottom w:val="none" w:sz="0" w:space="0" w:color="auto"/>
        <w:right w:val="none" w:sz="0" w:space="0" w:color="auto"/>
      </w:divBdr>
      <w:divsChild>
        <w:div w:id="384186079">
          <w:marLeft w:val="0"/>
          <w:marRight w:val="0"/>
          <w:marTop w:val="0"/>
          <w:marBottom w:val="0"/>
          <w:divBdr>
            <w:top w:val="none" w:sz="0" w:space="0" w:color="auto"/>
            <w:left w:val="none" w:sz="0" w:space="0" w:color="auto"/>
            <w:bottom w:val="none" w:sz="0" w:space="0" w:color="auto"/>
            <w:right w:val="none" w:sz="0" w:space="0" w:color="auto"/>
          </w:divBdr>
        </w:div>
      </w:divsChild>
    </w:div>
    <w:div w:id="359742936">
      <w:bodyDiv w:val="1"/>
      <w:marLeft w:val="0"/>
      <w:marRight w:val="0"/>
      <w:marTop w:val="0"/>
      <w:marBottom w:val="0"/>
      <w:divBdr>
        <w:top w:val="none" w:sz="0" w:space="0" w:color="auto"/>
        <w:left w:val="none" w:sz="0" w:space="0" w:color="auto"/>
        <w:bottom w:val="none" w:sz="0" w:space="0" w:color="auto"/>
        <w:right w:val="none" w:sz="0" w:space="0" w:color="auto"/>
      </w:divBdr>
      <w:divsChild>
        <w:div w:id="707024345">
          <w:marLeft w:val="0"/>
          <w:marRight w:val="0"/>
          <w:marTop w:val="0"/>
          <w:marBottom w:val="0"/>
          <w:divBdr>
            <w:top w:val="none" w:sz="0" w:space="0" w:color="auto"/>
            <w:left w:val="none" w:sz="0" w:space="0" w:color="auto"/>
            <w:bottom w:val="none" w:sz="0" w:space="0" w:color="auto"/>
            <w:right w:val="none" w:sz="0" w:space="0" w:color="auto"/>
          </w:divBdr>
        </w:div>
      </w:divsChild>
    </w:div>
    <w:div w:id="459228066">
      <w:bodyDiv w:val="1"/>
      <w:marLeft w:val="0"/>
      <w:marRight w:val="0"/>
      <w:marTop w:val="0"/>
      <w:marBottom w:val="0"/>
      <w:divBdr>
        <w:top w:val="none" w:sz="0" w:space="0" w:color="auto"/>
        <w:left w:val="none" w:sz="0" w:space="0" w:color="auto"/>
        <w:bottom w:val="none" w:sz="0" w:space="0" w:color="auto"/>
        <w:right w:val="none" w:sz="0" w:space="0" w:color="auto"/>
      </w:divBdr>
      <w:divsChild>
        <w:div w:id="1281182759">
          <w:marLeft w:val="0"/>
          <w:marRight w:val="0"/>
          <w:marTop w:val="0"/>
          <w:marBottom w:val="0"/>
          <w:divBdr>
            <w:top w:val="none" w:sz="0" w:space="0" w:color="auto"/>
            <w:left w:val="none" w:sz="0" w:space="0" w:color="auto"/>
            <w:bottom w:val="none" w:sz="0" w:space="0" w:color="auto"/>
            <w:right w:val="none" w:sz="0" w:space="0" w:color="auto"/>
          </w:divBdr>
        </w:div>
      </w:divsChild>
    </w:div>
    <w:div w:id="1094938020">
      <w:bodyDiv w:val="1"/>
      <w:marLeft w:val="0"/>
      <w:marRight w:val="0"/>
      <w:marTop w:val="0"/>
      <w:marBottom w:val="0"/>
      <w:divBdr>
        <w:top w:val="none" w:sz="0" w:space="0" w:color="auto"/>
        <w:left w:val="none" w:sz="0" w:space="0" w:color="auto"/>
        <w:bottom w:val="none" w:sz="0" w:space="0" w:color="auto"/>
        <w:right w:val="none" w:sz="0" w:space="0" w:color="auto"/>
      </w:divBdr>
      <w:divsChild>
        <w:div w:id="641274439">
          <w:marLeft w:val="0"/>
          <w:marRight w:val="0"/>
          <w:marTop w:val="0"/>
          <w:marBottom w:val="0"/>
          <w:divBdr>
            <w:top w:val="none" w:sz="0" w:space="0" w:color="auto"/>
            <w:left w:val="none" w:sz="0" w:space="0" w:color="auto"/>
            <w:bottom w:val="none" w:sz="0" w:space="0" w:color="auto"/>
            <w:right w:val="none" w:sz="0" w:space="0" w:color="auto"/>
          </w:divBdr>
        </w:div>
      </w:divsChild>
    </w:div>
    <w:div w:id="1245335027">
      <w:bodyDiv w:val="1"/>
      <w:marLeft w:val="0"/>
      <w:marRight w:val="0"/>
      <w:marTop w:val="0"/>
      <w:marBottom w:val="0"/>
      <w:divBdr>
        <w:top w:val="none" w:sz="0" w:space="0" w:color="auto"/>
        <w:left w:val="none" w:sz="0" w:space="0" w:color="auto"/>
        <w:bottom w:val="none" w:sz="0" w:space="0" w:color="auto"/>
        <w:right w:val="none" w:sz="0" w:space="0" w:color="auto"/>
      </w:divBdr>
      <w:divsChild>
        <w:div w:id="31081672">
          <w:marLeft w:val="0"/>
          <w:marRight w:val="0"/>
          <w:marTop w:val="0"/>
          <w:marBottom w:val="0"/>
          <w:divBdr>
            <w:top w:val="none" w:sz="0" w:space="0" w:color="auto"/>
            <w:left w:val="none" w:sz="0" w:space="0" w:color="auto"/>
            <w:bottom w:val="none" w:sz="0" w:space="0" w:color="auto"/>
            <w:right w:val="none" w:sz="0" w:space="0" w:color="auto"/>
          </w:divBdr>
        </w:div>
      </w:divsChild>
    </w:div>
    <w:div w:id="1439720207">
      <w:bodyDiv w:val="1"/>
      <w:marLeft w:val="0"/>
      <w:marRight w:val="0"/>
      <w:marTop w:val="0"/>
      <w:marBottom w:val="0"/>
      <w:divBdr>
        <w:top w:val="none" w:sz="0" w:space="0" w:color="auto"/>
        <w:left w:val="none" w:sz="0" w:space="0" w:color="auto"/>
        <w:bottom w:val="none" w:sz="0" w:space="0" w:color="auto"/>
        <w:right w:val="none" w:sz="0" w:space="0" w:color="auto"/>
      </w:divBdr>
      <w:divsChild>
        <w:div w:id="1162545775">
          <w:marLeft w:val="0"/>
          <w:marRight w:val="0"/>
          <w:marTop w:val="0"/>
          <w:marBottom w:val="0"/>
          <w:divBdr>
            <w:top w:val="none" w:sz="0" w:space="0" w:color="auto"/>
            <w:left w:val="none" w:sz="0" w:space="0" w:color="auto"/>
            <w:bottom w:val="none" w:sz="0" w:space="0" w:color="auto"/>
            <w:right w:val="none" w:sz="0" w:space="0" w:color="auto"/>
          </w:divBdr>
        </w:div>
      </w:divsChild>
    </w:div>
    <w:div w:id="1549293440">
      <w:bodyDiv w:val="1"/>
      <w:marLeft w:val="0"/>
      <w:marRight w:val="0"/>
      <w:marTop w:val="0"/>
      <w:marBottom w:val="0"/>
      <w:divBdr>
        <w:top w:val="none" w:sz="0" w:space="0" w:color="auto"/>
        <w:left w:val="none" w:sz="0" w:space="0" w:color="auto"/>
        <w:bottom w:val="none" w:sz="0" w:space="0" w:color="auto"/>
        <w:right w:val="none" w:sz="0" w:space="0" w:color="auto"/>
      </w:divBdr>
      <w:divsChild>
        <w:div w:id="88739546">
          <w:marLeft w:val="0"/>
          <w:marRight w:val="0"/>
          <w:marTop w:val="0"/>
          <w:marBottom w:val="0"/>
          <w:divBdr>
            <w:top w:val="none" w:sz="0" w:space="0" w:color="auto"/>
            <w:left w:val="none" w:sz="0" w:space="0" w:color="auto"/>
            <w:bottom w:val="none" w:sz="0" w:space="0" w:color="auto"/>
            <w:right w:val="none" w:sz="0" w:space="0" w:color="auto"/>
          </w:divBdr>
        </w:div>
      </w:divsChild>
    </w:div>
    <w:div w:id="1866360896">
      <w:bodyDiv w:val="1"/>
      <w:marLeft w:val="0"/>
      <w:marRight w:val="0"/>
      <w:marTop w:val="0"/>
      <w:marBottom w:val="0"/>
      <w:divBdr>
        <w:top w:val="none" w:sz="0" w:space="0" w:color="auto"/>
        <w:left w:val="none" w:sz="0" w:space="0" w:color="auto"/>
        <w:bottom w:val="none" w:sz="0" w:space="0" w:color="auto"/>
        <w:right w:val="none" w:sz="0" w:space="0" w:color="auto"/>
      </w:divBdr>
      <w:divsChild>
        <w:div w:id="1613704488">
          <w:marLeft w:val="0"/>
          <w:marRight w:val="0"/>
          <w:marTop w:val="0"/>
          <w:marBottom w:val="0"/>
          <w:divBdr>
            <w:top w:val="none" w:sz="0" w:space="0" w:color="auto"/>
            <w:left w:val="none" w:sz="0" w:space="0" w:color="auto"/>
            <w:bottom w:val="none" w:sz="0" w:space="0" w:color="auto"/>
            <w:right w:val="none" w:sz="0" w:space="0" w:color="auto"/>
          </w:divBdr>
        </w:div>
      </w:divsChild>
    </w:div>
    <w:div w:id="1888105232">
      <w:bodyDiv w:val="1"/>
      <w:marLeft w:val="0"/>
      <w:marRight w:val="0"/>
      <w:marTop w:val="0"/>
      <w:marBottom w:val="0"/>
      <w:divBdr>
        <w:top w:val="none" w:sz="0" w:space="0" w:color="auto"/>
        <w:left w:val="none" w:sz="0" w:space="0" w:color="auto"/>
        <w:bottom w:val="none" w:sz="0" w:space="0" w:color="auto"/>
        <w:right w:val="none" w:sz="0" w:space="0" w:color="auto"/>
      </w:divBdr>
      <w:divsChild>
        <w:div w:id="489292943">
          <w:marLeft w:val="0"/>
          <w:marRight w:val="0"/>
          <w:marTop w:val="0"/>
          <w:marBottom w:val="0"/>
          <w:divBdr>
            <w:top w:val="none" w:sz="0" w:space="0" w:color="auto"/>
            <w:left w:val="none" w:sz="0" w:space="0" w:color="auto"/>
            <w:bottom w:val="none" w:sz="0" w:space="0" w:color="auto"/>
            <w:right w:val="none" w:sz="0" w:space="0" w:color="auto"/>
          </w:divBdr>
        </w:div>
      </w:divsChild>
    </w:div>
    <w:div w:id="2056810827">
      <w:bodyDiv w:val="1"/>
      <w:marLeft w:val="0"/>
      <w:marRight w:val="0"/>
      <w:marTop w:val="0"/>
      <w:marBottom w:val="0"/>
      <w:divBdr>
        <w:top w:val="none" w:sz="0" w:space="0" w:color="auto"/>
        <w:left w:val="none" w:sz="0" w:space="0" w:color="auto"/>
        <w:bottom w:val="none" w:sz="0" w:space="0" w:color="auto"/>
        <w:right w:val="none" w:sz="0" w:space="0" w:color="auto"/>
      </w:divBdr>
      <w:divsChild>
        <w:div w:id="2002931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65/AMR.1995.9503271992" TargetMode="External"/><Relationship Id="rId3" Type="http://schemas.openxmlformats.org/officeDocument/2006/relationships/settings" Target="settings.xml"/><Relationship Id="rId7" Type="http://schemas.openxmlformats.org/officeDocument/2006/relationships/hyperlink" Target="https://doi.org/10.1086/44861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1ADE4-F0BF-4C81-86A7-AF3E61093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23</Pages>
  <Words>4082</Words>
  <Characters>23274</Characters>
  <Application>Microsoft Office Word</Application>
  <DocSecurity>0</DocSecurity>
  <Lines>193</Lines>
  <Paragraphs>54</Paragraphs>
  <ScaleCrop>false</ScaleCrop>
  <Company/>
  <LinksUpToDate>false</LinksUpToDate>
  <CharactersWithSpaces>27302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T12672</dc:creator>
  <cp:keywords/>
  <dc:description/>
  <cp:lastModifiedBy>T12672</cp:lastModifiedBy>
  <cp:revision>17</cp:revision>
  <dcterms:created xsi:type="dcterms:W3CDTF">2024-12-18T18:25:00Z</dcterms:created>
  <dcterms:modified xsi:type="dcterms:W3CDTF">2025-01-10T17:23:00Z</dcterms:modified>
</cp:coreProperties>
</file>