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6F19B" w14:textId="77777777" w:rsidR="001C3068" w:rsidRDefault="001C3068" w:rsidP="001C3068">
      <w:pPr>
        <w:spacing w:line="278" w:lineRule="auto"/>
        <w:jc w:val="center"/>
        <w:rPr>
          <w:b/>
          <w:bCs/>
          <w:sz w:val="56"/>
          <w:szCs w:val="56"/>
        </w:rPr>
      </w:pPr>
    </w:p>
    <w:p w14:paraId="029781EB" w14:textId="77777777" w:rsidR="001C3068" w:rsidRDefault="001C3068" w:rsidP="001C3068">
      <w:pPr>
        <w:spacing w:line="278" w:lineRule="auto"/>
        <w:jc w:val="center"/>
        <w:rPr>
          <w:b/>
          <w:bCs/>
          <w:sz w:val="56"/>
          <w:szCs w:val="56"/>
        </w:rPr>
      </w:pPr>
    </w:p>
    <w:p w14:paraId="3C7C8ABF" w14:textId="77777777" w:rsidR="001C3068" w:rsidRDefault="001C3068" w:rsidP="001C3068">
      <w:pPr>
        <w:spacing w:line="278" w:lineRule="auto"/>
        <w:jc w:val="center"/>
        <w:rPr>
          <w:b/>
          <w:bCs/>
          <w:sz w:val="56"/>
          <w:szCs w:val="56"/>
        </w:rPr>
      </w:pPr>
    </w:p>
    <w:p w14:paraId="5B6E665D" w14:textId="095FD50A" w:rsidR="001C3068" w:rsidRPr="001C3068" w:rsidRDefault="001C3068" w:rsidP="001C3068">
      <w:pPr>
        <w:spacing w:line="278" w:lineRule="auto"/>
        <w:jc w:val="center"/>
        <w:rPr>
          <w:b/>
          <w:bCs/>
          <w:sz w:val="56"/>
          <w:szCs w:val="56"/>
        </w:rPr>
      </w:pPr>
      <w:r w:rsidRPr="001C3068">
        <w:rPr>
          <w:b/>
          <w:bCs/>
          <w:sz w:val="56"/>
          <w:szCs w:val="56"/>
        </w:rPr>
        <w:t>Public Health Assignment</w:t>
      </w:r>
    </w:p>
    <w:p w14:paraId="04F1EAD0" w14:textId="77777777" w:rsidR="001C3068" w:rsidRDefault="001C3068" w:rsidP="001C3068">
      <w:pPr>
        <w:spacing w:line="278" w:lineRule="auto"/>
        <w:jc w:val="center"/>
        <w:rPr>
          <w:b/>
          <w:bCs/>
          <w:sz w:val="56"/>
          <w:szCs w:val="56"/>
          <w:lang w:val="en-GB"/>
        </w:rPr>
      </w:pPr>
    </w:p>
    <w:p w14:paraId="115790F3" w14:textId="77777777" w:rsidR="001C3068" w:rsidRDefault="001C3068" w:rsidP="001C3068">
      <w:pPr>
        <w:spacing w:line="278" w:lineRule="auto"/>
        <w:jc w:val="center"/>
        <w:rPr>
          <w:b/>
          <w:bCs/>
          <w:sz w:val="56"/>
          <w:szCs w:val="56"/>
          <w:lang w:val="en-GB"/>
        </w:rPr>
      </w:pPr>
    </w:p>
    <w:p w14:paraId="68AAA84E" w14:textId="4FC9F20C" w:rsidR="001C3068" w:rsidRPr="001C3068" w:rsidRDefault="001C3068" w:rsidP="001C3068">
      <w:pPr>
        <w:spacing w:line="278" w:lineRule="auto"/>
        <w:jc w:val="center"/>
        <w:rPr>
          <w:rFonts w:eastAsiaTheme="majorEastAsia" w:cstheme="majorBidi"/>
          <w:b/>
          <w:bCs/>
          <w:sz w:val="56"/>
          <w:szCs w:val="56"/>
          <w:lang w:val="en-GB"/>
        </w:rPr>
      </w:pPr>
      <w:r w:rsidRPr="001C3068">
        <w:rPr>
          <w:b/>
          <w:bCs/>
          <w:sz w:val="56"/>
          <w:szCs w:val="56"/>
          <w:lang w:val="en-GB"/>
        </w:rPr>
        <w:t>Assignment 2</w:t>
      </w:r>
      <w:r w:rsidRPr="001C3068">
        <w:rPr>
          <w:b/>
          <w:bCs/>
          <w:sz w:val="56"/>
          <w:szCs w:val="56"/>
          <w:lang w:val="en-GB"/>
        </w:rPr>
        <w:br w:type="page"/>
      </w:r>
    </w:p>
    <w:sdt>
      <w:sdtPr>
        <w:rPr>
          <w:rFonts w:ascii="Times New Roman" w:eastAsiaTheme="minorHAnsi" w:hAnsi="Times New Roman" w:cstheme="minorBidi"/>
          <w:color w:val="auto"/>
          <w:kern w:val="2"/>
          <w:sz w:val="24"/>
          <w:szCs w:val="24"/>
          <w14:ligatures w14:val="standardContextual"/>
        </w:rPr>
        <w:id w:val="-1154226065"/>
        <w:docPartObj>
          <w:docPartGallery w:val="Table of Contents"/>
          <w:docPartUnique/>
        </w:docPartObj>
      </w:sdtPr>
      <w:sdtEndPr>
        <w:rPr>
          <w:b/>
          <w:bCs/>
          <w:noProof/>
        </w:rPr>
      </w:sdtEndPr>
      <w:sdtContent>
        <w:p w14:paraId="11F688DF" w14:textId="5DB7F574" w:rsidR="001C3068" w:rsidRPr="001C3068" w:rsidRDefault="001C3068" w:rsidP="001C3068">
          <w:pPr>
            <w:pStyle w:val="TOCHeading"/>
            <w:jc w:val="center"/>
            <w:rPr>
              <w:rFonts w:ascii="Times New Roman" w:hAnsi="Times New Roman" w:cs="Times New Roman"/>
              <w:b/>
              <w:bCs/>
              <w:color w:val="auto"/>
              <w:sz w:val="28"/>
              <w:szCs w:val="28"/>
            </w:rPr>
          </w:pPr>
          <w:r w:rsidRPr="001C3068">
            <w:rPr>
              <w:rFonts w:ascii="Times New Roman" w:hAnsi="Times New Roman" w:cs="Times New Roman"/>
              <w:b/>
              <w:bCs/>
              <w:color w:val="auto"/>
              <w:sz w:val="28"/>
              <w:szCs w:val="28"/>
            </w:rPr>
            <w:t>Table of Contents</w:t>
          </w:r>
        </w:p>
        <w:p w14:paraId="65B3C5F8" w14:textId="2D28AB77" w:rsidR="009E1478" w:rsidRDefault="001C3068">
          <w:pPr>
            <w:pStyle w:val="TOC1"/>
            <w:tabs>
              <w:tab w:val="right" w:leader="dot" w:pos="9350"/>
            </w:tabs>
            <w:rPr>
              <w:rFonts w:asciiTheme="minorHAnsi" w:eastAsiaTheme="minorEastAsia" w:hAnsiTheme="minorHAnsi" w:cs="Mangal"/>
              <w:noProof/>
              <w:kern w:val="0"/>
              <w:sz w:val="22"/>
              <w:szCs w:val="20"/>
              <w:lang w:bidi="hi-IN"/>
              <w14:ligatures w14:val="none"/>
            </w:rPr>
          </w:pPr>
          <w:r>
            <w:fldChar w:fldCharType="begin"/>
          </w:r>
          <w:r>
            <w:instrText xml:space="preserve"> TOC \o "1-3" \h \z \u </w:instrText>
          </w:r>
          <w:r>
            <w:fldChar w:fldCharType="separate"/>
          </w:r>
          <w:hyperlink w:anchor="_Toc217318584" w:history="1">
            <w:r w:rsidR="009E1478" w:rsidRPr="00FA1F69">
              <w:rPr>
                <w:rStyle w:val="Hyperlink"/>
                <w:noProof/>
                <w:lang w:val="en-GB"/>
              </w:rPr>
              <w:t>Introduction</w:t>
            </w:r>
            <w:r w:rsidR="009E1478">
              <w:rPr>
                <w:noProof/>
                <w:webHidden/>
              </w:rPr>
              <w:tab/>
            </w:r>
            <w:r w:rsidR="009E1478">
              <w:rPr>
                <w:noProof/>
                <w:webHidden/>
              </w:rPr>
              <w:fldChar w:fldCharType="begin"/>
            </w:r>
            <w:r w:rsidR="009E1478">
              <w:rPr>
                <w:noProof/>
                <w:webHidden/>
              </w:rPr>
              <w:instrText xml:space="preserve"> PAGEREF _Toc217318584 \h </w:instrText>
            </w:r>
            <w:r w:rsidR="009E1478">
              <w:rPr>
                <w:noProof/>
                <w:webHidden/>
              </w:rPr>
            </w:r>
            <w:r w:rsidR="009E1478">
              <w:rPr>
                <w:noProof/>
                <w:webHidden/>
              </w:rPr>
              <w:fldChar w:fldCharType="separate"/>
            </w:r>
            <w:r w:rsidR="009E1478">
              <w:rPr>
                <w:noProof/>
                <w:webHidden/>
              </w:rPr>
              <w:t>3</w:t>
            </w:r>
            <w:r w:rsidR="009E1478">
              <w:rPr>
                <w:noProof/>
                <w:webHidden/>
              </w:rPr>
              <w:fldChar w:fldCharType="end"/>
            </w:r>
          </w:hyperlink>
        </w:p>
        <w:p w14:paraId="3CBE9755" w14:textId="240B09F6" w:rsidR="009E1478" w:rsidRDefault="009E1478">
          <w:pPr>
            <w:pStyle w:val="TOC1"/>
            <w:tabs>
              <w:tab w:val="right" w:leader="dot" w:pos="9350"/>
            </w:tabs>
            <w:rPr>
              <w:rFonts w:asciiTheme="minorHAnsi" w:eastAsiaTheme="minorEastAsia" w:hAnsiTheme="minorHAnsi" w:cs="Mangal"/>
              <w:noProof/>
              <w:kern w:val="0"/>
              <w:sz w:val="22"/>
              <w:szCs w:val="20"/>
              <w:lang w:bidi="hi-IN"/>
              <w14:ligatures w14:val="none"/>
            </w:rPr>
          </w:pPr>
          <w:hyperlink w:anchor="_Toc217318585" w:history="1">
            <w:r w:rsidRPr="00FA1F69">
              <w:rPr>
                <w:rStyle w:val="Hyperlink"/>
                <w:noProof/>
                <w:lang w:val="en-GB"/>
              </w:rPr>
              <w:t>Main Body</w:t>
            </w:r>
            <w:r>
              <w:rPr>
                <w:noProof/>
                <w:webHidden/>
              </w:rPr>
              <w:tab/>
            </w:r>
            <w:r>
              <w:rPr>
                <w:noProof/>
                <w:webHidden/>
              </w:rPr>
              <w:fldChar w:fldCharType="begin"/>
            </w:r>
            <w:r>
              <w:rPr>
                <w:noProof/>
                <w:webHidden/>
              </w:rPr>
              <w:instrText xml:space="preserve"> PAGEREF _Toc217318585 \h </w:instrText>
            </w:r>
            <w:r>
              <w:rPr>
                <w:noProof/>
                <w:webHidden/>
              </w:rPr>
            </w:r>
            <w:r>
              <w:rPr>
                <w:noProof/>
                <w:webHidden/>
              </w:rPr>
              <w:fldChar w:fldCharType="separate"/>
            </w:r>
            <w:r>
              <w:rPr>
                <w:noProof/>
                <w:webHidden/>
              </w:rPr>
              <w:t>4</w:t>
            </w:r>
            <w:r>
              <w:rPr>
                <w:noProof/>
                <w:webHidden/>
              </w:rPr>
              <w:fldChar w:fldCharType="end"/>
            </w:r>
          </w:hyperlink>
        </w:p>
        <w:p w14:paraId="76C0625B" w14:textId="0594DFCD" w:rsidR="009E1478" w:rsidRDefault="009E1478">
          <w:pPr>
            <w:pStyle w:val="TOC2"/>
            <w:tabs>
              <w:tab w:val="right" w:leader="dot" w:pos="9350"/>
            </w:tabs>
            <w:rPr>
              <w:rFonts w:asciiTheme="minorHAnsi" w:eastAsiaTheme="minorEastAsia" w:hAnsiTheme="minorHAnsi" w:cs="Mangal"/>
              <w:noProof/>
              <w:kern w:val="0"/>
              <w:sz w:val="22"/>
              <w:szCs w:val="20"/>
              <w:lang w:bidi="hi-IN"/>
              <w14:ligatures w14:val="none"/>
            </w:rPr>
          </w:pPr>
          <w:hyperlink w:anchor="_Toc217318586" w:history="1">
            <w:r w:rsidRPr="00FA1F69">
              <w:rPr>
                <w:rStyle w:val="Hyperlink"/>
                <w:noProof/>
                <w:lang w:val="en-GB"/>
              </w:rPr>
              <w:t>Implications of Heart Disease in Communities</w:t>
            </w:r>
            <w:r>
              <w:rPr>
                <w:noProof/>
                <w:webHidden/>
              </w:rPr>
              <w:tab/>
            </w:r>
            <w:r>
              <w:rPr>
                <w:noProof/>
                <w:webHidden/>
              </w:rPr>
              <w:fldChar w:fldCharType="begin"/>
            </w:r>
            <w:r>
              <w:rPr>
                <w:noProof/>
                <w:webHidden/>
              </w:rPr>
              <w:instrText xml:space="preserve"> PAGEREF _Toc217318586 \h </w:instrText>
            </w:r>
            <w:r>
              <w:rPr>
                <w:noProof/>
                <w:webHidden/>
              </w:rPr>
            </w:r>
            <w:r>
              <w:rPr>
                <w:noProof/>
                <w:webHidden/>
              </w:rPr>
              <w:fldChar w:fldCharType="separate"/>
            </w:r>
            <w:r>
              <w:rPr>
                <w:noProof/>
                <w:webHidden/>
              </w:rPr>
              <w:t>4</w:t>
            </w:r>
            <w:r>
              <w:rPr>
                <w:noProof/>
                <w:webHidden/>
              </w:rPr>
              <w:fldChar w:fldCharType="end"/>
            </w:r>
          </w:hyperlink>
        </w:p>
        <w:p w14:paraId="4D8A2C07" w14:textId="65E45E75" w:rsidR="009E1478" w:rsidRDefault="009E1478">
          <w:pPr>
            <w:pStyle w:val="TOC2"/>
            <w:tabs>
              <w:tab w:val="right" w:leader="dot" w:pos="9350"/>
            </w:tabs>
            <w:rPr>
              <w:rFonts w:asciiTheme="minorHAnsi" w:eastAsiaTheme="minorEastAsia" w:hAnsiTheme="minorHAnsi" w:cs="Mangal"/>
              <w:noProof/>
              <w:kern w:val="0"/>
              <w:sz w:val="22"/>
              <w:szCs w:val="20"/>
              <w:lang w:bidi="hi-IN"/>
              <w14:ligatures w14:val="none"/>
            </w:rPr>
          </w:pPr>
          <w:hyperlink w:anchor="_Toc217318587" w:history="1">
            <w:r w:rsidRPr="00FA1F69">
              <w:rPr>
                <w:rStyle w:val="Hyperlink"/>
                <w:noProof/>
                <w:lang w:val="en-GB"/>
              </w:rPr>
              <w:t>Factors Influencing Health and Well-being</w:t>
            </w:r>
            <w:r>
              <w:rPr>
                <w:noProof/>
                <w:webHidden/>
              </w:rPr>
              <w:tab/>
            </w:r>
            <w:r>
              <w:rPr>
                <w:noProof/>
                <w:webHidden/>
              </w:rPr>
              <w:fldChar w:fldCharType="begin"/>
            </w:r>
            <w:r>
              <w:rPr>
                <w:noProof/>
                <w:webHidden/>
              </w:rPr>
              <w:instrText xml:space="preserve"> PAGEREF _Toc217318587 \h </w:instrText>
            </w:r>
            <w:r>
              <w:rPr>
                <w:noProof/>
                <w:webHidden/>
              </w:rPr>
            </w:r>
            <w:r>
              <w:rPr>
                <w:noProof/>
                <w:webHidden/>
              </w:rPr>
              <w:fldChar w:fldCharType="separate"/>
            </w:r>
            <w:r>
              <w:rPr>
                <w:noProof/>
                <w:webHidden/>
              </w:rPr>
              <w:t>5</w:t>
            </w:r>
            <w:r>
              <w:rPr>
                <w:noProof/>
                <w:webHidden/>
              </w:rPr>
              <w:fldChar w:fldCharType="end"/>
            </w:r>
          </w:hyperlink>
        </w:p>
        <w:p w14:paraId="48C7E2D5" w14:textId="508CEA20" w:rsidR="009E1478" w:rsidRDefault="009E1478">
          <w:pPr>
            <w:pStyle w:val="TOC2"/>
            <w:tabs>
              <w:tab w:val="right" w:leader="dot" w:pos="9350"/>
            </w:tabs>
            <w:rPr>
              <w:rFonts w:asciiTheme="minorHAnsi" w:eastAsiaTheme="minorEastAsia" w:hAnsiTheme="minorHAnsi" w:cs="Mangal"/>
              <w:noProof/>
              <w:kern w:val="0"/>
              <w:sz w:val="22"/>
              <w:szCs w:val="20"/>
              <w:lang w:bidi="hi-IN"/>
              <w14:ligatures w14:val="none"/>
            </w:rPr>
          </w:pPr>
          <w:hyperlink w:anchor="_Toc217318588" w:history="1">
            <w:r w:rsidRPr="00FA1F69">
              <w:rPr>
                <w:rStyle w:val="Hyperlink"/>
                <w:noProof/>
                <w:lang w:val="en-GB"/>
              </w:rPr>
              <w:t>Interprofessional Collaboration for Better Outcomes</w:t>
            </w:r>
            <w:r>
              <w:rPr>
                <w:noProof/>
                <w:webHidden/>
              </w:rPr>
              <w:tab/>
            </w:r>
            <w:r>
              <w:rPr>
                <w:noProof/>
                <w:webHidden/>
              </w:rPr>
              <w:fldChar w:fldCharType="begin"/>
            </w:r>
            <w:r>
              <w:rPr>
                <w:noProof/>
                <w:webHidden/>
              </w:rPr>
              <w:instrText xml:space="preserve"> PAGEREF _Toc217318588 \h </w:instrText>
            </w:r>
            <w:r>
              <w:rPr>
                <w:noProof/>
                <w:webHidden/>
              </w:rPr>
            </w:r>
            <w:r>
              <w:rPr>
                <w:noProof/>
                <w:webHidden/>
              </w:rPr>
              <w:fldChar w:fldCharType="separate"/>
            </w:r>
            <w:r>
              <w:rPr>
                <w:noProof/>
                <w:webHidden/>
              </w:rPr>
              <w:t>6</w:t>
            </w:r>
            <w:r>
              <w:rPr>
                <w:noProof/>
                <w:webHidden/>
              </w:rPr>
              <w:fldChar w:fldCharType="end"/>
            </w:r>
          </w:hyperlink>
        </w:p>
        <w:p w14:paraId="3755DA80" w14:textId="650A9ED7" w:rsidR="009E1478" w:rsidRDefault="009E1478">
          <w:pPr>
            <w:pStyle w:val="TOC1"/>
            <w:tabs>
              <w:tab w:val="right" w:leader="dot" w:pos="9350"/>
            </w:tabs>
            <w:rPr>
              <w:rFonts w:asciiTheme="minorHAnsi" w:eastAsiaTheme="minorEastAsia" w:hAnsiTheme="minorHAnsi" w:cs="Mangal"/>
              <w:noProof/>
              <w:kern w:val="0"/>
              <w:sz w:val="22"/>
              <w:szCs w:val="20"/>
              <w:lang w:bidi="hi-IN"/>
              <w14:ligatures w14:val="none"/>
            </w:rPr>
          </w:pPr>
          <w:hyperlink w:anchor="_Toc217318589" w:history="1">
            <w:r w:rsidRPr="00FA1F69">
              <w:rPr>
                <w:rStyle w:val="Hyperlink"/>
                <w:noProof/>
                <w:lang w:val="en-GB"/>
              </w:rPr>
              <w:t>Conclusion</w:t>
            </w:r>
            <w:r>
              <w:rPr>
                <w:noProof/>
                <w:webHidden/>
              </w:rPr>
              <w:tab/>
            </w:r>
            <w:r>
              <w:rPr>
                <w:noProof/>
                <w:webHidden/>
              </w:rPr>
              <w:fldChar w:fldCharType="begin"/>
            </w:r>
            <w:r>
              <w:rPr>
                <w:noProof/>
                <w:webHidden/>
              </w:rPr>
              <w:instrText xml:space="preserve"> PAGEREF _Toc217318589 \h </w:instrText>
            </w:r>
            <w:r>
              <w:rPr>
                <w:noProof/>
                <w:webHidden/>
              </w:rPr>
            </w:r>
            <w:r>
              <w:rPr>
                <w:noProof/>
                <w:webHidden/>
              </w:rPr>
              <w:fldChar w:fldCharType="separate"/>
            </w:r>
            <w:r>
              <w:rPr>
                <w:noProof/>
                <w:webHidden/>
              </w:rPr>
              <w:t>8</w:t>
            </w:r>
            <w:r>
              <w:rPr>
                <w:noProof/>
                <w:webHidden/>
              </w:rPr>
              <w:fldChar w:fldCharType="end"/>
            </w:r>
          </w:hyperlink>
        </w:p>
        <w:p w14:paraId="73AC2129" w14:textId="1C1AFC76" w:rsidR="009E1478" w:rsidRDefault="009E1478">
          <w:pPr>
            <w:pStyle w:val="TOC1"/>
            <w:tabs>
              <w:tab w:val="right" w:leader="dot" w:pos="9350"/>
            </w:tabs>
            <w:rPr>
              <w:rFonts w:asciiTheme="minorHAnsi" w:eastAsiaTheme="minorEastAsia" w:hAnsiTheme="minorHAnsi" w:cs="Mangal"/>
              <w:noProof/>
              <w:kern w:val="0"/>
              <w:sz w:val="22"/>
              <w:szCs w:val="20"/>
              <w:lang w:bidi="hi-IN"/>
              <w14:ligatures w14:val="none"/>
            </w:rPr>
          </w:pPr>
          <w:hyperlink w:anchor="_Toc217318590" w:history="1">
            <w:r w:rsidRPr="00FA1F69">
              <w:rPr>
                <w:rStyle w:val="Hyperlink"/>
                <w:noProof/>
              </w:rPr>
              <w:t>References</w:t>
            </w:r>
            <w:r>
              <w:rPr>
                <w:noProof/>
                <w:webHidden/>
              </w:rPr>
              <w:tab/>
            </w:r>
            <w:r>
              <w:rPr>
                <w:noProof/>
                <w:webHidden/>
              </w:rPr>
              <w:fldChar w:fldCharType="begin"/>
            </w:r>
            <w:r>
              <w:rPr>
                <w:noProof/>
                <w:webHidden/>
              </w:rPr>
              <w:instrText xml:space="preserve"> PAGEREF _Toc217318590 \h </w:instrText>
            </w:r>
            <w:r>
              <w:rPr>
                <w:noProof/>
                <w:webHidden/>
              </w:rPr>
            </w:r>
            <w:r>
              <w:rPr>
                <w:noProof/>
                <w:webHidden/>
              </w:rPr>
              <w:fldChar w:fldCharType="separate"/>
            </w:r>
            <w:r>
              <w:rPr>
                <w:noProof/>
                <w:webHidden/>
              </w:rPr>
              <w:t>9</w:t>
            </w:r>
            <w:r>
              <w:rPr>
                <w:noProof/>
                <w:webHidden/>
              </w:rPr>
              <w:fldChar w:fldCharType="end"/>
            </w:r>
          </w:hyperlink>
        </w:p>
        <w:p w14:paraId="39ED7ED8" w14:textId="25B32C35" w:rsidR="001C3068" w:rsidRDefault="001C3068">
          <w:r>
            <w:rPr>
              <w:b/>
              <w:bCs/>
              <w:noProof/>
            </w:rPr>
            <w:fldChar w:fldCharType="end"/>
          </w:r>
        </w:p>
      </w:sdtContent>
    </w:sdt>
    <w:p w14:paraId="7CD78ED2" w14:textId="77777777" w:rsidR="001C3068" w:rsidRDefault="001C3068">
      <w:pPr>
        <w:spacing w:line="278" w:lineRule="auto"/>
        <w:jc w:val="left"/>
        <w:rPr>
          <w:rFonts w:eastAsiaTheme="majorEastAsia" w:cstheme="majorBidi"/>
          <w:b/>
          <w:sz w:val="28"/>
          <w:szCs w:val="40"/>
          <w:lang w:val="en-GB"/>
        </w:rPr>
      </w:pPr>
      <w:r>
        <w:rPr>
          <w:lang w:val="en-GB"/>
        </w:rPr>
        <w:br w:type="page"/>
      </w:r>
    </w:p>
    <w:p w14:paraId="3B144B6F" w14:textId="676084E7" w:rsidR="00B4507E" w:rsidRPr="003C40CE" w:rsidRDefault="00B4507E" w:rsidP="00577013">
      <w:pPr>
        <w:pStyle w:val="Heading1"/>
        <w:rPr>
          <w:lang w:val="en-GB"/>
        </w:rPr>
      </w:pPr>
      <w:bookmarkStart w:id="0" w:name="_Toc217318584"/>
      <w:r w:rsidRPr="003C40CE">
        <w:rPr>
          <w:lang w:val="en-GB"/>
        </w:rPr>
        <w:t>Introduction</w:t>
      </w:r>
      <w:bookmarkEnd w:id="0"/>
      <w:r w:rsidRPr="003C40CE">
        <w:rPr>
          <w:lang w:val="en-GB"/>
        </w:rPr>
        <w:t xml:space="preserve"> </w:t>
      </w:r>
    </w:p>
    <w:p w14:paraId="65A4BE7C" w14:textId="3C896682" w:rsidR="00577013" w:rsidRDefault="008322CE" w:rsidP="00577013">
      <w:pPr>
        <w:rPr>
          <w:lang w:val="en-GB"/>
        </w:rPr>
      </w:pPr>
      <w:r w:rsidRPr="00576125">
        <w:rPr>
          <w:b/>
          <w:bCs/>
        </w:rPr>
        <w:t>Coronary Heart Disease (CHD)</w:t>
      </w:r>
      <w:r>
        <w:rPr>
          <w:lang w:val="en-GB"/>
        </w:rPr>
        <w:t xml:space="preserve"> is a significant health issue affecting</w:t>
      </w:r>
      <w:r w:rsidR="00577013" w:rsidRPr="003C40CE">
        <w:rPr>
          <w:lang w:val="en-GB"/>
        </w:rPr>
        <w:t xml:space="preserve"> the population that can be </w:t>
      </w:r>
      <w:r w:rsidRPr="003C40CE">
        <w:rPr>
          <w:lang w:val="en-GB"/>
        </w:rPr>
        <w:t>effectively</w:t>
      </w:r>
      <w:r w:rsidR="00577013" w:rsidRPr="003C40CE">
        <w:rPr>
          <w:lang w:val="en-GB"/>
        </w:rPr>
        <w:t xml:space="preserve"> addressed through effective communication to facilitate prevention, management, and care</w:t>
      </w:r>
      <w:r w:rsidR="002C3720">
        <w:rPr>
          <w:lang w:val="en-GB"/>
        </w:rPr>
        <w:t xml:space="preserve"> (</w:t>
      </w:r>
      <w:bookmarkStart w:id="1" w:name="_Hlk217309489"/>
      <w:r w:rsidR="002C3720">
        <w:rPr>
          <w:lang w:val="en-GB"/>
        </w:rPr>
        <w:t>NIH</w:t>
      </w:r>
      <w:bookmarkEnd w:id="1"/>
      <w:r w:rsidR="002C3720">
        <w:rPr>
          <w:lang w:val="en-GB"/>
        </w:rPr>
        <w:t>, 2025)</w:t>
      </w:r>
      <w:r w:rsidR="00577013" w:rsidRPr="003C40CE">
        <w:rPr>
          <w:lang w:val="en-GB"/>
        </w:rPr>
        <w:t xml:space="preserve">. The </w:t>
      </w:r>
      <w:r w:rsidR="00577013" w:rsidRPr="008322CE">
        <w:rPr>
          <w:b/>
          <w:bCs/>
          <w:lang w:val="en-GB"/>
        </w:rPr>
        <w:t>Sender-Message-Channel-Receiver</w:t>
      </w:r>
      <w:r w:rsidR="00577013" w:rsidRPr="003C40CE">
        <w:rPr>
          <w:lang w:val="en-GB"/>
        </w:rPr>
        <w:t xml:space="preserve"> </w:t>
      </w:r>
      <w:r w:rsidR="00577013" w:rsidRPr="008322CE">
        <w:rPr>
          <w:b/>
          <w:bCs/>
          <w:lang w:val="en-GB"/>
        </w:rPr>
        <w:t>(SMCR)</w:t>
      </w:r>
      <w:r w:rsidR="00577013" w:rsidRPr="003C40CE">
        <w:rPr>
          <w:lang w:val="en-GB"/>
        </w:rPr>
        <w:t xml:space="preserve"> of </w:t>
      </w:r>
      <w:r w:rsidR="00577013" w:rsidRPr="008322CE">
        <w:rPr>
          <w:b/>
          <w:bCs/>
          <w:lang w:val="en-GB"/>
        </w:rPr>
        <w:t>Communication by Berlo (1960)</w:t>
      </w:r>
      <w:r w:rsidR="00577013" w:rsidRPr="003C40CE">
        <w:rPr>
          <w:lang w:val="en-GB"/>
        </w:rPr>
        <w:t xml:space="preserve"> is an effective model of communication that can be applied to the process of sharing health information </w:t>
      </w:r>
      <w:r>
        <w:rPr>
          <w:lang w:val="en-GB"/>
        </w:rPr>
        <w:t xml:space="preserve">about CHD </w:t>
      </w:r>
      <w:r w:rsidR="00577013" w:rsidRPr="003C40CE">
        <w:rPr>
          <w:lang w:val="en-GB"/>
        </w:rPr>
        <w:t>in health and social care</w:t>
      </w:r>
      <w:r w:rsidR="00F003EF">
        <w:rPr>
          <w:lang w:val="en-GB"/>
        </w:rPr>
        <w:t xml:space="preserve"> (</w:t>
      </w:r>
      <w:bookmarkStart w:id="2" w:name="_Hlk217299786"/>
      <w:r w:rsidR="00F003EF">
        <w:rPr>
          <w:lang w:val="en-GB"/>
        </w:rPr>
        <w:t>Janse</w:t>
      </w:r>
      <w:bookmarkEnd w:id="2"/>
      <w:r w:rsidR="00F003EF">
        <w:rPr>
          <w:lang w:val="en-GB"/>
        </w:rPr>
        <w:t>, 2024)</w:t>
      </w:r>
      <w:r w:rsidR="00577013" w:rsidRPr="003C40CE">
        <w:rPr>
          <w:lang w:val="en-GB"/>
        </w:rPr>
        <w:t xml:space="preserve">. In this regard, the healthcare professionals and the public health organisations will be the </w:t>
      </w:r>
      <w:r w:rsidR="00577013" w:rsidRPr="00BC4A55">
        <w:rPr>
          <w:i/>
          <w:iCs/>
          <w:lang w:val="en-GB"/>
        </w:rPr>
        <w:t>senders</w:t>
      </w:r>
      <w:r w:rsidR="00F003EF">
        <w:rPr>
          <w:lang w:val="en-GB"/>
        </w:rPr>
        <w:t>,</w:t>
      </w:r>
      <w:r w:rsidR="00577013" w:rsidRPr="003C40CE">
        <w:rPr>
          <w:lang w:val="en-GB"/>
        </w:rPr>
        <w:t xml:space="preserve"> </w:t>
      </w:r>
      <w:r w:rsidR="00BC4A55">
        <w:rPr>
          <w:lang w:val="en-GB"/>
        </w:rPr>
        <w:t>as</w:t>
      </w:r>
      <w:r w:rsidR="00577013" w:rsidRPr="003C40CE">
        <w:rPr>
          <w:lang w:val="en-GB"/>
        </w:rPr>
        <w:t xml:space="preserve"> they will spread messages </w:t>
      </w:r>
      <w:r w:rsidR="008177E7">
        <w:rPr>
          <w:lang w:val="en-GB"/>
        </w:rPr>
        <w:t>regarding the risk factors of CHD, its recognised symptoms and management</w:t>
      </w:r>
      <w:r w:rsidR="00577013" w:rsidRPr="003C40CE">
        <w:rPr>
          <w:lang w:val="en-GB"/>
        </w:rPr>
        <w:t xml:space="preserve"> using different mechanisms in the form of healthcare services, community programmes, digital health mechanisms</w:t>
      </w:r>
      <w:r w:rsidR="00F003EF">
        <w:rPr>
          <w:lang w:val="en-GB"/>
        </w:rPr>
        <w:t>,</w:t>
      </w:r>
      <w:r w:rsidR="00577013" w:rsidRPr="003C40CE">
        <w:rPr>
          <w:lang w:val="en-GB"/>
        </w:rPr>
        <w:t xml:space="preserve"> etc. </w:t>
      </w:r>
    </w:p>
    <w:p w14:paraId="2D808897" w14:textId="0107F791" w:rsidR="008177E7" w:rsidRPr="003C40CE" w:rsidRDefault="008177E7" w:rsidP="00577013">
      <w:pPr>
        <w:rPr>
          <w:lang w:val="en-GB"/>
        </w:rPr>
      </w:pPr>
      <w:r>
        <w:rPr>
          <w:lang w:val="en-GB"/>
        </w:rPr>
        <w:t xml:space="preserve">In </w:t>
      </w:r>
      <w:r w:rsidR="007176FD">
        <w:rPr>
          <w:lang w:val="en-GB"/>
        </w:rPr>
        <w:t xml:space="preserve">the </w:t>
      </w:r>
      <w:r>
        <w:rPr>
          <w:lang w:val="en-GB"/>
        </w:rPr>
        <w:t>UK</w:t>
      </w:r>
      <w:r w:rsidR="007176FD">
        <w:rPr>
          <w:lang w:val="en-GB"/>
        </w:rPr>
        <w:t>,</w:t>
      </w:r>
      <w:r>
        <w:rPr>
          <w:lang w:val="en-GB"/>
        </w:rPr>
        <w:t xml:space="preserve"> the rate of </w:t>
      </w:r>
      <w:r w:rsidR="007176FD">
        <w:rPr>
          <w:lang w:val="en-GB"/>
        </w:rPr>
        <w:t>heart-related</w:t>
      </w:r>
      <w:r>
        <w:rPr>
          <w:lang w:val="en-GB"/>
        </w:rPr>
        <w:t xml:space="preserve"> deaths </w:t>
      </w:r>
      <w:r w:rsidR="007176FD">
        <w:rPr>
          <w:lang w:val="en-GB"/>
        </w:rPr>
        <w:t>is</w:t>
      </w:r>
      <w:r>
        <w:rPr>
          <w:lang w:val="en-GB"/>
        </w:rPr>
        <w:t xml:space="preserve"> mostly due to coronary </w:t>
      </w:r>
      <w:r w:rsidR="007176FD">
        <w:rPr>
          <w:lang w:val="en-GB"/>
        </w:rPr>
        <w:t>heart disease</w:t>
      </w:r>
      <w:r>
        <w:rPr>
          <w:lang w:val="en-GB"/>
        </w:rPr>
        <w:t xml:space="preserve">, as over </w:t>
      </w:r>
      <w:r w:rsidR="007176FD">
        <w:rPr>
          <w:lang w:val="en-GB"/>
        </w:rPr>
        <w:t>7.6 million people have cardiovascular diseases in the UK, with a large proportion of CHD patients</w:t>
      </w:r>
      <w:r w:rsidR="002C3720">
        <w:rPr>
          <w:lang w:val="en-GB"/>
        </w:rPr>
        <w:t xml:space="preserve"> (</w:t>
      </w:r>
      <w:bookmarkStart w:id="3" w:name="_Hlk217309581"/>
      <w:r w:rsidR="002C3720" w:rsidRPr="002C3720">
        <w:t>British Heart Foundation</w:t>
      </w:r>
      <w:bookmarkEnd w:id="3"/>
      <w:r w:rsidR="002C3720">
        <w:t>, 2025</w:t>
      </w:r>
      <w:r w:rsidR="002C3720">
        <w:rPr>
          <w:lang w:val="en-GB"/>
        </w:rPr>
        <w:t>)</w:t>
      </w:r>
      <w:r w:rsidR="007176FD">
        <w:rPr>
          <w:lang w:val="en-GB"/>
        </w:rPr>
        <w:t xml:space="preserve">. On a global scale, the number increases prominently as CHD has become the leading cause of millions of deaths. The </w:t>
      </w:r>
      <w:bookmarkStart w:id="4" w:name="_Hlk217309626"/>
      <w:r w:rsidR="007176FD">
        <w:rPr>
          <w:lang w:val="en-GB"/>
        </w:rPr>
        <w:t xml:space="preserve">World Health Organisation </w:t>
      </w:r>
      <w:bookmarkEnd w:id="4"/>
      <w:r w:rsidR="007176FD">
        <w:rPr>
          <w:lang w:val="en-GB"/>
        </w:rPr>
        <w:t>(2023) records 17.9 million deaths caused by cardiovascular disease.</w:t>
      </w:r>
    </w:p>
    <w:p w14:paraId="40CCAEBE" w14:textId="4A4F3937" w:rsidR="00577013" w:rsidRPr="003C40CE" w:rsidRDefault="008177E7" w:rsidP="00577013">
      <w:pPr>
        <w:rPr>
          <w:lang w:val="en-GB"/>
        </w:rPr>
      </w:pPr>
      <w:r>
        <w:rPr>
          <w:lang w:val="en-GB"/>
        </w:rPr>
        <w:t xml:space="preserve">Coronary </w:t>
      </w:r>
      <w:r w:rsidR="00577013" w:rsidRPr="003C40CE">
        <w:rPr>
          <w:lang w:val="en-GB"/>
        </w:rPr>
        <w:t xml:space="preserve">Heart disease is a term that is defined by the World Health </w:t>
      </w:r>
      <w:r w:rsidR="00F003EF">
        <w:rPr>
          <w:lang w:val="en-GB"/>
        </w:rPr>
        <w:t>Organisation</w:t>
      </w:r>
      <w:r w:rsidR="00577013" w:rsidRPr="003C40CE">
        <w:rPr>
          <w:lang w:val="en-GB"/>
        </w:rPr>
        <w:t xml:space="preserve"> (2023) as disorders of the heart and blood vessel</w:t>
      </w:r>
      <w:r>
        <w:rPr>
          <w:lang w:val="en-GB"/>
        </w:rPr>
        <w:t>s</w:t>
      </w:r>
      <w:r w:rsidR="00577013" w:rsidRPr="003C40CE">
        <w:rPr>
          <w:lang w:val="en-GB"/>
        </w:rPr>
        <w:t xml:space="preserve">. </w:t>
      </w:r>
      <w:r w:rsidRPr="003C40CE">
        <w:rPr>
          <w:lang w:val="en-GB"/>
        </w:rPr>
        <w:t>B</w:t>
      </w:r>
      <w:r w:rsidR="00577013" w:rsidRPr="003C40CE">
        <w:rPr>
          <w:lang w:val="en-GB"/>
        </w:rPr>
        <w:t>eing</w:t>
      </w:r>
      <w:r>
        <w:rPr>
          <w:lang w:val="en-GB"/>
        </w:rPr>
        <w:t xml:space="preserve"> </w:t>
      </w:r>
      <w:r w:rsidR="00577013" w:rsidRPr="003C40CE">
        <w:rPr>
          <w:lang w:val="en-GB"/>
        </w:rPr>
        <w:t xml:space="preserve">one of the major non-infectious chronic diseases, </w:t>
      </w:r>
      <w:r>
        <w:rPr>
          <w:lang w:val="en-GB"/>
        </w:rPr>
        <w:t xml:space="preserve">coronary heart disease </w:t>
      </w:r>
      <w:r w:rsidR="00577013" w:rsidRPr="003C40CE">
        <w:rPr>
          <w:lang w:val="en-GB"/>
        </w:rPr>
        <w:t xml:space="preserve">is the cause of considerable mortality and health inequality in the world and the UK. </w:t>
      </w:r>
      <w:r w:rsidRPr="003C40CE">
        <w:rPr>
          <w:lang w:val="en-GB"/>
        </w:rPr>
        <w:t>T</w:t>
      </w:r>
      <w:r w:rsidR="00577013" w:rsidRPr="003C40CE">
        <w:rPr>
          <w:lang w:val="en-GB"/>
        </w:rPr>
        <w:t>his</w:t>
      </w:r>
      <w:r>
        <w:rPr>
          <w:lang w:val="en-GB"/>
        </w:rPr>
        <w:t xml:space="preserve"> </w:t>
      </w:r>
      <w:r w:rsidR="00577013" w:rsidRPr="003C40CE">
        <w:rPr>
          <w:lang w:val="en-GB"/>
        </w:rPr>
        <w:t>report</w:t>
      </w:r>
      <w:r>
        <w:rPr>
          <w:lang w:val="en-GB"/>
        </w:rPr>
        <w:t xml:space="preserve"> </w:t>
      </w:r>
      <w:r w:rsidR="00577013" w:rsidRPr="003C40CE">
        <w:rPr>
          <w:lang w:val="en-GB"/>
        </w:rPr>
        <w:t xml:space="preserve">will examine </w:t>
      </w:r>
      <w:r w:rsidR="00F003EF">
        <w:rPr>
          <w:lang w:val="en-GB"/>
        </w:rPr>
        <w:t>the</w:t>
      </w:r>
      <w:r w:rsidR="00577013" w:rsidRPr="003C40CE">
        <w:rPr>
          <w:lang w:val="en-GB"/>
        </w:rPr>
        <w:t xml:space="preserve"> implications on </w:t>
      </w:r>
      <w:r w:rsidR="00F003EF">
        <w:rPr>
          <w:lang w:val="en-GB"/>
        </w:rPr>
        <w:t xml:space="preserve">the </w:t>
      </w:r>
      <w:r w:rsidR="00577013" w:rsidRPr="003C40CE">
        <w:rPr>
          <w:lang w:val="en-GB"/>
        </w:rPr>
        <w:t xml:space="preserve">community, determinants of </w:t>
      </w:r>
      <w:r w:rsidR="00F003EF">
        <w:rPr>
          <w:lang w:val="en-GB"/>
        </w:rPr>
        <w:t>well-being</w:t>
      </w:r>
      <w:r w:rsidR="00577013" w:rsidRPr="003C40CE">
        <w:rPr>
          <w:lang w:val="en-GB"/>
        </w:rPr>
        <w:t>, and interprofessional collaboration.</w:t>
      </w:r>
    </w:p>
    <w:p w14:paraId="6E3C84DC" w14:textId="77777777" w:rsidR="00577013" w:rsidRPr="003C40CE" w:rsidRDefault="00577013">
      <w:pPr>
        <w:spacing w:line="278" w:lineRule="auto"/>
        <w:jc w:val="left"/>
        <w:rPr>
          <w:rFonts w:eastAsiaTheme="majorEastAsia" w:cstheme="majorBidi"/>
          <w:b/>
          <w:sz w:val="28"/>
          <w:szCs w:val="40"/>
          <w:lang w:val="en-GB"/>
        </w:rPr>
      </w:pPr>
      <w:r w:rsidRPr="003C40CE">
        <w:rPr>
          <w:lang w:val="en-GB"/>
        </w:rPr>
        <w:br w:type="page"/>
      </w:r>
    </w:p>
    <w:p w14:paraId="6C49D02D" w14:textId="542D705D" w:rsidR="00B4507E" w:rsidRPr="003C40CE" w:rsidRDefault="00B4507E" w:rsidP="00577013">
      <w:pPr>
        <w:pStyle w:val="Heading1"/>
        <w:rPr>
          <w:lang w:val="en-GB"/>
        </w:rPr>
      </w:pPr>
      <w:bookmarkStart w:id="5" w:name="_Toc217318585"/>
      <w:r w:rsidRPr="003C40CE">
        <w:rPr>
          <w:lang w:val="en-GB"/>
        </w:rPr>
        <w:t>Main Body</w:t>
      </w:r>
      <w:bookmarkEnd w:id="5"/>
      <w:r w:rsidRPr="003C40CE">
        <w:rPr>
          <w:lang w:val="en-GB"/>
        </w:rPr>
        <w:t xml:space="preserve"> </w:t>
      </w:r>
    </w:p>
    <w:p w14:paraId="1548A5B0" w14:textId="7DE5BAC6" w:rsidR="00B4507E" w:rsidRPr="003C40CE" w:rsidRDefault="00B4507E" w:rsidP="00577013">
      <w:pPr>
        <w:pStyle w:val="Heading2"/>
        <w:rPr>
          <w:lang w:val="en-GB"/>
        </w:rPr>
      </w:pPr>
      <w:bookmarkStart w:id="6" w:name="_Toc217318586"/>
      <w:r w:rsidRPr="003C40CE">
        <w:rPr>
          <w:lang w:val="en-GB"/>
        </w:rPr>
        <w:t>Implications of Heart Disease in Communities</w:t>
      </w:r>
      <w:bookmarkEnd w:id="6"/>
      <w:r w:rsidRPr="003C40CE">
        <w:rPr>
          <w:lang w:val="en-GB"/>
        </w:rPr>
        <w:t xml:space="preserve"> </w:t>
      </w:r>
    </w:p>
    <w:p w14:paraId="51F724FC" w14:textId="6B57AFB1" w:rsidR="00577013" w:rsidRPr="003C40CE" w:rsidRDefault="00577013" w:rsidP="00577013">
      <w:pPr>
        <w:rPr>
          <w:lang w:val="en-GB"/>
        </w:rPr>
      </w:pPr>
      <w:r w:rsidRPr="003C40CE">
        <w:rPr>
          <w:lang w:val="en-GB"/>
        </w:rPr>
        <w:t xml:space="preserve">The implications of </w:t>
      </w:r>
      <w:r w:rsidR="007176FD">
        <w:rPr>
          <w:lang w:val="en-GB"/>
        </w:rPr>
        <w:t xml:space="preserve">coronary </w:t>
      </w:r>
      <w:r w:rsidRPr="003C40CE">
        <w:rPr>
          <w:lang w:val="en-GB"/>
        </w:rPr>
        <w:t xml:space="preserve">heart disease on individuals and communities are </w:t>
      </w:r>
      <w:r w:rsidR="00327163">
        <w:rPr>
          <w:lang w:val="en-GB"/>
        </w:rPr>
        <w:t>extensive</w:t>
      </w:r>
      <w:r w:rsidRPr="003C40CE">
        <w:rPr>
          <w:lang w:val="en-GB"/>
        </w:rPr>
        <w:t xml:space="preserve"> and impact social </w:t>
      </w:r>
      <w:r w:rsidR="00F003EF">
        <w:rPr>
          <w:lang w:val="en-GB"/>
        </w:rPr>
        <w:t>well-being</w:t>
      </w:r>
      <w:r w:rsidR="00327163">
        <w:rPr>
          <w:lang w:val="en-GB"/>
        </w:rPr>
        <w:t xml:space="preserve">, </w:t>
      </w:r>
      <w:r w:rsidRPr="003C40CE">
        <w:rPr>
          <w:lang w:val="en-GB"/>
        </w:rPr>
        <w:t xml:space="preserve">economic </w:t>
      </w:r>
      <w:r w:rsidR="00F003EF">
        <w:rPr>
          <w:lang w:val="en-GB"/>
        </w:rPr>
        <w:t>well-being</w:t>
      </w:r>
      <w:r w:rsidR="00327163">
        <w:rPr>
          <w:lang w:val="en-GB"/>
        </w:rPr>
        <w:t>,</w:t>
      </w:r>
      <w:r w:rsidRPr="003C40CE">
        <w:rPr>
          <w:lang w:val="en-GB"/>
        </w:rPr>
        <w:t xml:space="preserve"> and the ability of the health and social care services</w:t>
      </w:r>
      <w:r w:rsidR="008322CE">
        <w:rPr>
          <w:lang w:val="en-GB"/>
        </w:rPr>
        <w:t xml:space="preserve"> (</w:t>
      </w:r>
      <w:r w:rsidR="008322CE" w:rsidRPr="00576125">
        <w:t>Nelson</w:t>
      </w:r>
      <w:r w:rsidR="008322CE">
        <w:t xml:space="preserve"> </w:t>
      </w:r>
      <w:r w:rsidR="008322CE">
        <w:rPr>
          <w:i/>
          <w:iCs/>
        </w:rPr>
        <w:t xml:space="preserve">et al., </w:t>
      </w:r>
      <w:r w:rsidR="008322CE">
        <w:t>2024</w:t>
      </w:r>
      <w:r w:rsidR="008322CE">
        <w:rPr>
          <w:lang w:val="en-GB"/>
        </w:rPr>
        <w:t>)</w:t>
      </w:r>
      <w:r w:rsidRPr="003C40CE">
        <w:rPr>
          <w:lang w:val="en-GB"/>
        </w:rPr>
        <w:t xml:space="preserve">. In the social </w:t>
      </w:r>
      <w:r w:rsidR="001C3068">
        <w:rPr>
          <w:lang w:val="en-GB"/>
        </w:rPr>
        <w:t>context</w:t>
      </w:r>
      <w:r w:rsidRPr="003C40CE">
        <w:rPr>
          <w:lang w:val="en-GB"/>
        </w:rPr>
        <w:t xml:space="preserve">, people with heart disease are likely to have their quality of life lowered because of fatigue, shortness of breath, and </w:t>
      </w:r>
      <w:r w:rsidR="001C3068">
        <w:rPr>
          <w:lang w:val="en-GB"/>
        </w:rPr>
        <w:t>limited</w:t>
      </w:r>
      <w:r w:rsidRPr="003C40CE">
        <w:rPr>
          <w:lang w:val="en-GB"/>
        </w:rPr>
        <w:t xml:space="preserve"> physical capacity. </w:t>
      </w:r>
      <w:r w:rsidR="001C3068" w:rsidRPr="003C40CE">
        <w:rPr>
          <w:lang w:val="en-GB"/>
        </w:rPr>
        <w:t>T</w:t>
      </w:r>
      <w:r w:rsidRPr="003C40CE">
        <w:rPr>
          <w:lang w:val="en-GB"/>
        </w:rPr>
        <w:t>his</w:t>
      </w:r>
      <w:r w:rsidR="001C3068">
        <w:rPr>
          <w:lang w:val="en-GB"/>
        </w:rPr>
        <w:t xml:space="preserve"> </w:t>
      </w:r>
      <w:r w:rsidRPr="003C40CE">
        <w:rPr>
          <w:lang w:val="en-GB"/>
        </w:rPr>
        <w:t xml:space="preserve">can </w:t>
      </w:r>
      <w:r w:rsidR="00BD7E28" w:rsidRPr="003C40CE">
        <w:rPr>
          <w:lang w:val="en-GB"/>
        </w:rPr>
        <w:t>limit</w:t>
      </w:r>
      <w:r w:rsidRPr="003C40CE">
        <w:rPr>
          <w:lang w:val="en-GB"/>
        </w:rPr>
        <w:t xml:space="preserve"> the functionality in the day-to-day life and the independence of the study subject</w:t>
      </w:r>
      <w:r w:rsidR="00F003EF">
        <w:rPr>
          <w:lang w:val="en-GB"/>
        </w:rPr>
        <w:t>,</w:t>
      </w:r>
      <w:r w:rsidRPr="003C40CE">
        <w:rPr>
          <w:lang w:val="en-GB"/>
        </w:rPr>
        <w:t xml:space="preserve"> either in </w:t>
      </w:r>
      <w:r w:rsidR="00F003EF">
        <w:rPr>
          <w:lang w:val="en-GB"/>
        </w:rPr>
        <w:t xml:space="preserve">the </w:t>
      </w:r>
      <w:r w:rsidRPr="003C40CE">
        <w:rPr>
          <w:lang w:val="en-GB"/>
        </w:rPr>
        <w:t>case of an older adult or when severely affected. In the long term, social withdrawal, isolation</w:t>
      </w:r>
      <w:r w:rsidR="00F003EF">
        <w:rPr>
          <w:lang w:val="en-GB"/>
        </w:rPr>
        <w:t>,</w:t>
      </w:r>
      <w:r w:rsidRPr="003C40CE">
        <w:rPr>
          <w:lang w:val="en-GB"/>
        </w:rPr>
        <w:t xml:space="preserve"> and emotional distress</w:t>
      </w:r>
      <w:r w:rsidR="00F003EF">
        <w:rPr>
          <w:lang w:val="en-GB"/>
        </w:rPr>
        <w:t>,</w:t>
      </w:r>
      <w:r w:rsidRPr="003C40CE">
        <w:rPr>
          <w:lang w:val="en-GB"/>
        </w:rPr>
        <w:t xml:space="preserve"> such as feeling anxious or depressed</w:t>
      </w:r>
      <w:r w:rsidR="00F003EF">
        <w:rPr>
          <w:lang w:val="en-GB"/>
        </w:rPr>
        <w:t>,</w:t>
      </w:r>
      <w:r w:rsidRPr="003C40CE">
        <w:rPr>
          <w:lang w:val="en-GB"/>
        </w:rPr>
        <w:t xml:space="preserve"> may </w:t>
      </w:r>
      <w:r w:rsidR="00BD7E28" w:rsidRPr="003C40CE">
        <w:rPr>
          <w:lang w:val="en-GB"/>
        </w:rPr>
        <w:t>happen</w:t>
      </w:r>
      <w:r w:rsidRPr="003C40CE">
        <w:rPr>
          <w:lang w:val="en-GB"/>
        </w:rPr>
        <w:t xml:space="preserve"> due to long-term health restrictions. Family roles also may change when a person has heart disease since the partners or relatives become </w:t>
      </w:r>
      <w:r w:rsidR="00F003EF">
        <w:rPr>
          <w:lang w:val="en-GB"/>
        </w:rPr>
        <w:t>caregivers,</w:t>
      </w:r>
      <w:r w:rsidRPr="003C40CE">
        <w:rPr>
          <w:lang w:val="en-GB"/>
        </w:rPr>
        <w:t xml:space="preserve"> and it may </w:t>
      </w:r>
      <w:r w:rsidR="00BD7E28">
        <w:rPr>
          <w:lang w:val="en-GB"/>
        </w:rPr>
        <w:t>create</w:t>
      </w:r>
      <w:r w:rsidRPr="003C40CE">
        <w:rPr>
          <w:lang w:val="en-GB"/>
        </w:rPr>
        <w:t xml:space="preserve"> </w:t>
      </w:r>
      <w:r w:rsidR="00BD7E28" w:rsidRPr="003C40CE">
        <w:rPr>
          <w:lang w:val="en-GB"/>
        </w:rPr>
        <w:t>stress</w:t>
      </w:r>
      <w:r w:rsidRPr="003C40CE">
        <w:rPr>
          <w:lang w:val="en-GB"/>
        </w:rPr>
        <w:t xml:space="preserve"> in the relationship and interfere with the family dynamics.</w:t>
      </w:r>
      <w:r w:rsidR="008177E7">
        <w:rPr>
          <w:lang w:val="en-GB"/>
        </w:rPr>
        <w:t xml:space="preserve"> </w:t>
      </w:r>
    </w:p>
    <w:p w14:paraId="1152C8B1" w14:textId="05D14B61" w:rsidR="00577013" w:rsidRPr="003C40CE" w:rsidRDefault="00577013" w:rsidP="00577013">
      <w:pPr>
        <w:rPr>
          <w:lang w:val="en-GB"/>
        </w:rPr>
      </w:pPr>
      <w:r w:rsidRPr="003C40CE">
        <w:rPr>
          <w:lang w:val="en-GB"/>
        </w:rPr>
        <w:t xml:space="preserve">Family and community are also </w:t>
      </w:r>
      <w:r w:rsidR="001C3068" w:rsidRPr="003C40CE">
        <w:rPr>
          <w:lang w:val="en-GB"/>
        </w:rPr>
        <w:t>vital</w:t>
      </w:r>
      <w:r w:rsidRPr="003C40CE">
        <w:rPr>
          <w:lang w:val="en-GB"/>
        </w:rPr>
        <w:t xml:space="preserve"> in the economic aspect of heart disease. Most of them cannot continue to work </w:t>
      </w:r>
      <w:r w:rsidR="00F003EF">
        <w:rPr>
          <w:lang w:val="en-GB"/>
        </w:rPr>
        <w:t>full-time</w:t>
      </w:r>
      <w:r w:rsidRPr="003C40CE">
        <w:rPr>
          <w:lang w:val="en-GB"/>
        </w:rPr>
        <w:t xml:space="preserve"> due to diagnosis or cardiac events</w:t>
      </w:r>
      <w:r w:rsidR="00F003EF">
        <w:rPr>
          <w:lang w:val="en-GB"/>
        </w:rPr>
        <w:t>,</w:t>
      </w:r>
      <w:r w:rsidRPr="003C40CE">
        <w:rPr>
          <w:lang w:val="en-GB"/>
        </w:rPr>
        <w:t xml:space="preserve"> and end up being income earners with no financial assurance</w:t>
      </w:r>
      <w:r w:rsidR="002C3720">
        <w:rPr>
          <w:lang w:val="en-GB"/>
        </w:rPr>
        <w:t xml:space="preserve"> (</w:t>
      </w:r>
      <w:r w:rsidR="002C3720" w:rsidRPr="00E52CD6">
        <w:t>Delaney</w:t>
      </w:r>
      <w:r w:rsidR="002C3720">
        <w:t xml:space="preserve"> </w:t>
      </w:r>
      <w:r w:rsidR="002C3720">
        <w:rPr>
          <w:i/>
          <w:iCs/>
        </w:rPr>
        <w:t xml:space="preserve">et al., </w:t>
      </w:r>
      <w:r w:rsidR="002C3720">
        <w:t>2024</w:t>
      </w:r>
      <w:r w:rsidR="002C3720">
        <w:rPr>
          <w:lang w:val="en-GB"/>
        </w:rPr>
        <w:t>)</w:t>
      </w:r>
      <w:r w:rsidRPr="003C40CE">
        <w:rPr>
          <w:lang w:val="en-GB"/>
        </w:rPr>
        <w:t xml:space="preserve">. Other expenses are the long-term medication costs, the frequent </w:t>
      </w:r>
      <w:r w:rsidR="00BD7E28">
        <w:rPr>
          <w:lang w:val="en-GB"/>
        </w:rPr>
        <w:t>visits</w:t>
      </w:r>
      <w:r w:rsidRPr="003C40CE">
        <w:rPr>
          <w:lang w:val="en-GB"/>
        </w:rPr>
        <w:t xml:space="preserve"> to health institutions, and transport costs to the institution</w:t>
      </w:r>
      <w:r w:rsidR="00F003EF">
        <w:rPr>
          <w:lang w:val="en-GB"/>
        </w:rPr>
        <w:t>,</w:t>
      </w:r>
      <w:r w:rsidRPr="003C40CE">
        <w:rPr>
          <w:lang w:val="en-GB"/>
        </w:rPr>
        <w:t xml:space="preserve"> </w:t>
      </w:r>
      <w:r w:rsidR="001C3068">
        <w:rPr>
          <w:lang w:val="en-GB"/>
        </w:rPr>
        <w:t>particularly</w:t>
      </w:r>
      <w:r w:rsidRPr="003C40CE">
        <w:rPr>
          <w:lang w:val="en-GB"/>
        </w:rPr>
        <w:t xml:space="preserve"> </w:t>
      </w:r>
      <w:r w:rsidR="001C3068">
        <w:rPr>
          <w:lang w:val="en-GB"/>
        </w:rPr>
        <w:t>when</w:t>
      </w:r>
      <w:r w:rsidRPr="003C40CE">
        <w:rPr>
          <w:lang w:val="en-GB"/>
        </w:rPr>
        <w:t xml:space="preserve"> an individual </w:t>
      </w:r>
      <w:r w:rsidR="001C3068">
        <w:rPr>
          <w:lang w:val="en-GB"/>
        </w:rPr>
        <w:t>lives</w:t>
      </w:r>
      <w:r w:rsidRPr="003C40CE">
        <w:rPr>
          <w:lang w:val="en-GB"/>
        </w:rPr>
        <w:t xml:space="preserve"> in a rural or </w:t>
      </w:r>
      <w:r w:rsidR="00BD7E28">
        <w:rPr>
          <w:lang w:val="en-GB"/>
        </w:rPr>
        <w:t>poor</w:t>
      </w:r>
      <w:r w:rsidRPr="003C40CE">
        <w:rPr>
          <w:lang w:val="en-GB"/>
        </w:rPr>
        <w:t xml:space="preserve"> community. </w:t>
      </w:r>
    </w:p>
    <w:p w14:paraId="2FE9EC6B" w14:textId="350E2372" w:rsidR="00577013" w:rsidRDefault="00577013" w:rsidP="00577013">
      <w:pPr>
        <w:rPr>
          <w:lang w:val="en-GB"/>
        </w:rPr>
      </w:pPr>
      <w:r w:rsidRPr="003C40CE">
        <w:rPr>
          <w:lang w:val="en-GB"/>
        </w:rPr>
        <w:t>Health and social care services are also stricter due to heart disease. There are high frequencies of hospital admission and readmission</w:t>
      </w:r>
      <w:r w:rsidR="00F003EF">
        <w:rPr>
          <w:lang w:val="en-GB"/>
        </w:rPr>
        <w:t>,</w:t>
      </w:r>
      <w:r w:rsidRPr="003C40CE">
        <w:rPr>
          <w:lang w:val="en-GB"/>
        </w:rPr>
        <w:t xml:space="preserve"> especially after </w:t>
      </w:r>
      <w:r w:rsidR="007176FD">
        <w:rPr>
          <w:lang w:val="en-GB"/>
        </w:rPr>
        <w:t xml:space="preserve">CHD </w:t>
      </w:r>
      <w:r w:rsidRPr="003C40CE">
        <w:rPr>
          <w:lang w:val="en-GB"/>
        </w:rPr>
        <w:t>heart attacks or complications associated with chronic cardiovascular complications</w:t>
      </w:r>
      <w:r w:rsidR="002C3720">
        <w:rPr>
          <w:lang w:val="en-GB"/>
        </w:rPr>
        <w:t xml:space="preserve"> (</w:t>
      </w:r>
      <w:r w:rsidR="002C3720" w:rsidRPr="00E52CD6">
        <w:t>Wei</w:t>
      </w:r>
      <w:r w:rsidR="002C3720">
        <w:t xml:space="preserve"> </w:t>
      </w:r>
      <w:r w:rsidR="002C3720">
        <w:rPr>
          <w:i/>
          <w:iCs/>
        </w:rPr>
        <w:t xml:space="preserve">et al., </w:t>
      </w:r>
      <w:r w:rsidR="002C3720">
        <w:t>2025</w:t>
      </w:r>
      <w:r w:rsidR="002C3720">
        <w:rPr>
          <w:lang w:val="en-GB"/>
        </w:rPr>
        <w:t>)</w:t>
      </w:r>
      <w:r w:rsidRPr="003C40CE">
        <w:rPr>
          <w:lang w:val="en-GB"/>
        </w:rPr>
        <w:t>. The trend of the long-term medication, cardiac rehabilitation programmes</w:t>
      </w:r>
      <w:r w:rsidR="00F003EF">
        <w:rPr>
          <w:lang w:val="en-GB"/>
        </w:rPr>
        <w:t>,</w:t>
      </w:r>
      <w:r w:rsidRPr="003C40CE">
        <w:rPr>
          <w:lang w:val="en-GB"/>
        </w:rPr>
        <w:t xml:space="preserve"> and community-based follow-up care continues to strain the resources of the NHS. </w:t>
      </w:r>
    </w:p>
    <w:p w14:paraId="2C367BDD" w14:textId="6595B9FA" w:rsidR="007176FD" w:rsidRPr="003C40CE" w:rsidRDefault="00DC322C" w:rsidP="00577013">
      <w:pPr>
        <w:rPr>
          <w:lang w:val="en-GB"/>
        </w:rPr>
      </w:pPr>
      <w:r w:rsidRPr="00DC322C">
        <w:rPr>
          <w:lang w:val="en-GB"/>
        </w:rPr>
        <w:t xml:space="preserve">Heart disease does not have equal effects on communities. This is more common among the low-income and </w:t>
      </w:r>
      <w:r w:rsidR="001C3068">
        <w:rPr>
          <w:lang w:val="en-GB"/>
        </w:rPr>
        <w:t>underserved</w:t>
      </w:r>
      <w:r w:rsidRPr="00DC322C">
        <w:rPr>
          <w:lang w:val="en-GB"/>
        </w:rPr>
        <w:t xml:space="preserve"> populations</w:t>
      </w:r>
      <w:r w:rsidR="00BD7E28">
        <w:rPr>
          <w:lang w:val="en-GB"/>
        </w:rPr>
        <w:t>, who</w:t>
      </w:r>
      <w:r w:rsidRPr="00DC322C">
        <w:rPr>
          <w:lang w:val="en-GB"/>
        </w:rPr>
        <w:t xml:space="preserve"> are at a higher risk because of increased exposure to risk factors, like smoking, poor diet, and inability to access preventative care. Indicatively, hospitalisation with heart-related cases has been close to half the national average in the city of Blackpool.</w:t>
      </w:r>
    </w:p>
    <w:p w14:paraId="09B165C2" w14:textId="56B8A99C" w:rsidR="00B4507E" w:rsidRPr="003C40CE" w:rsidRDefault="00B4507E" w:rsidP="00577013">
      <w:pPr>
        <w:pStyle w:val="Heading2"/>
        <w:rPr>
          <w:lang w:val="en-GB"/>
        </w:rPr>
      </w:pPr>
      <w:bookmarkStart w:id="7" w:name="_Toc217318587"/>
      <w:r w:rsidRPr="003C40CE">
        <w:rPr>
          <w:lang w:val="en-GB"/>
        </w:rPr>
        <w:t xml:space="preserve">Factors Influencing Health and </w:t>
      </w:r>
      <w:r w:rsidR="00F003EF">
        <w:rPr>
          <w:lang w:val="en-GB"/>
        </w:rPr>
        <w:t>Well-being</w:t>
      </w:r>
      <w:bookmarkEnd w:id="7"/>
      <w:r w:rsidRPr="003C40CE">
        <w:rPr>
          <w:lang w:val="en-GB"/>
        </w:rPr>
        <w:t xml:space="preserve"> </w:t>
      </w:r>
    </w:p>
    <w:p w14:paraId="0651FD71" w14:textId="4A8FD658" w:rsidR="00577013" w:rsidRPr="003C40CE" w:rsidRDefault="00577013" w:rsidP="00577013">
      <w:pPr>
        <w:rPr>
          <w:lang w:val="en-GB"/>
        </w:rPr>
      </w:pPr>
      <w:r w:rsidRPr="003C40CE">
        <w:rPr>
          <w:lang w:val="en-GB"/>
        </w:rPr>
        <w:t xml:space="preserve">The health and </w:t>
      </w:r>
      <w:r w:rsidR="00F003EF">
        <w:rPr>
          <w:lang w:val="en-GB"/>
        </w:rPr>
        <w:t>well-being</w:t>
      </w:r>
      <w:r w:rsidRPr="003C40CE">
        <w:rPr>
          <w:lang w:val="en-GB"/>
        </w:rPr>
        <w:t xml:space="preserve"> of the population with heart disease </w:t>
      </w:r>
      <w:r w:rsidR="00F003EF">
        <w:rPr>
          <w:lang w:val="en-GB"/>
        </w:rPr>
        <w:t>are</w:t>
      </w:r>
      <w:r w:rsidRPr="003C40CE">
        <w:rPr>
          <w:lang w:val="en-GB"/>
        </w:rPr>
        <w:t xml:space="preserve"> influenced by a variety of interrelated factors that determine outcomes of the disease and quality of life</w:t>
      </w:r>
      <w:r w:rsidR="002C3720">
        <w:rPr>
          <w:lang w:val="en-GB"/>
        </w:rPr>
        <w:t xml:space="preserve"> (</w:t>
      </w:r>
      <w:r w:rsidR="002C3720" w:rsidRPr="00E52CD6">
        <w:t>Lin</w:t>
      </w:r>
      <w:r w:rsidR="002C3720">
        <w:t xml:space="preserve"> </w:t>
      </w:r>
      <w:r w:rsidR="002C3720">
        <w:rPr>
          <w:i/>
          <w:iCs/>
        </w:rPr>
        <w:t xml:space="preserve">et al., </w:t>
      </w:r>
      <w:r w:rsidR="002C3720">
        <w:t>2025</w:t>
      </w:r>
      <w:r w:rsidR="002C3720">
        <w:rPr>
          <w:lang w:val="en-GB"/>
        </w:rPr>
        <w:t>)</w:t>
      </w:r>
      <w:r w:rsidRPr="003C40CE">
        <w:rPr>
          <w:lang w:val="en-GB"/>
        </w:rPr>
        <w:t xml:space="preserve">. Having a biological influence is also a major factor, </w:t>
      </w:r>
      <w:r w:rsidR="001C3068">
        <w:rPr>
          <w:lang w:val="en-GB"/>
        </w:rPr>
        <w:t>mainly</w:t>
      </w:r>
      <w:r w:rsidRPr="003C40CE">
        <w:rPr>
          <w:lang w:val="en-GB"/>
        </w:rPr>
        <w:t xml:space="preserve"> age and genetics. Age also increases the chances of developing heart disease because of the normal physiological alterations of the heart system. Genetic predisposition may also be a vulnerability factor</w:t>
      </w:r>
      <w:r w:rsidR="00F003EF">
        <w:rPr>
          <w:lang w:val="en-GB"/>
        </w:rPr>
        <w:t>,</w:t>
      </w:r>
      <w:r w:rsidRPr="003C40CE">
        <w:rPr>
          <w:lang w:val="en-GB"/>
        </w:rPr>
        <w:t xml:space="preserve"> particularly when other risk factors are combined. Moreover, there are co-morbid conditions like hypertension, diabetes, and obesity</w:t>
      </w:r>
      <w:r w:rsidR="00F003EF">
        <w:rPr>
          <w:lang w:val="en-GB"/>
        </w:rPr>
        <w:t>,</w:t>
      </w:r>
      <w:r w:rsidRPr="003C40CE">
        <w:rPr>
          <w:lang w:val="en-GB"/>
        </w:rPr>
        <w:t xml:space="preserve"> which </w:t>
      </w:r>
      <w:r w:rsidR="001C3068" w:rsidRPr="003C40CE">
        <w:rPr>
          <w:lang w:val="en-GB"/>
        </w:rPr>
        <w:t>enforce</w:t>
      </w:r>
      <w:r w:rsidRPr="003C40CE">
        <w:rPr>
          <w:lang w:val="en-GB"/>
        </w:rPr>
        <w:t xml:space="preserve"> an additional burden on the heart, making diseases progress and complicate more.</w:t>
      </w:r>
    </w:p>
    <w:p w14:paraId="1274962B" w14:textId="69AAC5F8" w:rsidR="00577013" w:rsidRPr="003C40CE" w:rsidRDefault="00577013" w:rsidP="00577013">
      <w:pPr>
        <w:rPr>
          <w:lang w:val="en-GB"/>
        </w:rPr>
      </w:pPr>
      <w:r w:rsidRPr="003C40CE">
        <w:rPr>
          <w:lang w:val="en-GB"/>
        </w:rPr>
        <w:t xml:space="preserve">One of the most powerful yet changeable causes of heart disease is lifestyle. High salt, saturated </w:t>
      </w:r>
      <w:r w:rsidR="001C3068" w:rsidRPr="003C40CE">
        <w:rPr>
          <w:lang w:val="en-GB"/>
        </w:rPr>
        <w:t>fat,</w:t>
      </w:r>
      <w:r w:rsidRPr="003C40CE">
        <w:rPr>
          <w:lang w:val="en-GB"/>
        </w:rPr>
        <w:t xml:space="preserve"> and sugar in diets elevate cholesterol and blood pressure</w:t>
      </w:r>
      <w:r w:rsidR="00F003EF">
        <w:rPr>
          <w:lang w:val="en-GB"/>
        </w:rPr>
        <w:t>,</w:t>
      </w:r>
      <w:r w:rsidRPr="003C40CE">
        <w:rPr>
          <w:lang w:val="en-GB"/>
        </w:rPr>
        <w:t xml:space="preserve"> making </w:t>
      </w:r>
      <w:r w:rsidR="002C3720">
        <w:rPr>
          <w:lang w:val="en-GB"/>
        </w:rPr>
        <w:t>individuals</w:t>
      </w:r>
      <w:r w:rsidRPr="003C40CE">
        <w:rPr>
          <w:lang w:val="en-GB"/>
        </w:rPr>
        <w:t xml:space="preserve"> susceptible to cardiovascular diseases</w:t>
      </w:r>
      <w:r w:rsidR="002C3720">
        <w:rPr>
          <w:lang w:val="en-GB"/>
        </w:rPr>
        <w:t xml:space="preserve"> (</w:t>
      </w:r>
      <w:r w:rsidR="002C3720" w:rsidRPr="00E52CD6">
        <w:t>Surma</w:t>
      </w:r>
      <w:r w:rsidR="002C3720">
        <w:t xml:space="preserve"> </w:t>
      </w:r>
      <w:r w:rsidR="002C3720">
        <w:rPr>
          <w:i/>
          <w:iCs/>
        </w:rPr>
        <w:t xml:space="preserve">et al., </w:t>
      </w:r>
      <w:r w:rsidR="002C3720">
        <w:t>2025</w:t>
      </w:r>
      <w:r w:rsidR="002C3720">
        <w:rPr>
          <w:lang w:val="en-GB"/>
        </w:rPr>
        <w:t>)</w:t>
      </w:r>
      <w:r w:rsidRPr="003C40CE">
        <w:rPr>
          <w:lang w:val="en-GB"/>
        </w:rPr>
        <w:t xml:space="preserve">. </w:t>
      </w:r>
      <w:r w:rsidR="00DC322C" w:rsidRPr="00DC322C">
        <w:rPr>
          <w:lang w:val="en-GB"/>
        </w:rPr>
        <w:t xml:space="preserve">Smoking breaks the blood vessels and lessens </w:t>
      </w:r>
      <w:r w:rsidR="00BD7E28">
        <w:rPr>
          <w:lang w:val="en-GB"/>
        </w:rPr>
        <w:t xml:space="preserve">the </w:t>
      </w:r>
      <w:r w:rsidR="00DC322C" w:rsidRPr="00DC322C">
        <w:rPr>
          <w:lang w:val="en-GB"/>
        </w:rPr>
        <w:t>supply of oxygen to the heart</w:t>
      </w:r>
      <w:r w:rsidR="00BD7E28">
        <w:rPr>
          <w:lang w:val="en-GB"/>
        </w:rPr>
        <w:t>,</w:t>
      </w:r>
      <w:r w:rsidR="00DC322C" w:rsidRPr="00DC322C">
        <w:rPr>
          <w:lang w:val="en-GB"/>
        </w:rPr>
        <w:t xml:space="preserve"> and increased drinking of alcohol can lead to hypertension and heart rhythm abnormalities. Too much exercise as well is a contributing factor that results </w:t>
      </w:r>
      <w:r w:rsidR="00BD7E28">
        <w:rPr>
          <w:lang w:val="en-GB"/>
        </w:rPr>
        <w:t>in</w:t>
      </w:r>
      <w:r w:rsidR="00DC322C" w:rsidRPr="00DC322C">
        <w:rPr>
          <w:lang w:val="en-GB"/>
        </w:rPr>
        <w:t xml:space="preserve"> weight gain and cardiovascular insufficiency</w:t>
      </w:r>
      <w:r w:rsidR="002C3720">
        <w:rPr>
          <w:lang w:val="en-GB"/>
        </w:rPr>
        <w:t xml:space="preserve"> (</w:t>
      </w:r>
      <w:r w:rsidR="002C3720" w:rsidRPr="00A1766E">
        <w:t>Welsh</w:t>
      </w:r>
      <w:r w:rsidR="002C3720">
        <w:t xml:space="preserve"> </w:t>
      </w:r>
      <w:r w:rsidR="002C3720">
        <w:rPr>
          <w:i/>
          <w:iCs/>
        </w:rPr>
        <w:t xml:space="preserve">et al., </w:t>
      </w:r>
      <w:r w:rsidR="002C3720">
        <w:t>2024</w:t>
      </w:r>
      <w:r w:rsidR="002C3720">
        <w:rPr>
          <w:lang w:val="en-GB"/>
        </w:rPr>
        <w:t>)</w:t>
      </w:r>
      <w:r w:rsidR="00DC322C" w:rsidRPr="00DC322C">
        <w:rPr>
          <w:lang w:val="en-GB"/>
        </w:rPr>
        <w:t xml:space="preserve">. Lifestyle change will be the centre of reducing </w:t>
      </w:r>
      <w:r w:rsidR="00BD7E28">
        <w:rPr>
          <w:lang w:val="en-GB"/>
        </w:rPr>
        <w:t xml:space="preserve">the </w:t>
      </w:r>
      <w:r w:rsidR="00DC322C" w:rsidRPr="00DC322C">
        <w:rPr>
          <w:lang w:val="en-GB"/>
        </w:rPr>
        <w:t>prevalence of heart diseases and improving long-term wellbeing</w:t>
      </w:r>
      <w:r w:rsidR="00BD7E28">
        <w:rPr>
          <w:lang w:val="en-GB"/>
        </w:rPr>
        <w:t>,</w:t>
      </w:r>
      <w:r w:rsidR="00DC322C" w:rsidRPr="00DC322C">
        <w:rPr>
          <w:lang w:val="en-GB"/>
        </w:rPr>
        <w:t xml:space="preserve"> since most of these behaviours are preventable.</w:t>
      </w:r>
    </w:p>
    <w:p w14:paraId="1DB1B95A" w14:textId="2A5165F1" w:rsidR="00577013" w:rsidRPr="003C40CE" w:rsidRDefault="00F003EF" w:rsidP="00577013">
      <w:pPr>
        <w:rPr>
          <w:lang w:val="en-GB"/>
        </w:rPr>
      </w:pPr>
      <w:r>
        <w:rPr>
          <w:lang w:val="en-GB"/>
        </w:rPr>
        <w:t>Cardiovascular</w:t>
      </w:r>
      <w:r w:rsidR="00577013" w:rsidRPr="003C40CE">
        <w:rPr>
          <w:lang w:val="en-GB"/>
        </w:rPr>
        <w:t xml:space="preserve"> health is also a major contributor to environmental factors. The high cost of achieving quality</w:t>
      </w:r>
      <w:r>
        <w:rPr>
          <w:lang w:val="en-GB"/>
        </w:rPr>
        <w:t>,</w:t>
      </w:r>
      <w:r w:rsidR="00577013" w:rsidRPr="003C40CE">
        <w:rPr>
          <w:lang w:val="en-GB"/>
        </w:rPr>
        <w:t xml:space="preserve"> healthy food in deprived regions</w:t>
      </w:r>
      <w:r>
        <w:rPr>
          <w:lang w:val="en-GB"/>
        </w:rPr>
        <w:t>,</w:t>
      </w:r>
      <w:r w:rsidR="00577013" w:rsidRPr="003C40CE">
        <w:rPr>
          <w:lang w:val="en-GB"/>
        </w:rPr>
        <w:t xml:space="preserve"> combined with limited access</w:t>
      </w:r>
      <w:r>
        <w:rPr>
          <w:lang w:val="en-GB"/>
        </w:rPr>
        <w:t>,</w:t>
      </w:r>
      <w:r w:rsidR="00577013" w:rsidRPr="003C40CE">
        <w:rPr>
          <w:lang w:val="en-GB"/>
        </w:rPr>
        <w:t xml:space="preserve"> is usually a promotion of processed foods</w:t>
      </w:r>
      <w:r w:rsidR="002C3720">
        <w:rPr>
          <w:lang w:val="en-GB"/>
        </w:rPr>
        <w:t xml:space="preserve"> (</w:t>
      </w:r>
      <w:r w:rsidR="002C3720" w:rsidRPr="00A1766E">
        <w:t>Agyemang</w:t>
      </w:r>
      <w:r w:rsidR="002C3720">
        <w:t xml:space="preserve"> </w:t>
      </w:r>
      <w:r w:rsidR="002C3720">
        <w:rPr>
          <w:i/>
          <w:iCs/>
        </w:rPr>
        <w:t xml:space="preserve">et al., </w:t>
      </w:r>
      <w:r w:rsidR="002C3720">
        <w:t>2024</w:t>
      </w:r>
      <w:r w:rsidR="002C3720">
        <w:rPr>
          <w:lang w:val="en-GB"/>
        </w:rPr>
        <w:t>)</w:t>
      </w:r>
      <w:r w:rsidR="00577013" w:rsidRPr="003C40CE">
        <w:rPr>
          <w:lang w:val="en-GB"/>
        </w:rPr>
        <w:t xml:space="preserve">. Lack of green spaces or unsafe neighbourhoods may limit the use of opportunities to engage in physical activity, whereas air pollution in urban </w:t>
      </w:r>
      <w:r>
        <w:rPr>
          <w:lang w:val="en-GB"/>
        </w:rPr>
        <w:t>settings</w:t>
      </w:r>
      <w:r w:rsidR="00577013" w:rsidRPr="003C40CE">
        <w:rPr>
          <w:lang w:val="en-GB"/>
        </w:rPr>
        <w:t xml:space="preserve"> has been found to lead to an increase in the risk of cardiovascular disease. These geographic health inequalities are caused by such environmental conditions </w:t>
      </w:r>
      <w:r>
        <w:rPr>
          <w:lang w:val="en-GB"/>
        </w:rPr>
        <w:t>that</w:t>
      </w:r>
      <w:r w:rsidR="00577013" w:rsidRPr="003C40CE">
        <w:rPr>
          <w:lang w:val="en-GB"/>
        </w:rPr>
        <w:t xml:space="preserve"> underprivileged communities have higher </w:t>
      </w:r>
      <w:r>
        <w:rPr>
          <w:lang w:val="en-GB"/>
        </w:rPr>
        <w:t xml:space="preserve">rates of </w:t>
      </w:r>
      <w:r w:rsidR="00577013" w:rsidRPr="003C40CE">
        <w:rPr>
          <w:lang w:val="en-GB"/>
        </w:rPr>
        <w:t>heart disease.</w:t>
      </w:r>
    </w:p>
    <w:p w14:paraId="46208158" w14:textId="086E47C4" w:rsidR="00577013" w:rsidRPr="003C40CE" w:rsidRDefault="00577013" w:rsidP="00577013">
      <w:pPr>
        <w:rPr>
          <w:lang w:val="en-GB"/>
        </w:rPr>
      </w:pPr>
      <w:r w:rsidRPr="003C40CE">
        <w:rPr>
          <w:lang w:val="en-GB"/>
        </w:rPr>
        <w:t xml:space="preserve">Social and psychological issues also </w:t>
      </w:r>
      <w:r w:rsidR="00F003EF">
        <w:rPr>
          <w:lang w:val="en-GB"/>
        </w:rPr>
        <w:t>affect</w:t>
      </w:r>
      <w:r w:rsidRPr="003C40CE">
        <w:rPr>
          <w:lang w:val="en-GB"/>
        </w:rPr>
        <w:t xml:space="preserve"> post-diagnostic heart disease wellbeing. Several people are stressed, anxious or depressed</w:t>
      </w:r>
      <w:r w:rsidR="00F003EF">
        <w:rPr>
          <w:lang w:val="en-GB"/>
        </w:rPr>
        <w:t>,</w:t>
      </w:r>
      <w:r w:rsidRPr="003C40CE">
        <w:rPr>
          <w:lang w:val="en-GB"/>
        </w:rPr>
        <w:t xml:space="preserve"> especially following significant cardiac events</w:t>
      </w:r>
      <w:r w:rsidR="002C3720">
        <w:rPr>
          <w:lang w:val="en-GB"/>
        </w:rPr>
        <w:t xml:space="preserve"> (</w:t>
      </w:r>
      <w:r w:rsidR="002C3720" w:rsidRPr="00A1766E">
        <w:t>Leissner</w:t>
      </w:r>
      <w:r w:rsidR="002C3720">
        <w:t xml:space="preserve"> </w:t>
      </w:r>
      <w:r w:rsidR="002C3720">
        <w:rPr>
          <w:i/>
          <w:iCs/>
        </w:rPr>
        <w:t xml:space="preserve">et al., </w:t>
      </w:r>
      <w:r w:rsidR="002C3720">
        <w:t>2024</w:t>
      </w:r>
      <w:r w:rsidR="002C3720">
        <w:rPr>
          <w:lang w:val="en-GB"/>
        </w:rPr>
        <w:t>)</w:t>
      </w:r>
      <w:r w:rsidRPr="003C40CE">
        <w:rPr>
          <w:lang w:val="en-GB"/>
        </w:rPr>
        <w:t xml:space="preserve">. Low social support and loneliness are likely to inhibit recovery and compliance with treatment. Stereotypes about illness, poor attitudes </w:t>
      </w:r>
      <w:r w:rsidR="00F003EF">
        <w:rPr>
          <w:lang w:val="en-GB"/>
        </w:rPr>
        <w:t>towards</w:t>
      </w:r>
      <w:r w:rsidRPr="003C40CE">
        <w:rPr>
          <w:lang w:val="en-GB"/>
        </w:rPr>
        <w:t xml:space="preserve"> it, and other cultural phenomena could keep people </w:t>
      </w:r>
      <w:r w:rsidR="00F003EF">
        <w:rPr>
          <w:lang w:val="en-GB"/>
        </w:rPr>
        <w:t>from seeking</w:t>
      </w:r>
      <w:r w:rsidRPr="003C40CE">
        <w:rPr>
          <w:lang w:val="en-GB"/>
        </w:rPr>
        <w:t xml:space="preserve"> early, necessary medical assistance, whereas the lack of trust towards healthcare institutions may decrease the level of service utilisation.</w:t>
      </w:r>
    </w:p>
    <w:p w14:paraId="3D7B9948" w14:textId="667D6B22" w:rsidR="00577013" w:rsidRPr="003C40CE" w:rsidRDefault="00577013" w:rsidP="00577013">
      <w:pPr>
        <w:rPr>
          <w:lang w:val="en-GB"/>
        </w:rPr>
      </w:pPr>
      <w:r w:rsidRPr="003C40CE">
        <w:rPr>
          <w:lang w:val="en-GB"/>
        </w:rPr>
        <w:t>Health literacy and education play a very important role in the management of heart disease. Symptom awareness, becoming aware of warning signs, and following drug and lifestyle prescriptions increase the success</w:t>
      </w:r>
      <w:r w:rsidR="002C3720">
        <w:rPr>
          <w:lang w:val="en-GB"/>
        </w:rPr>
        <w:t xml:space="preserve"> (</w:t>
      </w:r>
      <w:r w:rsidR="002C3720" w:rsidRPr="00A1766E">
        <w:t>Zanobini</w:t>
      </w:r>
      <w:r w:rsidR="002C3720">
        <w:t xml:space="preserve"> </w:t>
      </w:r>
      <w:r w:rsidR="002C3720">
        <w:rPr>
          <w:i/>
          <w:iCs/>
        </w:rPr>
        <w:t xml:space="preserve">et al., </w:t>
      </w:r>
      <w:r w:rsidR="002C3720">
        <w:t>2024</w:t>
      </w:r>
      <w:r w:rsidR="002C3720">
        <w:rPr>
          <w:lang w:val="en-GB"/>
        </w:rPr>
        <w:t>)</w:t>
      </w:r>
      <w:r w:rsidRPr="003C40CE">
        <w:rPr>
          <w:lang w:val="en-GB"/>
        </w:rPr>
        <w:t>. Unambiguous, easily available communication (which corresponds to the model offered by Berlo, 1960) will help deliver health messages and make them understood in a manner that is enabling to make informed decisions and be in charge of oneself.</w:t>
      </w:r>
    </w:p>
    <w:p w14:paraId="7C74708F" w14:textId="7EECF992" w:rsidR="00B4507E" w:rsidRPr="003C40CE" w:rsidRDefault="00B4507E" w:rsidP="00577013">
      <w:pPr>
        <w:pStyle w:val="Heading2"/>
        <w:rPr>
          <w:lang w:val="en-GB"/>
        </w:rPr>
      </w:pPr>
      <w:bookmarkStart w:id="8" w:name="_Toc217318588"/>
      <w:r w:rsidRPr="003C40CE">
        <w:rPr>
          <w:lang w:val="en-GB"/>
        </w:rPr>
        <w:t>Interprofessional Colla</w:t>
      </w:r>
      <w:r w:rsidR="00577013" w:rsidRPr="003C40CE">
        <w:rPr>
          <w:lang w:val="en-GB"/>
        </w:rPr>
        <w:t>boration for Better Outcomes</w:t>
      </w:r>
      <w:bookmarkEnd w:id="8"/>
      <w:r w:rsidR="00577013" w:rsidRPr="003C40CE">
        <w:rPr>
          <w:lang w:val="en-GB"/>
        </w:rPr>
        <w:t xml:space="preserve"> </w:t>
      </w:r>
    </w:p>
    <w:p w14:paraId="2D8352FF" w14:textId="74B3BA8A" w:rsidR="003C40CE" w:rsidRPr="003C40CE" w:rsidRDefault="003C40CE" w:rsidP="003C40CE">
      <w:pPr>
        <w:rPr>
          <w:lang w:val="en-GB"/>
        </w:rPr>
      </w:pPr>
      <w:r w:rsidRPr="003C40CE">
        <w:rPr>
          <w:lang w:val="en-GB"/>
        </w:rPr>
        <w:t xml:space="preserve">Interprofessional collaboration is key in enhancing the outcomes of people living with heart disease because the disease needs </w:t>
      </w:r>
      <w:r w:rsidR="00F003EF">
        <w:rPr>
          <w:lang w:val="en-GB"/>
        </w:rPr>
        <w:t>long-term</w:t>
      </w:r>
      <w:r w:rsidRPr="003C40CE">
        <w:rPr>
          <w:lang w:val="en-GB"/>
        </w:rPr>
        <w:t xml:space="preserve"> integrated care among the health and social care </w:t>
      </w:r>
      <w:r w:rsidR="00F003EF">
        <w:rPr>
          <w:lang w:val="en-GB"/>
        </w:rPr>
        <w:t>services</w:t>
      </w:r>
      <w:r w:rsidR="002C3720">
        <w:rPr>
          <w:lang w:val="en-GB"/>
        </w:rPr>
        <w:t xml:space="preserve"> (</w:t>
      </w:r>
      <w:r w:rsidR="002C3720" w:rsidRPr="00A1766E">
        <w:t>Zhang</w:t>
      </w:r>
      <w:r w:rsidR="002C3720">
        <w:t xml:space="preserve"> </w:t>
      </w:r>
      <w:r w:rsidR="002C3720">
        <w:rPr>
          <w:i/>
          <w:iCs/>
        </w:rPr>
        <w:t xml:space="preserve">et al., </w:t>
      </w:r>
      <w:r w:rsidR="002C3720">
        <w:t>2025</w:t>
      </w:r>
      <w:r w:rsidR="002C3720">
        <w:rPr>
          <w:lang w:val="en-GB"/>
        </w:rPr>
        <w:t>)</w:t>
      </w:r>
      <w:r w:rsidRPr="003C40CE">
        <w:rPr>
          <w:lang w:val="en-GB"/>
        </w:rPr>
        <w:t xml:space="preserve">. The GPs are expected to be in the middle of the early </w:t>
      </w:r>
      <w:r w:rsidR="00F003EF">
        <w:rPr>
          <w:lang w:val="en-GB"/>
        </w:rPr>
        <w:t>stages</w:t>
      </w:r>
      <w:r w:rsidRPr="003C40CE">
        <w:rPr>
          <w:lang w:val="en-GB"/>
        </w:rPr>
        <w:t xml:space="preserve"> of diagnosis, the two-way monitoring and the referral to the </w:t>
      </w:r>
      <w:r w:rsidR="00F003EF">
        <w:rPr>
          <w:lang w:val="en-GB"/>
        </w:rPr>
        <w:t>specialist</w:t>
      </w:r>
      <w:r w:rsidRPr="003C40CE">
        <w:rPr>
          <w:lang w:val="en-GB"/>
        </w:rPr>
        <w:t xml:space="preserve"> services. Elaborate therapy, pharmaceutical care, and clinical follow-up after a heart attack are dependent on cardiologists and expert cardiac nurses. The social workers can play a role in attending to broader social determinants of health, such as housing, financial assistance, and availability of community resources. The recovery facilitated by community nurses and cardiac rehabilitation teams is through the provision of lifestyle education, medication education, and continuous physical or emotional support in the community.</w:t>
      </w:r>
    </w:p>
    <w:p w14:paraId="2213BCBB" w14:textId="1FF2F065" w:rsidR="003C40CE" w:rsidRPr="003C40CE" w:rsidRDefault="003C40CE" w:rsidP="003C40CE">
      <w:pPr>
        <w:rPr>
          <w:lang w:val="en-GB"/>
        </w:rPr>
      </w:pPr>
      <w:r w:rsidRPr="003C40CE">
        <w:rPr>
          <w:lang w:val="en-GB"/>
        </w:rPr>
        <w:t xml:space="preserve">Connected pathways of care occurrences are critical in guaranteeing </w:t>
      </w:r>
      <w:r w:rsidR="00F003EF">
        <w:rPr>
          <w:lang w:val="en-GB"/>
        </w:rPr>
        <w:t>continuity</w:t>
      </w:r>
      <w:r w:rsidRPr="003C40CE">
        <w:rPr>
          <w:lang w:val="en-GB"/>
        </w:rPr>
        <w:t xml:space="preserve"> in care as patients move out of hospital services to community services. An integrated referral process usually starts with acute hospital care following a heart attack</w:t>
      </w:r>
      <w:r w:rsidR="00F003EF">
        <w:rPr>
          <w:lang w:val="en-GB"/>
        </w:rPr>
        <w:t>,</w:t>
      </w:r>
      <w:r w:rsidRPr="003C40CE">
        <w:rPr>
          <w:lang w:val="en-GB"/>
        </w:rPr>
        <w:t xml:space="preserve"> followed by systematic GP follow-up and </w:t>
      </w:r>
      <w:r w:rsidR="00F003EF">
        <w:rPr>
          <w:lang w:val="en-GB"/>
        </w:rPr>
        <w:t>referrals</w:t>
      </w:r>
      <w:r w:rsidRPr="003C40CE">
        <w:rPr>
          <w:lang w:val="en-GB"/>
        </w:rPr>
        <w:t xml:space="preserve"> to community-based cardiac rehabilitation programmes</w:t>
      </w:r>
      <w:r w:rsidR="002C3720">
        <w:rPr>
          <w:lang w:val="en-GB"/>
        </w:rPr>
        <w:t xml:space="preserve"> (</w:t>
      </w:r>
      <w:r w:rsidR="002C3720" w:rsidRPr="00A1766E">
        <w:t>Hedqvist</w:t>
      </w:r>
      <w:r w:rsidR="002C3720">
        <w:t xml:space="preserve"> </w:t>
      </w:r>
      <w:r w:rsidR="002C3720">
        <w:rPr>
          <w:i/>
          <w:iCs/>
        </w:rPr>
        <w:t xml:space="preserve">et al., </w:t>
      </w:r>
      <w:r w:rsidR="002C3720">
        <w:t>2025</w:t>
      </w:r>
      <w:r w:rsidR="002C3720">
        <w:rPr>
          <w:lang w:val="en-GB"/>
        </w:rPr>
        <w:t>)</w:t>
      </w:r>
      <w:r w:rsidRPr="003C40CE">
        <w:rPr>
          <w:lang w:val="en-GB"/>
        </w:rPr>
        <w:t>. In most of the cases, these types of programmes include physiotherapists, nurses, and dietitians as workers, who collaborate towards physical recovery and behaviour modification. There are indications that these integrated pathways are effective in improving recovery performance, enhancing self-management</w:t>
      </w:r>
      <w:r w:rsidR="00F003EF">
        <w:rPr>
          <w:lang w:val="en-GB"/>
        </w:rPr>
        <w:t>,</w:t>
      </w:r>
      <w:r w:rsidRPr="003C40CE">
        <w:rPr>
          <w:lang w:val="en-GB"/>
        </w:rPr>
        <w:t xml:space="preserve"> </w:t>
      </w:r>
      <w:r w:rsidR="00F003EF">
        <w:rPr>
          <w:lang w:val="en-GB"/>
        </w:rPr>
        <w:t>and</w:t>
      </w:r>
      <w:r w:rsidRPr="003C40CE">
        <w:rPr>
          <w:lang w:val="en-GB"/>
        </w:rPr>
        <w:t xml:space="preserve"> reducing hospital readmissions considerably.</w:t>
      </w:r>
    </w:p>
    <w:p w14:paraId="6A3C1F55" w14:textId="00FB846A" w:rsidR="003C40CE" w:rsidRPr="003C40CE" w:rsidRDefault="003C40CE" w:rsidP="003C40CE">
      <w:pPr>
        <w:rPr>
          <w:lang w:val="en-GB"/>
        </w:rPr>
      </w:pPr>
      <w:r w:rsidRPr="003C40CE">
        <w:rPr>
          <w:lang w:val="en-GB"/>
        </w:rPr>
        <w:t xml:space="preserve">Collaborative care is enhanced further with clear communication and </w:t>
      </w:r>
      <w:r w:rsidR="00F003EF">
        <w:rPr>
          <w:lang w:val="en-GB"/>
        </w:rPr>
        <w:t xml:space="preserve">the </w:t>
      </w:r>
      <w:r w:rsidRPr="003C40CE">
        <w:rPr>
          <w:lang w:val="en-GB"/>
        </w:rPr>
        <w:t>use of technology. People should be able to share the information across professionals to avoid fragmented care and redundancy between services. Electronic health records and shared care plans will allow timely access to patient information across the service</w:t>
      </w:r>
      <w:r w:rsidR="00F003EF">
        <w:rPr>
          <w:lang w:val="en-GB"/>
        </w:rPr>
        <w:t>,</w:t>
      </w:r>
      <w:r w:rsidRPr="003C40CE">
        <w:rPr>
          <w:lang w:val="en-GB"/>
        </w:rPr>
        <w:t xml:space="preserve"> and remote monitoring and online consultations will provide the opportunity to identify deterioration early enough and access care more easily</w:t>
      </w:r>
      <w:r w:rsidR="002C3720">
        <w:rPr>
          <w:lang w:val="en-GB"/>
        </w:rPr>
        <w:t xml:space="preserve"> (</w:t>
      </w:r>
      <w:r w:rsidR="002C3720" w:rsidRPr="00A1766E">
        <w:t>Restrepo Tique</w:t>
      </w:r>
      <w:r w:rsidR="002C3720">
        <w:t xml:space="preserve"> </w:t>
      </w:r>
      <w:r w:rsidR="002C3720">
        <w:rPr>
          <w:i/>
          <w:iCs/>
        </w:rPr>
        <w:t xml:space="preserve">et al., </w:t>
      </w:r>
      <w:r w:rsidR="002C3720">
        <w:t>2024</w:t>
      </w:r>
      <w:r w:rsidR="002C3720">
        <w:rPr>
          <w:lang w:val="en-GB"/>
        </w:rPr>
        <w:t>)</w:t>
      </w:r>
      <w:r w:rsidRPr="003C40CE">
        <w:rPr>
          <w:lang w:val="en-GB"/>
        </w:rPr>
        <w:t xml:space="preserve">. This strategy is </w:t>
      </w:r>
      <w:r w:rsidR="001C3068">
        <w:rPr>
          <w:lang w:val="en-GB"/>
        </w:rPr>
        <w:t>aligned</w:t>
      </w:r>
      <w:r w:rsidRPr="003C40CE">
        <w:rPr>
          <w:lang w:val="en-GB"/>
        </w:rPr>
        <w:t xml:space="preserve"> with the Model of Communication by Berlo (1960) where the healthcare practitioners are senders, and they employ the right channels to convey clear and consistent messages to the patients being the receivers. Patient-centred communication </w:t>
      </w:r>
      <w:r w:rsidR="00F003EF">
        <w:rPr>
          <w:lang w:val="en-GB"/>
        </w:rPr>
        <w:t>involves</w:t>
      </w:r>
      <w:r w:rsidRPr="003C40CE">
        <w:rPr>
          <w:lang w:val="en-GB"/>
        </w:rPr>
        <w:t xml:space="preserve"> </w:t>
      </w:r>
      <w:r w:rsidR="00F003EF">
        <w:rPr>
          <w:lang w:val="en-GB"/>
        </w:rPr>
        <w:t>gathering</w:t>
      </w:r>
      <w:r w:rsidRPr="003C40CE">
        <w:rPr>
          <w:lang w:val="en-GB"/>
        </w:rPr>
        <w:t xml:space="preserve"> information and involves making an informed decision.</w:t>
      </w:r>
    </w:p>
    <w:p w14:paraId="692F5C93" w14:textId="5A45EB61" w:rsidR="00DC322C" w:rsidRDefault="00DC322C" w:rsidP="00DC322C">
      <w:pPr>
        <w:rPr>
          <w:b/>
          <w:lang w:val="en-GB"/>
        </w:rPr>
      </w:pPr>
      <w:r w:rsidRPr="00DC322C">
        <w:rPr>
          <w:lang w:val="en-GB"/>
        </w:rPr>
        <w:t xml:space="preserve">The NHS Long Term Plan (2019) </w:t>
      </w:r>
      <w:r w:rsidR="001C3068" w:rsidRPr="00DC322C">
        <w:rPr>
          <w:lang w:val="en-GB"/>
        </w:rPr>
        <w:t>encourages</w:t>
      </w:r>
      <w:r w:rsidRPr="00DC322C">
        <w:rPr>
          <w:lang w:val="en-GB"/>
        </w:rPr>
        <w:t xml:space="preserve"> the use of </w:t>
      </w:r>
      <w:r w:rsidR="00BD7E28">
        <w:rPr>
          <w:lang w:val="en-GB"/>
        </w:rPr>
        <w:t xml:space="preserve">the </w:t>
      </w:r>
      <w:r w:rsidRPr="00DC322C">
        <w:rPr>
          <w:lang w:val="en-GB"/>
        </w:rPr>
        <w:t>Cardiac Rehabilitation Pathway, which is one of the examples of the policies that favour collaborative cardiac care</w:t>
      </w:r>
      <w:r w:rsidR="002C3720">
        <w:rPr>
          <w:lang w:val="en-GB"/>
        </w:rPr>
        <w:t xml:space="preserve"> (</w:t>
      </w:r>
      <w:bookmarkStart w:id="9" w:name="_Hlk217310442"/>
      <w:r w:rsidR="002C3720">
        <w:rPr>
          <w:lang w:val="en-GB"/>
        </w:rPr>
        <w:t>NHS England</w:t>
      </w:r>
      <w:bookmarkEnd w:id="9"/>
      <w:r w:rsidR="002C3720">
        <w:rPr>
          <w:lang w:val="en-GB"/>
        </w:rPr>
        <w:t>, 2024)</w:t>
      </w:r>
      <w:r w:rsidRPr="00DC322C">
        <w:rPr>
          <w:lang w:val="en-GB"/>
        </w:rPr>
        <w:t xml:space="preserve">. The project </w:t>
      </w:r>
      <w:r w:rsidR="001C3068">
        <w:rPr>
          <w:lang w:val="en-GB"/>
        </w:rPr>
        <w:t>promotes</w:t>
      </w:r>
      <w:r w:rsidRPr="00DC322C">
        <w:rPr>
          <w:lang w:val="en-GB"/>
        </w:rPr>
        <w:t xml:space="preserve"> the collaboration of treatment between the hospitals, GPs, community rehabilitation staff and local wellbeing services. </w:t>
      </w:r>
    </w:p>
    <w:p w14:paraId="1A329501" w14:textId="77777777" w:rsidR="002C3720" w:rsidRDefault="002C3720">
      <w:pPr>
        <w:spacing w:line="278" w:lineRule="auto"/>
        <w:jc w:val="left"/>
        <w:rPr>
          <w:rFonts w:eastAsiaTheme="majorEastAsia" w:cstheme="majorBidi"/>
          <w:b/>
          <w:sz w:val="28"/>
          <w:szCs w:val="40"/>
          <w:lang w:val="en-GB"/>
        </w:rPr>
      </w:pPr>
      <w:r>
        <w:rPr>
          <w:lang w:val="en-GB"/>
        </w:rPr>
        <w:br w:type="page"/>
      </w:r>
    </w:p>
    <w:p w14:paraId="075CD6A7" w14:textId="2A8A6432" w:rsidR="00577013" w:rsidRPr="003C40CE" w:rsidRDefault="00577013" w:rsidP="00577013">
      <w:pPr>
        <w:pStyle w:val="Heading1"/>
        <w:rPr>
          <w:lang w:val="en-GB"/>
        </w:rPr>
      </w:pPr>
      <w:bookmarkStart w:id="10" w:name="_Toc217318589"/>
      <w:r w:rsidRPr="003C40CE">
        <w:rPr>
          <w:lang w:val="en-GB"/>
        </w:rPr>
        <w:t>Conclusion</w:t>
      </w:r>
      <w:bookmarkEnd w:id="10"/>
      <w:r w:rsidRPr="003C40CE">
        <w:rPr>
          <w:lang w:val="en-GB"/>
        </w:rPr>
        <w:t xml:space="preserve"> </w:t>
      </w:r>
      <w:r w:rsidR="003C40CE" w:rsidRPr="003C40CE">
        <w:rPr>
          <w:lang w:val="en-GB"/>
        </w:rPr>
        <w:t xml:space="preserve"> </w:t>
      </w:r>
    </w:p>
    <w:p w14:paraId="3A8EE969" w14:textId="212F5B1D" w:rsidR="003C40CE" w:rsidRPr="003C40CE" w:rsidRDefault="00BD7E28" w:rsidP="003C40CE">
      <w:pPr>
        <w:rPr>
          <w:lang w:val="en-GB"/>
        </w:rPr>
      </w:pPr>
      <w:r>
        <w:rPr>
          <w:lang w:val="en-GB"/>
        </w:rPr>
        <w:t>In conclusion, coronary heart disease</w:t>
      </w:r>
      <w:r w:rsidR="003C40CE" w:rsidRPr="003C40CE">
        <w:rPr>
          <w:lang w:val="en-GB"/>
        </w:rPr>
        <w:t xml:space="preserve"> is a </w:t>
      </w:r>
      <w:r w:rsidRPr="003C40CE">
        <w:rPr>
          <w:lang w:val="en-GB"/>
        </w:rPr>
        <w:t>substantial</w:t>
      </w:r>
      <w:r w:rsidR="003C40CE" w:rsidRPr="003C40CE">
        <w:rPr>
          <w:lang w:val="en-GB"/>
        </w:rPr>
        <w:t xml:space="preserve"> non-infectious social challenge in the UK and the world in terms of morbidity, premature mortality, and stricter health and social care services. It not only affects people but also families and communities by </w:t>
      </w:r>
      <w:r w:rsidRPr="003C40CE">
        <w:rPr>
          <w:lang w:val="en-GB"/>
        </w:rPr>
        <w:t>weakening</w:t>
      </w:r>
      <w:r w:rsidR="003C40CE" w:rsidRPr="003C40CE">
        <w:rPr>
          <w:lang w:val="en-GB"/>
        </w:rPr>
        <w:t xml:space="preserve"> the quality of life, loss of income, and putting extra </w:t>
      </w:r>
      <w:r>
        <w:rPr>
          <w:lang w:val="en-GB"/>
        </w:rPr>
        <w:t>stress</w:t>
      </w:r>
      <w:r w:rsidR="003C40CE" w:rsidRPr="003C40CE">
        <w:rPr>
          <w:lang w:val="en-GB"/>
        </w:rPr>
        <w:t xml:space="preserve"> on medical services. The factors contributing to the health and </w:t>
      </w:r>
      <w:r w:rsidR="00F003EF">
        <w:rPr>
          <w:lang w:val="en-GB"/>
        </w:rPr>
        <w:t>well-being</w:t>
      </w:r>
      <w:r w:rsidR="003C40CE" w:rsidRPr="003C40CE">
        <w:rPr>
          <w:lang w:val="en-GB"/>
        </w:rPr>
        <w:t xml:space="preserve"> of the affected individuals are varied, incorporating both biological </w:t>
      </w:r>
      <w:r w:rsidR="001C3068" w:rsidRPr="003C40CE">
        <w:rPr>
          <w:lang w:val="en-GB"/>
        </w:rPr>
        <w:t>tendencies</w:t>
      </w:r>
      <w:r w:rsidR="003C40CE" w:rsidRPr="003C40CE">
        <w:rPr>
          <w:lang w:val="en-GB"/>
        </w:rPr>
        <w:t>, like age and comorbidity, lifestyle behaviours, like poor nutrition and physical activity and more general inequalities across socioeconomic and environmental lines.</w:t>
      </w:r>
    </w:p>
    <w:p w14:paraId="7B7A80D6" w14:textId="10D91257" w:rsidR="002C3720" w:rsidRDefault="001C3068" w:rsidP="003C40CE">
      <w:pPr>
        <w:rPr>
          <w:lang w:val="en-GB"/>
        </w:rPr>
      </w:pPr>
      <w:r>
        <w:rPr>
          <w:lang w:val="en-GB"/>
        </w:rPr>
        <w:t>According to the model</w:t>
      </w:r>
      <w:r w:rsidR="003C40CE" w:rsidRPr="003C40CE">
        <w:rPr>
          <w:lang w:val="en-GB"/>
        </w:rPr>
        <w:t xml:space="preserve"> of Communication that Berlo (1960) explains, effective communication is </w:t>
      </w:r>
      <w:r w:rsidRPr="003C40CE">
        <w:rPr>
          <w:lang w:val="en-GB"/>
        </w:rPr>
        <w:t>essential</w:t>
      </w:r>
      <w:r w:rsidR="003C40CE" w:rsidRPr="003C40CE">
        <w:rPr>
          <w:lang w:val="en-GB"/>
        </w:rPr>
        <w:t xml:space="preserve"> in making sure that health messages </w:t>
      </w:r>
      <w:r w:rsidR="00F003EF">
        <w:rPr>
          <w:lang w:val="en-GB"/>
        </w:rPr>
        <w:t>are</w:t>
      </w:r>
      <w:r w:rsidR="003C40CE" w:rsidRPr="003C40CE">
        <w:rPr>
          <w:lang w:val="en-GB"/>
        </w:rPr>
        <w:t xml:space="preserve"> clearly </w:t>
      </w:r>
      <w:r>
        <w:rPr>
          <w:lang w:val="en-GB"/>
        </w:rPr>
        <w:t>understood</w:t>
      </w:r>
      <w:r w:rsidR="003C40CE" w:rsidRPr="003C40CE">
        <w:rPr>
          <w:lang w:val="en-GB"/>
        </w:rPr>
        <w:t xml:space="preserve"> and put into action. Also</w:t>
      </w:r>
      <w:r w:rsidR="00F003EF">
        <w:rPr>
          <w:lang w:val="en-GB"/>
        </w:rPr>
        <w:t>,</w:t>
      </w:r>
      <w:r w:rsidR="003C40CE" w:rsidRPr="003C40CE">
        <w:rPr>
          <w:lang w:val="en-GB"/>
        </w:rPr>
        <w:t xml:space="preserve"> high interprofessional collaboration among medical and social care professionals is critical to aid prevention, early intervention, </w:t>
      </w:r>
      <w:r w:rsidR="00F003EF">
        <w:rPr>
          <w:lang w:val="en-GB"/>
        </w:rPr>
        <w:t>and</w:t>
      </w:r>
      <w:r w:rsidR="003C40CE" w:rsidRPr="003C40CE">
        <w:rPr>
          <w:lang w:val="en-GB"/>
        </w:rPr>
        <w:t xml:space="preserve"> long-term management. </w:t>
      </w:r>
    </w:p>
    <w:p w14:paraId="0BE8DA15" w14:textId="77777777" w:rsidR="002C3720" w:rsidRDefault="002C3720">
      <w:pPr>
        <w:spacing w:line="278" w:lineRule="auto"/>
        <w:jc w:val="left"/>
        <w:rPr>
          <w:lang w:val="en-GB"/>
        </w:rPr>
      </w:pPr>
      <w:r>
        <w:rPr>
          <w:lang w:val="en-GB"/>
        </w:rPr>
        <w:br w:type="page"/>
      </w:r>
    </w:p>
    <w:p w14:paraId="7F030D33" w14:textId="77777777" w:rsidR="002C3720" w:rsidRDefault="002C3720" w:rsidP="002C3720">
      <w:pPr>
        <w:pStyle w:val="Heading1"/>
      </w:pPr>
      <w:bookmarkStart w:id="11" w:name="_Toc217318590"/>
      <w:r>
        <w:t>References</w:t>
      </w:r>
      <w:bookmarkEnd w:id="11"/>
      <w:r>
        <w:t xml:space="preserve"> </w:t>
      </w:r>
    </w:p>
    <w:p w14:paraId="609F3EE0" w14:textId="746BF92A" w:rsidR="002C3720" w:rsidRDefault="002C3720" w:rsidP="002C3720">
      <w:bookmarkStart w:id="12" w:name="_Hlk217310034"/>
      <w:r w:rsidRPr="00A1766E">
        <w:t>Agyemang</w:t>
      </w:r>
      <w:bookmarkEnd w:id="12"/>
      <w:r w:rsidRPr="00A1766E">
        <w:t>, C., van der Linden, E.L., Chilunga, F. and van den Born, B.J.H.</w:t>
      </w:r>
      <w:r>
        <w:t xml:space="preserve"> (2024) </w:t>
      </w:r>
      <w:r w:rsidRPr="00A1766E">
        <w:t xml:space="preserve">International migration and cardiovascular health: </w:t>
      </w:r>
      <w:r w:rsidR="00BD7E28">
        <w:t>unravelling</w:t>
      </w:r>
      <w:r w:rsidRPr="00A1766E">
        <w:t xml:space="preserve"> the disease burden among migrants to North America and Europe. </w:t>
      </w:r>
      <w:r w:rsidRPr="00A1766E">
        <w:rPr>
          <w:i/>
          <w:iCs/>
        </w:rPr>
        <w:t>Journal of the American Heart Association</w:t>
      </w:r>
      <w:r w:rsidRPr="00A1766E">
        <w:t>, </w:t>
      </w:r>
      <w:r w:rsidRPr="00A1766E">
        <w:rPr>
          <w:i/>
          <w:iCs/>
        </w:rPr>
        <w:t>13</w:t>
      </w:r>
      <w:r w:rsidRPr="00A1766E">
        <w:t>(9), p.e030228.</w:t>
      </w:r>
    </w:p>
    <w:p w14:paraId="583BFB54" w14:textId="77777777" w:rsidR="002C3720" w:rsidRDefault="002C3720" w:rsidP="002C3720">
      <w:pPr>
        <w:rPr>
          <w:lang w:val="en-GB"/>
        </w:rPr>
      </w:pPr>
      <w:r w:rsidRPr="002C3720">
        <w:t>British Heart Foundation</w:t>
      </w:r>
      <w:r>
        <w:t xml:space="preserve"> </w:t>
      </w:r>
      <w:r>
        <w:rPr>
          <w:lang w:val="en-GB"/>
        </w:rPr>
        <w:t xml:space="preserve">(2025) </w:t>
      </w:r>
      <w:hyperlink r:id="rId5" w:history="1">
        <w:r w:rsidRPr="002C3720">
          <w:rPr>
            <w:i/>
            <w:iCs/>
          </w:rPr>
          <w:t>Facts and figures - Information for journalists - BHF</w:t>
        </w:r>
      </w:hyperlink>
      <w:r>
        <w:rPr>
          <w:lang w:val="en-GB"/>
        </w:rPr>
        <w:t xml:space="preserve"> Available at (Online) &lt;</w:t>
      </w:r>
      <w:hyperlink r:id="rId6" w:history="1">
        <w:r w:rsidRPr="002C3720">
          <w:rPr>
            <w:rStyle w:val="Hyperlink"/>
            <w:lang w:val="en-GB"/>
          </w:rPr>
          <w:t>https://www.bhf.org.uk/what-we-do/news-from-the-bhf/contact-the-press-office/facts-and-figures</w:t>
        </w:r>
      </w:hyperlink>
      <w:r>
        <w:rPr>
          <w:lang w:val="en-GB"/>
        </w:rPr>
        <w:t>&gt; (Accessed on 22 December 2025).</w:t>
      </w:r>
    </w:p>
    <w:p w14:paraId="1025AB32" w14:textId="77777777" w:rsidR="002C3720" w:rsidRDefault="002C3720" w:rsidP="002C3720">
      <w:pPr>
        <w:rPr>
          <w:lang w:val="en-GB"/>
        </w:rPr>
      </w:pPr>
      <w:bookmarkStart w:id="13" w:name="_Hlk217309723"/>
      <w:r w:rsidRPr="00E52CD6">
        <w:t>Delaney</w:t>
      </w:r>
      <w:bookmarkEnd w:id="13"/>
      <w:r w:rsidRPr="00E52CD6">
        <w:t>, A.E., Fu, M.R., Conway, C., Marshall, A.C., Lindberg, J., Thiagarajan, R.R. and Glazer, S.</w:t>
      </w:r>
      <w:r>
        <w:t xml:space="preserve"> (2024) </w:t>
      </w:r>
      <w:r w:rsidRPr="00E52CD6">
        <w:t>Financial stressors for parents of children and emerging adults with congenital heart disease: a qualitative study. </w:t>
      </w:r>
      <w:r w:rsidRPr="00E52CD6">
        <w:rPr>
          <w:i/>
          <w:iCs/>
        </w:rPr>
        <w:t>Journal of Pediatric Health Care</w:t>
      </w:r>
      <w:r w:rsidRPr="00E52CD6">
        <w:t>, </w:t>
      </w:r>
      <w:r w:rsidRPr="00E52CD6">
        <w:rPr>
          <w:i/>
          <w:iCs/>
        </w:rPr>
        <w:t>38</w:t>
      </w:r>
      <w:r w:rsidRPr="00E52CD6">
        <w:t>(4), pp.574-585.</w:t>
      </w:r>
    </w:p>
    <w:p w14:paraId="1025634D" w14:textId="77777777" w:rsidR="002C3720" w:rsidRDefault="002C3720" w:rsidP="002C3720">
      <w:bookmarkStart w:id="14" w:name="_Hlk217310252"/>
      <w:r w:rsidRPr="00A1766E">
        <w:t>Hedqvist</w:t>
      </w:r>
      <w:bookmarkEnd w:id="14"/>
      <w:r w:rsidRPr="00A1766E">
        <w:t>, A.T., Praetorius, G., Ekstedt, M. and Lindberg, C.</w:t>
      </w:r>
      <w:r>
        <w:t xml:space="preserve"> (2025) </w:t>
      </w:r>
      <w:r w:rsidRPr="00A1766E">
        <w:t>Entangled in complexity: An ethnographic study of organizational adaptability and safe care transitions for patients with complex care needs. </w:t>
      </w:r>
      <w:r w:rsidRPr="00A1766E">
        <w:rPr>
          <w:i/>
          <w:iCs/>
        </w:rPr>
        <w:t>Journal of Advanced Nursing</w:t>
      </w:r>
      <w:r w:rsidRPr="00A1766E">
        <w:t>, </w:t>
      </w:r>
      <w:r w:rsidRPr="00A1766E">
        <w:rPr>
          <w:i/>
          <w:iCs/>
        </w:rPr>
        <w:t>81</w:t>
      </w:r>
      <w:r w:rsidRPr="00A1766E">
        <w:t>(9), pp.5528-5545.</w:t>
      </w:r>
    </w:p>
    <w:p w14:paraId="055F350D" w14:textId="77777777" w:rsidR="002C3720" w:rsidRDefault="002C3720" w:rsidP="002C3720">
      <w:pPr>
        <w:rPr>
          <w:lang w:val="en-GB"/>
        </w:rPr>
      </w:pPr>
      <w:r>
        <w:rPr>
          <w:lang w:val="en-GB"/>
        </w:rPr>
        <w:t xml:space="preserve">Janse B. (2024) </w:t>
      </w:r>
      <w:hyperlink r:id="rId7" w:history="1">
        <w:r w:rsidRPr="002C3720">
          <w:rPr>
            <w:i/>
            <w:iCs/>
          </w:rPr>
          <w:t>Berlo's SMCR Model of Communication Theory - Toolshero</w:t>
        </w:r>
      </w:hyperlink>
      <w:r>
        <w:rPr>
          <w:lang w:val="en-GB"/>
        </w:rPr>
        <w:t xml:space="preserve"> Available at (Online) &lt;</w:t>
      </w:r>
      <w:hyperlink r:id="rId8" w:history="1">
        <w:r w:rsidRPr="002C3720">
          <w:rPr>
            <w:rStyle w:val="Hyperlink"/>
            <w:lang w:val="en-GB"/>
          </w:rPr>
          <w:t>https://www.toolshero.com/communication-methods/berlos-smcr-model-of-communication/</w:t>
        </w:r>
      </w:hyperlink>
      <w:r>
        <w:rPr>
          <w:lang w:val="en-GB"/>
        </w:rPr>
        <w:t>&gt; (Accessed on 22 December 2025).</w:t>
      </w:r>
    </w:p>
    <w:p w14:paraId="3082F06A" w14:textId="77777777" w:rsidR="002C3720" w:rsidRDefault="002C3720" w:rsidP="002C3720">
      <w:bookmarkStart w:id="15" w:name="_Hlk217310086"/>
      <w:r w:rsidRPr="00A1766E">
        <w:t>Leissner</w:t>
      </w:r>
      <w:bookmarkEnd w:id="15"/>
      <w:r w:rsidRPr="00A1766E">
        <w:t>, P., Held, C., Humphries, S., Rondung, E. and Olsson, E.M.</w:t>
      </w:r>
      <w:r>
        <w:t xml:space="preserve"> (2024) </w:t>
      </w:r>
      <w:r w:rsidRPr="00A1766E">
        <w:t>Association of anxiety and recurrent cardiovascular events: investigating different aspects of anxiety. </w:t>
      </w:r>
      <w:r w:rsidRPr="00A1766E">
        <w:rPr>
          <w:i/>
          <w:iCs/>
        </w:rPr>
        <w:t>European Journal of Cardiovascular Nursing</w:t>
      </w:r>
      <w:r w:rsidRPr="00A1766E">
        <w:t>, </w:t>
      </w:r>
      <w:r w:rsidRPr="00A1766E">
        <w:rPr>
          <w:i/>
          <w:iCs/>
        </w:rPr>
        <w:t>23</w:t>
      </w:r>
      <w:r w:rsidRPr="00A1766E">
        <w:t>(7), pp.720-727.</w:t>
      </w:r>
    </w:p>
    <w:p w14:paraId="2A4DF14B" w14:textId="77777777" w:rsidR="002C3720" w:rsidRDefault="002C3720" w:rsidP="002C3720">
      <w:bookmarkStart w:id="16" w:name="_Hlk217309868"/>
      <w:r w:rsidRPr="00E52CD6">
        <w:t>Lin</w:t>
      </w:r>
      <w:bookmarkEnd w:id="16"/>
      <w:r w:rsidRPr="00E52CD6">
        <w:t>, L., Zhang, X. and Wang, P.</w:t>
      </w:r>
      <w:r>
        <w:t xml:space="preserve"> (2025) </w:t>
      </w:r>
      <w:r w:rsidRPr="00E52CD6">
        <w:t>Interconnected stressors and well-being in healthcare professionals. </w:t>
      </w:r>
      <w:r w:rsidRPr="00E52CD6">
        <w:rPr>
          <w:i/>
          <w:iCs/>
        </w:rPr>
        <w:t>Applied research in quality of life</w:t>
      </w:r>
      <w:r w:rsidRPr="00E52CD6">
        <w:t>, </w:t>
      </w:r>
      <w:r w:rsidRPr="00E52CD6">
        <w:rPr>
          <w:i/>
          <w:iCs/>
        </w:rPr>
        <w:t>20</w:t>
      </w:r>
      <w:r w:rsidRPr="00E52CD6">
        <w:t>(2), pp.459-481.</w:t>
      </w:r>
    </w:p>
    <w:p w14:paraId="0B2E9B79" w14:textId="77777777" w:rsidR="002C3720" w:rsidRDefault="002C3720" w:rsidP="002C3720">
      <w:bookmarkStart w:id="17" w:name="_Hlk217300136"/>
      <w:r w:rsidRPr="00576125">
        <w:t>Nelson</w:t>
      </w:r>
      <w:bookmarkEnd w:id="17"/>
      <w:r w:rsidRPr="00576125">
        <w:t>, A.J., Pagidipati, N.J. and Bosworth, H.B.</w:t>
      </w:r>
      <w:r>
        <w:t xml:space="preserve"> (2024) </w:t>
      </w:r>
      <w:r w:rsidRPr="00576125">
        <w:t>Improving medication adherence in cardiovascular disease. </w:t>
      </w:r>
      <w:r w:rsidRPr="00576125">
        <w:rPr>
          <w:i/>
          <w:iCs/>
        </w:rPr>
        <w:t>Nature Reviews Cardiology</w:t>
      </w:r>
      <w:r w:rsidRPr="00576125">
        <w:t>, </w:t>
      </w:r>
      <w:r w:rsidRPr="00576125">
        <w:rPr>
          <w:i/>
          <w:iCs/>
        </w:rPr>
        <w:t>21</w:t>
      </w:r>
      <w:r w:rsidRPr="00576125">
        <w:t>(6), pp.417-429.</w:t>
      </w:r>
    </w:p>
    <w:p w14:paraId="160F208A" w14:textId="77777777" w:rsidR="002C3720" w:rsidRDefault="002C3720" w:rsidP="002C3720">
      <w:pPr>
        <w:rPr>
          <w:lang w:val="en-GB"/>
        </w:rPr>
      </w:pPr>
      <w:r>
        <w:rPr>
          <w:lang w:val="en-GB"/>
        </w:rPr>
        <w:t xml:space="preserve">NHS England (2024) </w:t>
      </w:r>
      <w:hyperlink r:id="rId9" w:history="1">
        <w:r w:rsidRPr="002C3720">
          <w:rPr>
            <w:i/>
            <w:iCs/>
          </w:rPr>
          <w:t>NHS England » Commissioning standards for cardiovascular rehabilitation</w:t>
        </w:r>
      </w:hyperlink>
      <w:r>
        <w:rPr>
          <w:lang w:val="en-GB"/>
        </w:rPr>
        <w:t xml:space="preserve"> Available at (Online) &lt;</w:t>
      </w:r>
      <w:hyperlink r:id="rId10" w:history="1">
        <w:r w:rsidRPr="002C3720">
          <w:rPr>
            <w:rStyle w:val="Hyperlink"/>
            <w:lang w:val="en-GB"/>
          </w:rPr>
          <w:t>https://www.england.nhs.uk/long-read/commissioning-standards-for-cardiovascular-rehabilitation/</w:t>
        </w:r>
      </w:hyperlink>
      <w:r>
        <w:rPr>
          <w:lang w:val="en-GB"/>
        </w:rPr>
        <w:t>&gt; (Accessed on 22 December 2025).</w:t>
      </w:r>
    </w:p>
    <w:p w14:paraId="5D600EB8" w14:textId="77777777" w:rsidR="002C3720" w:rsidRDefault="002C3720" w:rsidP="002C3720">
      <w:pPr>
        <w:rPr>
          <w:lang w:val="en-GB"/>
        </w:rPr>
      </w:pPr>
      <w:r>
        <w:rPr>
          <w:lang w:val="en-GB"/>
        </w:rPr>
        <w:t xml:space="preserve">NIH (2025) </w:t>
      </w:r>
      <w:hyperlink r:id="rId11" w:history="1">
        <w:r w:rsidRPr="002C3720">
          <w:rPr>
            <w:i/>
            <w:iCs/>
          </w:rPr>
          <w:t>Coronary Heart Disease - What Is Coronary Heart Disease? | NHLBI, NIH</w:t>
        </w:r>
      </w:hyperlink>
      <w:r w:rsidRPr="002C3720">
        <w:rPr>
          <w:i/>
          <w:iCs/>
        </w:rPr>
        <w:t xml:space="preserve"> </w:t>
      </w:r>
      <w:r>
        <w:rPr>
          <w:lang w:val="en-GB"/>
        </w:rPr>
        <w:t>Available at (Online) &lt;</w:t>
      </w:r>
      <w:hyperlink r:id="rId12" w:history="1">
        <w:r w:rsidRPr="002C3720">
          <w:rPr>
            <w:rStyle w:val="Hyperlink"/>
            <w:lang w:val="en-GB"/>
          </w:rPr>
          <w:t>https://www.nhlbi.nih.gov/health/coronary-heart-disease</w:t>
        </w:r>
      </w:hyperlink>
      <w:r>
        <w:rPr>
          <w:lang w:val="en-GB"/>
        </w:rPr>
        <w:t>&gt; (Accessed on 22 December 2025).</w:t>
      </w:r>
    </w:p>
    <w:p w14:paraId="492198B6" w14:textId="77777777" w:rsidR="002C3720" w:rsidRDefault="002C3720" w:rsidP="002C3720">
      <w:bookmarkStart w:id="18" w:name="_Hlk217310360"/>
      <w:r w:rsidRPr="00A1766E">
        <w:t>Restrepo Tique</w:t>
      </w:r>
      <w:bookmarkEnd w:id="18"/>
      <w:r w:rsidRPr="00A1766E">
        <w:t>, M., Araque, O. and Sanchez-Echeverri, L.A.</w:t>
      </w:r>
      <w:r>
        <w:t xml:space="preserve"> (2024) </w:t>
      </w:r>
      <w:r w:rsidRPr="00A1766E">
        <w:t>Technological advances in the diagnosis of cardiovascular disease: a public health strategy. </w:t>
      </w:r>
      <w:r w:rsidRPr="00A1766E">
        <w:rPr>
          <w:i/>
          <w:iCs/>
        </w:rPr>
        <w:t>International Journal of Environmental Research and Public Health</w:t>
      </w:r>
      <w:r w:rsidRPr="00A1766E">
        <w:t>, </w:t>
      </w:r>
      <w:r w:rsidRPr="00A1766E">
        <w:rPr>
          <w:i/>
          <w:iCs/>
        </w:rPr>
        <w:t>21</w:t>
      </w:r>
      <w:r w:rsidRPr="00A1766E">
        <w:t>(8), p.1083.</w:t>
      </w:r>
    </w:p>
    <w:p w14:paraId="28EC5F3A" w14:textId="77777777" w:rsidR="002C3720" w:rsidRDefault="002C3720" w:rsidP="002C3720">
      <w:bookmarkStart w:id="19" w:name="_Hlk217309918"/>
      <w:r w:rsidRPr="00E52CD6">
        <w:t>Surma</w:t>
      </w:r>
      <w:bookmarkEnd w:id="19"/>
      <w:r w:rsidRPr="00E52CD6">
        <w:t>, S., Okopień, B., Murphy, A.J. and Banach, M.</w:t>
      </w:r>
      <w:r>
        <w:t xml:space="preserve"> (2025) </w:t>
      </w:r>
      <w:r w:rsidRPr="00E52CD6">
        <w:t>High Salt Intake and Atherosclerosis Progression—Not Only via Blood Pressure: A Narrative Review. </w:t>
      </w:r>
      <w:r w:rsidRPr="00E52CD6">
        <w:rPr>
          <w:i/>
          <w:iCs/>
        </w:rPr>
        <w:t>Nutrients</w:t>
      </w:r>
      <w:r w:rsidRPr="00E52CD6">
        <w:t>, </w:t>
      </w:r>
      <w:r w:rsidRPr="00E52CD6">
        <w:rPr>
          <w:i/>
          <w:iCs/>
        </w:rPr>
        <w:t>17</w:t>
      </w:r>
      <w:r w:rsidRPr="00E52CD6">
        <w:t>(21), p.3464.</w:t>
      </w:r>
    </w:p>
    <w:p w14:paraId="0F0DF722" w14:textId="77777777" w:rsidR="002C3720" w:rsidRDefault="002C3720" w:rsidP="002C3720">
      <w:pPr>
        <w:rPr>
          <w:lang w:val="en-GB"/>
        </w:rPr>
      </w:pPr>
      <w:bookmarkStart w:id="20" w:name="_Hlk217309801"/>
      <w:r w:rsidRPr="00E52CD6">
        <w:t>Wei</w:t>
      </w:r>
      <w:bookmarkEnd w:id="20"/>
      <w:r w:rsidRPr="00E52CD6">
        <w:t>, F., Wang, Y. and Han, W.</w:t>
      </w:r>
      <w:r>
        <w:t xml:space="preserve"> (2025) </w:t>
      </w:r>
      <w:r w:rsidRPr="00E52CD6">
        <w:t>Evaluation and Analysis of the Impact of Seamless Nursing on Angina Control, Disease Prognosis, and Nursing Quality in Elderly Patients with Coronary Heart Disease. </w:t>
      </w:r>
      <w:r w:rsidRPr="00E52CD6">
        <w:rPr>
          <w:i/>
          <w:iCs/>
        </w:rPr>
        <w:t>Frontiers in Cardiovascular Medicine</w:t>
      </w:r>
      <w:r w:rsidRPr="00E52CD6">
        <w:t>, </w:t>
      </w:r>
      <w:r w:rsidRPr="00E52CD6">
        <w:rPr>
          <w:i/>
          <w:iCs/>
        </w:rPr>
        <w:t>12</w:t>
      </w:r>
      <w:r w:rsidRPr="00E52CD6">
        <w:t>, p.1560960.</w:t>
      </w:r>
    </w:p>
    <w:p w14:paraId="25CE9CA2" w14:textId="77777777" w:rsidR="002C3720" w:rsidRDefault="002C3720" w:rsidP="002C3720">
      <w:bookmarkStart w:id="21" w:name="_Hlk217309972"/>
      <w:r w:rsidRPr="00A1766E">
        <w:t>Welsh</w:t>
      </w:r>
      <w:bookmarkEnd w:id="21"/>
      <w:r w:rsidRPr="00A1766E">
        <w:t>, A., Hammad, M., Piña, I.L. and Kulinski, J.</w:t>
      </w:r>
      <w:r>
        <w:t xml:space="preserve"> (2024) </w:t>
      </w:r>
      <w:r w:rsidRPr="00A1766E">
        <w:t>Obesity and cardiovascular health. </w:t>
      </w:r>
      <w:r w:rsidRPr="00A1766E">
        <w:rPr>
          <w:i/>
          <w:iCs/>
        </w:rPr>
        <w:t>European Journal of Preventive Cardiology</w:t>
      </w:r>
      <w:r w:rsidRPr="00A1766E">
        <w:t>, </w:t>
      </w:r>
      <w:r w:rsidRPr="00A1766E">
        <w:rPr>
          <w:i/>
          <w:iCs/>
        </w:rPr>
        <w:t>31</w:t>
      </w:r>
      <w:r w:rsidRPr="00A1766E">
        <w:t>(8), pp.1026-1035.</w:t>
      </w:r>
    </w:p>
    <w:p w14:paraId="025BBF0F" w14:textId="77777777" w:rsidR="002C3720" w:rsidRDefault="002C3720" w:rsidP="002C3720">
      <w:pPr>
        <w:rPr>
          <w:lang w:val="en-GB"/>
        </w:rPr>
      </w:pPr>
      <w:r>
        <w:rPr>
          <w:lang w:val="en-GB"/>
        </w:rPr>
        <w:t xml:space="preserve">World Health Organisation (2025) </w:t>
      </w:r>
      <w:hyperlink r:id="rId13" w:anchor="tab=tab_1" w:history="1">
        <w:r w:rsidRPr="002C3720">
          <w:rPr>
            <w:i/>
            <w:iCs/>
          </w:rPr>
          <w:t>Cardiovascular diseases</w:t>
        </w:r>
      </w:hyperlink>
      <w:r>
        <w:rPr>
          <w:lang w:val="en-GB"/>
        </w:rPr>
        <w:t xml:space="preserve"> Available at (Online) &lt;</w:t>
      </w:r>
      <w:hyperlink r:id="rId14" w:history="1">
        <w:r w:rsidRPr="002C3720">
          <w:rPr>
            <w:rStyle w:val="Hyperlink"/>
            <w:lang w:val="en-GB"/>
          </w:rPr>
          <w:t>https://www.who.int/health-topics/cardiovascular-diseases#tab=tab_1</w:t>
        </w:r>
      </w:hyperlink>
      <w:r>
        <w:rPr>
          <w:lang w:val="en-GB"/>
        </w:rPr>
        <w:t>&gt; (Accessed on 22 December 2025).</w:t>
      </w:r>
    </w:p>
    <w:p w14:paraId="14BD4B83" w14:textId="77777777" w:rsidR="002C3720" w:rsidRDefault="002C3720" w:rsidP="002C3720">
      <w:bookmarkStart w:id="22" w:name="_Hlk217310132"/>
      <w:r w:rsidRPr="00A1766E">
        <w:t>Zanobini</w:t>
      </w:r>
      <w:bookmarkEnd w:id="22"/>
      <w:r w:rsidRPr="00A1766E">
        <w:t>, P., Del Riccio, M., Lorini, C. and Bonaccorsi, G.</w:t>
      </w:r>
      <w:r>
        <w:t xml:space="preserve"> (2024) </w:t>
      </w:r>
      <w:r w:rsidRPr="00A1766E">
        <w:t>Empowering sustainable healthcare: the role of health literacy. </w:t>
      </w:r>
      <w:r w:rsidRPr="00A1766E">
        <w:rPr>
          <w:i/>
          <w:iCs/>
        </w:rPr>
        <w:t>Sustainability</w:t>
      </w:r>
      <w:r w:rsidRPr="00A1766E">
        <w:t>, </w:t>
      </w:r>
      <w:r w:rsidRPr="00A1766E">
        <w:rPr>
          <w:i/>
          <w:iCs/>
        </w:rPr>
        <w:t>16</w:t>
      </w:r>
      <w:r w:rsidRPr="00A1766E">
        <w:t>(10), p.3964.</w:t>
      </w:r>
    </w:p>
    <w:p w14:paraId="3D06A8C0" w14:textId="77777777" w:rsidR="002C3720" w:rsidRDefault="002C3720" w:rsidP="002C3720">
      <w:bookmarkStart w:id="23" w:name="_Hlk217310170"/>
      <w:r w:rsidRPr="00A1766E">
        <w:t>Zhang</w:t>
      </w:r>
      <w:bookmarkEnd w:id="23"/>
      <w:r w:rsidRPr="00A1766E">
        <w:t>, Y., Stokes, J., Anselmi, L., Bower, P. and Xu, J.</w:t>
      </w:r>
      <w:r>
        <w:t xml:space="preserve"> (2025) </w:t>
      </w:r>
      <w:r w:rsidRPr="00A1766E">
        <w:t>Can integrated care interventions strengthen primary care and improve outcomes for patients with chronic diseases? A systematic review and meta-analysis. </w:t>
      </w:r>
      <w:r w:rsidRPr="00A1766E">
        <w:rPr>
          <w:i/>
          <w:iCs/>
        </w:rPr>
        <w:t>Health Research Policy and Systems</w:t>
      </w:r>
      <w:r w:rsidRPr="00A1766E">
        <w:t>, </w:t>
      </w:r>
      <w:r w:rsidRPr="00A1766E">
        <w:rPr>
          <w:i/>
          <w:iCs/>
        </w:rPr>
        <w:t>23</w:t>
      </w:r>
      <w:r w:rsidRPr="00A1766E">
        <w:t>(1), p.5.</w:t>
      </w:r>
    </w:p>
    <w:p w14:paraId="486F722D" w14:textId="77777777" w:rsidR="003C40CE" w:rsidRPr="003C40CE" w:rsidRDefault="003C40CE" w:rsidP="003C40CE">
      <w:pPr>
        <w:rPr>
          <w:lang w:val="en-GB"/>
        </w:rPr>
      </w:pPr>
    </w:p>
    <w:sectPr w:rsidR="003C40CE" w:rsidRPr="003C40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Mangal">
    <w:panose1 w:val="02040503050203030202"/>
    <w:charset w:val="01"/>
    <w:family w:val="roman"/>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8"/>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053"/>
    <w:rsid w:val="000B10DB"/>
    <w:rsid w:val="000D2BB6"/>
    <w:rsid w:val="001C3068"/>
    <w:rsid w:val="002C3720"/>
    <w:rsid w:val="00327163"/>
    <w:rsid w:val="003C40CE"/>
    <w:rsid w:val="00457D8E"/>
    <w:rsid w:val="00577013"/>
    <w:rsid w:val="007176FD"/>
    <w:rsid w:val="008177E7"/>
    <w:rsid w:val="008322CE"/>
    <w:rsid w:val="008434FA"/>
    <w:rsid w:val="00907538"/>
    <w:rsid w:val="009E1478"/>
    <w:rsid w:val="00A32519"/>
    <w:rsid w:val="00B4507E"/>
    <w:rsid w:val="00B86A78"/>
    <w:rsid w:val="00BA1053"/>
    <w:rsid w:val="00BC4A55"/>
    <w:rsid w:val="00BD7E28"/>
    <w:rsid w:val="00DC322C"/>
    <w:rsid w:val="00DD6E40"/>
    <w:rsid w:val="00F003E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FF6371"/>
  <w15:chartTrackingRefBased/>
  <w15:docId w15:val="{AD044E59-C6B3-4385-AC78-0C97369A4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D8E"/>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457D8E"/>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577013"/>
    <w:pPr>
      <w:keepNext/>
      <w:keepLines/>
      <w:spacing w:before="160" w:after="80"/>
      <w:outlineLvl w:val="1"/>
    </w:pPr>
    <w:rPr>
      <w:rFonts w:eastAsiaTheme="majorEastAsia" w:cstheme="majorBidi"/>
      <w:sz w:val="26"/>
      <w:szCs w:val="32"/>
      <w:u w:val="single"/>
    </w:rPr>
  </w:style>
  <w:style w:type="paragraph" w:styleId="Heading3">
    <w:name w:val="heading 3"/>
    <w:basedOn w:val="Normal"/>
    <w:next w:val="Normal"/>
    <w:link w:val="Heading3Char"/>
    <w:uiPriority w:val="9"/>
    <w:semiHidden/>
    <w:unhideWhenUsed/>
    <w:qFormat/>
    <w:rsid w:val="00BA105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A105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A105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A105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A105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A105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A105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D8E"/>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577013"/>
    <w:rPr>
      <w:rFonts w:ascii="Times New Roman" w:eastAsiaTheme="majorEastAsia" w:hAnsi="Times New Roman" w:cstheme="majorBidi"/>
      <w:sz w:val="26"/>
      <w:szCs w:val="32"/>
      <w:u w:val="single"/>
    </w:rPr>
  </w:style>
  <w:style w:type="character" w:customStyle="1" w:styleId="Heading3Char">
    <w:name w:val="Heading 3 Char"/>
    <w:basedOn w:val="DefaultParagraphFont"/>
    <w:link w:val="Heading3"/>
    <w:uiPriority w:val="9"/>
    <w:semiHidden/>
    <w:rsid w:val="00BA105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A10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A10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A10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10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10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1053"/>
    <w:rPr>
      <w:rFonts w:eastAsiaTheme="majorEastAsia" w:cstheme="majorBidi"/>
      <w:color w:val="272727" w:themeColor="text1" w:themeTint="D8"/>
    </w:rPr>
  </w:style>
  <w:style w:type="paragraph" w:styleId="Title">
    <w:name w:val="Title"/>
    <w:basedOn w:val="Normal"/>
    <w:next w:val="Normal"/>
    <w:link w:val="TitleChar"/>
    <w:uiPriority w:val="10"/>
    <w:qFormat/>
    <w:rsid w:val="00BA10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10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105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10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1053"/>
    <w:pPr>
      <w:spacing w:before="160"/>
      <w:jc w:val="center"/>
    </w:pPr>
    <w:rPr>
      <w:i/>
      <w:iCs/>
      <w:color w:val="404040" w:themeColor="text1" w:themeTint="BF"/>
    </w:rPr>
  </w:style>
  <w:style w:type="character" w:customStyle="1" w:styleId="QuoteChar">
    <w:name w:val="Quote Char"/>
    <w:basedOn w:val="DefaultParagraphFont"/>
    <w:link w:val="Quote"/>
    <w:uiPriority w:val="29"/>
    <w:rsid w:val="00BA1053"/>
    <w:rPr>
      <w:rFonts w:ascii="Times New Roman" w:hAnsi="Times New Roman"/>
      <w:i/>
      <w:iCs/>
      <w:color w:val="404040" w:themeColor="text1" w:themeTint="BF"/>
    </w:rPr>
  </w:style>
  <w:style w:type="paragraph" w:styleId="ListParagraph">
    <w:name w:val="List Paragraph"/>
    <w:basedOn w:val="Normal"/>
    <w:uiPriority w:val="34"/>
    <w:qFormat/>
    <w:rsid w:val="00BA1053"/>
    <w:pPr>
      <w:ind w:left="720"/>
      <w:contextualSpacing/>
    </w:pPr>
  </w:style>
  <w:style w:type="character" w:styleId="IntenseEmphasis">
    <w:name w:val="Intense Emphasis"/>
    <w:basedOn w:val="DefaultParagraphFont"/>
    <w:uiPriority w:val="21"/>
    <w:qFormat/>
    <w:rsid w:val="00BA1053"/>
    <w:rPr>
      <w:i/>
      <w:iCs/>
      <w:color w:val="2F5496" w:themeColor="accent1" w:themeShade="BF"/>
    </w:rPr>
  </w:style>
  <w:style w:type="paragraph" w:styleId="IntenseQuote">
    <w:name w:val="Intense Quote"/>
    <w:basedOn w:val="Normal"/>
    <w:next w:val="Normal"/>
    <w:link w:val="IntenseQuoteChar"/>
    <w:uiPriority w:val="30"/>
    <w:qFormat/>
    <w:rsid w:val="00BA10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A1053"/>
    <w:rPr>
      <w:rFonts w:ascii="Times New Roman" w:hAnsi="Times New Roman"/>
      <w:i/>
      <w:iCs/>
      <w:color w:val="2F5496" w:themeColor="accent1" w:themeShade="BF"/>
    </w:rPr>
  </w:style>
  <w:style w:type="character" w:styleId="IntenseReference">
    <w:name w:val="Intense Reference"/>
    <w:basedOn w:val="DefaultParagraphFont"/>
    <w:uiPriority w:val="32"/>
    <w:qFormat/>
    <w:rsid w:val="00BA1053"/>
    <w:rPr>
      <w:b/>
      <w:bCs/>
      <w:smallCaps/>
      <w:color w:val="2F5496" w:themeColor="accent1" w:themeShade="BF"/>
      <w:spacing w:val="5"/>
    </w:rPr>
  </w:style>
  <w:style w:type="character" w:styleId="Hyperlink">
    <w:name w:val="Hyperlink"/>
    <w:basedOn w:val="DefaultParagraphFont"/>
    <w:uiPriority w:val="99"/>
    <w:unhideWhenUsed/>
    <w:rsid w:val="002C3720"/>
    <w:rPr>
      <w:color w:val="0563C1" w:themeColor="hyperlink"/>
      <w:u w:val="single"/>
    </w:rPr>
  </w:style>
  <w:style w:type="character" w:customStyle="1" w:styleId="UnresolvedMention1">
    <w:name w:val="Unresolved Mention1"/>
    <w:basedOn w:val="DefaultParagraphFont"/>
    <w:uiPriority w:val="99"/>
    <w:semiHidden/>
    <w:unhideWhenUsed/>
    <w:rsid w:val="002C3720"/>
    <w:rPr>
      <w:color w:val="605E5C"/>
      <w:shd w:val="clear" w:color="auto" w:fill="E1DFDD"/>
    </w:rPr>
  </w:style>
  <w:style w:type="paragraph" w:styleId="TOCHeading">
    <w:name w:val="TOC Heading"/>
    <w:basedOn w:val="Heading1"/>
    <w:next w:val="Normal"/>
    <w:uiPriority w:val="39"/>
    <w:unhideWhenUsed/>
    <w:qFormat/>
    <w:rsid w:val="001C3068"/>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1C3068"/>
    <w:pPr>
      <w:spacing w:after="100"/>
    </w:pPr>
  </w:style>
  <w:style w:type="paragraph" w:styleId="TOC2">
    <w:name w:val="toc 2"/>
    <w:basedOn w:val="Normal"/>
    <w:next w:val="Normal"/>
    <w:autoRedefine/>
    <w:uiPriority w:val="39"/>
    <w:unhideWhenUsed/>
    <w:rsid w:val="001C306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communication-methods/berlos-smcr-model-of-communication/" TargetMode="External" /><Relationship Id="rId13" Type="http://schemas.openxmlformats.org/officeDocument/2006/relationships/hyperlink" Target="https://www.who.int/health-topics/cardiovascular-diseases" TargetMode="External" /><Relationship Id="rId3" Type="http://schemas.openxmlformats.org/officeDocument/2006/relationships/settings" Target="settings.xml" /><Relationship Id="rId7" Type="http://schemas.openxmlformats.org/officeDocument/2006/relationships/hyperlink" Target="https://www.toolshero.com/communication-methods/berlos-smcr-model-of-communication/" TargetMode="External" /><Relationship Id="rId12" Type="http://schemas.openxmlformats.org/officeDocument/2006/relationships/hyperlink" Target="https://www.nhlbi.nih.gov/health/coronary-heart-disease"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hyperlink" Target="https://www.bhf.org.uk/what-we-do/news-from-the-bhf/contact-the-press-office/facts-and-figures" TargetMode="External" /><Relationship Id="rId11" Type="http://schemas.openxmlformats.org/officeDocument/2006/relationships/hyperlink" Target="https://www.nhlbi.nih.gov/health/coronary-heart-disease" TargetMode="External" /><Relationship Id="rId5" Type="http://schemas.openxmlformats.org/officeDocument/2006/relationships/hyperlink" Target="https://www.bhf.org.uk/what-we-do/news-from-the-bhf/contact-the-press-office/facts-and-figures" TargetMode="External" /><Relationship Id="rId15" Type="http://schemas.openxmlformats.org/officeDocument/2006/relationships/fontTable" Target="fontTable.xml" /><Relationship Id="rId10" Type="http://schemas.openxmlformats.org/officeDocument/2006/relationships/hyperlink" Target="https://www.england.nhs.uk/long-read/commissioning-standards-for-cardiovascular-rehabilitation/" TargetMode="External" /><Relationship Id="rId4" Type="http://schemas.openxmlformats.org/officeDocument/2006/relationships/webSettings" Target="webSettings.xml" /><Relationship Id="rId9" Type="http://schemas.openxmlformats.org/officeDocument/2006/relationships/hyperlink" Target="https://www.england.nhs.uk/long-read/commissioning-standards-for-cardiovascular-rehabilitation/" TargetMode="External" /><Relationship Id="rId14" Type="http://schemas.openxmlformats.org/officeDocument/2006/relationships/hyperlink" Target="https://www.who.int/health-topics/cardiovascular-diseases%23tab=tab_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EC84F-2B0B-482A-9383-19B7DF7A74E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2080</Words>
  <Characters>14165</Characters>
  <Application>Microsoft Office Word</Application>
  <DocSecurity>0</DocSecurity>
  <Lines>118</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Zawadi Nibigira</cp:lastModifiedBy>
  <cp:revision>2</cp:revision>
  <dcterms:created xsi:type="dcterms:W3CDTF">2025-12-25T12:40:00Z</dcterms:created>
  <dcterms:modified xsi:type="dcterms:W3CDTF">2025-12-25T12:40:00Z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16d328ee36a0592dc4e7c17f431a364b3f7a15e2ba8bdc0ca0af9bf36e28c120</vt:lpwstr>
  </property>
</Properties>
</file>