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F97A0C" w14:paraId="5E5787A5" wp14:textId="62CF9C60">
      <w:pPr>
        <w:pStyle w:val="Normal"/>
      </w:pPr>
      <w:r w:rsidR="65F97A0C">
        <w:drawing>
          <wp:inline xmlns:wp14="http://schemas.microsoft.com/office/word/2010/wordprocessingDrawing" wp14:editId="65F97A0C" wp14:anchorId="1E9FB97B">
            <wp:extent cx="4841934" cy="2733675"/>
            <wp:effectExtent l="0" t="0" r="0" b="0"/>
            <wp:docPr id="2074876599" name="" title=""/>
            <wp:cNvGraphicFramePr>
              <a:graphicFrameLocks noChangeAspect="1"/>
            </wp:cNvGraphicFramePr>
            <a:graphic>
              <a:graphicData uri="http://schemas.openxmlformats.org/drawingml/2006/picture">
                <pic:pic>
                  <pic:nvPicPr>
                    <pic:cNvPr id="0" name=""/>
                    <pic:cNvPicPr/>
                  </pic:nvPicPr>
                  <pic:blipFill>
                    <a:blip r:embed="Rfcf19056ec4e4311">
                      <a:extLst>
                        <a:ext xmlns:a="http://schemas.openxmlformats.org/drawingml/2006/main" uri="{28A0092B-C50C-407E-A947-70E740481C1C}">
                          <a14:useLocalDpi val="0"/>
                        </a:ext>
                      </a:extLst>
                    </a:blip>
                    <a:stretch>
                      <a:fillRect/>
                    </a:stretch>
                  </pic:blipFill>
                  <pic:spPr>
                    <a:xfrm>
                      <a:off x="0" y="0"/>
                      <a:ext cx="4841934" cy="2733675"/>
                    </a:xfrm>
                    <a:prstGeom prst="rect">
                      <a:avLst/>
                    </a:prstGeom>
                  </pic:spPr>
                </pic:pic>
              </a:graphicData>
            </a:graphic>
          </wp:inline>
        </w:drawing>
      </w:r>
    </w:p>
    <w:p w:rsidR="65F97A0C" w:rsidP="65F97A0C" w:rsidRDefault="65F97A0C" w14:paraId="53EBD1DF" w14:textId="281D4711">
      <w:pPr>
        <w:pStyle w:val="Normal"/>
      </w:pPr>
      <w:r w:rsidR="65F97A0C">
        <w:drawing>
          <wp:inline wp14:editId="59364A70" wp14:anchorId="401475A8">
            <wp:extent cx="4978400" cy="2800350"/>
            <wp:effectExtent l="0" t="0" r="0" b="0"/>
            <wp:docPr id="1552868279" name="" title=""/>
            <wp:cNvGraphicFramePr>
              <a:graphicFrameLocks noChangeAspect="1"/>
            </wp:cNvGraphicFramePr>
            <a:graphic>
              <a:graphicData uri="http://schemas.openxmlformats.org/drawingml/2006/picture">
                <pic:pic>
                  <pic:nvPicPr>
                    <pic:cNvPr id="0" name=""/>
                    <pic:cNvPicPr/>
                  </pic:nvPicPr>
                  <pic:blipFill>
                    <a:blip r:embed="R0f690e5d55d2439d">
                      <a:extLst>
                        <a:ext xmlns:a="http://schemas.openxmlformats.org/drawingml/2006/main" uri="{28A0092B-C50C-407E-A947-70E740481C1C}">
                          <a14:useLocalDpi val="0"/>
                        </a:ext>
                      </a:extLst>
                    </a:blip>
                    <a:stretch>
                      <a:fillRect/>
                    </a:stretch>
                  </pic:blipFill>
                  <pic:spPr>
                    <a:xfrm>
                      <a:off x="0" y="0"/>
                      <a:ext cx="4978400" cy="2800350"/>
                    </a:xfrm>
                    <a:prstGeom prst="rect">
                      <a:avLst/>
                    </a:prstGeom>
                  </pic:spPr>
                </pic:pic>
              </a:graphicData>
            </a:graphic>
          </wp:inline>
        </w:drawing>
      </w:r>
    </w:p>
    <w:p w:rsidR="65F97A0C" w:rsidP="65F97A0C" w:rsidRDefault="65F97A0C" w14:paraId="38137B9C" w14:textId="7951B141">
      <w:pPr>
        <w:pStyle w:val="Normal"/>
      </w:pPr>
      <w:r w:rsidR="65F97A0C">
        <w:drawing>
          <wp:inline wp14:editId="33FC4D75" wp14:anchorId="23BC829E">
            <wp:extent cx="4958602" cy="2809875"/>
            <wp:effectExtent l="0" t="0" r="0" b="0"/>
            <wp:docPr id="914348083" name="" title=""/>
            <wp:cNvGraphicFramePr>
              <a:graphicFrameLocks noChangeAspect="1"/>
            </wp:cNvGraphicFramePr>
            <a:graphic>
              <a:graphicData uri="http://schemas.openxmlformats.org/drawingml/2006/picture">
                <pic:pic>
                  <pic:nvPicPr>
                    <pic:cNvPr id="0" name=""/>
                    <pic:cNvPicPr/>
                  </pic:nvPicPr>
                  <pic:blipFill>
                    <a:blip r:embed="R9cb3c081568d4c81">
                      <a:extLst>
                        <a:ext xmlns:a="http://schemas.openxmlformats.org/drawingml/2006/main" uri="{28A0092B-C50C-407E-A947-70E740481C1C}">
                          <a14:useLocalDpi val="0"/>
                        </a:ext>
                      </a:extLst>
                    </a:blip>
                    <a:stretch>
                      <a:fillRect/>
                    </a:stretch>
                  </pic:blipFill>
                  <pic:spPr>
                    <a:xfrm>
                      <a:off x="0" y="0"/>
                      <a:ext cx="4958602" cy="2809875"/>
                    </a:xfrm>
                    <a:prstGeom prst="rect">
                      <a:avLst/>
                    </a:prstGeom>
                  </pic:spPr>
                </pic:pic>
              </a:graphicData>
            </a:graphic>
          </wp:inline>
        </w:drawing>
      </w:r>
    </w:p>
    <w:p w:rsidR="65F97A0C" w:rsidP="65F97A0C" w:rsidRDefault="65F97A0C" w14:paraId="49352B54" w14:textId="4C11E792">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 – COVID-19. Brexit- consequences on organizations such as NHS. </w:t>
      </w:r>
    </w:p>
    <w:p w:rsidR="65F97A0C" w:rsidP="65F97A0C" w:rsidRDefault="65F97A0C" w14:paraId="04839E24" w14:textId="150FC6EC">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 – COVID- resulting in job losses. Brexit- how medication &amp; equipment from EU brought into the UK. UK may struggle to trade pharmaceuticals into the EU, due to Brexit.</w:t>
      </w:r>
    </w:p>
    <w:p w:rsidR="65F97A0C" w:rsidP="65F97A0C" w:rsidRDefault="65F97A0C" w14:paraId="0FAE11E1" w14:textId="0D890DC8">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 – Aging population - more health problems for the elderly, which will result in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additional</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pressure. The average cost for a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65-year-old</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costs 2.5 times more than a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30-year-old</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65F97A0C" w:rsidP="65F97A0C" w:rsidRDefault="65F97A0C" w14:paraId="7D632ADB" w14:textId="79B9FA51">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 – New technology being developed which are affordable, allowing NHS to provide a higher standard of care. Increased connectivity through social media has resulted in people having higher expectations, due to information being spread at a faster rate.</w:t>
      </w:r>
    </w:p>
    <w:p w:rsidR="65F97A0C" w:rsidP="65F97A0C" w:rsidRDefault="65F97A0C" w14:paraId="6AE9BDF6" w14:textId="6FE64820">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 - Litigation,</w:t>
      </w:r>
      <w:r w:rsidRPr="65F97A0C" w:rsidR="65F97A0C">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 xml:space="preserve">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NHS receives more than 10,000 new claims for compensation.</w:t>
      </w:r>
    </w:p>
    <w:p w:rsidR="65F97A0C" w:rsidP="65F97A0C" w:rsidRDefault="65F97A0C" w14:paraId="55ADBBC4" w14:textId="7A625962">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 – Considering environmental laws. Disposing of medical waste in a correct manner.</w:t>
      </w:r>
    </w:p>
    <w:p w:rsidR="65F97A0C" w:rsidP="65F97A0C" w:rsidRDefault="65F97A0C" w14:paraId="6A4AAB9D" w14:textId="583B4524">
      <w:pPr>
        <w:pStyle w:val="Normal"/>
      </w:pPr>
      <w:r w:rsidR="65F97A0C">
        <w:drawing>
          <wp:inline wp14:editId="3DDC24B2" wp14:anchorId="05C2BDFB">
            <wp:extent cx="5113867" cy="2876550"/>
            <wp:effectExtent l="0" t="0" r="0" b="0"/>
            <wp:docPr id="1680201046" name="" title=""/>
            <wp:cNvGraphicFramePr>
              <a:graphicFrameLocks noChangeAspect="1"/>
            </wp:cNvGraphicFramePr>
            <a:graphic>
              <a:graphicData uri="http://schemas.openxmlformats.org/drawingml/2006/picture">
                <pic:pic>
                  <pic:nvPicPr>
                    <pic:cNvPr id="0" name=""/>
                    <pic:cNvPicPr/>
                  </pic:nvPicPr>
                  <pic:blipFill>
                    <a:blip r:embed="R718c83838fcb447d">
                      <a:extLst>
                        <a:ext xmlns:a="http://schemas.openxmlformats.org/drawingml/2006/main" uri="{28A0092B-C50C-407E-A947-70E740481C1C}">
                          <a14:useLocalDpi val="0"/>
                        </a:ext>
                      </a:extLst>
                    </a:blip>
                    <a:stretch>
                      <a:fillRect/>
                    </a:stretch>
                  </pic:blipFill>
                  <pic:spPr>
                    <a:xfrm>
                      <a:off x="0" y="0"/>
                      <a:ext cx="5113867" cy="2876550"/>
                    </a:xfrm>
                    <a:prstGeom prst="rect">
                      <a:avLst/>
                    </a:prstGeom>
                  </pic:spPr>
                </pic:pic>
              </a:graphicData>
            </a:graphic>
          </wp:inline>
        </w:drawing>
      </w:r>
    </w:p>
    <w:p w:rsidR="65F97A0C" w:rsidP="65F97A0C" w:rsidRDefault="65F97A0C" w14:paraId="2D26D556" w14:textId="75B2B042">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"Without goals there is no direction or motivation for a business and individuals" (Waite et al., 2021).</w:t>
      </w:r>
      <w:r>
        <w:br/>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It is important for organizations to create goals as:</w:t>
      </w:r>
    </w:p>
    <w:p w:rsidR="65F97A0C" w:rsidP="65F97A0C" w:rsidRDefault="65F97A0C" w14:paraId="7EA4628C" w14:textId="3CD2F28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 guidance and direction</w:t>
      </w:r>
    </w:p>
    <w:p w:rsidR="65F97A0C" w:rsidP="65F97A0C" w:rsidRDefault="65F97A0C" w14:paraId="797C67E2" w14:textId="2FC2FA4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help facilitate planning</w:t>
      </w:r>
    </w:p>
    <w:p w:rsidR="65F97A0C" w:rsidP="65F97A0C" w:rsidRDefault="65F97A0C" w14:paraId="3EC190AB" w14:textId="35C9DBE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help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evaluates</w:t>
      </w:r>
    </w:p>
    <w:p w:rsidR="65F97A0C" w:rsidP="65F97A0C" w:rsidRDefault="65F97A0C" w14:paraId="58A812E8" w14:textId="61F0D42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control performance</w:t>
      </w:r>
    </w:p>
    <w:p w:rsidR="65F97A0C" w:rsidP="65F97A0C" w:rsidRDefault="65F97A0C" w14:paraId="29B8F390" w14:textId="050FDBB4">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p>
    <w:p w:rsidR="65F97A0C" w:rsidP="65F97A0C" w:rsidRDefault="65F97A0C" w14:paraId="75865F9B" w14:textId="06706479">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Goals also help to motivate and inspire staff, which can increase morale which in turn, can help staff perform to the best of their abilities to provide a higher standard of care. </w:t>
      </w:r>
    </w:p>
    <w:p w:rsidR="65F97A0C" w:rsidP="65F97A0C" w:rsidRDefault="65F97A0C" w14:paraId="052C4D9D" w14:textId="77989526">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Using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SMART</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allows organizations to analyze the steps that are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required</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to achieve business goals. Using strategic planning allows for organizations to adapt to change quickly,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increasingly challenging Health Care sector.</w:t>
      </w:r>
    </w:p>
    <w:p w:rsidR="65F97A0C" w:rsidP="65F97A0C" w:rsidRDefault="65F97A0C" w14:paraId="29E0F5BD" w14:textId="17F5BDD8">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SMART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stands for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Specific, Measurable, Achievable, Relevant and Time-bound.</w:t>
      </w:r>
    </w:p>
    <w:p w:rsidR="65F97A0C" w:rsidP="65F97A0C" w:rsidRDefault="65F97A0C" w14:paraId="0C1099EC" w14:textId="4DAB7D6A">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S – goals are specific for what we want to achieve.</w:t>
      </w:r>
    </w:p>
    <w:p w:rsidR="65F97A0C" w:rsidP="65F97A0C" w:rsidRDefault="65F97A0C" w14:paraId="469BB44F" w14:textId="2D371F0B">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M – monitoring goals to identify when it has been achieved.</w:t>
      </w:r>
    </w:p>
    <w:p w:rsidR="65F97A0C" w:rsidP="65F97A0C" w:rsidRDefault="65F97A0C" w14:paraId="154105C8" w14:textId="653F54AC">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A – what needs to be put in place to achieve the goals.</w:t>
      </w:r>
    </w:p>
    <w:p w:rsidR="65F97A0C" w:rsidP="65F97A0C" w:rsidRDefault="65F97A0C" w14:paraId="4E5FD999" w14:textId="0459FD80">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R – making sure goals are relevant, aligning with future goals.</w:t>
      </w:r>
    </w:p>
    <w:p w:rsidR="65F97A0C" w:rsidP="65F97A0C" w:rsidRDefault="65F97A0C" w14:paraId="3E334490" w14:textId="5085D6E3">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T – giving goals a time limit.</w:t>
      </w:r>
    </w:p>
    <w:p w:rsidR="65F97A0C" w:rsidP="65F97A0C" w:rsidRDefault="65F97A0C" w14:paraId="2AB3EF14" w14:textId="24B7F006">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To achieve these goals, Hywel Dda have been introducing new education &amp; training </w:t>
      </w:r>
      <w:proofErr w:type="spellStart"/>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programmes</w:t>
      </w:r>
      <w:proofErr w:type="spellEnd"/>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committed to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providing</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opportunities,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e.g.,</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Grow Your Own </w:t>
      </w:r>
      <w:proofErr w:type="spellStart"/>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Programme</w:t>
      </w:r>
      <w:proofErr w:type="spellEnd"/>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gives Health Care Support Workers the opportunity to become qualified nurses.</w:t>
      </w:r>
    </w:p>
    <w:p w:rsidR="65F97A0C" w:rsidP="65F97A0C" w:rsidRDefault="65F97A0C" w14:paraId="6385EE99" w14:textId="642A07C2">
      <w:pPr>
        <w:pStyle w:val="Normal"/>
      </w:pPr>
      <w:r w:rsidR="65F97A0C">
        <w:drawing>
          <wp:inline wp14:editId="25B84D4F" wp14:anchorId="4F9076E8">
            <wp:extent cx="5076265" cy="2876550"/>
            <wp:effectExtent l="0" t="0" r="0" b="0"/>
            <wp:docPr id="463035411" name="" title=""/>
            <wp:cNvGraphicFramePr>
              <a:graphicFrameLocks noChangeAspect="1"/>
            </wp:cNvGraphicFramePr>
            <a:graphic>
              <a:graphicData uri="http://schemas.openxmlformats.org/drawingml/2006/picture">
                <pic:pic>
                  <pic:nvPicPr>
                    <pic:cNvPr id="0" name=""/>
                    <pic:cNvPicPr/>
                  </pic:nvPicPr>
                  <pic:blipFill>
                    <a:blip r:embed="Ra4ef9b39d6674af3">
                      <a:extLst>
                        <a:ext xmlns:a="http://schemas.openxmlformats.org/drawingml/2006/main" uri="{28A0092B-C50C-407E-A947-70E740481C1C}">
                          <a14:useLocalDpi val="0"/>
                        </a:ext>
                      </a:extLst>
                    </a:blip>
                    <a:stretch>
                      <a:fillRect/>
                    </a:stretch>
                  </pic:blipFill>
                  <pic:spPr>
                    <a:xfrm>
                      <a:off x="0" y="0"/>
                      <a:ext cx="5076265" cy="2876550"/>
                    </a:xfrm>
                    <a:prstGeom prst="rect">
                      <a:avLst/>
                    </a:prstGeom>
                  </pic:spPr>
                </pic:pic>
              </a:graphicData>
            </a:graphic>
          </wp:inline>
        </w:drawing>
      </w:r>
    </w:p>
    <w:p w:rsidR="65F97A0C" w:rsidP="65F97A0C" w:rsidRDefault="65F97A0C" w14:paraId="1FBD5CEA" w14:textId="702DD4EB">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NHS is the health service that everybody in the UK can use when they become poorly or injured, to help them to get better" (NHS: What is the National Health Service, who uses it and how is it paid for? - CBBC Newsround, 2021). NHS provides a wide range of services such as GP Services, Pharmacies &amp; many more.</w:t>
      </w:r>
    </w:p>
    <w:p w:rsidR="65F97A0C" w:rsidP="65F97A0C" w:rsidRDefault="65F97A0C" w14:paraId="447BE86D" w14:textId="368976FB">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GP Services give advice about health &amp; illnesses, but may also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services such as contraceptive services,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vaccinations,</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minor surgery.</w:t>
      </w:r>
    </w:p>
    <w:p w:rsidR="65F97A0C" w:rsidP="65F97A0C" w:rsidRDefault="65F97A0C" w14:paraId="0A0163E0" w14:textId="51885647">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There are pharmacies available to anyone who requires medication. Pharmacists are responsible for dispensing prescribed medication by a GP. However, they also sell over the counter medicines &amp; provide information and advice on medicines.</w:t>
      </w:r>
    </w:p>
    <w:p w:rsidR="65F97A0C" w:rsidP="65F97A0C" w:rsidRDefault="65F97A0C" w14:paraId="336F0A8A" w14:textId="78ED82D7">
      <w:pPr>
        <w:jc w:val="left"/>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The A&amp;E department is for life-threatening emergencies. These emergencies could include chest pain, severe bleeding, loss of consciousness and major trauma.</w:t>
      </w:r>
    </w:p>
    <w:p w:rsidR="65F97A0C" w:rsidP="65F97A0C" w:rsidRDefault="65F97A0C" w14:paraId="2DC9B668" w14:textId="62A76331">
      <w:pPr>
        <w:pStyle w:val="Normal"/>
      </w:pPr>
      <w:r w:rsidR="65F97A0C">
        <w:drawing>
          <wp:inline wp14:editId="00F38EFC" wp14:anchorId="385B2ED0">
            <wp:extent cx="5164666" cy="2905125"/>
            <wp:effectExtent l="0" t="0" r="0" b="0"/>
            <wp:docPr id="1721301240" name="" title=""/>
            <wp:cNvGraphicFramePr>
              <a:graphicFrameLocks noChangeAspect="1"/>
            </wp:cNvGraphicFramePr>
            <a:graphic>
              <a:graphicData uri="http://schemas.openxmlformats.org/drawingml/2006/picture">
                <pic:pic>
                  <pic:nvPicPr>
                    <pic:cNvPr id="0" name=""/>
                    <pic:cNvPicPr/>
                  </pic:nvPicPr>
                  <pic:blipFill>
                    <a:blip r:embed="R3c10773d545d4ef6">
                      <a:extLst>
                        <a:ext xmlns:a="http://schemas.openxmlformats.org/drawingml/2006/main" uri="{28A0092B-C50C-407E-A947-70E740481C1C}">
                          <a14:useLocalDpi val="0"/>
                        </a:ext>
                      </a:extLst>
                    </a:blip>
                    <a:stretch>
                      <a:fillRect/>
                    </a:stretch>
                  </pic:blipFill>
                  <pic:spPr>
                    <a:xfrm>
                      <a:off x="0" y="0"/>
                      <a:ext cx="5164666" cy="2905125"/>
                    </a:xfrm>
                    <a:prstGeom prst="rect">
                      <a:avLst/>
                    </a:prstGeom>
                  </pic:spPr>
                </pic:pic>
              </a:graphicData>
            </a:graphic>
          </wp:inline>
        </w:drawing>
      </w:r>
    </w:p>
    <w:p w:rsidR="65F97A0C" w:rsidP="65F97A0C" w:rsidRDefault="65F97A0C" w14:paraId="73601152" w14:textId="70864D70">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Everyone who is currently living in the UK can use the NHS. </w:t>
      </w:r>
    </w:p>
    <w:p w:rsidR="65F97A0C" w:rsidP="65F97A0C" w:rsidRDefault="65F97A0C" w14:paraId="05617CFD" w14:textId="0886EC7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Cancer patients. </w:t>
      </w:r>
    </w:p>
    <w:p w:rsidR="65F97A0C" w:rsidP="65F97A0C" w:rsidRDefault="65F97A0C" w14:paraId="225F316B" w14:textId="3612A55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People who require bereavement support. </w:t>
      </w:r>
    </w:p>
    <w:p w:rsidR="65F97A0C" w:rsidP="65F97A0C" w:rsidRDefault="65F97A0C" w14:paraId="5CAB4185" w14:textId="2F7EC42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People who require specialist </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treatment,</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physiotherapy, podiatry, speech, and language.</w:t>
      </w:r>
    </w:p>
    <w:p w:rsidR="65F97A0C" w:rsidP="65F97A0C" w:rsidRDefault="65F97A0C" w14:paraId="1676E7BA" w14:textId="0CDE6DB4">
      <w:pPr>
        <w:pStyle w:val="Normal"/>
      </w:pPr>
      <w:r w:rsidR="65F97A0C">
        <w:drawing>
          <wp:inline wp14:editId="4AAE066A" wp14:anchorId="06565B29">
            <wp:extent cx="5297446" cy="2990850"/>
            <wp:effectExtent l="0" t="0" r="0" b="0"/>
            <wp:docPr id="1139122707" name="" title=""/>
            <wp:cNvGraphicFramePr>
              <a:graphicFrameLocks noChangeAspect="1"/>
            </wp:cNvGraphicFramePr>
            <a:graphic>
              <a:graphicData uri="http://schemas.openxmlformats.org/drawingml/2006/picture">
                <pic:pic>
                  <pic:nvPicPr>
                    <pic:cNvPr id="0" name=""/>
                    <pic:cNvPicPr/>
                  </pic:nvPicPr>
                  <pic:blipFill>
                    <a:blip r:embed="R56e04b80baac4e57">
                      <a:extLst>
                        <a:ext xmlns:a="http://schemas.openxmlformats.org/drawingml/2006/main" uri="{28A0092B-C50C-407E-A947-70E740481C1C}">
                          <a14:useLocalDpi val="0"/>
                        </a:ext>
                      </a:extLst>
                    </a:blip>
                    <a:stretch>
                      <a:fillRect/>
                    </a:stretch>
                  </pic:blipFill>
                  <pic:spPr>
                    <a:xfrm>
                      <a:off x="0" y="0"/>
                      <a:ext cx="5297446" cy="2990850"/>
                    </a:xfrm>
                    <a:prstGeom prst="rect">
                      <a:avLst/>
                    </a:prstGeom>
                  </pic:spPr>
                </pic:pic>
              </a:graphicData>
            </a:graphic>
          </wp:inline>
        </w:drawing>
      </w:r>
    </w:p>
    <w:p w:rsidR="65F97A0C" w:rsidP="65F97A0C" w:rsidRDefault="65F97A0C" w14:paraId="4F0CF9A1" w14:textId="7B3A6D23">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By introducing Office 365 &amp; Teams, this improves workforce productivity. </w:t>
      </w:r>
    </w:p>
    <w:p w:rsidR="65F97A0C" w:rsidP="65F97A0C" w:rsidRDefault="65F97A0C" w14:paraId="4A655162" w14:textId="18A1269E">
      <w:pPr>
        <w:jc w:val="left"/>
        <w:rPr>
          <w:rFonts w:ascii="Calibri" w:hAnsi="Calibri" w:eastAsia="Calibri" w:cs="Calibri"/>
          <w:b w:val="0"/>
          <w:bCs w:val="0"/>
          <w:i w:val="0"/>
          <w:iCs w:val="0"/>
          <w:caps w:val="0"/>
          <w:smallCaps w:val="0"/>
          <w:noProof w:val="0"/>
          <w:color w:val="444444"/>
          <w:sz w:val="24"/>
          <w:szCs w:val="24"/>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Office 365 allows multiple people to access/edit the same document at the same time, which cuts down on time on tasks. This boosts productivity.</w:t>
      </w:r>
    </w:p>
    <w:p w:rsidR="65F97A0C" w:rsidP="65F97A0C" w:rsidRDefault="65F97A0C" w14:paraId="7A5DF70B" w14:textId="6E1D2C98">
      <w:pPr>
        <w:jc w:val="left"/>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Teams allows the workforce to communicate whilst working remoting, so no more waiting for people to respond to emails. Teams has also allowed the NHS to provide video consultations to patients during the COVID pandemic.</w:t>
      </w:r>
    </w:p>
    <w:p w:rsidR="65F97A0C" w:rsidP="65F97A0C" w:rsidRDefault="65F97A0C" w14:paraId="6631CC85" w14:textId="4351D214">
      <w:pPr>
        <w:pStyle w:val="Normal"/>
      </w:pPr>
    </w:p>
    <w:p w:rsidR="65F97A0C" w:rsidP="65F97A0C" w:rsidRDefault="65F97A0C" w14:paraId="0412B44B" w14:textId="1737348E">
      <w:pPr>
        <w:pStyle w:val="Normal"/>
      </w:pPr>
    </w:p>
    <w:p w:rsidR="65F97A0C" w:rsidP="65F97A0C" w:rsidRDefault="65F97A0C" w14:paraId="30C608B0" w14:textId="14661C94">
      <w:pPr>
        <w:pStyle w:val="Normal"/>
        <w:rPr>
          <w:u w:val="single"/>
        </w:rPr>
      </w:pPr>
      <w:r w:rsidRPr="2ED3E954" w:rsidR="65F97A0C">
        <w:rPr>
          <w:u w:val="single"/>
        </w:rPr>
        <w:t>Bibliography for Task One</w:t>
      </w:r>
    </w:p>
    <w:p w:rsidR="65F97A0C" w:rsidP="2ED3E954" w:rsidRDefault="65F97A0C" w14:paraId="25AFA5B4" w14:textId="391E594D">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US"/>
        </w:rPr>
      </w:pPr>
      <w:r w:rsidRPr="2ED3E954" w:rsidR="65F97A0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2ED3E954" w:rsidR="65F97A0C">
        <w:rPr>
          <w:rFonts w:ascii="Calibri" w:hAnsi="Calibri" w:eastAsia="Calibri" w:cs="Calibri"/>
          <w:noProof w:val="0"/>
          <w:sz w:val="22"/>
          <w:szCs w:val="22"/>
          <w:lang w:val="en-GB"/>
        </w:rPr>
        <w:t xml:space="preserve"> </w:t>
      </w:r>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Hduhb.nhs.wales. 2018. </w:t>
      </w:r>
      <w:bookmarkStart w:name="_Int_ZN8nTFhV" w:id="265137101"/>
      <w:r w:rsidRPr="2ED3E954"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A Healthier Mid and West Wales Our Future Generations Living Well</w:t>
      </w:r>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w:t>
      </w:r>
      <w:bookmarkEnd w:id="265137101"/>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 [online] Available at: &lt;https://hduhb.nhs.wales/about-us/healthier-mid-and-west-wales/healthier-mid-and-west-wales-folder/documents/a-healthier-mid-and-west-wales-strategy/&gt; </w:t>
      </w:r>
    </w:p>
    <w:p w:rsidR="65F97A0C" w:rsidP="2ED3E954" w:rsidRDefault="65F97A0C" w14:paraId="559013E3" w14:textId="2CD9A725">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US"/>
        </w:rPr>
      </w:pPr>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Assets.publishing.service.gov.uk. 2013. </w:t>
      </w:r>
      <w:bookmarkStart w:name="_Int_Z7HZMzjf" w:id="378306620"/>
      <w:r w:rsidRPr="2ED3E954"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Meeting the needs of patients: Improving strategic planning in NHS foundation trusts</w:t>
      </w:r>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w:t>
      </w:r>
      <w:bookmarkEnd w:id="378306620"/>
      <w:r w:rsidRPr="2ED3E954"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 [online] Available at: &lt;https://assets.publishing.service.gov.uk/government/uploads/system/uploads/attachment_data/file/286327/Meeting_the_needs_of_patients_-_Improving_strategic_planning_in_NHS_foundation_trusts.pdf&gt;.</w:t>
      </w:r>
    </w:p>
    <w:p w:rsidR="65F97A0C" w:rsidP="65F97A0C" w:rsidRDefault="65F97A0C" w14:paraId="6ECC1E4A" w14:textId="75C62AAB">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2022.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Hywel Dda University Health Board’s A Healthier Mid and West Wales: Our Future Generations Living Well Programme Business Case</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[online] Available at: &lt;https://hduhb.nhs.wales/about-us/healthier-mid-and-west-wales/healthier-mid-and-west-wales-folder/documents/hywel-dda-programme-business-case/&gt;.</w:t>
      </w:r>
    </w:p>
    <w:p w:rsidR="65F97A0C" w:rsidP="65F97A0C" w:rsidRDefault="65F97A0C" w14:paraId="40CC0D89" w14:textId="0872C916">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BBC News. 2020.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11 charts on the problems facing the NHS</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[online] Available at: &lt;https://www.bbc.co.uk/news/health-50290033#:~:text=The%20NHS%20is%20also%20under%20pressure%20because%20of,and%20living%20independently%20-%20and%20out%20of%20hospital.&gt;.</w:t>
      </w:r>
    </w:p>
    <w:p w:rsidR="65F97A0C" w:rsidP="65F97A0C" w:rsidRDefault="65F97A0C" w14:paraId="63A3B2E2" w14:textId="3E3CFE83">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GB"/>
        </w:rPr>
      </w:pPr>
    </w:p>
    <w:p w:rsidR="65F97A0C" w:rsidP="65F97A0C" w:rsidRDefault="65F97A0C" w14:paraId="7516C87D" w14:textId="3C3FF262">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lang w:val="en-US"/>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Health. n.d.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Pharmacy in Practice | Department of Health</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[online] Available at: &lt;https://www.health-ni.gov.uk/articles/pharmacy-practice#toc-2&gt;.</w:t>
      </w:r>
    </w:p>
    <w:p w:rsidR="65F97A0C" w:rsidP="65F97A0C" w:rsidRDefault="65F97A0C" w14:paraId="7A9077F9" w14:textId="6393FC51">
      <w:pPr>
        <w:pStyle w:val="ListParagraph"/>
        <w:numPr>
          <w:ilvl w:val="0"/>
          <w:numId w:val="1"/>
        </w:numPr>
        <w:spacing w:line="240"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2"/>
          <w:szCs w:val="12"/>
          <w:u w:val="none"/>
          <w:lang w:val="en-GB"/>
        </w:rPr>
      </w:pP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xml:space="preserve">nhs.uk. 2020. </w:t>
      </w:r>
      <w:r w:rsidRPr="65F97A0C" w:rsidR="65F97A0C">
        <w:rPr>
          <w:rFonts w:ascii="Calibri" w:hAnsi="Calibri" w:eastAsia="Calibri" w:cs="Calibri"/>
          <w:b w:val="0"/>
          <w:bCs w:val="0"/>
          <w:i w:val="1"/>
          <w:iCs w:val="1"/>
          <w:caps w:val="0"/>
          <w:smallCaps w:val="0"/>
          <w:strike w:val="0"/>
          <w:dstrike w:val="0"/>
          <w:noProof w:val="0"/>
          <w:color w:val="000000" w:themeColor="text1" w:themeTint="FF" w:themeShade="FF"/>
          <w:sz w:val="12"/>
          <w:szCs w:val="12"/>
          <w:u w:val="none"/>
          <w:lang w:val="en-GB"/>
        </w:rPr>
        <w:t>Video consultations</w:t>
      </w:r>
      <w:r w:rsidRPr="65F97A0C" w:rsidR="65F97A0C">
        <w:rPr>
          <w:rFonts w:ascii="Calibri" w:hAnsi="Calibri" w:eastAsia="Calibri" w:cs="Calibri"/>
          <w:b w:val="0"/>
          <w:bCs w:val="0"/>
          <w:i w:val="0"/>
          <w:iCs w:val="0"/>
          <w:caps w:val="0"/>
          <w:smallCaps w:val="0"/>
          <w:strike w:val="0"/>
          <w:dstrike w:val="0"/>
          <w:noProof w:val="0"/>
          <w:color w:val="000000" w:themeColor="text1" w:themeTint="FF" w:themeShade="FF"/>
          <w:sz w:val="12"/>
          <w:szCs w:val="12"/>
          <w:u w:val="none"/>
          <w:lang w:val="en-GB"/>
        </w:rPr>
        <w:t>. [online] Available at: &lt;https://www.nhs.uk/nhs-services/gps/video-consultations/&gt;.</w:t>
      </w:r>
    </w:p>
    <w:p w:rsidR="65F97A0C" w:rsidP="65F97A0C" w:rsidRDefault="65F97A0C" w14:paraId="611BCB85" w14:textId="63B86140">
      <w:pPr>
        <w:pStyle w:val="Normal"/>
        <w:rPr>
          <w:rFonts w:ascii="Calibri" w:hAnsi="Calibri" w:eastAsia="Calibri" w:cs="Calibri"/>
          <w:noProof w:val="0"/>
          <w:sz w:val="22"/>
          <w:szCs w:val="22"/>
          <w:lang w:val="en-GB"/>
        </w:rPr>
      </w:pPr>
    </w:p>
    <w:p w:rsidR="65F97A0C" w:rsidP="65F97A0C" w:rsidRDefault="65F97A0C" w14:paraId="3320BC11" w14:textId="3C9FADCD">
      <w:pPr>
        <w:pStyle w:val="Normal"/>
        <w:rPr>
          <w:rFonts w:ascii="Calibri" w:hAnsi="Calibri" w:eastAsia="Calibri" w:cs="Calibri"/>
          <w:noProof w:val="0"/>
          <w:sz w:val="22"/>
          <w:szCs w:val="22"/>
          <w:lang w:val="en-GB"/>
        </w:rPr>
      </w:pPr>
    </w:p>
    <w:p w:rsidR="65F97A0C" w:rsidP="65F97A0C" w:rsidRDefault="65F97A0C" w14:paraId="2175E3D1" w14:textId="610C94E2">
      <w:pPr>
        <w:pStyle w:val="Normal"/>
        <w:rPr>
          <w:rFonts w:ascii="Calibri" w:hAnsi="Calibri" w:eastAsia="Calibri" w:cs="Calibri"/>
          <w:noProof w:val="0"/>
          <w:sz w:val="22"/>
          <w:szCs w:val="22"/>
          <w:lang w:val="en-GB"/>
        </w:rPr>
      </w:pPr>
    </w:p>
    <w:p w:rsidR="65F97A0C" w:rsidP="65F97A0C" w:rsidRDefault="65F97A0C" w14:paraId="07DB2561" w14:textId="27CD4CB3">
      <w:pPr>
        <w:pStyle w:val="Normal"/>
        <w:rPr>
          <w:rFonts w:ascii="Calibri" w:hAnsi="Calibri" w:eastAsia="Calibri" w:cs="Calibri"/>
          <w:noProof w:val="0"/>
          <w:sz w:val="22"/>
          <w:szCs w:val="22"/>
          <w:lang w:val="en-GB"/>
        </w:rPr>
      </w:pPr>
    </w:p>
    <w:p w:rsidR="65F97A0C" w:rsidP="65F97A0C" w:rsidRDefault="65F97A0C" w14:paraId="71C2FA0C" w14:textId="1C1CE7C7">
      <w:pPr>
        <w:pStyle w:val="Normal"/>
        <w:rPr>
          <w:rFonts w:ascii="Calibri" w:hAnsi="Calibri" w:eastAsia="Calibri" w:cs="Calibri"/>
          <w:noProof w:val="0"/>
          <w:sz w:val="22"/>
          <w:szCs w:val="22"/>
          <w:lang w:val="en-GB"/>
        </w:rPr>
      </w:pPr>
    </w:p>
    <w:p w:rsidR="65F97A0C" w:rsidP="65F97A0C" w:rsidRDefault="65F97A0C" w14:paraId="0B43E794" w14:textId="7D69189E">
      <w:pPr>
        <w:pStyle w:val="Normal"/>
        <w:rPr>
          <w:rFonts w:ascii="Calibri" w:hAnsi="Calibri" w:eastAsia="Calibri" w:cs="Calibri"/>
          <w:noProof w:val="0"/>
          <w:sz w:val="22"/>
          <w:szCs w:val="22"/>
          <w:lang w:val="en-GB"/>
        </w:rPr>
      </w:pPr>
    </w:p>
    <w:p w:rsidR="65F97A0C" w:rsidP="65F97A0C" w:rsidRDefault="65F97A0C" w14:paraId="65203084" w14:textId="2EC25692">
      <w:pPr>
        <w:pStyle w:val="Normal"/>
        <w:rPr>
          <w:rFonts w:ascii="Calibri" w:hAnsi="Calibri" w:eastAsia="Calibri" w:cs="Calibri"/>
          <w:noProof w:val="0"/>
          <w:sz w:val="22"/>
          <w:szCs w:val="22"/>
          <w:lang w:val="en-GB"/>
        </w:rPr>
      </w:pPr>
    </w:p>
    <w:p w:rsidR="65F97A0C" w:rsidP="65F97A0C" w:rsidRDefault="65F97A0C" w14:paraId="1F42E92C" w14:textId="7CAB2C0F">
      <w:pPr>
        <w:pStyle w:val="Normal"/>
        <w:rPr>
          <w:rFonts w:ascii="Calibri" w:hAnsi="Calibri" w:eastAsia="Calibri" w:cs="Calibri"/>
          <w:noProof w:val="0"/>
          <w:sz w:val="22"/>
          <w:szCs w:val="22"/>
          <w:lang w:val="en-GB"/>
        </w:rPr>
      </w:pPr>
    </w:p>
    <w:p w:rsidR="65F97A0C" w:rsidP="65F97A0C" w:rsidRDefault="65F97A0C" w14:paraId="52D6EA10" w14:textId="76C98FD2">
      <w:pPr>
        <w:pStyle w:val="Normal"/>
        <w:rPr>
          <w:rFonts w:ascii="Calibri" w:hAnsi="Calibri" w:eastAsia="Calibri" w:cs="Calibri"/>
          <w:noProof w:val="0"/>
          <w:sz w:val="22"/>
          <w:szCs w:val="22"/>
          <w:lang w:val="en-GB"/>
        </w:rPr>
      </w:pPr>
    </w:p>
    <w:p w:rsidR="65F97A0C" w:rsidP="65F97A0C" w:rsidRDefault="65F97A0C" w14:paraId="2D095C28" w14:textId="3F4BEF81">
      <w:pPr>
        <w:pStyle w:val="Normal"/>
        <w:rPr>
          <w:rFonts w:ascii="Calibri" w:hAnsi="Calibri" w:eastAsia="Calibri" w:cs="Calibri"/>
          <w:noProof w:val="0"/>
          <w:sz w:val="22"/>
          <w:szCs w:val="22"/>
          <w:lang w:val="en-GB"/>
        </w:rPr>
      </w:pPr>
    </w:p>
    <w:p w:rsidR="65F97A0C" w:rsidP="65F97A0C" w:rsidRDefault="65F97A0C" w14:paraId="55609C9B" w14:textId="54C7F643">
      <w:pPr>
        <w:pStyle w:val="Normal"/>
        <w:rPr>
          <w:rFonts w:ascii="Calibri" w:hAnsi="Calibri" w:eastAsia="Calibri" w:cs="Calibri"/>
          <w:noProof w:val="0"/>
          <w:sz w:val="22"/>
          <w:szCs w:val="22"/>
          <w:lang w:val="en-GB"/>
        </w:rPr>
      </w:pPr>
    </w:p>
    <w:p w:rsidR="65F97A0C" w:rsidP="65F97A0C" w:rsidRDefault="65F97A0C" w14:paraId="7A5079DA" w14:textId="56BFD998">
      <w:pPr>
        <w:pStyle w:val="Normal"/>
        <w:rPr>
          <w:rFonts w:ascii="Calibri" w:hAnsi="Calibri" w:eastAsia="Calibri" w:cs="Calibri"/>
          <w:noProof w:val="0"/>
          <w:sz w:val="22"/>
          <w:szCs w:val="22"/>
          <w:lang w:val="en-GB"/>
        </w:rPr>
      </w:pPr>
    </w:p>
    <w:p w:rsidR="65F97A0C" w:rsidP="65F97A0C" w:rsidRDefault="65F97A0C" w14:paraId="6280B8D6" w14:textId="471F6E6B">
      <w:pPr>
        <w:pStyle w:val="Normal"/>
        <w:rPr>
          <w:rFonts w:ascii="Calibri" w:hAnsi="Calibri" w:eastAsia="Calibri" w:cs="Calibri"/>
          <w:noProof w:val="0"/>
          <w:sz w:val="22"/>
          <w:szCs w:val="22"/>
          <w:lang w:val="en-GB"/>
        </w:rPr>
      </w:pPr>
    </w:p>
    <w:p w:rsidR="65F97A0C" w:rsidP="65F97A0C" w:rsidRDefault="65F97A0C" w14:paraId="69F2D84A" w14:textId="600ED5CB">
      <w:pPr>
        <w:pStyle w:val="Normal"/>
        <w:rPr>
          <w:rFonts w:ascii="Calibri" w:hAnsi="Calibri" w:eastAsia="Calibri" w:cs="Calibri"/>
          <w:noProof w:val="0"/>
          <w:sz w:val="22"/>
          <w:szCs w:val="22"/>
          <w:lang w:val="en-GB"/>
        </w:rPr>
      </w:pPr>
    </w:p>
    <w:p w:rsidR="65F97A0C" w:rsidP="65F97A0C" w:rsidRDefault="65F97A0C" w14:paraId="33E43B75" w14:textId="616D73B6">
      <w:pPr>
        <w:pStyle w:val="Normal"/>
        <w:rPr>
          <w:rFonts w:ascii="Calibri" w:hAnsi="Calibri" w:eastAsia="Calibri" w:cs="Calibri"/>
          <w:noProof w:val="0"/>
          <w:sz w:val="22"/>
          <w:szCs w:val="22"/>
          <w:lang w:val="en-GB"/>
        </w:rPr>
      </w:pPr>
    </w:p>
    <w:p w:rsidR="65F97A0C" w:rsidP="65F97A0C" w:rsidRDefault="65F97A0C" w14:paraId="1C9638A9" w14:textId="3BA1AA41">
      <w:pPr>
        <w:pStyle w:val="Normal"/>
        <w:rPr>
          <w:rFonts w:ascii="Calibri" w:hAnsi="Calibri" w:eastAsia="Calibri" w:cs="Calibri"/>
          <w:noProof w:val="0"/>
          <w:sz w:val="22"/>
          <w:szCs w:val="22"/>
          <w:lang w:val="en-GB"/>
        </w:rPr>
      </w:pPr>
    </w:p>
    <w:p w:rsidR="65F97A0C" w:rsidP="65F97A0C" w:rsidRDefault="65F97A0C" w14:paraId="6EB0DE25" w14:textId="4CE4D699">
      <w:pPr>
        <w:pStyle w:val="Normal"/>
        <w:rPr>
          <w:rFonts w:ascii="Calibri" w:hAnsi="Calibri" w:eastAsia="Calibri" w:cs="Calibri"/>
          <w:noProof w:val="0"/>
          <w:sz w:val="22"/>
          <w:szCs w:val="22"/>
          <w:lang w:val="en-GB"/>
        </w:rPr>
      </w:pPr>
    </w:p>
    <w:p w:rsidR="65F97A0C" w:rsidP="65F97A0C" w:rsidRDefault="65F97A0C" w14:paraId="6CD08D0A" w14:textId="15E80BC4">
      <w:pPr>
        <w:pStyle w:val="Normal"/>
        <w:rPr>
          <w:rFonts w:ascii="Calibri" w:hAnsi="Calibri" w:eastAsia="Calibri" w:cs="Calibri"/>
          <w:noProof w:val="0"/>
          <w:sz w:val="22"/>
          <w:szCs w:val="22"/>
          <w:lang w:val="en-GB"/>
        </w:rPr>
      </w:pPr>
    </w:p>
    <w:p w:rsidR="65F97A0C" w:rsidP="65F97A0C" w:rsidRDefault="65F97A0C" w14:paraId="7AE62CF3" w14:textId="75A66290">
      <w:pPr>
        <w:pStyle w:val="Normal"/>
        <w:rPr>
          <w:rFonts w:ascii="Calibri" w:hAnsi="Calibri" w:eastAsia="Calibri" w:cs="Calibri"/>
          <w:noProof w:val="0"/>
          <w:sz w:val="22"/>
          <w:szCs w:val="22"/>
          <w:lang w:val="en-GB"/>
        </w:rPr>
      </w:pPr>
    </w:p>
    <w:p w:rsidR="65F97A0C" w:rsidP="65F97A0C" w:rsidRDefault="65F97A0C" w14:paraId="12187924" w14:textId="5D206239">
      <w:pPr>
        <w:pStyle w:val="Normal"/>
        <w:rPr>
          <w:rFonts w:ascii="Calibri" w:hAnsi="Calibri" w:eastAsia="Calibri" w:cs="Calibri"/>
          <w:noProof w:val="0"/>
          <w:sz w:val="22"/>
          <w:szCs w:val="22"/>
          <w:lang w:val="en-GB"/>
        </w:rPr>
      </w:pPr>
    </w:p>
    <w:p w:rsidR="65F97A0C" w:rsidP="65F97A0C" w:rsidRDefault="65F97A0C" w14:paraId="539878FD" w14:textId="47BC2BE9">
      <w:pPr>
        <w:pStyle w:val="Normal"/>
        <w:rPr>
          <w:rFonts w:ascii="Calibri" w:hAnsi="Calibri" w:eastAsia="Calibri" w:cs="Calibri"/>
          <w:noProof w:val="0"/>
          <w:sz w:val="22"/>
          <w:szCs w:val="22"/>
          <w:lang w:val="en-GB"/>
        </w:rPr>
      </w:pPr>
    </w:p>
    <w:p w:rsidR="65F97A0C" w:rsidP="65F97A0C" w:rsidRDefault="65F97A0C" w14:paraId="6070048D" w14:textId="606D8C53">
      <w:pPr>
        <w:pStyle w:val="Normal"/>
        <w:rPr>
          <w:rFonts w:ascii="Calibri" w:hAnsi="Calibri" w:eastAsia="Calibri" w:cs="Calibri"/>
          <w:noProof w:val="0"/>
          <w:sz w:val="22"/>
          <w:szCs w:val="22"/>
          <w:lang w:val="en-GB"/>
        </w:rPr>
      </w:pPr>
    </w:p>
    <w:p w:rsidR="65F97A0C" w:rsidP="65F97A0C" w:rsidRDefault="65F97A0C" w14:paraId="29F3051C" w14:textId="19278668">
      <w:pPr>
        <w:pStyle w:val="Normal"/>
        <w:rPr>
          <w:rFonts w:ascii="Calibri" w:hAnsi="Calibri" w:eastAsia="Calibri" w:cs="Calibri"/>
          <w:noProof w:val="0"/>
          <w:sz w:val="22"/>
          <w:szCs w:val="22"/>
          <w:lang w:val="en-GB"/>
        </w:rPr>
      </w:pPr>
    </w:p>
    <w:p w:rsidR="65F97A0C" w:rsidP="65F97A0C" w:rsidRDefault="65F97A0C" w14:paraId="180FA61D" w14:textId="52583E98">
      <w:pPr>
        <w:pStyle w:val="Normal"/>
        <w:rPr>
          <w:rFonts w:ascii="Calibri" w:hAnsi="Calibri" w:eastAsia="Calibri" w:cs="Calibri"/>
          <w:noProof w:val="0"/>
          <w:sz w:val="22"/>
          <w:szCs w:val="22"/>
          <w:lang w:val="en-GB"/>
        </w:rPr>
      </w:pPr>
    </w:p>
    <w:p w:rsidR="65F97A0C" w:rsidP="2ED3E954" w:rsidRDefault="65F97A0C" w14:paraId="35736286" w14:textId="5C38B0F0">
      <w:pPr>
        <w:pStyle w:val="Normal"/>
        <w:rPr>
          <w:rFonts w:ascii="Calibri" w:hAnsi="Calibri" w:eastAsia="Calibri" w:cs="Calibri" w:asciiTheme="minorAscii" w:hAnsiTheme="minorAscii" w:eastAsiaTheme="minorAscii" w:cstheme="minorAscii"/>
          <w:b w:val="1"/>
          <w:bCs w:val="1"/>
          <w:noProof w:val="0"/>
          <w:sz w:val="22"/>
          <w:szCs w:val="22"/>
          <w:lang w:val="en-GB"/>
        </w:rPr>
      </w:pPr>
      <w:r w:rsidRPr="2ED3E954" w:rsidR="65F97A0C">
        <w:rPr>
          <w:rFonts w:ascii="Calibri" w:hAnsi="Calibri" w:eastAsia="Calibri" w:cs="Calibri" w:asciiTheme="minorAscii" w:hAnsiTheme="minorAscii" w:eastAsiaTheme="minorAscii" w:cstheme="minorAscii"/>
          <w:b w:val="1"/>
          <w:bCs w:val="1"/>
          <w:noProof w:val="0"/>
          <w:sz w:val="22"/>
          <w:szCs w:val="22"/>
          <w:lang w:val="en-GB"/>
        </w:rPr>
        <w:t>What is meant by workplace culture?</w:t>
      </w:r>
    </w:p>
    <w:p w:rsidR="65F97A0C" w:rsidP="2ED3E954" w:rsidRDefault="65F97A0C" w14:paraId="237F850C" w14:textId="32401EF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65F97A0C">
        <w:rPr>
          <w:rFonts w:ascii="Calibri" w:hAnsi="Calibri" w:eastAsia="Calibri" w:cs="Calibri" w:asciiTheme="minorAscii" w:hAnsiTheme="minorAscii" w:eastAsiaTheme="minorAscii" w:cstheme="minorAscii"/>
          <w:noProof w:val="0"/>
          <w:sz w:val="22"/>
          <w:szCs w:val="22"/>
          <w:lang w:val="en-GB"/>
        </w:rPr>
        <w:t xml:space="preserve">The organisational culture is how employees conduct their way of working. The culture of a workplace is what makes your organization </w:t>
      </w:r>
      <w:r w:rsidRPr="2ED3E954" w:rsidR="65F97A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unique. Workplace culture is made up of attitudes, habits, </w:t>
      </w:r>
      <w:r w:rsidRPr="2ED3E954" w:rsidR="65F97A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behaviours</w:t>
      </w:r>
      <w:r w:rsidRPr="2ED3E954" w:rsidR="65F97A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and ways of working. </w:t>
      </w:r>
      <w:bookmarkStart w:name="_Int_G2wNKP3o" w:id="2083253951"/>
      <w:r w:rsidRPr="2ED3E954" w:rsidR="65F97A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”Organisation</w:t>
      </w:r>
      <w:bookmarkEnd w:id="2083253951"/>
      <w:r w:rsidRPr="2ED3E954" w:rsidR="65F97A0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culture is at the heart of an orga</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nisation. It reflects the traditions, purpose, beliefs and values that influence how its people behave”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(Waite et al., 2021).</w:t>
      </w:r>
    </w:p>
    <w:p w:rsidR="65F97A0C" w:rsidP="2ED3E954" w:rsidRDefault="65F97A0C" w14:paraId="65B67375" w14:textId="3F2B91F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65F97A0C">
        <w:drawing>
          <wp:anchor distT="0" distB="0" distL="114300" distR="114300" simplePos="0" relativeHeight="251658240" behindDoc="0" locked="0" layoutInCell="1" allowOverlap="1" wp14:editId="1A953551" wp14:anchorId="53FD573A">
            <wp:simplePos x="0" y="0"/>
            <wp:positionH relativeFrom="column">
              <wp:align>right</wp:align>
            </wp:positionH>
            <wp:positionV relativeFrom="paragraph">
              <wp:posOffset>0</wp:posOffset>
            </wp:positionV>
            <wp:extent cx="2383631" cy="1785209"/>
            <wp:effectExtent l="0" t="0" r="0" b="0"/>
            <wp:wrapSquare wrapText="bothSides"/>
            <wp:docPr id="901674014" name="" title=""/>
            <wp:cNvGraphicFramePr>
              <a:graphicFrameLocks/>
            </wp:cNvGraphicFramePr>
            <a:graphic>
              <a:graphicData uri="http://schemas.openxmlformats.org/drawingml/2006/picture">
                <pic:pic>
                  <pic:nvPicPr>
                    <pic:cNvPr id="0" name=""/>
                    <pic:cNvPicPr/>
                  </pic:nvPicPr>
                  <pic:blipFill>
                    <a:blip r:embed="R94893f74a04b4c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3631" cy="1785209"/>
                    </a:xfrm>
                    <a:prstGeom prst="rect">
                      <a:avLst/>
                    </a:prstGeom>
                  </pic:spPr>
                </pic:pic>
              </a:graphicData>
            </a:graphic>
            <wp14:sizeRelH relativeFrom="page">
              <wp14:pctWidth>0</wp14:pctWidth>
            </wp14:sizeRelH>
            <wp14:sizeRelV relativeFrom="page">
              <wp14:pctHeight>0</wp14:pctHeight>
            </wp14:sizeRelV>
          </wp:anchor>
        </w:drawing>
      </w:r>
    </w:p>
    <w:p w:rsidR="65F97A0C" w:rsidP="2ED3E954" w:rsidRDefault="65F97A0C" w14:paraId="578A8260" w14:textId="62B666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5F97A0C" w:rsidP="2ED3E954" w:rsidRDefault="65F97A0C" w14:paraId="7CEA4B5A" w14:textId="0A78C64A">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t>Why Is It Important to Foster an Appropriate &amp; Effective Workplace Culture?</w:t>
      </w:r>
    </w:p>
    <w:p w:rsidR="65F97A0C" w:rsidP="2ED3E954" w:rsidRDefault="65F97A0C" w14:paraId="38A0FF08" w14:textId="2D60BA5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Fostering an appropriate and effective workplace culture will lead to good performance. It can have positive impacts, such as driving engagement and reduce in retention. A good workplace culture can provide stability and allows for people to grow within the organisation. Studies have showed that one third of people searching for jobs will dismiss their perfect job if the workplace culture was inadequate (Sheridan, 1992). It can also increase happiness and satisfaction, which in turn increases performance.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An effective culture also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encourages</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teamwork, the strengths of each employee can be optimised</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People who are happy due to a workplace culture will be more productive and produce a higher quality of work. </w:t>
      </w:r>
    </w:p>
    <w:p w:rsidR="65F97A0C" w:rsidP="2ED3E954" w:rsidRDefault="65F97A0C" w14:paraId="77913A6D" w14:textId="2191461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5F97A0C" w:rsidP="2ED3E954" w:rsidRDefault="65F97A0C" w14:paraId="1EDAB878" w14:textId="2204586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t>How Organisations are Whole Systems and Are All Inter-Related.</w:t>
      </w:r>
    </w:p>
    <w:p w:rsidR="65F97A0C" w:rsidP="2ED3E954" w:rsidRDefault="65F97A0C" w14:paraId="400DD15A" w14:textId="16DA3D2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Organisations are whole systems, and every element inside an organisation is interrelated and one aspect can affect another. “For example, an organisation’s mission will affect its values, its purpose will affect its structure, and its processes will affect the employee experience and in turn the reputation of the organisation.”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(Waite et al., 2021).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culture within an organisation will not stand with its structure. The structure is how communication travels through an organisation. </w:t>
      </w:r>
    </w:p>
    <w:p w:rsidR="65F97A0C" w:rsidP="2ED3E954" w:rsidRDefault="65F97A0C" w14:paraId="7B3C7C7B" w14:textId="23EC2DD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bookmarkStart w:name="_Int_x1DvQ50e" w:id="1980195029"/>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 holistic business approach is a strategy that connects every department in an organisation to help them work as one team” (Holistic Approach in Business: Definition, Characteristics and Benefits, n.d.).</w:t>
      </w:r>
      <w:bookmarkEnd w:id="1980195029"/>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A holistic approach to business allows employees to work collectively towards the goals &amp; objectives of the organisation. </w:t>
      </w:r>
    </w:p>
    <w:p w:rsidR="65F97A0C" w:rsidP="2ED3E954" w:rsidRDefault="65F97A0C" w14:paraId="68EC73BB" w14:textId="53944CA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McKinsey 7-S Model is an analysing tool that looks at the key 7 internal elements: strategy, structure, systems, shared values, style, staff &amp; skills. The goal of the model is to show how the key elements are effectively aligned and allow an organisation to achieve its objectives. A key point in the model is that all 7 elements are interconnected and how they are dependent on each other. The 7-S model is divided into ‘Soft’ and ‘Hard’ areas. Hard areas are easier to identify &amp; managed. Soft areas are harder to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manage but</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are the foundation of the organisation. </w:t>
      </w:r>
    </w:p>
    <w:p w:rsidR="65F97A0C" w:rsidP="2ED3E954" w:rsidRDefault="65F97A0C" w14:paraId="41E246BE" w14:textId="14535DA3">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The elements are:</w:t>
      </w:r>
      <w:r w:rsidR="2ED3E954">
        <w:drawing>
          <wp:inline wp14:editId="748DBD33" wp14:anchorId="20F278F5">
            <wp:extent cx="2921726" cy="2282598"/>
            <wp:effectExtent l="0" t="0" r="0" b="0"/>
            <wp:docPr id="47179999" name="" title=""/>
            <wp:cNvGraphicFramePr>
              <a:graphicFrameLocks noChangeAspect="1"/>
            </wp:cNvGraphicFramePr>
            <a:graphic>
              <a:graphicData uri="http://schemas.openxmlformats.org/drawingml/2006/picture">
                <pic:pic>
                  <pic:nvPicPr>
                    <pic:cNvPr id="0" name=""/>
                    <pic:cNvPicPr/>
                  </pic:nvPicPr>
                  <pic:blipFill>
                    <a:blip r:embed="R61a57bf5e9944f91">
                      <a:extLst>
                        <a:ext xmlns:a="http://schemas.openxmlformats.org/drawingml/2006/main" uri="{28A0092B-C50C-407E-A947-70E740481C1C}">
                          <a14:useLocalDpi val="0"/>
                        </a:ext>
                      </a:extLst>
                    </a:blip>
                    <a:stretch>
                      <a:fillRect/>
                    </a:stretch>
                  </pic:blipFill>
                  <pic:spPr>
                    <a:xfrm>
                      <a:off x="0" y="0"/>
                      <a:ext cx="2921726" cy="2282598"/>
                    </a:xfrm>
                    <a:prstGeom prst="rect">
                      <a:avLst/>
                    </a:prstGeom>
                  </pic:spPr>
                </pic:pic>
              </a:graphicData>
            </a:graphic>
          </wp:inline>
        </w:drawing>
      </w:r>
    </w:p>
    <w:p w:rsidR="65F97A0C" w:rsidP="2ED3E954" w:rsidRDefault="65F97A0C" w14:paraId="47DC10F0" w14:textId="04FF5594">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S</w:t>
      </w: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trategy</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a detailed plan for maintaining an advantage over its competitors, and how to allocate resources to reach goals.</w:t>
      </w:r>
    </w:p>
    <w:p w:rsidR="65F97A0C" w:rsidP="2ED3E954" w:rsidRDefault="65F97A0C" w14:paraId="5CEC24B4" w14:textId="76C4C57B">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Structure</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The way an organisation is organised. How teams are structured, who reports to who. 3 examples of structures </w:t>
      </w:r>
      <w:bookmarkStart w:name="_Int_Wn7QanZy" w:id="1417903890"/>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are;</w:t>
      </w:r>
      <w:bookmarkEnd w:id="1417903890"/>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Hierarchical (many layers of management, long chain of command, clear accountability), Flat (fewer layers of management, short chain of command, struggle of who is in control) or Matrix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traditional</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departments, utilises skills within an organisation). </w:t>
      </w:r>
    </w:p>
    <w:p w:rsidR="65F97A0C" w:rsidP="2ED3E954" w:rsidRDefault="65F97A0C" w14:paraId="01CC69C9" w14:textId="5F2C4E45">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Systems: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procedures and processes that are used to make decisions. Systems that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determine</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how tasks are carried out.</w:t>
      </w:r>
    </w:p>
    <w:p w:rsidR="65F97A0C" w:rsidP="2ED3E954" w:rsidRDefault="65F97A0C" w14:paraId="1C6FB086" w14:textId="11A1655A">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Style: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How managers interact and what actions they take to achieve organisational goals.</w:t>
      </w:r>
    </w:p>
    <w:p w:rsidR="65F97A0C" w:rsidP="2ED3E954" w:rsidRDefault="65F97A0C" w14:paraId="7C184D6D" w14:textId="56DDB42D">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Staff: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How many employees an organisation needs.</w:t>
      </w:r>
    </w:p>
    <w:p w:rsidR="65F97A0C" w:rsidP="2ED3E954" w:rsidRDefault="65F97A0C" w14:paraId="7B2A6CBA" w14:textId="3BD1E93D">
      <w:pPr>
        <w:pStyle w:val="ListParagraph"/>
        <w:numPr>
          <w:ilvl w:val="0"/>
          <w:numId w:val="2"/>
        </w:numPr>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Skills: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capabilities of employees or the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organisation</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t>
      </w:r>
    </w:p>
    <w:p w:rsidR="65F97A0C" w:rsidP="2ED3E954" w:rsidRDefault="65F97A0C" w14:paraId="7CAB6999" w14:textId="1DA13CE5">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Shared Values: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 core of McKinsey 7-S model. The values are what the organisation stands for and what it believes in that helps guide behaviour, attitude &amp; actions. </w:t>
      </w:r>
    </w:p>
    <w:p w:rsidR="65F97A0C" w:rsidP="2ED3E954" w:rsidRDefault="65F97A0C" w14:paraId="2A822F7A" w14:textId="11F2D706">
      <w:pPr>
        <w:pStyle w:val="Normal"/>
        <w:rPr>
          <w:rFonts w:ascii="Calibri" w:hAnsi="Calibri" w:eastAsia="Calibri" w:cs="Calibri" w:asciiTheme="minorAscii" w:hAnsiTheme="minorAscii" w:eastAsiaTheme="minorAscii" w:cstheme="minorAscii"/>
        </w:rPr>
      </w:pPr>
    </w:p>
    <w:p w:rsidR="65F97A0C" w:rsidP="2ED3E954" w:rsidRDefault="65F97A0C" w14:paraId="2838A3F8" w14:textId="68926974">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t>Good People Practice &amp; Its Impact</w:t>
      </w:r>
    </w:p>
    <w:p w:rsidR="65F97A0C" w:rsidP="2ED3E954" w:rsidRDefault="65F97A0C" w14:paraId="635EFDE8" w14:textId="0490E21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Organisations following good people practice, and have a positive workplace culture, gain increased benefits such as time saving, increased efficiency and effectiveness. As an example, introducing streamlined processes can reduce the amount of time employees spend on a task and they are able to concentrate on more tasks. This helps increase productivity. This can help improve the reputation of an organisation, which increases retention and attracts new employees. Good people practice such as teamwork motivates employees to strive to achieve their maximum performance.</w:t>
      </w:r>
    </w:p>
    <w:p w:rsidR="65F97A0C" w:rsidP="2ED3E954" w:rsidRDefault="65F97A0C" w14:paraId="680109D7" w14:textId="744E42E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5F97A0C" w:rsidP="2ED3E954" w:rsidRDefault="65F97A0C" w14:paraId="0767B1E8" w14:textId="00EDD8D7">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19"/>
          <w:szCs w:val="19"/>
          <w:lang w:val="en-GB"/>
        </w:rPr>
        <w:t>Bad People Practice &amp; Its Impact</w:t>
      </w:r>
    </w:p>
    <w:p w:rsidR="65F97A0C" w:rsidP="2ED3E954" w:rsidRDefault="65F97A0C" w14:paraId="65F590FA" w14:textId="2F29D4B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Organisations that don’t follow good people practices are more likely to have a negative workplace culture. Some examples of bad people practice are not making employees aware of standards of behaviour expected and failure to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enforce</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good workforce planning. </w:t>
      </w:r>
    </w:p>
    <w:p w:rsidR="65F97A0C" w:rsidP="2ED3E954" w:rsidRDefault="65F97A0C" w14:paraId="029C5D76" w14:textId="4230F2E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A good example of bad people practice is when Ryanair mismanaged pilots annual leave in 2017. The issue was that Ryanair wanted to change the period in which employee leave was calculated, from April-March to January-December. This was due to an agreement to switch to a schedule in line with general European practice. Ryanair overlooked the impact the changes would have in September and October. This led to having around 50 flights per day cancelled and affected around 400,000 passengers. </w:t>
      </w:r>
    </w:p>
    <w:p w:rsidR="65F97A0C" w:rsidP="2ED3E954" w:rsidRDefault="65F97A0C" w14:paraId="63C0200F" w14:textId="4636613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5F97A0C" w:rsidP="2ED3E954" w:rsidRDefault="65F97A0C" w14:paraId="6DC6AF7A" w14:textId="2645AE0D">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pPr>
      <w:bookmarkStart w:name="_Int_bZ6AH60G" w:id="427542998"/>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 xml:space="preserve">How individuals may learn and develop in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different ways</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 xml:space="preserve"> in organisations and how this might be accommodated in assessing and developing skills and capabilities.</w:t>
      </w:r>
      <w:bookmarkEnd w:id="427542998"/>
    </w:p>
    <w:p w:rsidR="65F97A0C" w:rsidP="2ED3E954" w:rsidRDefault="65F97A0C" w14:paraId="1365DC03" w14:textId="39ADB606">
      <w:pPr>
        <w:pStyle w:val="Normal"/>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There are multiple ways that an employee can learn new skills whilst on the job, such as through observation, research, repeated training and coaching &amp; mentoring. These kinds of learning can be carried out by the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employee</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 and they may learn more in one form better than multiple. </w:t>
      </w:r>
    </w:p>
    <w:p w:rsidR="65F97A0C" w:rsidP="2ED3E954" w:rsidRDefault="65F97A0C" w14:paraId="01847190" w14:textId="08FA4678">
      <w:pPr>
        <w:pStyle w:val="Normal"/>
        <w:rPr>
          <w:rFonts w:ascii="Calibri" w:hAnsi="Calibri" w:eastAsia="Calibri" w:cs="Calibri" w:asciiTheme="minorAscii" w:hAnsiTheme="minorAscii" w:eastAsiaTheme="minorAscii" w:cstheme="minorAscii"/>
        </w:rPr>
      </w:pPr>
      <w:r w:rsidR="2ED3E954">
        <w:drawing>
          <wp:inline wp14:editId="27EBC4CA" wp14:anchorId="688CF0AB">
            <wp:extent cx="4572000" cy="2743200"/>
            <wp:effectExtent l="0" t="0" r="0" b="0"/>
            <wp:docPr id="1567177120" name="" title=""/>
            <wp:cNvGraphicFramePr>
              <a:graphicFrameLocks noChangeAspect="1"/>
            </wp:cNvGraphicFramePr>
            <a:graphic>
              <a:graphicData uri="http://schemas.openxmlformats.org/drawingml/2006/picture">
                <pic:pic>
                  <pic:nvPicPr>
                    <pic:cNvPr id="0" name=""/>
                    <pic:cNvPicPr/>
                  </pic:nvPicPr>
                  <pic:blipFill>
                    <a:blip r:embed="Rbdccecf2565e4359">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65F97A0C" w:rsidP="2ED3E954" w:rsidRDefault="65F97A0C" w14:paraId="44725332" w14:textId="07885B1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bookmarkStart w:name="_Int_l8cHCzho" w:id="1903831502"/>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As a leader you may be unconsciously pushing your own agenda of what </w:t>
      </w:r>
      <w:bookmarkStart w:name="_Int_B685ebVR" w:id="1502370722"/>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learning</w:t>
      </w:r>
      <w:bookmarkEnd w:id="1502370722"/>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 and development looks like onto your team.  </w:t>
      </w:r>
      <w:bookmarkStart w:name="_Int_FC32Duws" w:id="1328733167"/>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However</w:t>
      </w:r>
      <w:bookmarkEnd w:id="1328733167"/>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 this approach when stimulate engagement around </w:t>
      </w:r>
      <w:bookmarkStart w:name="_Int_1fgivNAL" w:id="769585000"/>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learning, and</w:t>
      </w:r>
      <w:bookmarkEnd w:id="769585000"/>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won’t</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 increase any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skills.</w:t>
      </w:r>
      <w:bookmarkEnd w:id="1903831502"/>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 xml:space="preserve"> </w:t>
      </w:r>
      <w:bookmarkStart w:name="_Int_tgrAIXe2" w:id="1516348177"/>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747DA1"/>
          <w:sz w:val="24"/>
          <w:szCs w:val="24"/>
          <w:lang w:val="en-GB"/>
        </w:rPr>
        <w:t>“</w:t>
      </w:r>
      <w:r w:rsidRPr="2ED3E954" w:rsidR="2ED3E954">
        <w:rPr>
          <w:rFonts w:ascii="Calibri" w:hAnsi="Calibri" w:eastAsia="Calibri" w:cs="Calibri" w:asciiTheme="minorAscii" w:hAnsiTheme="minorAscii" w:eastAsiaTheme="minorAscii" w:cstheme="minorAscii"/>
          <w:noProof w:val="0"/>
          <w:sz w:val="25"/>
          <w:szCs w:val="25"/>
          <w:lang w:val="en-GB"/>
        </w:rPr>
        <w:t xml:space="preserv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t>
      </w:r>
      <w:bookmarkEnd w:id="1516348177"/>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13 Ways to Increase Learning &amp; Development in the Workplace - Liberty Mind, 2021).</w:t>
      </w:r>
    </w:p>
    <w:p w:rsidR="65F97A0C" w:rsidP="2ED3E954" w:rsidRDefault="65F97A0C" w14:paraId="3E93B858" w14:textId="6B6C827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McKinsey &amp; Company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(Benson-Armer, Otto and Webster, 2015)</w:t>
      </w:r>
      <w:r w:rsidRPr="2ED3E954" w:rsidR="2ED3E954">
        <w:rPr>
          <w:rFonts w:ascii="Calibri" w:hAnsi="Calibri" w:eastAsia="Calibri" w:cs="Calibri" w:asciiTheme="minorAscii" w:hAnsiTheme="minorAscii" w:eastAsiaTheme="minorAscii" w:cstheme="minorAscii"/>
          <w:noProof w:val="0"/>
          <w:sz w:val="19"/>
          <w:szCs w:val="19"/>
          <w:lang w:val="en-GB"/>
        </w:rPr>
        <w:t xml:space="preserv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carried out research and suggested that using objective assessment is an important tool in building and identifying capabilities, for both organisational and individual. The tool helps organisations to assess their skill gaps and helps them calculate the potential financial impact of addressing the capability gaps. By addressing these g</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aps, organisation</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s can establish a</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better fou</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ndation for learning programs.</w:t>
      </w:r>
    </w:p>
    <w:p w:rsidR="65F97A0C" w:rsidP="2ED3E954" w:rsidRDefault="65F97A0C" w14:paraId="4CCD7D59" w14:textId="4867EA8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5F97A0C" w:rsidP="2ED3E954" w:rsidRDefault="65F97A0C" w14:paraId="798B9D46" w14:textId="21C211D9">
      <w:pPr>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pPr>
      <w:bookmarkStart w:name="_Int_UHJdnu5P" w:id="2047541283"/>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Why it is important for an organisation’s business that change is predicted, planned and effectively managed.</w:t>
      </w:r>
      <w:bookmarkEnd w:id="2047541283"/>
    </w:p>
    <w:p w:rsidR="65F97A0C" w:rsidP="2ED3E954" w:rsidRDefault="65F97A0C" w14:paraId="2EE4048C" w14:textId="77B2EB4A">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Changes in an organisation is necessary for organisations to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succeed</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 and grow. Employees are at the centre of many of the changes in an organisation. </w:t>
      </w:r>
    </w:p>
    <w:p w:rsidR="65F97A0C" w:rsidP="2ED3E954" w:rsidRDefault="65F97A0C" w14:paraId="5A2C854D" w14:textId="04635C2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bookmarkStart w:name="_Int_2SsxcHrl" w:id="1870768881"/>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GB"/>
        </w:rPr>
        <w:t xml:space="preserve"> A carefully planned organisational change plan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t>contributes positively to reducing the stress which is naturally connected to the transition phase</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GB"/>
        </w:rPr>
        <w:t>; employees feel less inclined to look for a new job elsewhere and are more loyal to the current employer.”</w:t>
      </w:r>
      <w:bookmarkEnd w:id="1870768881"/>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GB"/>
        </w:rPr>
        <w:t xml:space="preserv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(Heads, 2020).</w:t>
      </w:r>
    </w:p>
    <w:p w:rsidR="65F97A0C" w:rsidP="2ED3E954" w:rsidRDefault="65F97A0C" w14:paraId="7E77AC80" w14:textId="55CE2D9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Reasons why change management is important:</w:t>
      </w:r>
    </w:p>
    <w:p w:rsidR="65F97A0C" w:rsidP="2ED3E954" w:rsidRDefault="65F97A0C" w14:paraId="13296236" w14:textId="2D1E7B76">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External Factors: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these are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 crucial factor</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in organisational change. Dismissing factors could result in organisational failure. For example, Nokia was the biggest mobile phone company in the world. Not considering the changes in mobile technology, Nokia’s products did not appeal to consumers and market share rapidly declined.</w:t>
      </w:r>
    </w:p>
    <w:p w:rsidR="65F97A0C" w:rsidP="2ED3E954" w:rsidRDefault="65F97A0C" w14:paraId="6ABA1055" w14:textId="3953B9F0">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Making Ideas Succeed: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Using change management to facilitate ideas. Project managers and change managers can help ensure employees are able to apply new capabilities.</w:t>
      </w:r>
    </w:p>
    <w:p w:rsidR="65F97A0C" w:rsidP="2ED3E954" w:rsidRDefault="65F97A0C" w14:paraId="788FD10D" w14:textId="15744653">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Enabling Cross-Functional Changes: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Aligning</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change plan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with</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business strategy. </w:t>
      </w:r>
    </w:p>
    <w:p w:rsidR="65F97A0C" w:rsidP="2ED3E954" w:rsidRDefault="65F97A0C" w14:paraId="573101C0" w14:textId="4AE919F5">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Engaging With People: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Engaging with employees who are affected by change &amp; involving them in the process, allowing for later success.</w:t>
      </w:r>
    </w:p>
    <w:p w:rsidR="65F97A0C" w:rsidP="2ED3E954" w:rsidRDefault="65F97A0C" w14:paraId="2DCBA970" w14:textId="406A9B25">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lang w:val="en-GB"/>
        </w:rPr>
        <w:t xml:space="preserve">Preparing for Organisational Transition: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Restructuring</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 job roles and restructuring organisational processes.</w:t>
      </w:r>
    </w:p>
    <w:p w:rsidR="65F97A0C" w:rsidP="2ED3E954" w:rsidRDefault="65F97A0C" w14:paraId="1CC16574" w14:textId="7CCEC3A0">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none"/>
          <w:lang w:val="en-GB"/>
        </w:rPr>
      </w:pPr>
      <w:r w:rsidRPr="2ED3E954" w:rsidR="2ED3E954">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19"/>
          <w:szCs w:val="19"/>
          <w:u w:val="none"/>
          <w:lang w:val="en-GB"/>
        </w:rPr>
        <w:t xml:space="preserve">Reduced Costs: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none"/>
          <w:lang w:val="en-GB"/>
        </w:rPr>
        <w:t>Change is applied successfully, helps reduce costs. Increases productivity, decreases risks and helps improve profitability.</w:t>
      </w:r>
    </w:p>
    <w:p w:rsidR="65F97A0C" w:rsidP="2ED3E954" w:rsidRDefault="65F97A0C" w14:paraId="3B7AF6AB" w14:textId="766BADB0">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u w:val="none"/>
          <w:lang w:val="en-GB"/>
        </w:rPr>
      </w:pPr>
    </w:p>
    <w:p w:rsidR="65F97A0C" w:rsidP="2ED3E954" w:rsidRDefault="65F97A0C" w14:paraId="7826A954" w14:textId="7024712C">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pPr>
      <w:bookmarkStart w:name="_Int_ZsiTjOlv" w:id="498831461"/>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How change can impact people in organisations, such as changing their role or status or financial situation, and the different ways people may respond to change.</w:t>
      </w:r>
      <w:bookmarkEnd w:id="498831461"/>
    </w:p>
    <w:p w:rsidR="65F97A0C" w:rsidP="2ED3E954" w:rsidRDefault="65F97A0C" w14:paraId="6C5A38C0" w14:textId="3F4FEFEF">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People will respond to change in different ways, depending on different aspects of them as an individual; some may accept &amp; accommodate the change whilst other employees reject change &amp; stick to old processes or procedures. Some organisational changes require restructuring of the business. Changes that could negatively impact the employees in an organisation are salary cuts, loss of benefits, downgrading in job position or job loss.</w:t>
      </w:r>
    </w:p>
    <w:p w:rsidR="65F97A0C" w:rsidP="2ED3E954" w:rsidRDefault="65F97A0C" w14:paraId="177637E4" w14:textId="2F302831">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Well-being of individuals should be a key focus when implementing change. </w:t>
      </w:r>
    </w:p>
    <w:p w:rsidR="65F97A0C" w:rsidP="2ED3E954" w:rsidRDefault="65F97A0C" w14:paraId="6C36F76B" w14:textId="7C7C1299">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If the change changes the status or financial situation of an employee, they must be supported in advance, during and after the change has been implemented. If the correct support hasn’t been put in place, employees may seek to depart from the organisation, or if choosing to stay, may be resentful.</w:t>
      </w:r>
    </w:p>
    <w:p w:rsidR="65F97A0C" w:rsidP="2ED3E954" w:rsidRDefault="65F97A0C" w14:paraId="109B4985" w14:textId="61597E8F">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The Kubler-Ross Change Curve illustrates that when change happens, there is a recognised series of responses. The 5 stages are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 xml:space="preserve">Denial, Anger, Bargaining, Depression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and </w:t>
      </w:r>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Acceptance.</w:t>
      </w:r>
      <w:r w:rsidR="2ED3E954">
        <w:drawing>
          <wp:inline wp14:editId="1ED1F42A" wp14:anchorId="633177C0">
            <wp:extent cx="5183705" cy="3574596"/>
            <wp:effectExtent l="0" t="0" r="0" b="0"/>
            <wp:docPr id="890183167" name="" title=""/>
            <wp:cNvGraphicFramePr>
              <a:graphicFrameLocks noChangeAspect="1"/>
            </wp:cNvGraphicFramePr>
            <a:graphic>
              <a:graphicData uri="http://schemas.openxmlformats.org/drawingml/2006/picture">
                <pic:pic>
                  <pic:nvPicPr>
                    <pic:cNvPr id="0" name=""/>
                    <pic:cNvPicPr/>
                  </pic:nvPicPr>
                  <pic:blipFill>
                    <a:blip r:embed="R4d97839419fe45b4">
                      <a:extLst>
                        <a:ext xmlns:a="http://schemas.openxmlformats.org/drawingml/2006/main" uri="{28A0092B-C50C-407E-A947-70E740481C1C}">
                          <a14:useLocalDpi val="0"/>
                        </a:ext>
                      </a:extLst>
                    </a:blip>
                    <a:stretch>
                      <a:fillRect/>
                    </a:stretch>
                  </pic:blipFill>
                  <pic:spPr>
                    <a:xfrm>
                      <a:off x="0" y="0"/>
                      <a:ext cx="5183705" cy="3574596"/>
                    </a:xfrm>
                    <a:prstGeom prst="rect">
                      <a:avLst/>
                    </a:prstGeom>
                  </pic:spPr>
                </pic:pic>
              </a:graphicData>
            </a:graphic>
          </wp:inline>
        </w:drawing>
      </w:r>
    </w:p>
    <w:p w:rsidR="65F97A0C" w:rsidP="2ED3E954" w:rsidRDefault="65F97A0C" w14:paraId="742A21B9" w14:textId="56D3DE13">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pPr>
      <w:bookmarkStart w:name="_Int_wOlCcUAL" w:id="1418300059"/>
      <w:r w:rsidRPr="2ED3E954" w:rsidR="2ED3E954">
        <w:rPr>
          <w:rFonts w:ascii="Calibri" w:hAnsi="Calibri" w:eastAsia="Calibri" w:cs="Calibri" w:asciiTheme="minorAscii" w:hAnsiTheme="minorAscii" w:eastAsiaTheme="minorAscii" w:cstheme="minorAscii"/>
          <w:b w:val="1"/>
          <w:bCs w:val="1"/>
          <w:i w:val="0"/>
          <w:iCs w:val="0"/>
          <w:caps w:val="0"/>
          <w:smallCaps w:val="0"/>
          <w:noProof w:val="0"/>
          <w:color w:val="333235"/>
          <w:sz w:val="25"/>
          <w:szCs w:val="25"/>
          <w:lang w:val="en-GB"/>
        </w:rPr>
        <w:t>The nature and importance of different roles that can be played by people practice professionals, in relation to change agendas. You might consider roles such as gatekeeper, champion, facilitator, critical friend or record-keeper.</w:t>
      </w:r>
      <w:bookmarkEnd w:id="1418300059"/>
    </w:p>
    <w:p w:rsidR="65F97A0C" w:rsidP="2ED3E954" w:rsidRDefault="65F97A0C" w14:paraId="66EBC452" w14:textId="76AA5D95">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The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separate roles</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 within an organisation can all contribute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to</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 the effectiveness of change.</w:t>
      </w:r>
    </w:p>
    <w:p w:rsidR="65F97A0C" w:rsidP="2ED3E954" w:rsidRDefault="65F97A0C" w14:paraId="3680067C" w14:textId="4303086E">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The facilitator’s role includes guiding employees within an organisation on how they can meet their goals whilst being able to effectively complete tasks. The record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keeper's</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 role includes organising files, physically and electronically, and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maintaining records</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w:t>
      </w:r>
    </w:p>
    <w:p w:rsidR="65F97A0C" w:rsidP="2ED3E954" w:rsidRDefault="65F97A0C" w14:paraId="7B1537F1" w14:textId="29091716">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pP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 xml:space="preserve">When change is happening in an organisation, there should be no position or job role that is considered higher ranking than others, as every employee's job role has is as important, so </w:t>
      </w:r>
      <w:r w:rsidRPr="2ED3E954" w:rsidR="2ED3E954">
        <w:rPr>
          <w:rFonts w:ascii="Calibri" w:hAnsi="Calibri" w:eastAsia="Calibri" w:cs="Calibri" w:asciiTheme="minorAscii" w:hAnsiTheme="minorAscii" w:eastAsiaTheme="minorAscii" w:cstheme="minorAscii"/>
          <w:b w:val="0"/>
          <w:bCs w:val="0"/>
          <w:i w:val="0"/>
          <w:iCs w:val="0"/>
          <w:caps w:val="0"/>
          <w:smallCaps w:val="0"/>
          <w:noProof w:val="0"/>
          <w:color w:val="333235"/>
          <w:sz w:val="25"/>
          <w:szCs w:val="25"/>
          <w:lang w:val="en-GB"/>
        </w:rPr>
        <w:t>every employee stands a fair hearing.</w:t>
      </w:r>
    </w:p>
    <w:p w:rsidR="65F97A0C" w:rsidP="2ED3E954" w:rsidRDefault="65F97A0C" w14:paraId="7DF3B7C1" w14:textId="014B1984">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33235"/>
          <w:sz w:val="25"/>
          <w:szCs w:val="25"/>
          <w:lang w:val="en-GB"/>
        </w:rPr>
      </w:pPr>
    </w:p>
    <w:p w:rsidR="65F97A0C" w:rsidP="2ED3E954" w:rsidRDefault="65F97A0C" w14:paraId="46013C4F" w14:textId="58147F8B">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33235"/>
          <w:sz w:val="25"/>
          <w:szCs w:val="25"/>
          <w:lang w:val="en-GB"/>
        </w:rPr>
      </w:pPr>
    </w:p>
    <w:p w:rsidR="65F97A0C" w:rsidP="2ED3E954" w:rsidRDefault="65F97A0C" w14:paraId="2ABDAB59" w14:textId="2BECDE57">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33235"/>
          <w:sz w:val="25"/>
          <w:szCs w:val="25"/>
          <w:lang w:val="en-GB"/>
        </w:rPr>
      </w:pPr>
    </w:p>
    <w:p w:rsidR="65F97A0C" w:rsidP="2ED3E954" w:rsidRDefault="65F97A0C" w14:paraId="4FEEDA46" w14:textId="7AB4B854">
      <w:pPr>
        <w:bidi w:val="0"/>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2ED3E954" w:rsidR="2ED3E954">
        <w:rPr>
          <w:rFonts w:ascii="Calibri" w:hAnsi="Calibri" w:eastAsia="Calibri" w:cs="Calibri"/>
          <w:b w:val="1"/>
          <w:bCs w:val="1"/>
          <w:i w:val="0"/>
          <w:iCs w:val="0"/>
          <w:caps w:val="0"/>
          <w:smallCaps w:val="0"/>
          <w:noProof w:val="0"/>
          <w:color w:val="000000" w:themeColor="text1" w:themeTint="FF" w:themeShade="FF"/>
          <w:sz w:val="22"/>
          <w:szCs w:val="22"/>
          <w:u w:val="single"/>
          <w:lang w:val="en-GB"/>
        </w:rPr>
        <w:t>Bibliography for Task Two</w:t>
      </w:r>
    </w:p>
    <w:p w:rsidR="65F97A0C" w:rsidP="2ED3E954" w:rsidRDefault="65F97A0C" w14:paraId="663231A3" w14:textId="599E356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5F97A0C" w:rsidP="2ED3E954" w:rsidRDefault="65F97A0C" w14:paraId="11408BEC" w14:textId="5A481B4F">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1Huddle. n.d.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The Link Between Workplace Culture and Employee Retention | 1Huddle</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&lt;https://1huddle.co/blog/workplace-culture-employee-retention/&gt;.</w:t>
      </w:r>
    </w:p>
    <w:p w:rsidR="65F97A0C" w:rsidP="2ED3E954" w:rsidRDefault="65F97A0C" w14:paraId="636EBE6E" w14:textId="7170B87D">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Srinivasan, S., n.d.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Workplace Culture - Meaning, Importance, &amp; Types</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Feedough. Available at: &lt;https://www.feedough.com/workplace-culture-meaning-importance-types/&gt;.</w:t>
      </w:r>
    </w:p>
    <w:p w:rsidR="65F97A0C" w:rsidP="2ED3E954" w:rsidRDefault="65F97A0C" w14:paraId="7AA9F236" w14:textId="10FD974E">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bookmarkStart w:name="_Int_OOLHE5Bk" w:id="1358323249"/>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Indeed</w:t>
      </w:r>
      <w:bookmarkEnd w:id="1358323249"/>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Career Guide. n.d.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What Is Work Culture? | Indeed.com</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&lt;https://www.indeed.com/career-advice/career-development/work-culture#:~:text=Work%20culture%20is%20a%20collection%20of%20attitudes%2C%20beliefs,company%2C%20while%20also%20considering%20the%20well-being%20of%20individuals.&gt;.</w:t>
      </w:r>
    </w:p>
    <w:p w:rsidR="65F97A0C" w:rsidP="2ED3E954" w:rsidRDefault="65F97A0C" w14:paraId="6A9CB022" w14:textId="50C8BA53">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Jurevicius, O. and Nami, A., n.d.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McKinsey 7S Model: The 7S Framework Explained - SM Insight</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Strategic Management Insight. Available at: &lt;https://strategicmanagementinsight.com/tools/mckinsey-7s-model-framework/#:~:text=Definition,organization%20to%20achieve%20its%20objectives.&gt;.</w:t>
      </w:r>
    </w:p>
    <w:p w:rsidR="65F97A0C" w:rsidP="2ED3E954" w:rsidRDefault="65F97A0C" w14:paraId="282E967A" w14:textId="2F225C5D">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Collinson, P., 2017. </w:t>
      </w:r>
      <w:bookmarkStart w:name="_Int_NS5JNCVS" w:id="633921630"/>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Ryanair to tell 400,000 passengers of cancelled flights after roster 'mess-up'</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w:t>
      </w:r>
      <w:bookmarkEnd w:id="633921630"/>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the Guardian. Available at: &lt;https://www.theguardian.com/business/2017/sep/18/ryanair-flight-cancellation-passengers-holiday&gt;.</w:t>
      </w:r>
    </w:p>
    <w:p w:rsidR="65F97A0C" w:rsidP="2ED3E954" w:rsidRDefault="65F97A0C" w14:paraId="455B781C" w14:textId="4BC4881A">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Liberty Mind - Bringing wellbeing into the workplace. 2021.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13 Ways to Increase Learning &amp; Development in the Workplace - Liberty Mind</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&lt;https://libertymind.co.uk/13-ways-to-increase-learning-development-in-the-workplace/&gt;.</w:t>
      </w:r>
    </w:p>
    <w:p w:rsidR="65F97A0C" w:rsidP="2ED3E954" w:rsidRDefault="65F97A0C" w14:paraId="45A327C2" w14:textId="17D8F78E">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McKinsey &amp; Company. 2015.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Building capabilities for performance</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&lt;https://www.mckinsey.com/business-functions/people-and-organizational-performance/our-insights/building-capabilities-for-performance&gt;.</w:t>
      </w:r>
    </w:p>
    <w:p w:rsidR="65F97A0C" w:rsidP="2ED3E954" w:rsidRDefault="65F97A0C" w14:paraId="71294E10" w14:textId="107D45DC">
      <w:pPr>
        <w:pStyle w:val="ListParagraph"/>
        <w:numPr>
          <w:ilvl w:val="0"/>
          <w:numId w:val="4"/>
        </w:numPr>
        <w:bidi w:val="0"/>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Buehring, S., 2021. </w:t>
      </w:r>
      <w:r w:rsidRPr="2ED3E954" w:rsidR="2ED3E954">
        <w:rPr>
          <w:rFonts w:ascii="Open Sans" w:hAnsi="Open Sans" w:eastAsia="Open Sans" w:cs="Open Sans"/>
          <w:b w:val="0"/>
          <w:bCs w:val="0"/>
          <w:i w:val="1"/>
          <w:iCs w:val="1"/>
          <w:caps w:val="0"/>
          <w:smallCaps w:val="0"/>
          <w:noProof w:val="0"/>
          <w:color w:val="000000" w:themeColor="text1" w:themeTint="FF" w:themeShade="FF"/>
          <w:sz w:val="19"/>
          <w:szCs w:val="19"/>
          <w:lang w:val="en-GB"/>
        </w:rPr>
        <w:t>Importance Of Change Management</w:t>
      </w:r>
      <w:r w:rsidRPr="2ED3E954" w:rsidR="2ED3E954">
        <w:rPr>
          <w:rFonts w:ascii="Open Sans" w:hAnsi="Open Sans" w:eastAsia="Open Sans" w:cs="Open Sans"/>
          <w:b w:val="0"/>
          <w:bCs w:val="0"/>
          <w:i w:val="0"/>
          <w:iCs w:val="0"/>
          <w:caps w:val="0"/>
          <w:smallCaps w:val="0"/>
          <w:noProof w:val="0"/>
          <w:color w:val="000000" w:themeColor="text1" w:themeTint="FF" w:themeShade="FF"/>
          <w:sz w:val="19"/>
          <w:szCs w:val="19"/>
          <w:lang w:val="en-GB"/>
        </w:rPr>
        <w:t>. [online] Knowledge Train. Available at: &lt;https://www.knowledgetrain.co.uk/change-management/change-management-courses/importance-of-change-management&gt;.</w:t>
      </w:r>
    </w:p>
    <w:p w:rsidR="65F97A0C" w:rsidP="2ED3E954" w:rsidRDefault="65F97A0C" w14:paraId="49B37665" w14:textId="3ABC9C30">
      <w:pPr>
        <w:pStyle w:val="Normal"/>
        <w:bidi w:val="0"/>
        <w:spacing w:before="0" w:beforeAutospacing="off" w:after="160" w:afterAutospacing="off" w:line="259" w:lineRule="auto"/>
        <w:ind w:right="0"/>
        <w:jc w:val="left"/>
        <w:rPr>
          <w:rFonts w:ascii="Arial" w:hAnsi="Arial" w:eastAsia="Arial" w:cs="Arial"/>
          <w:b w:val="0"/>
          <w:bCs w:val="0"/>
          <w:i w:val="0"/>
          <w:iCs w:val="0"/>
          <w:caps w:val="0"/>
          <w:smallCaps w:val="0"/>
          <w:noProof w:val="0"/>
          <w:color w:val="333235"/>
          <w:sz w:val="25"/>
          <w:szCs w:val="25"/>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go6CBamZ2R+mhn" int2:id="7Fftb93u">
      <int2:state int2:type="AugLoop_Text_Critique" int2:value="Rejected"/>
    </int2:textHash>
    <int2:textHash int2:hashCode="yKRnPbsWmzZXS6" int2:id="awHfwo25">
      <int2:state int2:type="LegacyProofing" int2:value="Rejected"/>
    </int2:textHash>
    <int2:textHash int2:hashCode="OrtZNwJC/JiGrS" int2:id="zShLG7F6">
      <int2:state int2:type="LegacyProofing" int2:value="Rejected"/>
    </int2:textHash>
    <int2:textHash int2:hashCode="ni8UUdXdlt6RIo" int2:id="wr5zcdmp">
      <int2:state int2:type="LegacyProofing" int2:value="Rejected"/>
    </int2:textHash>
    <int2:textHash int2:hashCode="l4GzbLGkJ5OqOb" int2:id="o3952Pg1">
      <int2:state int2:type="LegacyProofing" int2:value="Rejected"/>
    </int2:textHash>
    <int2:textHash int2:hashCode="YMoiTdiKOH72rT" int2:id="vs7f5ONo">
      <int2:state int2:type="LegacyProofing" int2:value="Rejected"/>
    </int2:textHash>
    <int2:textHash int2:hashCode="u1uB8PMTqQpMSR" int2:id="66G5I3RW">
      <int2:state int2:type="LegacyProofing" int2:value="Rejected"/>
    </int2:textHash>
    <int2:bookmark int2:bookmarkName="_Int_NS5JNCVS" int2:invalidationBookmarkName="" int2:hashCode="NCIseJs/ifZW+D" int2:id="OhOTHkRU">
      <int2:state int2:type="AugLoop_Similarity_SimilarityAnnotation" int2:value="Rejected"/>
      <int2:extLst>
        <oel:ext uri="426473B9-03D8-482F-96C9-C2C85392BACA">
          <int2:similarityCritique int2:version="1" int2:context="Ryanair to tell 400,000 passengers of cancelled flights after roster 'mess-up'.">
            <int2:source int2:sourceType="Online" int2:sourceTitle="Ryanair to tell 400,000 passengers of ... - The Guardian" int2:sourceUrl="https://www.theguardian.com/business/2017/sep/18/ryanair-flight-cancellation-passengers-holiday" int2:sourceSnippet="Ryanair to tell 400,000 passengers of cancelled flights after roster 'mess-up' This article is more than 4 years old. Airline’s chief executive, Michael O’Leary, apologises as it says it will ...">
              <int2:suggestions int2:citationType="Inline">
                <int2:suggestion int2:citationStyle="Mla" int2:isIdentical="0">
                  <int2:citationText>(“Ryanair to tell 400,000 passengers of ... - The Guardian”)</int2:citationText>
                </int2:suggestion>
                <int2:suggestion int2:citationStyle="Apa" int2:isIdentical="0">
                  <int2:citationText>(“Ryanair to tell 400,000 passengers of ... - The Guardian”)</int2:citationText>
                </int2:suggestion>
                <int2:suggestion int2:citationStyle="Chicago" int2:isIdentical="0">
                  <int2:citationText>(“Ryanair to tell 400,000 passengers of ... - The Guardian”)</int2:citationText>
                </int2:suggestion>
              </int2:suggestions>
              <int2:suggestions int2:citationType="Full">
                <int2:suggestion int2:citationStyle="Mla" int2:isIdentical="0">
                  <int2:citationText>&lt;i&gt;Ryanair to tell 400,000 passengers of ... - The Guardian&lt;/i&gt;, https://www.theguardian.com/business/2017/sep/18/ryanair-flight-cancellation-passengers-holiday.</int2:citationText>
                </int2:suggestion>
                <int2:suggestion int2:citationStyle="Apa" int2:isIdentical="0">
                  <int2:citationText>&lt;i&gt;Ryanair to tell 400,000 passengers of ... - The Guardian&lt;/i&gt;. (n.d.). Retrieved from https://www.theguardian.com/business/2017/sep/18/ryanair-flight-cancellation-passengers-holiday</int2:citationText>
                </int2:suggestion>
                <int2:suggestion int2:citationStyle="Chicago" int2:isIdentical="0">
                  <int2:citationText>“Ryanair to tell 400,000 passengers of ... - The Guardian” n.d., https://www.theguardian.com/business/2017/sep/18/ryanair-flight-cancellation-passengers-holiday.</int2:citationText>
                </int2:suggestion>
              </int2:suggestions>
            </int2:source>
            <int2:source int2:sourceType="Online" int2:sourceTitle="Ryanair&amp;#39;s cancelled flights, its handling of the ..." int2:sourceUrl="https://www.inkl.com/news/ryanair-s-cancelled-flights-its-handling-of-the-affair-and-who-s-really-to-blame" int2:sourceSnippet="Ryanair to tell 400,000 passengers of cancelled flights after roster 'mess-up' Airline’s chief executive, Michael O’Leary, apologises as it says it will cancel 40 to 50 flights every day until 31…">
              <int2:suggestions int2:citationType="Inline">
                <int2:suggestion int2:citationStyle="Mla" int2:isIdentical="0">
                  <int2:citationText>(“Ryanair&amp;#39;s cancelled flights, its handling of the ...”)</int2:citationText>
                </int2:suggestion>
                <int2:suggestion int2:citationStyle="Apa" int2:isIdentical="0">
                  <int2:citationText>(“Ryanair&amp;#39;s cancelled flights, its handling of the ...”)</int2:citationText>
                </int2:suggestion>
                <int2:suggestion int2:citationStyle="Chicago" int2:isIdentical="0">
                  <int2:citationText>(“Ryanair&amp;#39;s cancelled flights, its handling of the ...”)</int2:citationText>
                </int2:suggestion>
              </int2:suggestions>
              <int2:suggestions int2:citationType="Full">
                <int2:suggestion int2:citationStyle="Mla" int2:isIdentical="0">
                  <int2:citationText>&lt;i&gt;Ryanair&amp;#39;s cancelled flights, its handling of the ...&lt;/i&gt;, https://www.inkl.com/news/ryanair-s-cancelled-flights-its-handling-of-the-affair-and-who-s-really-to-blame.</int2:citationText>
                </int2:suggestion>
                <int2:suggestion int2:citationStyle="Apa" int2:isIdentical="0">
                  <int2:citationText>&lt;i&gt;Ryanair&amp;#39;s cancelled flights, its handling of the ...&lt;/i&gt;. (n.d.). Retrieved from https://www.inkl.com/news/ryanair-s-cancelled-flights-its-handling-of-the-affair-and-who-s-really-to-blame</int2:citationText>
                </int2:suggestion>
                <int2:suggestion int2:citationStyle="Chicago" int2:isIdentical="0">
                  <int2:citationText>“Ryanair&amp;#39;s cancelled flights, its handling of the ...” n.d., https://www.inkl.com/news/ryanair-s-cancelled-flights-its-handling-of-the-affair-and-who-s-really-to-blame.</int2:citationText>
                </int2:suggestion>
              </int2:suggestions>
            </int2:source>
            <int2:source int2:sourceType="Online" int2:sourceTitle="Ryanair to tell 400,000 passengers of cancelled flights ..." int2:sourceUrl="https://worldiscrazyblog.wordpress.com/2017/09/19/ryanair-to-tell-400000-passengers-of-cancelled-flights-after-roster-mess-up/" int2:sourceSnippet="Ryanair to tell 400,000 passengers of cancelled flights after roster ‘mess-up’">
              <int2:suggestions int2:citationType="Inline">
                <int2:suggestion int2:citationStyle="Mla" int2:isIdentical="0">
                  <int2:citationText>(“Ryanair to tell 400,000 passengers of cancelled flights ...”)</int2:citationText>
                </int2:suggestion>
                <int2:suggestion int2:citationStyle="Apa" int2:isIdentical="0">
                  <int2:citationText>(“Ryanair to tell 400,000 passengers of cancelled flights ...”)</int2:citationText>
                </int2:suggestion>
                <int2:suggestion int2:citationStyle="Chicago" int2:isIdentical="0">
                  <int2:citationText>(“Ryanair to tell 400,000 passengers of cancelled flights ...”)</int2:citationText>
                </int2:suggestion>
              </int2:suggestions>
              <int2:suggestions int2:citationType="Full">
                <int2:suggestion int2:citationStyle="Mla" int2:isIdentical="0">
                  <int2:citationText>&lt;i&gt;Ryanair to tell 400,000 passengers of cancelled flights ...&lt;/i&gt;, https://worldiscrazyblog.wordpress.com/2017/09/19/ryanair-to-tell-400000-passengers-of-cancelled-flights-after-roster-mess-up/.</int2:citationText>
                </int2:suggestion>
                <int2:suggestion int2:citationStyle="Apa" int2:isIdentical="0">
                  <int2:citationText>&lt;i&gt;Ryanair to tell 400,000 passengers of cancelled flights ...&lt;/i&gt;. (n.d.). Retrieved from https://worldiscrazyblog.wordpress.com/2017/09/19/ryanair-to-tell-400000-passengers-of-cancelled-flights-after-roster-mess-up/</int2:citationText>
                </int2:suggestion>
                <int2:suggestion int2:citationStyle="Chicago" int2:isIdentical="0">
                  <int2:citationText>“Ryanair to tell 400,000 passengers of cancelled flights ...” n.d., https://worldiscrazyblog.wordpress.com/2017/09/19/ryanair-to-tell-400000-passengers-of-cancelled-flights-after-roster-mess-up/.</int2:citationText>
                </int2:suggestion>
              </int2:suggestions>
            </int2:source>
          </int2:similarityCritique>
        </oel:ext>
      </int2:extLst>
    </int2:bookmark>
    <int2:bookmark int2:bookmarkName="_Int_wOlCcUAL" int2:invalidationBookmarkName="" int2:hashCode="4whFGyzBskHw6e" int2:id="q4RXLs64">
      <int2:state int2:type="AugLoop_Similarity_SimilarityAnnotation" int2:value="Rejected"/>
      <int2:extLst>
        <oel:ext uri="426473B9-03D8-482F-96C9-C2C85392BACA">
          <int2:similarityCritique int2:version="1" int2:context="The nature and importance of different roles that can be played by people practice professionals, in relation to change agendas. You might consider roles such as gatekeeper, champion, facilitator, critical friend or record-keeper.">
            <int2:source int2:sourceType="Online" int2:sourceTitle="The nature and importance of different roles that can be ..." int2:sourceUrl="https://www.coursehero.com/tutors-problems/Human-Resource-Management/32495746--The-nature-and-importance-of-different-roles-that-can-be-played/" int2:sourceSnippet="The nature and importance of different roles that can be played by people practice professionals, in relation to change agendas. You might consider roles such as: gatekeeper, champion, facilitator, critical friend or record-keeper.">
              <int2:suggestions int2:citationType="Inline">
                <int2:suggestion int2:citationStyle="Mla" int2:isIdentical="0">
                  <int2:citationText>(“The nature and importance of different roles that can be ...”)</int2:citationText>
                </int2:suggestion>
                <int2:suggestion int2:citationStyle="Apa" int2:isIdentical="0">
                  <int2:citationText>(“The nature and importance of different roles that can be ...”)</int2:citationText>
                </int2:suggestion>
                <int2:suggestion int2:citationStyle="Chicago" int2:isIdentical="0">
                  <int2:citationText>(“The nature and importance of different roles that can be ...”)</int2:citationText>
                </int2:suggestion>
              </int2:suggestions>
              <int2:suggestions int2:citationType="Full">
                <int2:suggestion int2:citationStyle="Mla" int2:isIdentical="0">
                  <int2:citationText>&lt;i&gt;The nature and importance of different roles that can be ...&lt;/i&gt;, https://www.coursehero.com/tutors-problems/Human-Resource-Management/32495746--The-nature-and-importance-of-different-roles-that-can-be-played/.</int2:citationText>
                </int2:suggestion>
                <int2:suggestion int2:citationStyle="Apa" int2:isIdentical="0">
                  <int2:citationText>&lt;i&gt;The nature and importance of different roles that can be ...&lt;/i&gt;. (n.d.). Retrieved from https://www.coursehero.com/tutors-problems/Human-Resource-Management/32495746--The-nature-and-importance-of-different-roles-that-can-be-played/</int2:citationText>
                </int2:suggestion>
                <int2:suggestion int2:citationStyle="Chicago" int2:isIdentical="0">
                  <int2:citationText>“The nature and importance of different roles that can be ...” n.d., https://www.coursehero.com/tutors-problems/Human-Resource-Management/32495746--The-nature-and-importance-of-different-roles-that-can-be-played/.</int2:citationText>
                </int2:suggestion>
              </int2:suggestions>
            </int2:source>
            <int2:source int2:sourceType="Online" int2:sourceTitle="Solved | Chegg.com" int2:sourceUrl="https://www.chegg.com/homework-help/questions-and-answers/task-two-guidance-leaflet-line-team-s-learning-need-analysis-knowing-required-support-numb-q87896889" int2:sourceSnippet="The nature and importance of different roles that can be played by people practice professionals, in relation to change agendas. You might consider roles such as: gatekeeper, champion, facilitator, critical friend or record-keeper. (AC 3.2) Your evidence must consist of: Guidance leaflet of 1500 words.">
              <int2:suggestions int2:citationType="Inline">
                <int2:suggestion int2:citationStyle="Mla" int2:isIdentical="0">
                  <int2:citationText>(“Solved | Chegg.com”)</int2:citationText>
                </int2:suggestion>
                <int2:suggestion int2:citationStyle="Apa" int2:isIdentical="0">
                  <int2:citationText>(“Solved | Chegg.com”)</int2:citationText>
                </int2:suggestion>
                <int2:suggestion int2:citationStyle="Chicago" int2:isIdentical="0">
                  <int2:citationText>(“Solved | Chegg.com”)</int2:citationText>
                </int2:suggestion>
              </int2:suggestions>
              <int2:suggestions int2:citationType="Full">
                <int2:suggestion int2:citationStyle="Mla" int2:isIdentical="0">
                  <int2:citationText>&lt;i&gt;Solved | Chegg.com&lt;/i&gt;, https://www.chegg.com/homework-help/questions-and-answers/task-two-guidance-leaflet-line-team-s-learning-need-analysis-knowing-required-support-numb-q87896889.</int2:citationText>
                </int2:suggestion>
                <int2:suggestion int2:citationStyle="Apa" int2:isIdentical="0">
                  <int2:citationText>&lt;i&gt;Solved | Chegg.com&lt;/i&gt;. (n.d.). Retrieved from https://www.chegg.com/homework-help/questions-and-answers/task-two-guidance-leaflet-line-team-s-learning-need-analysis-knowing-required-support-numb-q87896889</int2:citationText>
                </int2:suggestion>
                <int2:suggestion int2:citationStyle="Chicago" int2:isIdentical="0">
                  <int2:citationText>“Solved | Chegg.com” n.d., https://www.chegg.com/homework-help/questions-and-answers/task-two-guidance-leaflet-line-team-s-learning-need-analysis-knowing-required-support-numb-q87896889.</int2:citationText>
                </int2:suggestion>
              </int2:suggestions>
            </int2:source>
            <int2:source int2:sourceType="Online" int2:sourceTitle="The Business Environment | Best Essay Writings Website ..." int2:sourceUrl="https://www.essaymill.net/2021/the-business-environment-20604/" int2:sourceSnippet="The nature and importance of different roles that can be played by people practice professionals, in relation to change agendas. You might consider roles such as: gatekeeper, champion, facilitator, critical friend or record-keeper. (AC 3.2) To answer this: Describe some ways in which people professionals can support change in organisation.">
              <int2:suggestions int2:citationType="Inline">
                <int2:suggestion int2:citationStyle="Mla" int2:isIdentical="0">
                  <int2:citationText>(“The Business Environment | Best Essay Writings Website ...”)</int2:citationText>
                </int2:suggestion>
                <int2:suggestion int2:citationStyle="Apa" int2:isIdentical="0">
                  <int2:citationText>(“The Business Environment | Best Essay Writings Website ...”)</int2:citationText>
                </int2:suggestion>
                <int2:suggestion int2:citationStyle="Chicago" int2:isIdentical="0">
                  <int2:citationText>(“The Business Environment | Best Essay Writings Website ...”)</int2:citationText>
                </int2:suggestion>
              </int2:suggestions>
              <int2:suggestions int2:citationType="Full">
                <int2:suggestion int2:citationStyle="Mla" int2:isIdentical="0">
                  <int2:citationText>&lt;i&gt;The Business Environment | Best Essay Writings Website ...&lt;/i&gt;, https://www.essaymill.net/2021/the-business-environment-20604/.</int2:citationText>
                </int2:suggestion>
                <int2:suggestion int2:citationStyle="Apa" int2:isIdentical="0">
                  <int2:citationText>&lt;i&gt;The Business Environment | Best Essay Writings Website ...&lt;/i&gt;. (n.d.). Retrieved from https://www.essaymill.net/2021/the-business-environment-20604/</int2:citationText>
                </int2:suggestion>
                <int2:suggestion int2:citationStyle="Chicago" int2:isIdentical="0">
                  <int2:citationText>“The Business Environment | Best Essay Writings Website ...” n.d., https://www.essaymill.net/2021/the-business-environment-20604/.</int2:citationText>
                </int2:suggestion>
              </int2:suggestions>
            </int2:source>
          </int2:similarityCritique>
        </oel:ext>
      </int2:extLst>
    </int2:bookmark>
    <int2:bookmark int2:bookmarkName="_Int_ZsiTjOlv" int2:invalidationBookmarkName="" int2:hashCode="6KWT32LlTeHox5" int2:id="1ObQ6d3C">
      <int2:state int2:type="AugLoop_Similarity_SimilarityAnnotation" int2:value="Rejected"/>
      <int2:extLst>
        <oel:ext uri="426473B9-03D8-482F-96C9-C2C85392BACA">
          <int2:similarityCritique int2:version="1" int2:context="How change can impact people in organisations, such as changing their role or status or financial situation, and the different ways people may respond to change.">
            <int2:source int2:sourceType="Online" int2:sourceTitle="How People Behave in Organisations – Essay Paper" int2:sourceUrl="https://essay-paper.com/how-people-behave-in-organisations/" int2:sourceSnippet="– How change can impact people in organisations, such as changing their role or status or financial situation, and the different ways people may respond to change. (AC 3.3) – The nature and importance of different roles that can be played by people practice professionals, in relation to change agendas.You might consider roles such as ...">
              <int2:suggestions int2:citationType="Inline">
                <int2:suggestion int2:citationStyle="Mla" int2:isIdentical="1">
                  <int2:citationText>(“How People Behave in Organisations – Essay Paper”)</int2:citationText>
                </int2:suggestion>
                <int2:suggestion int2:citationStyle="Apa" int2:isIdentical="1">
                  <int2:citationText>(“How People Behave in Organisations – Essay Paper”)</int2:citationText>
                </int2:suggestion>
                <int2:suggestion int2:citationStyle="Chicago" int2:isIdentical="1">
                  <int2:citationText>(“How People Behave in Organisations – Essay Paper”)</int2:citationText>
                </int2:suggestion>
              </int2:suggestions>
              <int2:suggestions int2:citationType="Full">
                <int2:suggestion int2:citationStyle="Mla" int2:isIdentical="1">
                  <int2:citationText>&lt;i&gt;How People Behave in Organisations – Essay Paper&lt;/i&gt;, https://essay-paper.com/how-people-behave-in-organisations/.</int2:citationText>
                </int2:suggestion>
                <int2:suggestion int2:citationStyle="Apa" int2:isIdentical="1">
                  <int2:citationText>&lt;i&gt;How People Behave in Organisations – Essay Paper&lt;/i&gt;. (n.d.). Retrieved from https://essay-paper.com/how-people-behave-in-organisations/</int2:citationText>
                </int2:suggestion>
                <int2:suggestion int2:citationStyle="Chicago" int2:isIdentical="1">
                  <int2:citationText>“How People Behave in Organisations – Essay Paper” n.d., https://essay-paper.com/how-people-behave-in-organisations/.</int2:citationText>
                </int2:suggestion>
              </int2:suggestions>
            </int2:source>
            <int2:source int2:sourceType="Online" int2:sourceTitle="3CO01 Business Culture And Change In Context | Custom ..." int2:sourceUrl="https://researchpapers4me.com/3co01-business-culture-and-change-in-context/" int2:sourceSnippet="How change can impact people in organisations, such as changing their role or status or financial situation, and the different ways people may respond to change. (AC 3.3) 8.The nature and importance of different roles that can be played by people practice professionals, in relation to change agendas.">
              <int2:suggestions int2:citationType="Inline">
                <int2:suggestion int2:citationStyle="Mla" int2:isIdentical="1">
                  <int2:citationText>(“3CO01 Business Culture And Change In Context | Custom ...”)</int2:citationText>
                </int2:suggestion>
                <int2:suggestion int2:citationStyle="Apa" int2:isIdentical="1">
                  <int2:citationText>(“3CO01 Business Culture And Change In Context | Custom ...”)</int2:citationText>
                </int2:suggestion>
                <int2:suggestion int2:citationStyle="Chicago" int2:isIdentical="1">
                  <int2:citationText>(“3CO01 Business Culture And Change In Context | Custom ...”)</int2:citationText>
                </int2:suggestion>
              </int2:suggestions>
              <int2:suggestions int2:citationType="Full">
                <int2:suggestion int2:citationStyle="Mla" int2:isIdentical="1">
                  <int2:citationText>&lt;i&gt;3CO01 Business Culture And Change In Context | Custom ...&lt;/i&gt;, https://researchpapers4me.com/3co01-business-culture-and-change-in-context/.</int2:citationText>
                </int2:suggestion>
                <int2:suggestion int2:citationStyle="Apa" int2:isIdentical="1">
                  <int2:citationText>&lt;i&gt;3CO01 Business Culture And Change In Context | Custom ...&lt;/i&gt;. (n.d.). Retrieved from https://researchpapers4me.com/3co01-business-culture-and-change-in-context/</int2:citationText>
                </int2:suggestion>
                <int2:suggestion int2:citationStyle="Chicago" int2:isIdentical="1">
                  <int2:citationText>“3CO01 Business Culture And Change In Context | Custom ...” n.d., https://researchpapers4me.com/3co01-business-culture-and-change-in-context/.</int2:citationText>
                </int2:suggestion>
              </int2:suggestions>
            </int2:source>
            <int2:source int2:sourceType="Online" int2:sourceTitle="Solved | Chegg.com" int2:sourceUrl="https://www.chegg.com/homework-help/questions-and-answers/task-two-guidance-leaflet-line-team-s-learning-need-analysis-knowing-required-support-numb-q87896889" int2:sourceSnippet="How change can impact people in organisations, such as changing their role or status or financial situation, and the different ways people may respond to change. (AC 3.3) The nature and importance of different roles that can be played by people practice professionals, in relation to change agendas.">
              <int2:suggestions int2:citationType="Inline">
                <int2:suggestion int2:citationStyle="Mla" int2:isIdentical="1">
                  <int2:citationText>(“Solved | Chegg.com”)</int2:citationText>
                </int2:suggestion>
                <int2:suggestion int2:citationStyle="Apa" int2:isIdentical="1">
                  <int2:citationText>(“Solved | Chegg.com”)</int2:citationText>
                </int2:suggestion>
                <int2:suggestion int2:citationStyle="Chicago" int2:isIdentical="1">
                  <int2:citationText>(“Solved | Chegg.com”)</int2:citationText>
                </int2:suggestion>
              </int2:suggestions>
              <int2:suggestions int2:citationType="Full">
                <int2:suggestion int2:citationStyle="Mla" int2:isIdentical="1">
                  <int2:citationText>&lt;i&gt;Solved | Chegg.com&lt;/i&gt;, https://www.chegg.com/homework-help/questions-and-answers/task-two-guidance-leaflet-line-team-s-learning-need-analysis-knowing-required-support-numb-q87896889.</int2:citationText>
                </int2:suggestion>
                <int2:suggestion int2:citationStyle="Apa" int2:isIdentical="1">
                  <int2:citationText>&lt;i&gt;Solved | Chegg.com&lt;/i&gt;. (n.d.). Retrieved from https://www.chegg.com/homework-help/questions-and-answers/task-two-guidance-leaflet-line-team-s-learning-need-analysis-knowing-required-support-numb-q87896889</int2:citationText>
                </int2:suggestion>
                <int2:suggestion int2:citationStyle="Chicago" int2:isIdentical="1">
                  <int2:citationText>“Solved | Chegg.com” n.d., https://www.chegg.com/homework-help/questions-and-answers/task-two-guidance-leaflet-line-team-s-learning-need-analysis-knowing-required-support-numb-q87896889.</int2:citationText>
                </int2:suggestion>
              </int2:suggestions>
            </int2:source>
          </int2:similarityCritique>
        </oel:ext>
      </int2:extLst>
    </int2:bookmark>
    <int2:bookmark int2:bookmarkName="_Int_2SsxcHrl" int2:invalidationBookmarkName="" int2:hashCode="JOhOGdYnDvHJkY" int2:id="BHNxHvGF">
      <int2:state int2:type="AugLoop_Similarity_SimilarityAnnotation" int2:value="Rejected"/>
      <int2:extLst>
        <oel:ext uri="426473B9-03D8-482F-96C9-C2C85392BACA">
          <int2:similarityCritique int2:version="1" int2:context="&quot; A carefully planned organisational change plan contributes positively to reducing the stress which is naturally connected to the transition phase; employees feel less inclined to look for a new job elsewhere and are more loyal to the current employer.”">
            <int2:source int2:sourceType="Online" int2:sourceTitle="Organisational Change: what is and why is it important" int2:sourceUrl="https://www.thecoachingheads.com/organisational-change/organisational-change-essentials/" int2:sourceSnippet="So while organisational change brings benefits on an operational level, practicing professional change management has a beneficial effect on morale, productivity and the quality of the results. Cooperation between the parties is encouraged, as well as communication and collaboration. A carefully planned organisational change plan contributes ...">
              <int2:suggestions int2:citationType="Inline">
                <int2:suggestion int2:citationStyle="Mla" int2:isIdentical="0">
                  <int2:citationText>(“Organisational Change: what is and why is it important”)</int2:citationText>
                </int2:suggestion>
                <int2:suggestion int2:citationStyle="Apa" int2:isIdentical="0">
                  <int2:citationText>(“Organisational Change: what is and why is it important”)</int2:citationText>
                </int2:suggestion>
                <int2:suggestion int2:citationStyle="Chicago" int2:isIdentical="0">
                  <int2:citationText>(“Organisational Change: what is and why is it important”)</int2:citationText>
                </int2:suggestion>
              </int2:suggestions>
              <int2:suggestions int2:citationType="Full">
                <int2:suggestion int2:citationStyle="Mla" int2:isIdentical="0">
                  <int2:citationText>&lt;i&gt;Organisational Change: what is and why is it important&lt;/i&gt;, https://www.thecoachingheads.com/organisational-change/organisational-change-essentials/.</int2:citationText>
                </int2:suggestion>
                <int2:suggestion int2:citationStyle="Apa" int2:isIdentical="0">
                  <int2:citationText>&lt;i&gt;Organisational Change: what is and why is it important&lt;/i&gt;. (n.d.). Retrieved from https://www.thecoachingheads.com/organisational-change/organisational-change-essentials/</int2:citationText>
                </int2:suggestion>
                <int2:suggestion int2:citationStyle="Chicago" int2:isIdentical="0">
                  <int2:citationText>“Organisational Change: what is and why is it important” n.d., https://www.thecoachingheads.com/organisational-change/organisational-change-essentials/.</int2:citationText>
                </int2:suggestion>
              </int2:suggestions>
            </int2:source>
          </int2:similarityCritique>
        </oel:ext>
      </int2:extLst>
    </int2:bookmark>
    <int2:bookmark int2:bookmarkName="_Int_UHJdnu5P" int2:invalidationBookmarkName="" int2:hashCode="m1EgLWlRWIdUL1" int2:id="gYc5shfd">
      <int2:state int2:type="AugLoop_Similarity_SimilarityAnnotation" int2:value="Rejected"/>
      <int2:extLst>
        <oel:ext uri="426473B9-03D8-482F-96C9-C2C85392BACA">
          <int2:similarityCritique int2:version="1" int2:context="Why it is important for an organisation’s business that change is predicted, planned and effectively managed.">
            <int2:source int2:sourceType="Online" int2:sourceTitle="The Business Environment | Best Essay Writings Website ..." int2:sourceUrl="https://www.essaymill.net/2021/the-business-environment-20604/" int2:sourceSnippet="Why it is important for an organisation’s business that change is predicted, planned and effectively managed. (AC 3.1) To answer this: Give an introduction to the topic of change in organisation. You can include an example of change your organisation is experiencing.">
              <int2:suggestions int2:citationType="Inline">
                <int2:suggestion int2:citationStyle="Mla" int2:isIdentical="1">
                  <int2:citationText>(“The Business Environment | Best Essay Writings Website ...”)</int2:citationText>
                </int2:suggestion>
                <int2:suggestion int2:citationStyle="Apa" int2:isIdentical="1">
                  <int2:citationText>(“The Business Environment | Best Essay Writings Website ...”)</int2:citationText>
                </int2:suggestion>
                <int2:suggestion int2:citationStyle="Chicago" int2:isIdentical="1">
                  <int2:citationText>(“The Business Environment | Best Essay Writings Website ...”)</int2:citationText>
                </int2:suggestion>
              </int2:suggestions>
              <int2:suggestions int2:citationType="Full">
                <int2:suggestion int2:citationStyle="Mla" int2:isIdentical="1">
                  <int2:citationText>&lt;i&gt;The Business Environment | Best Essay Writings Website ...&lt;/i&gt;, https://www.essaymill.net/2021/the-business-environment-20604/.</int2:citationText>
                </int2:suggestion>
                <int2:suggestion int2:citationStyle="Apa" int2:isIdentical="1">
                  <int2:citationText>&lt;i&gt;The Business Environment | Best Essay Writings Website ...&lt;/i&gt;. (n.d.). Retrieved from https://www.essaymill.net/2021/the-business-environment-20604/</int2:citationText>
                </int2:suggestion>
                <int2:suggestion int2:citationStyle="Chicago" int2:isIdentical="1">
                  <int2:citationText>“The Business Environment | Best Essay Writings Website ...” n.d., https://www.essaymill.net/2021/the-business-environment-20604/.</int2:citationText>
                </int2:suggestion>
              </int2:suggestions>
            </int2:source>
            <int2:source int2:sourceType="Online" int2:sourceTitle="SOLUTION: External Influences that Impact on Business ..." int2:sourceUrl="https://www.studypool.com/discuss/34094452/i-need-support-cipd-l-3-assignment-1" int2:sourceSnippet="(AC 2.3) Why it is important for an organisation’s business that change is predicted, planned and effectively managed. (AC 3.1) How change can impact people in organisations, such as changing their role or status or financial situation, and the different ways people may respond to change. (AC 3.3) The nature and importance of different roles ...">
              <int2:suggestions int2:citationType="Inline">
                <int2:suggestion int2:citationStyle="Mla" int2:isIdentical="1">
                  <int2:citationText>(“SOLUTION: External Influences that Impact on Business ...”)</int2:citationText>
                </int2:suggestion>
                <int2:suggestion int2:citationStyle="Apa" int2:isIdentical="1">
                  <int2:citationText>(“SOLUTION: External Influences that Impact on Business ...”)</int2:citationText>
                </int2:suggestion>
                <int2:suggestion int2:citationStyle="Chicago" int2:isIdentical="1">
                  <int2:citationText>(“SOLUTION: External Influences that Impact on Business ...”)</int2:citationText>
                </int2:suggestion>
              </int2:suggestions>
              <int2:suggestions int2:citationType="Full">
                <int2:suggestion int2:citationStyle="Mla" int2:isIdentical="1">
                  <int2:citationText>&lt;i&gt;SOLUTION: External Influences that Impact on Business ...&lt;/i&gt;, https://www.studypool.com/discuss/34094452/i-need-support-cipd-l-3-assignment-1.</int2:citationText>
                </int2:suggestion>
                <int2:suggestion int2:citationStyle="Apa" int2:isIdentical="1">
                  <int2:citationText>&lt;i&gt;SOLUTION: External Influences that Impact on Business ...&lt;/i&gt;. (n.d.). Retrieved from https://www.studypool.com/discuss/34094452/i-need-support-cipd-l-3-assignment-1</int2:citationText>
                </int2:suggestion>
                <int2:suggestion int2:citationStyle="Chicago" int2:isIdentical="1">
                  <int2:citationText>“SOLUTION: External Influences that Impact on Business ...” n.d., https://www.studypool.com/discuss/34094452/i-need-support-cipd-l-3-assignment-1.</int2:citationText>
                </int2:suggestion>
              </int2:suggestions>
            </int2:source>
            <int2:source int2:sourceType="Online" int2:sourceTitle="3HRC Assignment Example | CIPD Level 3 Assignments" int2:sourceUrl="https://btecassignmenthelp.co.uk/3hrc-assignment-example/" int2:sourceSnippet="3.1. Why it is important for an organisation’s business that change is predicted, planned and effectively managed. For any organisation looking to change its operations or even parts of it, there must be proper planning, forecasting as well as execution.">
              <int2:suggestions int2:citationType="Inline">
                <int2:suggestion int2:citationStyle="Mla" int2:isIdentical="1">
                  <int2:citationText>(“3HRC Assignment Example | CIPD Level 3 Assignments”)</int2:citationText>
                </int2:suggestion>
                <int2:suggestion int2:citationStyle="Apa" int2:isIdentical="1">
                  <int2:citationText>(“3HRC Assignment Example | CIPD Level 3 Assignments”)</int2:citationText>
                </int2:suggestion>
                <int2:suggestion int2:citationStyle="Chicago" int2:isIdentical="1">
                  <int2:citationText>(“3HRC Assignment Example | CIPD Level 3 Assignments”)</int2:citationText>
                </int2:suggestion>
              </int2:suggestions>
              <int2:suggestions int2:citationType="Full">
                <int2:suggestion int2:citationStyle="Mla" int2:isIdentical="1">
                  <int2:citationText>&lt;i&gt;3HRC Assignment Example | CIPD Level 3 Assignments&lt;/i&gt;, https://btecassignmenthelp.co.uk/3hrc-assignment-example/.</int2:citationText>
                </int2:suggestion>
                <int2:suggestion int2:citationStyle="Apa" int2:isIdentical="1">
                  <int2:citationText>&lt;i&gt;3HRC Assignment Example | CIPD Level 3 Assignments&lt;/i&gt;. (n.d.). Retrieved from https://btecassignmenthelp.co.uk/3hrc-assignment-example/</int2:citationText>
                </int2:suggestion>
                <int2:suggestion int2:citationStyle="Chicago" int2:isIdentical="1">
                  <int2:citationText>“3HRC Assignment Example | CIPD Level 3 Assignments” n.d., https://btecassignmenthelp.co.uk/3hrc-assignment-example/.</int2:citationText>
                </int2:suggestion>
              </int2:suggestions>
            </int2:source>
          </int2:similarityCritique>
        </oel:ext>
      </int2:extLst>
    </int2:bookmark>
    <int2:bookmark int2:bookmarkName="_Int_l8cHCzho" int2:invalidationBookmarkName="" int2:hashCode="TcCpyCps7LI0/i" int2:id="61cjAzsl">
      <int2:state int2:type="AugLoop_Similarity_SimilarityAnnotation" int2:value="Rejected"/>
      <int2:extLst>
        <oel:ext uri="426473B9-03D8-482F-96C9-C2C85392BACA">
          <int2:similarityCritique int2:version="1" int2:context="“As a leader you may be unconsciously pushing your own agenda of what learning and development looks like onto your team.  However this approach when stimulate engagement around learning, and won’t increase any skills.">
            <int2:source int2:sourceType="Online" int2:sourceTitle="13 Ways to Increase Learning &amp; Development in the ..." int2:sourceUrl="https://libertymind.co.uk/13-ways-to-increase-learning-development-in-the-workplace/" int2:sourceSnippet="As a leader you may be unconsciously pushing your own agenda of what learning and development looks like onto your team. However this approach when stimulate engagement around learning, and won’t increase any skills. If you want to truly help your team create meaningful learning programs you need to co-create them together.">
              <int2:suggestions int2:citationType="Inline">
                <int2:suggestion int2:citationStyle="Mla" int2:isIdentical="0">
                  <int2:citationText>(“13 Ways to Increase Learning &amp; Development in the ...”)</int2:citationText>
                </int2:suggestion>
                <int2:suggestion int2:citationStyle="Apa" int2:isIdentical="0">
                  <int2:citationText>(“13 Ways to Increase Learning &amp; Development in the ...”)</int2:citationText>
                </int2:suggestion>
                <int2:suggestion int2:citationStyle="Chicago" int2:isIdentical="0">
                  <int2:citationText>(“13 Ways to Increase Learning &amp; Development in the ...”)</int2:citationText>
                </int2:suggestion>
              </int2:suggestions>
              <int2:suggestions int2:citationType="Full">
                <int2:suggestion int2:citationStyle="Mla" int2:isIdentical="0">
                  <int2:citationText>&lt;i&gt;13 Ways to Increase Learning &amp; Development in the ...&lt;/i&gt;, https://libertymind.co.uk/13-ways-to-increase-learning-development-in-the-workplace/.</int2:citationText>
                </int2:suggestion>
                <int2:suggestion int2:citationStyle="Apa" int2:isIdentical="0">
                  <int2:citationText>&lt;i&gt;13 Ways to Increase Learning &amp; Development in the ...&lt;/i&gt;. (n.d.). Retrieved from https://libertymind.co.uk/13-ways-to-increase-learning-development-in-the-workplace/</int2:citationText>
                </int2:suggestion>
                <int2:suggestion int2:citationStyle="Chicago" int2:isIdentical="0">
                  <int2:citationText>“13 Ways to Increase Learning &amp; Development in the ...” n.d., https://libertymind.co.uk/13-ways-to-increase-learning-development-in-the-workplace/.</int2:citationText>
                </int2:suggestion>
              </int2:suggestions>
            </int2:source>
          </int2:similarityCritique>
        </oel:ext>
      </int2:extLst>
    </int2:bookmark>
    <int2:bookmark int2:bookmarkName="_Int_bZ6AH60G" int2:invalidationBookmarkName="" int2:hashCode="0cg7fD4tsgQIRN" int2:id="U4St1E2D">
      <int2:state int2:type="AugLoop_Similarity_SimilarityAnnotation" int2:value="Rejected"/>
      <int2:extLst>
        <oel:ext uri="426473B9-03D8-482F-96C9-C2C85392BACA">
          <int2:similarityCritique int2:version="1" int2:context="How individuals may learn and develop in different ways in organisations and how this might be accommodated in assessing and developing skills and capabilities.">
            <int2:source int2:sourceType="Online" int2:sourceTitle="3HRC Assignment Example | CIPD Level 3 Assignments" int2:sourceUrl="https://btecassignmenthelp.co.uk/3hrc-assignment-example/" int2:sourceSnippet="How individuals may learn and develop in different ways in organisations and how this might be accommodated in assessing and developing skills and capabilities. Employees can learn while on the job in several ways. Some of these ways include; through observation (visual as well as verbally), research, coaching and mentoring, through frequent ...">
              <int2:suggestions int2:citationType="Inline">
                <int2:suggestion int2:citationStyle="Mla" int2:isIdentical="1">
                  <int2:citationText>(“3HRC Assignment Example | CIPD Level 3 Assignments”)</int2:citationText>
                </int2:suggestion>
                <int2:suggestion int2:citationStyle="Apa" int2:isIdentical="1">
                  <int2:citationText>(“3HRC Assignment Example | CIPD Level 3 Assignments”)</int2:citationText>
                </int2:suggestion>
                <int2:suggestion int2:citationStyle="Chicago" int2:isIdentical="1">
                  <int2:citationText>(“3HRC Assignment Example | CIPD Level 3 Assignments”)</int2:citationText>
                </int2:suggestion>
              </int2:suggestions>
              <int2:suggestions int2:citationType="Full">
                <int2:suggestion int2:citationStyle="Mla" int2:isIdentical="1">
                  <int2:citationText>&lt;i&gt;3HRC Assignment Example | CIPD Level 3 Assignments&lt;/i&gt;, https://btecassignmenthelp.co.uk/3hrc-assignment-example/.</int2:citationText>
                </int2:suggestion>
                <int2:suggestion int2:citationStyle="Apa" int2:isIdentical="1">
                  <int2:citationText>&lt;i&gt;3HRC Assignment Example | CIPD Level 3 Assignments&lt;/i&gt;. (n.d.). Retrieved from https://btecassignmenthelp.co.uk/3hrc-assignment-example/</int2:citationText>
                </int2:suggestion>
                <int2:suggestion int2:citationStyle="Chicago" int2:isIdentical="1">
                  <int2:citationText>“3HRC Assignment Example | CIPD Level 3 Assignments” n.d., https://btecassignmenthelp.co.uk/3hrc-assignment-example/.</int2:citationText>
                </int2:suggestion>
              </int2:suggestions>
            </int2:source>
            <int2:source int2:sourceType="Online" int2:sourceTitle="Solved | Chegg.com" int2:sourceUrl="https://www.chegg.com/homework-help/questions-and-answers/task-two-guidance-leaflet-line-team-s-learning-need-analysis-knowing-required-support-numb-q87896889" int2:sourceSnippet="How individuals may learn and develop in different ways in organisations and how this might be accommodated in assessing and developing skills and capabilities. (AC 2.3) Why it is important for an organisation’s business that change is predicted, planned and effectively managed.">
              <int2:suggestions int2:citationType="Inline">
                <int2:suggestion int2:citationStyle="Mla" int2:isIdentical="1">
                  <int2:citationText>(“Solved | Chegg.com”)</int2:citationText>
                </int2:suggestion>
                <int2:suggestion int2:citationStyle="Apa" int2:isIdentical="1">
                  <int2:citationText>(“Solved | Chegg.com”)</int2:citationText>
                </int2:suggestion>
                <int2:suggestion int2:citationStyle="Chicago" int2:isIdentical="1">
                  <int2:citationText>(“Solved | Chegg.com”)</int2:citationText>
                </int2:suggestion>
              </int2:suggestions>
              <int2:suggestions int2:citationType="Full">
                <int2:suggestion int2:citationStyle="Mla" int2:isIdentical="1">
                  <int2:citationText>&lt;i&gt;Solved | Chegg.com&lt;/i&gt;, https://www.chegg.com/homework-help/questions-and-answers/task-two-guidance-leaflet-line-team-s-learning-need-analysis-knowing-required-support-numb-q87896889.</int2:citationText>
                </int2:suggestion>
                <int2:suggestion int2:citationStyle="Apa" int2:isIdentical="1">
                  <int2:citationText>&lt;i&gt;Solved | Chegg.com&lt;/i&gt;. (n.d.). Retrieved from https://www.chegg.com/homework-help/questions-and-answers/task-two-guidance-leaflet-line-team-s-learning-need-analysis-knowing-required-support-numb-q87896889</int2:citationText>
                </int2:suggestion>
                <int2:suggestion int2:citationStyle="Chicago" int2:isIdentical="1">
                  <int2:citationText>“Solved | Chegg.com” n.d., https://www.chegg.com/homework-help/questions-and-answers/task-two-guidance-leaflet-line-team-s-learning-need-analysis-knowing-required-support-numb-q87896889.</int2:citationText>
                </int2:suggestion>
              </int2:suggestions>
            </int2:source>
            <int2:source int2:sourceType="Online" int2:sourceTitle="The Business Environment | Best Essay Writings Website ..." int2:sourceUrl="https://www.essaymill.net/2021/the-business-environment-20604/" int2:sourceSnippet="How individuals may learn and develop in different ways in organisations and how this might be accommodated in assessing and developing skills and capabilities. (AC 2.3) To answer this: Describe some ways in which people learn in an organisation. Give example of a learning model to show this might impact on individual learning and development">
              <int2:suggestions int2:citationType="Inline">
                <int2:suggestion int2:citationStyle="Mla" int2:isIdentical="1">
                  <int2:citationText>(“The Business Environment | Best Essay Writings Website ...”)</int2:citationText>
                </int2:suggestion>
                <int2:suggestion int2:citationStyle="Apa" int2:isIdentical="1">
                  <int2:citationText>(“The Business Environment | Best Essay Writings Website ...”)</int2:citationText>
                </int2:suggestion>
                <int2:suggestion int2:citationStyle="Chicago" int2:isIdentical="1">
                  <int2:citationText>(“The Business Environment | Best Essay Writings Website ...”)</int2:citationText>
                </int2:suggestion>
              </int2:suggestions>
              <int2:suggestions int2:citationType="Full">
                <int2:suggestion int2:citationStyle="Mla" int2:isIdentical="1">
                  <int2:citationText>&lt;i&gt;The Business Environment | Best Essay Writings Website ...&lt;/i&gt;, https://www.essaymill.net/2021/the-business-environment-20604/.</int2:citationText>
                </int2:suggestion>
                <int2:suggestion int2:citationStyle="Apa" int2:isIdentical="1">
                  <int2:citationText>&lt;i&gt;The Business Environment | Best Essay Writings Website ...&lt;/i&gt;. (n.d.). Retrieved from https://www.essaymill.net/2021/the-business-environment-20604/</int2:citationText>
                </int2:suggestion>
                <int2:suggestion int2:citationStyle="Chicago" int2:isIdentical="1">
                  <int2:citationText>“The Business Environment | Best Essay Writings Website ...” n.d., https://www.essaymill.net/2021/the-business-environment-20604/.</int2:citationText>
                </int2:suggestion>
              </int2:suggestions>
            </int2:source>
          </int2:similarityCritique>
        </oel:ext>
      </int2:extLst>
    </int2:bookmark>
    <int2:bookmark int2:bookmarkName="_Int_x1DvQ50e" int2:invalidationBookmarkName="" int2:hashCode="TeGlMg6fiXrYuv" int2:id="PiDMcpeD">
      <int2:state int2:type="AugLoop_Similarity_SimilarityAnnotation" int2:value="Rejected"/>
      <int2:extLst>
        <oel:ext uri="426473B9-03D8-482F-96C9-C2C85392BACA">
          <int2:similarityCritique int2:version="1" int2:context="“A holistic business approach is a strategy that connects every department in an organisation to help them work as one team” (Holistic Approach in Business: Definition, Characteristics and Benefits, n.d.).">
            <int2:source int2:sourceType="Online" int2:sourceTitle="Holistic Approach in Business: Definition, Characteristics ..." int2:sourceUrl="https://www.indeed.com/career-advice/career-development/holistic-approach-in-business" int2:sourceSnippet="A holistic business approach is a strategy that connects every department in an organization to help them work as one team. All employees work together to achieve an overarching organizational goal. Everyone understands how their work benefits the company as a whole, and they all help take part in the decisions that the company makes.">
              <int2:suggestions int2:citationType="Inline">
                <int2:suggestion int2:citationStyle="Mla" int2:isIdentical="0">
                  <int2:citationText>(“Holistic Approach in Business: Definition, Characteristics ...”)</int2:citationText>
                </int2:suggestion>
                <int2:suggestion int2:citationStyle="Apa" int2:isIdentical="0">
                  <int2:citationText>(“Holistic Approach in Business: Definition, Characteristics ...”)</int2:citationText>
                </int2:suggestion>
                <int2:suggestion int2:citationStyle="Chicago" int2:isIdentical="0">
                  <int2:citationText>(“Holistic Approach in Business: Definition, Characteristics ...”)</int2:citationText>
                </int2:suggestion>
              </int2:suggestions>
              <int2:suggestions int2:citationType="Full">
                <int2:suggestion int2:citationStyle="Mla" int2:isIdentical="0">
                  <int2:citationText>&lt;i&gt;Holistic Approach in Business: Definition, Characteristics ...&lt;/i&gt;, https://www.indeed.com/career-advice/career-development/holistic-approach-in-business.</int2:citationText>
                </int2:suggestion>
                <int2:suggestion int2:citationStyle="Apa" int2:isIdentical="0">
                  <int2:citationText>&lt;i&gt;Holistic Approach in Business: Definition, Characteristics ...&lt;/i&gt;. (n.d.). Retrieved from https://www.indeed.com/career-advice/career-development/holistic-approach-in-business</int2:citationText>
                </int2:suggestion>
                <int2:suggestion int2:citationStyle="Chicago" int2:isIdentical="0">
                  <int2:citationText>“Holistic Approach in Business: Definition, Characteristics ...” n.d., https://www.indeed.com/career-advice/career-development/holistic-approach-in-business.</int2:citationText>
                </int2:suggestion>
              </int2:suggestions>
            </int2:source>
          </int2:similarityCritique>
        </oel:ext>
      </int2:extLst>
    </int2:bookmark>
    <int2:bookmark int2:bookmarkName="_Int_Z7HZMzjf" int2:invalidationBookmarkName="" int2:hashCode="6TN4tQX7QgUdNw" int2:id="UI4k4fKm">
      <int2:state int2:type="AugLoop_Similarity_SimilarityAnnotation" int2:value="Rejected"/>
      <int2:extLst>
        <oel:ext uri="426473B9-03D8-482F-96C9-C2C85392BACA">
          <int2:similarityCritique int2:version="1" int2:context="Meeting the needs of patients: Improving strategic planning in NHS foundation trusts.">
            <int2:source int2:sourceType="Online" int2:sourceTitle="NHS foundation trusts: improving strategic planning - GOV.UK" int2:sourceUrl="https://www.gov.uk/government/publications/nhs-foundation-trusts-improving-strategic-planning" int2:sourceSnippet="Meeting the needs of patients: improving strategic planning in NHS foundation trusts. PDF, 491 KB, 13 pages. This file may not be suitable for users of assistive technology. Request an accessible ...">
              <int2:suggestions int2:citationType="Inline">
                <int2:suggestion int2:citationStyle="Mla" int2:isIdentical="1">
                  <int2:citationText>(“NHS foundation trusts: improving strategic planning - GOV.UK”)</int2:citationText>
                </int2:suggestion>
                <int2:suggestion int2:citationStyle="Apa" int2:isIdentical="1">
                  <int2:citationText>(“NHS foundation trusts: improving strategic planning - GOV.UK”)</int2:citationText>
                </int2:suggestion>
                <int2:suggestion int2:citationStyle="Chicago" int2:isIdentical="1">
                  <int2:citationText>(“NHS foundation trusts: improving strategic planning - GOV.UK”)</int2:citationText>
                </int2:suggestion>
              </int2:suggestions>
              <int2:suggestions int2:citationType="Full">
                <int2:suggestion int2:citationStyle="Mla" int2:isIdentical="1">
                  <int2:citationText>&lt;i&gt;NHS foundation trusts: improving strategic planning - GOV.UK&lt;/i&gt;, https://www.gov.uk/government/publications/nhs-foundation-trusts-improving-strategic-planning.</int2:citationText>
                </int2:suggestion>
                <int2:suggestion int2:citationStyle="Apa" int2:isIdentical="1">
                  <int2:citationText>&lt;i&gt;NHS foundation trusts: improving strategic planning - GOV.UK&lt;/i&gt;. (n.d.). Retrieved from https://www.gov.uk/government/publications/nhs-foundation-trusts-improving-strategic-planning</int2:citationText>
                </int2:suggestion>
                <int2:suggestion int2:citationStyle="Chicago" int2:isIdentical="1">
                  <int2:citationText>“NHS foundation trusts: improving strategic planning - GOV.UK” n.d., https://www.gov.uk/government/publications/nhs-foundation-trusts-improving-strategic-planning.</int2:citationText>
                </int2:suggestion>
              </int2:suggestions>
            </int2:source>
            <int2:source int2:sourceType="Online" int2:sourceTitle="Meeting The Health Care Needs Of People With Multiple ..." int2:sourceUrl="http://events.gadsdentimes.com/cgi-bin/content/view.php?data=meeting_the_health_care_needs_of_people_with_multiple_disabilities_epilepsy_awareness_pack_2&amp;filetype=pdf&amp;id=c95f1ce53e6f55937dd42bcddd551013" int2:sourceSnippet="Meeting the needs of patients: Improving strategic foundation trusts. www.monitor.gov.uk. Meeting the needs of patients: Improving strategic planning in NHS foundation trusts. Who we are. Monitor... Meeting the needs of patients: Improving strategic ... Page 4/8. Download Free Meeting The Health Care">
              <int2:suggestions int2:citationType="Inline">
                <int2:suggestion int2:citationStyle="Mla" int2:isIdentical="1">
                  <int2:citationText>(“Meeting The Health Care Needs Of People With Multiple ...”)</int2:citationText>
                </int2:suggestion>
                <int2:suggestion int2:citationStyle="Apa" int2:isIdentical="1">
                  <int2:citationText>(“Meeting The Health Care Needs Of People With Multiple ...”)</int2:citationText>
                </int2:suggestion>
                <int2:suggestion int2:citationStyle="Chicago" int2:isIdentical="1">
                  <int2:citationText>(“Meeting The Health Care Needs Of People With Multiple ...”)</int2:citationText>
                </int2:suggestion>
              </int2:suggestions>
              <int2:suggestions int2:citationType="Full">
                <int2:suggestion int2:citationStyle="Mla" int2:isIdentical="1">
                  <int2:citationText>&lt;i&gt;Meeting The Health Care Needs Of People With Multiple ...&lt;/i&gt;, http://events.gadsdentimes.com/cgi-bin/content/view.php?data=meeting_the_health_care_needs_of_people_with_multiple_disabilities_epilepsy_awareness_pack_2&amp;filetype=pdf&amp;id=c95f1ce53e6f55937dd42bcddd551013.</int2:citationText>
                </int2:suggestion>
                <int2:suggestion int2:citationStyle="Apa" int2:isIdentical="1">
                  <int2:citationText>&lt;i&gt;Meeting The Health Care Needs Of People With Multiple ...&lt;/i&gt;. (n.d.). Retrieved from http://events.gadsdentimes.com/cgi-bin/content/view.php?data=meeting_the_health_care_needs_of_people_with_multiple_disabilities_epilepsy_awareness_pack_2&amp;filetype=pdf&amp;id=c95f1ce53e6f55937dd42bcddd551013</int2:citationText>
                </int2:suggestion>
                <int2:suggestion int2:citationStyle="Chicago" int2:isIdentical="1">
                  <int2:citationText>“Meeting The Health Care Needs Of People With Multiple ...” n.d., http://events.gadsdentimes.com/cgi-bin/content/view.php?data=meeting_the_health_care_needs_of_people_with_multiple_disabilities_epilepsy_awareness_pack_2&amp;filetype=pdf&amp;id=c95f1ce53e6f55937dd42bcddd551013.</int2:citationText>
                </int2:suggestion>
              </int2:suggestions>
            </int2:source>
            <int2:source int2:sourceType="Online" int2:sourceTitle="Meeting the needs of patients - Improving Strategic ..." int2:sourceUrl="https://assets.publishing.service.gov.uk/government/uploads/system/uploads/attachment_data/file/286327/Meeting_the_needs_of_patients_-_Improving_strategic_planning_in_NHS_foundation_trusts.pdf" int2:sourceSnippet="Meeting the needs of patients: Improving strategic planning in NHS foundation trusts . Who we are . Monitor is the sector regulator for health services in England. Our job is to protect and promote the interests of patients by ensuring that the whole sector works for their benefit.">
              <int2:suggestions int2:citationType="Inline">
                <int2:suggestion int2:citationStyle="Mla" int2:isIdentical="0">
                  <int2:citationText>(“Meeting the needs of patients - Improving Strategic ...”)</int2:citationText>
                </int2:suggestion>
                <int2:suggestion int2:citationStyle="Apa" int2:isIdentical="0">
                  <int2:citationText>(“Meeting the needs of patients - Improving Strategic ...”)</int2:citationText>
                </int2:suggestion>
                <int2:suggestion int2:citationStyle="Chicago" int2:isIdentical="0">
                  <int2:citationText>(“Meeting the needs of patients - Improving Strategic ...”)</int2:citationText>
                </int2:suggestion>
              </int2:suggestions>
              <int2:suggestions int2:citationType="Full">
                <int2:suggestion int2:citationStyle="Mla" int2:isIdentical="0">
                  <int2:citationText>&lt;i&gt;Meeting the needs of patients - Improving Strategic ...&lt;/i&gt;, https://assets.publishing.service.gov.uk/government/uploads/system/uploads/attachment_data/file/286327/Meeting_the_needs_of_patients_-_Improving_strategic_planning_in_NHS_foundation_trusts.pdf.</int2:citationText>
                </int2:suggestion>
                <int2:suggestion int2:citationStyle="Apa" int2:isIdentical="0">
                  <int2:citationText>&lt;i&gt;Meeting the needs of patients - Improving Strategic ...&lt;/i&gt;. (n.d.). Retrieved from https://assets.publishing.service.gov.uk/government/uploads/system/uploads/attachment_data/file/286327/Meeting_the_needs_of_patients_-_Improving_strategic_planning_in_NHS_foundation_trusts.pdf</int2:citationText>
                </int2:suggestion>
                <int2:suggestion int2:citationStyle="Chicago" int2:isIdentical="0">
                  <int2:citationText>“Meeting the needs of patients - Improving Strategic ...” n.d., https://assets.publishing.service.gov.uk/government/uploads/system/uploads/attachment_data/file/286327/Meeting_the_needs_of_patients_-_Improving_strategic_planning_in_NHS_foundation_trusts.pdf.</int2:citationText>
                </int2:suggestion>
              </int2:suggestions>
            </int2:source>
          </int2:similarityCritique>
        </oel:ext>
      </int2:extLst>
    </int2:bookmark>
    <int2:bookmark int2:bookmarkName="_Int_ZN8nTFhV" int2:invalidationBookmarkName="" int2:hashCode="F98BFG+DUtzi5r" int2:id="Tbd2NnUc">
      <int2:state int2:type="AugLoop_Similarity_SimilarityAnnotation" int2:value="Rejected"/>
      <int2:extLst>
        <oel:ext uri="426473B9-03D8-482F-96C9-C2C85392BACA">
          <int2:similarityCritique int2:version="1" int2:context="A Healthier Mid and West Wales Our Future Generations Living Well.">
            <int2:source int2:sourceType="Online" int2:sourceTitle="Healthier mid and west Wales - Hywel Dda University Health ..." int2:sourceUrl="https://hduhb.nhs.wales/about-us/healthier-mid-and-west-wales/" int2:sourceSnippet="In the links below you will find our strategy called ‘A Healthier Mid and West Wales: Our future generations living well’. This shares our reasons for changing and our vision for improving health and well-being for our communities. You will also find links to the Programme Business Case, which is a document for the Welsh Government and the ...">
              <int2:suggestions int2:citationType="Inline">
                <int2:suggestion int2:citationStyle="Mla" int2:isIdentical="0">
                  <int2:citationText>(“Healthier mid and west Wales - Hywel Dda University Health ...”)</int2:citationText>
                </int2:suggestion>
                <int2:suggestion int2:citationStyle="Apa" int2:isIdentical="0">
                  <int2:citationText>(“Healthier mid and west Wales - Hywel Dda University Health ...”)</int2:citationText>
                </int2:suggestion>
                <int2:suggestion int2:citationStyle="Chicago" int2:isIdentical="0">
                  <int2:citationText>(“Healthier mid and west Wales - Hywel Dda University Health ...”)</int2:citationText>
                </int2:suggestion>
              </int2:suggestions>
              <int2:suggestions int2:citationType="Full">
                <int2:suggestion int2:citationStyle="Mla" int2:isIdentical="0">
                  <int2:citationText>&lt;i&gt;Healthier mid and west Wales - Hywel Dda University Health ...&lt;/i&gt;, https://hduhb.nhs.wales/about-us/healthier-mid-and-west-wales/.</int2:citationText>
                </int2:suggestion>
                <int2:suggestion int2:citationStyle="Apa" int2:isIdentical="0">
                  <int2:citationText>&lt;i&gt;Healthier mid and west Wales - Hywel Dda University Health ...&lt;/i&gt;. (n.d.). Retrieved from https://hduhb.nhs.wales/about-us/healthier-mid-and-west-wales/</int2:citationText>
                </int2:suggestion>
                <int2:suggestion int2:citationStyle="Chicago" int2:isIdentical="0">
                  <int2:citationText>“Healthier mid and west Wales - Hywel Dda University Health ...” n.d., https://hduhb.nhs.wales/about-us/healthier-mid-and-west-wales/.</int2:citationText>
                </int2:suggestion>
              </int2:suggestions>
            </int2:source>
            <int2:source int2:sourceType="Online" int2:sourceTitle="A Healthier Mid and West Wales Our Future Generations ..." int2:sourceUrl="https://hduhb.nhs.wales/about-us/healthier-mid-and-west-wales/healthier-mid-and-west-wales-folder/documents/a-healthier-mid-and-west-wales-strategy/" int2:sourceSnippet="We are delighted to publish our health and care strategy, A Healthier Mid and West Wales: Our future generations living well. This is the first time we have set out a vision for services fit for current and future generations. Health and care services are only one part of a complex">
              <int2:suggestions int2:citationType="Inline">
                <int2:suggestion int2:citationStyle="Mla" int2:isIdentical="0">
                  <int2:citationText>(“A Healthier Mid and West Wales Our Future Generations ...”)</int2:citationText>
                </int2:suggestion>
                <int2:suggestion int2:citationStyle="Apa" int2:isIdentical="0">
                  <int2:citationText>(“A Healthier Mid and West Wales Our Future Generations ...”)</int2:citationText>
                </int2:suggestion>
                <int2:suggestion int2:citationStyle="Chicago" int2:isIdentical="0">
                  <int2:citationText>(“A Healthier Mid and West Wales Our Future Generations ...”)</int2:citationText>
                </int2:suggestion>
              </int2:suggestions>
              <int2:suggestions int2:citationType="Full">
                <int2:suggestion int2:citationStyle="Mla" int2:isIdentical="0">
                  <int2:citationText>&lt;i&gt;A Healthier Mid and West Wales Our Future Generations ...&lt;/i&gt;, https://hduhb.nhs.wales/about-us/healthier-mid-and-west-wales/healthier-mid-and-west-wales-folder/documents/a-healthier-mid-and-west-wales-strategy/.</int2:citationText>
                </int2:suggestion>
                <int2:suggestion int2:citationStyle="Apa" int2:isIdentical="0">
                  <int2:citationText>&lt;i&gt;A Healthier Mid and West Wales Our Future Generations ...&lt;/i&gt;. (n.d.). Retrieved from https://hduhb.nhs.wales/about-us/healthier-mid-and-west-wales/healthier-mid-and-west-wales-folder/documents/a-healthier-mid-and-west-wales-strategy/</int2:citationText>
                </int2:suggestion>
                <int2:suggestion int2:citationStyle="Chicago" int2:isIdentical="0">
                  <int2:citationText>“A Healthier Mid and West Wales Our Future Generations ...” n.d., https://hduhb.nhs.wales/about-us/healthier-mid-and-west-wales/healthier-mid-and-west-wales-folder/documents/a-healthier-mid-and-west-wales-strategy/.</int2:citationText>
                </int2:suggestion>
              </int2:suggestions>
            </int2:source>
            <int2:source int2:sourceType="Online" int2:sourceTitle="A Healthier Mid and West Wales" int2:sourceUrl="http://www.wales.nhs.uk/sitesplus/documents/862/BC-TD26-InformationAboutStaffing%28strategy%29-Version1.pdf" int2:sourceSnippet="4 About this document This technical document has been produced to provide the background Workforce information to our strategy ‘A Healthier Mid and West Wales – Our Future Generations Living Well’ and associated Integrated Impact Assessment (IIA). This document describes the potential impact of the service model noted within the">
              <int2:suggestions int2:citationType="Inline">
                <int2:suggestion int2:citationStyle="Mla" int2:isIdentical="0">
                  <int2:citationText>(“A Healthier Mid and West Wales”)</int2:citationText>
                </int2:suggestion>
                <int2:suggestion int2:citationStyle="Apa" int2:isIdentical="0">
                  <int2:citationText>(“A Healthier Mid and West Wales”)</int2:citationText>
                </int2:suggestion>
                <int2:suggestion int2:citationStyle="Chicago" int2:isIdentical="0">
                  <int2:citationText>(“A Healthier Mid and West Wales”)</int2:citationText>
                </int2:suggestion>
              </int2:suggestions>
              <int2:suggestions int2:citationType="Full">
                <int2:suggestion int2:citationStyle="Mla" int2:isIdentical="0">
                  <int2:citationText>&lt;i&gt;A Healthier Mid and West Wales&lt;/i&gt;, http://www.wales.nhs.uk/sitesplus/documents/862/BC-TD26-InformationAboutStaffing%28strategy%29-Version1.pdf.</int2:citationText>
                </int2:suggestion>
                <int2:suggestion int2:citationStyle="Apa" int2:isIdentical="0">
                  <int2:citationText>&lt;i&gt;A Healthier Mid and West Wales&lt;/i&gt;. (n.d.). Retrieved from http://www.wales.nhs.uk/sitesplus/documents/862/BC-TD26-InformationAboutStaffing%28strategy%29-Version1.pdf</int2:citationText>
                </int2:suggestion>
                <int2:suggestion int2:citationStyle="Chicago" int2:isIdentical="0">
                  <int2:citationText>“A Healthier Mid and West Wales” n.d., http://www.wales.nhs.uk/sitesplus/documents/862/BC-TD26-InformationAboutStaffing%28strategy%29-Version1.pdf.</int2:citationText>
                </int2:suggestion>
              </int2:suggestions>
            </int2:source>
          </int2:similarityCritique>
        </oel:ext>
      </int2:extLst>
    </int2:bookmark>
    <int2:bookmark int2:bookmarkName="_Int_G2wNKP3o" int2:invalidationBookmarkName="" int2:hashCode="qrnIMeRyC75mWc" int2:id="JyyGPWYi">
      <int2:state int2:type="LegacyProofing" int2:value="Rejected"/>
    </int2:bookmark>
    <int2:bookmark int2:bookmarkName="_Int_Wn7QanZy" int2:invalidationBookmarkName="" int2:hashCode="Rsupc12C13XmRn" int2:id="4K6oc6lk">
      <int2:state int2:type="LegacyProofing" int2:value="Rejected"/>
    </int2:bookmark>
    <int2:bookmark int2:bookmarkName="_Int_B685ebVR" int2:invalidationBookmarkName="" int2:hashCode="6p/7brSl8Wf2op" int2:id="lyU8SgMW">
      <int2:state int2:type="LegacyProofing" int2:value="Rejected"/>
    </int2:bookmark>
    <int2:bookmark int2:bookmarkName="_Int_FC32Duws" int2:invalidationBookmarkName="" int2:hashCode="HJ2a+IP0XYD27/" int2:id="9fQSYXU9">
      <int2:state int2:type="LegacyProofing" int2:value="Rejected"/>
    </int2:bookmark>
    <int2:bookmark int2:bookmarkName="_Int_tgrAIXe2" int2:invalidationBookmarkName="" int2:hashCode="cXlHtKymFXR9pL" int2:id="CvqZrES7">
      <int2:state int2:type="LegacyProofing" int2:value="Rejected"/>
    </int2:bookmark>
    <int2:bookmark int2:bookmarkName="_Int_1fgivNAL" int2:invalidationBookmarkName="" int2:hashCode="9lsxEq5hqSDHV4" int2:id="sK6RWlVI">
      <int2:state int2:type="LegacyProofing" int2:value="Rejected"/>
    </int2:bookmark>
    <int2:bookmark int2:bookmarkName="_Int_OOLHE5Bk" int2:invalidationBookmarkName="" int2:hashCode="UhhvpWKigxMbxO" int2:id="ik9s0PST">
      <int2:state int2:type="LegacyProofing" int2:value="Rejected"/>
    </int2:bookmark>
    <int2:entireDocument int2:id="MMPsXjzi">
      <int2:extLst>
        <oel:ext uri="E302BA01-7950-474C-9AD3-286E660C40A8">
          <int2:similaritySummary int2:version="1" int2:runId="1651519334249" int2:tilesCheckedInThisRun="91" int2:totalNumOfTiles="91" int2:similarityAnnotationCount="10" int2:numWords="2285" int2:numFlaggedWords="237"/>
        </oel:ext>
      </int2:extLst>
    </int2:entireDocument>
  </int2:observations>
  <int2:intelligenceSettings/>
  <int2:onDemandWorkflows>
    <int2:onDemandWorkflow int2:type="SimilarityCheck" int2:paragraphVersions="5E5787A5-62CF9C60 53EBD1DF-281D4711 38137B9C-7951B141 49352B54-4C11E792 04839E24-150FC6EC 0FAE11E1-0D890DC8 7D632ADB-79B9FA51 6AE9BDF6-6FE64820 55ADBBC4-7A625962 6A4AAB9D-583B4524 2D26D556-75B2B042 7EA4628C-3CD2F287 797C67E2-2FC2FA4E 3EC190AB-35C9DBE0 58A812E8-61F0D42C 29B8F390-050FDBB4 75865F9B-06706479 052C4D9D-77989526 29E0F5BD-17F5BDD8 0C1099EC-4DAB7D6A 469BB44F-2D371F0B 154105C8-653F54AC 4E5FD999-0459FD80 3E334490-5085D6E3 2AB3EF14-24B7F006 6385EE99-642A07C2 1FBD5CEA-702DD4EB 447BE86D-368976FB 0A0163E0-51885647 336F0A8A-78ED82D7 2DC9B668-62A76331 73601152-70864D70 05617CFD-0886EC7E 225F316B-3612A556 5CAB4185-2F7EC42E 1676E7BA-0CDE6DB4 4F0CF9A1-7B3A6D23 4A655162-18A1269E 7A5DF70B-6E1D2C98 6631CC85-4351D214 0412B44B-1737348E 30C608B0-14661C94 25AFA5B4-391E594D 559013E3-2CD9A725 6ECC1E4A-75C62AAB 40CC0D89-0872C916 63A3B2E2-3E3CFE83 7516C87D-3C3FF262 7A9077F9-6393FC51 611BCB85-63B86140 3320BC11-3C9FADCD 2175E3D1-610C94E2 07DB2561-27CD4CB3 71C2FA0C-1C1CE7C7 0B43E794-7D69189E 65203084-2EC25692 1F42E92C-7CAB2C0F 52D6EA10-76C98FD2 2D095C28-3F4BEF81 55609C9B-54C7F643 7A5079DA-56BFD998 6280B8D6-471F6E6B 69F2D84A-600ED5CB 33E43B75-616D73B6 1C9638A9-3BA1AA41 6EB0DE25-4CE4D699 6CD08D0A-15E80BC4 7AE62CF3-75A66290 12187924-5D206239 539878FD-47BC2BE9 6070048D-606D8C53 29F3051C-19278668 180FA61D-52583E98 35736286-5C38B0F0 237F850C-32401EF2 65B67375-3F2B91F0 578A8260-62B66612 7CEA4B5A-0A78C64A 38A0FF08-2D60BA5B 77913A6D-21914616 1EDAB878-2204586B 400DD15A-16DA3D2C 7B3C7C7B-23EC2DDC 68EC73BB-53944CA0 41E246BE-14535DA3 47DC10F0-04FF5594 5CEC24B4-76C4C57B 01CC69C9-5F2C4E45 1C6FB086-11A1655A 7C184D6D-56DDB42D 7B2A6CBA-3BD1E93D 7CAB6999-1DA13CE5 2A822F7A-11F2D706 2838A3F8-68926974 635EFDE8-0490E21D 680109D7-744E42ED 0767B1E8-00EDD8D7 65F590FA-2F29D4B8 029C5D76-4230F2E2 63C0200F-46366136 6DC6AF7A-2645AE0D 1365DC03-39ADB606 01847190-08FA4678 44725332-07885B1B 3E93B858-6B6C8279 4CCD7D59-4867EA85 798B9D46-21C211D9 2EE4048C-77B2EB4A 5A2C854D-04635C29 7E77AC80-55CE2D97 13296236-2D1E7B76 6ABA1055-3953B9F0 788FD10D-15744653 573101C0-4AE919F5 2DCBA970-406A9B25 1CC16574-7CCEC3A0 3B7AF6AB-766BADB0 7826A954-7024712C 6C5A38C0-3F4FEFEF 177637E4-2F302831 6C36F76B-7C7C1299 109B4985-61597E8F 742A21B9-56D3DE13 66EBC452-76AA5D95 3680067C-4303086E 7B1537F1-29091716 7DF3B7C1-014B1984 46013C4F-58147F8B 2ABDAB59-2BECDE57 4FEEDA46-7AB4B854 663231A3-599E3567 11408BEC-5A481B4F 636EBE6E-7170B87D 7AA9F236-10FD974E 6A9CB022-50C8BA53 282E967A-2F225C5D 455B781C-4BC4881A 45A327C2-17D8F78E 71294E10-107D45DC 49B37665-3ABC9C30"/>
  </int2:onDemandWorkflow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993E29"/>
    <w:rsid w:val="0050000B"/>
    <w:rsid w:val="00CE0ACF"/>
    <w:rsid w:val="00D0DD06"/>
    <w:rsid w:val="0122AD1B"/>
    <w:rsid w:val="015FC217"/>
    <w:rsid w:val="02A5FA88"/>
    <w:rsid w:val="02D0B56D"/>
    <w:rsid w:val="03AAF852"/>
    <w:rsid w:val="03FB0C2F"/>
    <w:rsid w:val="04188C0D"/>
    <w:rsid w:val="05A44E29"/>
    <w:rsid w:val="05B45C6E"/>
    <w:rsid w:val="0676FB39"/>
    <w:rsid w:val="07643F5D"/>
    <w:rsid w:val="07F4D348"/>
    <w:rsid w:val="090873F9"/>
    <w:rsid w:val="0908D225"/>
    <w:rsid w:val="0967F828"/>
    <w:rsid w:val="09C72CE0"/>
    <w:rsid w:val="09CE5698"/>
    <w:rsid w:val="0AA4445A"/>
    <w:rsid w:val="0B182A8E"/>
    <w:rsid w:val="0C66052B"/>
    <w:rsid w:val="0C9CAF25"/>
    <w:rsid w:val="0DE091F0"/>
    <w:rsid w:val="0EE203E5"/>
    <w:rsid w:val="0F9DA5ED"/>
    <w:rsid w:val="103D981C"/>
    <w:rsid w:val="1064B35F"/>
    <w:rsid w:val="10E0EAC5"/>
    <w:rsid w:val="11BB76A6"/>
    <w:rsid w:val="12A331FB"/>
    <w:rsid w:val="132CB61A"/>
    <w:rsid w:val="1423BCE1"/>
    <w:rsid w:val="144B26A0"/>
    <w:rsid w:val="144F960B"/>
    <w:rsid w:val="14BCD4CF"/>
    <w:rsid w:val="151DD3B0"/>
    <w:rsid w:val="15C2B470"/>
    <w:rsid w:val="15E6F701"/>
    <w:rsid w:val="17024CB0"/>
    <w:rsid w:val="17643022"/>
    <w:rsid w:val="17AD6704"/>
    <w:rsid w:val="1848AA01"/>
    <w:rsid w:val="19234497"/>
    <w:rsid w:val="19D8545F"/>
    <w:rsid w:val="1A96AF1A"/>
    <w:rsid w:val="1ABF14F8"/>
    <w:rsid w:val="1C8DDC40"/>
    <w:rsid w:val="1C8DDC40"/>
    <w:rsid w:val="1D017BD6"/>
    <w:rsid w:val="1D98CA3A"/>
    <w:rsid w:val="1DE99E30"/>
    <w:rsid w:val="1E1217DB"/>
    <w:rsid w:val="1ED96B8F"/>
    <w:rsid w:val="1EF293EC"/>
    <w:rsid w:val="1F92861B"/>
    <w:rsid w:val="1F9A73A1"/>
    <w:rsid w:val="212E567C"/>
    <w:rsid w:val="214CEDBC"/>
    <w:rsid w:val="222A34AE"/>
    <w:rsid w:val="226AEBAA"/>
    <w:rsid w:val="22782A72"/>
    <w:rsid w:val="22DC6966"/>
    <w:rsid w:val="23EE9F7D"/>
    <w:rsid w:val="2406BC0B"/>
    <w:rsid w:val="255A3F9B"/>
    <w:rsid w:val="258A6FDE"/>
    <w:rsid w:val="25A28C6C"/>
    <w:rsid w:val="26112AFB"/>
    <w:rsid w:val="26C4051C"/>
    <w:rsid w:val="26D7B561"/>
    <w:rsid w:val="26E47D74"/>
    <w:rsid w:val="28F0E59D"/>
    <w:rsid w:val="2918F009"/>
    <w:rsid w:val="29F68BF2"/>
    <w:rsid w:val="2AFC5405"/>
    <w:rsid w:val="2B657919"/>
    <w:rsid w:val="2C880A8E"/>
    <w:rsid w:val="2D06D0E6"/>
    <w:rsid w:val="2D3818F3"/>
    <w:rsid w:val="2DDD52C7"/>
    <w:rsid w:val="2E19DBDE"/>
    <w:rsid w:val="2EAB581B"/>
    <w:rsid w:val="2EBF0E3C"/>
    <w:rsid w:val="2ED3E954"/>
    <w:rsid w:val="2F9C83E2"/>
    <w:rsid w:val="2FA8A9E5"/>
    <w:rsid w:val="2FB05A02"/>
    <w:rsid w:val="2FF4382C"/>
    <w:rsid w:val="30572DE8"/>
    <w:rsid w:val="307E97A7"/>
    <w:rsid w:val="321A6808"/>
    <w:rsid w:val="322F1DA1"/>
    <w:rsid w:val="32C54E28"/>
    <w:rsid w:val="32D7798B"/>
    <w:rsid w:val="331AF30E"/>
    <w:rsid w:val="332BD8EE"/>
    <w:rsid w:val="34169179"/>
    <w:rsid w:val="352E4FC0"/>
    <w:rsid w:val="35BC5653"/>
    <w:rsid w:val="35C60BA4"/>
    <w:rsid w:val="36077EF8"/>
    <w:rsid w:val="36CA2021"/>
    <w:rsid w:val="37028EC4"/>
    <w:rsid w:val="37257CE6"/>
    <w:rsid w:val="38C14D47"/>
    <w:rsid w:val="39CAEB8E"/>
    <w:rsid w:val="3A2BE90C"/>
    <w:rsid w:val="3A434F1E"/>
    <w:rsid w:val="3AA2D9C8"/>
    <w:rsid w:val="3AAAC74E"/>
    <w:rsid w:val="3B0D189C"/>
    <w:rsid w:val="3C19D020"/>
    <w:rsid w:val="3C3B9509"/>
    <w:rsid w:val="3C75B4AD"/>
    <w:rsid w:val="3CB992D7"/>
    <w:rsid w:val="3F2DC1AC"/>
    <w:rsid w:val="3F584E7C"/>
    <w:rsid w:val="3F61F5DC"/>
    <w:rsid w:val="3F7335CB"/>
    <w:rsid w:val="3FC6BB35"/>
    <w:rsid w:val="3FFD9963"/>
    <w:rsid w:val="418D03FA"/>
    <w:rsid w:val="423D262C"/>
    <w:rsid w:val="424C3A11"/>
    <w:rsid w:val="426DDBD9"/>
    <w:rsid w:val="42821188"/>
    <w:rsid w:val="42B5D933"/>
    <w:rsid w:val="42F9A132"/>
    <w:rsid w:val="42FE5BF7"/>
    <w:rsid w:val="431EDFE2"/>
    <w:rsid w:val="43888643"/>
    <w:rsid w:val="43F737DB"/>
    <w:rsid w:val="455B9E91"/>
    <w:rsid w:val="4574C6EE"/>
    <w:rsid w:val="46E83171"/>
    <w:rsid w:val="4718B28E"/>
    <w:rsid w:val="471FAB34"/>
    <w:rsid w:val="47894A56"/>
    <w:rsid w:val="479E718C"/>
    <w:rsid w:val="48312B6E"/>
    <w:rsid w:val="485BF766"/>
    <w:rsid w:val="48B17C84"/>
    <w:rsid w:val="48E60865"/>
    <w:rsid w:val="49251AB7"/>
    <w:rsid w:val="496AE16F"/>
    <w:rsid w:val="4A342488"/>
    <w:rsid w:val="4A4D4CE5"/>
    <w:rsid w:val="4AC0EB18"/>
    <w:rsid w:val="4B64D539"/>
    <w:rsid w:val="4C85300C"/>
    <w:rsid w:val="4CAD95EA"/>
    <w:rsid w:val="4D23AEA3"/>
    <w:rsid w:val="4D260B88"/>
    <w:rsid w:val="4D2DDC68"/>
    <w:rsid w:val="4D710674"/>
    <w:rsid w:val="4DC37994"/>
    <w:rsid w:val="4E49664B"/>
    <w:rsid w:val="4E6BAE40"/>
    <w:rsid w:val="4EB88722"/>
    <w:rsid w:val="4F0795AB"/>
    <w:rsid w:val="4F295C53"/>
    <w:rsid w:val="4F997014"/>
    <w:rsid w:val="4FE536AC"/>
    <w:rsid w:val="4FF0188F"/>
    <w:rsid w:val="4FF643CA"/>
    <w:rsid w:val="5067094B"/>
    <w:rsid w:val="518BE8F0"/>
    <w:rsid w:val="5239E430"/>
    <w:rsid w:val="525349F6"/>
    <w:rsid w:val="52AAC752"/>
    <w:rsid w:val="53DDDF80"/>
    <w:rsid w:val="54C389B2"/>
    <w:rsid w:val="55EF48B0"/>
    <w:rsid w:val="5653176A"/>
    <w:rsid w:val="56B36C5D"/>
    <w:rsid w:val="57129CF8"/>
    <w:rsid w:val="57993E29"/>
    <w:rsid w:val="584F3CBE"/>
    <w:rsid w:val="58867918"/>
    <w:rsid w:val="597F50DF"/>
    <w:rsid w:val="597FAF0B"/>
    <w:rsid w:val="59B64E6D"/>
    <w:rsid w:val="5A732287"/>
    <w:rsid w:val="5B86DD80"/>
    <w:rsid w:val="5F87400E"/>
    <w:rsid w:val="5FE92380"/>
    <w:rsid w:val="615351C5"/>
    <w:rsid w:val="61972AD7"/>
    <w:rsid w:val="625D47BD"/>
    <w:rsid w:val="62609CA4"/>
    <w:rsid w:val="62898D04"/>
    <w:rsid w:val="631A0EE1"/>
    <w:rsid w:val="63211E51"/>
    <w:rsid w:val="64B56053"/>
    <w:rsid w:val="65F97A0C"/>
    <w:rsid w:val="6618267C"/>
    <w:rsid w:val="67C57D0E"/>
    <w:rsid w:val="68D68852"/>
    <w:rsid w:val="69597C8F"/>
    <w:rsid w:val="69C2AD36"/>
    <w:rsid w:val="6B7D0944"/>
    <w:rsid w:val="6B85A372"/>
    <w:rsid w:val="6BA2F339"/>
    <w:rsid w:val="6CEAEA9C"/>
    <w:rsid w:val="6D8B3938"/>
    <w:rsid w:val="6E758026"/>
    <w:rsid w:val="6E8EA883"/>
    <w:rsid w:val="6EC16364"/>
    <w:rsid w:val="6F1D502B"/>
    <w:rsid w:val="6F43DE8E"/>
    <w:rsid w:val="6F6D6666"/>
    <w:rsid w:val="6FCF05F4"/>
    <w:rsid w:val="70B9208C"/>
    <w:rsid w:val="7100755B"/>
    <w:rsid w:val="71DF222B"/>
    <w:rsid w:val="720A1144"/>
    <w:rsid w:val="724346D7"/>
    <w:rsid w:val="725EAA5B"/>
    <w:rsid w:val="72A11194"/>
    <w:rsid w:val="72C9AC02"/>
    <w:rsid w:val="73E6A597"/>
    <w:rsid w:val="74F0D27D"/>
    <w:rsid w:val="7530A4E8"/>
    <w:rsid w:val="75D09717"/>
    <w:rsid w:val="781C626C"/>
    <w:rsid w:val="7828733F"/>
    <w:rsid w:val="788866AD"/>
    <w:rsid w:val="79510A14"/>
    <w:rsid w:val="79E06F0F"/>
    <w:rsid w:val="7A1A37FD"/>
    <w:rsid w:val="7A863309"/>
    <w:rsid w:val="7BEAF26B"/>
    <w:rsid w:val="7C3FD89B"/>
    <w:rsid w:val="7DBDD3CB"/>
    <w:rsid w:val="7E019BCA"/>
    <w:rsid w:val="7E1067AE"/>
    <w:rsid w:val="7E7E8C66"/>
    <w:rsid w:val="7F6E59C5"/>
    <w:rsid w:val="7FB719F2"/>
    <w:rsid w:val="7FF0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93E29"/>
  <w15:chartTrackingRefBased/>
  <w15:docId w15:val="{8A0EF2F1-9F5C-4610-AD44-3C51E19F50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cf19056ec4e4311" /><Relationship Type="http://schemas.openxmlformats.org/officeDocument/2006/relationships/image" Target="/media/image2.png" Id="R0f690e5d55d2439d" /><Relationship Type="http://schemas.openxmlformats.org/officeDocument/2006/relationships/image" Target="/media/image3.png" Id="R9cb3c081568d4c81" /><Relationship Type="http://schemas.openxmlformats.org/officeDocument/2006/relationships/image" Target="/media/image4.png" Id="R718c83838fcb447d" /><Relationship Type="http://schemas.openxmlformats.org/officeDocument/2006/relationships/image" Target="/media/image5.png" Id="Ra4ef9b39d6674af3" /><Relationship Type="http://schemas.openxmlformats.org/officeDocument/2006/relationships/image" Target="/media/image6.png" Id="R3c10773d545d4ef6" /><Relationship Type="http://schemas.openxmlformats.org/officeDocument/2006/relationships/image" Target="/media/image7.png" Id="R56e04b80baac4e57" /><Relationship Type="http://schemas.openxmlformats.org/officeDocument/2006/relationships/image" Target="/media/image8.png" Id="R94893f74a04b4c34" /><Relationship Type="http://schemas.microsoft.com/office/2020/10/relationships/intelligence" Target="/word/intelligence2.xml" Id="R1478db7e9faa47f3" /><Relationship Type="http://schemas.openxmlformats.org/officeDocument/2006/relationships/numbering" Target="/word/numbering.xml" Id="R41ea2951ac4c4235" /><Relationship Type="http://schemas.openxmlformats.org/officeDocument/2006/relationships/image" Target="/media/image9.png" Id="R61a57bf5e9944f91" /><Relationship Type="http://schemas.openxmlformats.org/officeDocument/2006/relationships/image" Target="/media/imagea.png" Id="Rbdccecf2565e4359" /><Relationship Type="http://schemas.openxmlformats.org/officeDocument/2006/relationships/image" Target="/media/imageb.png" Id="R4d97839419fe45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Davies (2127087)</dc:creator>
  <keywords/>
  <dc:description/>
  <lastModifiedBy>Ffion Davies (2127087)</lastModifiedBy>
  <revision>3</revision>
  <dcterms:created xsi:type="dcterms:W3CDTF">2022-05-02T10:07:18.6203411Z</dcterms:created>
  <dcterms:modified xsi:type="dcterms:W3CDTF">2022-05-02T19:24:51.3360662Z</dcterms:modified>
</coreProperties>
</file>