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36491" w14:textId="4414484E" w:rsidR="002C3CA1" w:rsidRPr="00DF3771" w:rsidRDefault="002C3CA1" w:rsidP="002C3CA1">
      <w:pPr>
        <w:spacing w:before="100" w:beforeAutospacing="1" w:after="100" w:afterAutospacing="1" w:line="360" w:lineRule="auto"/>
        <w:jc w:val="both"/>
        <w:outlineLvl w:val="1"/>
        <w:rPr>
          <w:rFonts w:ascii="Arial" w:eastAsia="Times New Roman" w:hAnsi="Arial" w:cs="Arial"/>
          <w:b/>
          <w:bCs/>
          <w:sz w:val="36"/>
          <w:szCs w:val="36"/>
          <w:lang w:eastAsia="en-GB"/>
        </w:rPr>
      </w:pPr>
      <w:bookmarkStart w:id="0" w:name="_Toc234833723"/>
      <w:r w:rsidRPr="00DF3771">
        <w:rPr>
          <w:rFonts w:ascii="Arial" w:hAnsi="Arial" w:cs="Arial"/>
          <w:noProof/>
        </w:rPr>
        <w:drawing>
          <wp:anchor distT="0" distB="0" distL="114300" distR="114300" simplePos="0" relativeHeight="251659264" behindDoc="0" locked="0" layoutInCell="1" allowOverlap="1" wp14:anchorId="5926BA7E" wp14:editId="5E61E50E">
            <wp:simplePos x="0" y="0"/>
            <wp:positionH relativeFrom="column">
              <wp:posOffset>-153035</wp:posOffset>
            </wp:positionH>
            <wp:positionV relativeFrom="paragraph">
              <wp:posOffset>0</wp:posOffset>
            </wp:positionV>
            <wp:extent cx="2612390" cy="1088390"/>
            <wp:effectExtent l="0" t="0" r="381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612390" cy="108839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p w14:paraId="1CBF4FDD" w14:textId="77777777" w:rsidR="002C3CA1" w:rsidRPr="00DF3771" w:rsidRDefault="002C3CA1" w:rsidP="002C3CA1">
      <w:pPr>
        <w:spacing w:before="100" w:beforeAutospacing="1" w:after="100" w:afterAutospacing="1" w:line="360" w:lineRule="auto"/>
        <w:jc w:val="both"/>
        <w:outlineLvl w:val="1"/>
        <w:rPr>
          <w:rFonts w:ascii="Arial" w:eastAsia="Times New Roman" w:hAnsi="Arial" w:cs="Arial"/>
          <w:b/>
          <w:bCs/>
          <w:sz w:val="36"/>
          <w:szCs w:val="36"/>
          <w:lang w:eastAsia="en-GB"/>
        </w:rPr>
      </w:pPr>
    </w:p>
    <w:p w14:paraId="08E9D82E" w14:textId="77777777" w:rsidR="002C3CA1" w:rsidRPr="00DF3771" w:rsidRDefault="002C3CA1" w:rsidP="002C3CA1">
      <w:pPr>
        <w:spacing w:before="100" w:beforeAutospacing="1" w:after="100" w:afterAutospacing="1" w:line="360" w:lineRule="auto"/>
        <w:jc w:val="both"/>
        <w:outlineLvl w:val="1"/>
        <w:rPr>
          <w:rFonts w:ascii="Arial" w:eastAsia="Times New Roman" w:hAnsi="Arial" w:cs="Arial"/>
          <w:b/>
          <w:bCs/>
          <w:sz w:val="36"/>
          <w:szCs w:val="36"/>
          <w:lang w:eastAsia="en-GB"/>
        </w:rPr>
      </w:pPr>
    </w:p>
    <w:p w14:paraId="75F0B416" w14:textId="7ED168B5" w:rsidR="002C3CA1" w:rsidRPr="00DF3771" w:rsidRDefault="002C3CA1" w:rsidP="00154E3F">
      <w:pPr>
        <w:spacing w:before="100" w:beforeAutospacing="1" w:after="100" w:afterAutospacing="1" w:line="360" w:lineRule="auto"/>
        <w:jc w:val="center"/>
        <w:outlineLvl w:val="1"/>
        <w:rPr>
          <w:rFonts w:ascii="Arial" w:eastAsia="Times New Roman" w:hAnsi="Arial" w:cs="Arial"/>
          <w:b/>
          <w:bCs/>
          <w:sz w:val="36"/>
          <w:szCs w:val="36"/>
          <w:lang w:eastAsia="en-GB"/>
        </w:rPr>
      </w:pPr>
      <w:bookmarkStart w:id="1" w:name="_Toc234833724"/>
      <w:r w:rsidRPr="00DF3771">
        <w:rPr>
          <w:rFonts w:ascii="Arial" w:eastAsia="Times New Roman" w:hAnsi="Arial" w:cs="Arial"/>
          <w:b/>
          <w:bCs/>
          <w:sz w:val="36"/>
          <w:szCs w:val="36"/>
          <w:lang w:eastAsia="en-GB"/>
        </w:rPr>
        <w:t>LCLM600</w:t>
      </w:r>
      <w:r w:rsidR="008B3A12" w:rsidRPr="00DF3771">
        <w:rPr>
          <w:rFonts w:ascii="Arial" w:eastAsia="Times New Roman" w:hAnsi="Arial" w:cs="Arial"/>
          <w:b/>
          <w:bCs/>
          <w:sz w:val="36"/>
          <w:szCs w:val="36"/>
          <w:lang w:eastAsia="en-GB"/>
        </w:rPr>
        <w:t>1</w:t>
      </w:r>
      <w:r w:rsidRPr="00DF3771">
        <w:rPr>
          <w:rFonts w:ascii="Arial" w:eastAsia="Times New Roman" w:hAnsi="Arial" w:cs="Arial"/>
          <w:b/>
          <w:bCs/>
          <w:sz w:val="36"/>
          <w:szCs w:val="36"/>
          <w:lang w:eastAsia="en-GB"/>
        </w:rPr>
        <w:t xml:space="preserve"> STRATEGIC MANAGEMENT FOR BUSINESS</w:t>
      </w:r>
      <w:bookmarkEnd w:id="1"/>
    </w:p>
    <w:p w14:paraId="0893BA53" w14:textId="77777777" w:rsidR="002C3CA1" w:rsidRPr="00DF3771" w:rsidRDefault="002C3CA1" w:rsidP="002C3CA1">
      <w:pPr>
        <w:spacing w:before="100" w:beforeAutospacing="1" w:after="100" w:afterAutospacing="1" w:line="360" w:lineRule="auto"/>
        <w:jc w:val="both"/>
        <w:outlineLvl w:val="1"/>
        <w:rPr>
          <w:rFonts w:ascii="Arial" w:eastAsia="Times New Roman" w:hAnsi="Arial" w:cs="Arial"/>
          <w:b/>
          <w:bCs/>
          <w:sz w:val="36"/>
          <w:szCs w:val="36"/>
          <w:lang w:eastAsia="en-GB"/>
        </w:rPr>
      </w:pPr>
    </w:p>
    <w:p w14:paraId="6580E36B" w14:textId="77777777" w:rsidR="00154E3F" w:rsidRPr="00DF3771" w:rsidRDefault="00154E3F" w:rsidP="00154E3F">
      <w:pPr>
        <w:spacing w:line="276" w:lineRule="auto"/>
        <w:jc w:val="center"/>
        <w:rPr>
          <w:rFonts w:ascii="Arial" w:hAnsi="Arial" w:cs="Arial"/>
          <w:sz w:val="36"/>
          <w:szCs w:val="36"/>
        </w:rPr>
      </w:pPr>
      <w:r w:rsidRPr="00DF3771">
        <w:rPr>
          <w:rFonts w:ascii="Arial" w:hAnsi="Arial" w:cs="Arial"/>
          <w:sz w:val="36"/>
          <w:szCs w:val="36"/>
          <w:lang w:val="en-US"/>
        </w:rPr>
        <w:t xml:space="preserve">Assignment </w:t>
      </w:r>
      <w:r w:rsidRPr="00DF3771">
        <w:rPr>
          <w:rFonts w:ascii="Arial" w:hAnsi="Arial" w:cs="Arial"/>
          <w:sz w:val="36"/>
          <w:szCs w:val="36"/>
        </w:rPr>
        <w:t>Strategic Growth Report for Vodafone UK/Vodafone Three</w:t>
      </w:r>
    </w:p>
    <w:p w14:paraId="23D2B2E2" w14:textId="77777777" w:rsidR="00154E3F" w:rsidRPr="00DF3771" w:rsidRDefault="00154E3F" w:rsidP="002C3CA1">
      <w:pPr>
        <w:spacing w:line="276" w:lineRule="auto"/>
        <w:jc w:val="both"/>
        <w:rPr>
          <w:rFonts w:ascii="Arial" w:hAnsi="Arial" w:cs="Arial"/>
          <w:sz w:val="48"/>
          <w:szCs w:val="48"/>
          <w:lang w:val="en-US"/>
        </w:rPr>
      </w:pPr>
    </w:p>
    <w:p w14:paraId="6481BF5C" w14:textId="77777777" w:rsidR="00154E3F" w:rsidRPr="00DF3771" w:rsidRDefault="00154E3F" w:rsidP="002C3CA1">
      <w:pPr>
        <w:spacing w:line="276" w:lineRule="auto"/>
        <w:jc w:val="both"/>
        <w:rPr>
          <w:rFonts w:ascii="Arial" w:hAnsi="Arial" w:cs="Arial"/>
          <w:sz w:val="48"/>
          <w:szCs w:val="48"/>
          <w:lang w:val="en-US"/>
        </w:rPr>
      </w:pPr>
    </w:p>
    <w:p w14:paraId="3CEAEDB3" w14:textId="77777777" w:rsidR="00154E3F" w:rsidRPr="00DF3771" w:rsidRDefault="00154E3F" w:rsidP="002C3CA1">
      <w:pPr>
        <w:spacing w:line="276" w:lineRule="auto"/>
        <w:jc w:val="both"/>
        <w:rPr>
          <w:rFonts w:ascii="Arial" w:hAnsi="Arial" w:cs="Arial"/>
          <w:sz w:val="48"/>
          <w:szCs w:val="48"/>
          <w:lang w:val="en-US"/>
        </w:rPr>
      </w:pPr>
    </w:p>
    <w:p w14:paraId="740E2D02" w14:textId="77777777" w:rsidR="00154E3F" w:rsidRPr="00DF3771" w:rsidRDefault="00154E3F" w:rsidP="002C3CA1">
      <w:pPr>
        <w:spacing w:line="276" w:lineRule="auto"/>
        <w:jc w:val="both"/>
        <w:rPr>
          <w:rFonts w:ascii="Arial" w:hAnsi="Arial" w:cs="Arial"/>
          <w:sz w:val="48"/>
          <w:szCs w:val="48"/>
          <w:lang w:val="en-US"/>
        </w:rPr>
      </w:pPr>
    </w:p>
    <w:p w14:paraId="21F10F4D" w14:textId="77777777" w:rsidR="00154E3F" w:rsidRPr="00DF3771" w:rsidRDefault="00154E3F" w:rsidP="002C3CA1">
      <w:pPr>
        <w:spacing w:line="276" w:lineRule="auto"/>
        <w:jc w:val="both"/>
        <w:rPr>
          <w:rFonts w:ascii="Arial" w:hAnsi="Arial" w:cs="Arial"/>
          <w:sz w:val="48"/>
          <w:szCs w:val="48"/>
          <w:lang w:val="en-US"/>
        </w:rPr>
      </w:pPr>
    </w:p>
    <w:p w14:paraId="5C93EEF7" w14:textId="77777777" w:rsidR="00154E3F" w:rsidRPr="00DF3771" w:rsidRDefault="00154E3F" w:rsidP="005D0C7D">
      <w:pPr>
        <w:spacing w:line="276" w:lineRule="auto"/>
        <w:jc w:val="right"/>
        <w:rPr>
          <w:rFonts w:ascii="Arial" w:hAnsi="Arial" w:cs="Arial"/>
          <w:sz w:val="48"/>
          <w:szCs w:val="48"/>
          <w:lang w:val="en-US"/>
        </w:rPr>
      </w:pPr>
    </w:p>
    <w:p w14:paraId="4CE9EFBB" w14:textId="324351EC" w:rsidR="002C3CA1" w:rsidRPr="00DF3771" w:rsidRDefault="002C3CA1" w:rsidP="005D0C7D">
      <w:pPr>
        <w:spacing w:line="276" w:lineRule="auto"/>
        <w:ind w:left="1890" w:right="-64"/>
        <w:jc w:val="right"/>
        <w:rPr>
          <w:rFonts w:ascii="Arial" w:hAnsi="Arial" w:cs="Arial"/>
          <w:sz w:val="32"/>
          <w:szCs w:val="32"/>
          <w:lang w:val="en-US"/>
        </w:rPr>
      </w:pPr>
      <w:r w:rsidRPr="00DF3771">
        <w:rPr>
          <w:rFonts w:ascii="Arial" w:hAnsi="Arial" w:cs="Arial"/>
          <w:sz w:val="32"/>
          <w:szCs w:val="32"/>
          <w:lang w:val="en-US"/>
        </w:rPr>
        <w:t xml:space="preserve">Student Name: </w:t>
      </w:r>
      <w:r w:rsidRPr="00DF3771">
        <w:rPr>
          <w:rFonts w:ascii="Arial" w:hAnsi="Arial" w:cs="Arial"/>
          <w:b/>
          <w:bCs/>
          <w:sz w:val="32"/>
          <w:szCs w:val="32"/>
        </w:rPr>
        <w:t>Alexandru Constantin Popa</w:t>
      </w:r>
      <w:r w:rsidRPr="00DF3771">
        <w:rPr>
          <w:rFonts w:ascii="Arial" w:hAnsi="Arial" w:cs="Arial"/>
          <w:b/>
          <w:bCs/>
          <w:sz w:val="32"/>
          <w:szCs w:val="32"/>
        </w:rPr>
        <w:br/>
      </w:r>
    </w:p>
    <w:p w14:paraId="459EBEB0" w14:textId="45E1881B" w:rsidR="002C3CA1" w:rsidRPr="00DF3771" w:rsidRDefault="002C3CA1" w:rsidP="005D0C7D">
      <w:pPr>
        <w:spacing w:line="276" w:lineRule="auto"/>
        <w:ind w:left="1890" w:right="-64"/>
        <w:jc w:val="right"/>
        <w:rPr>
          <w:rFonts w:ascii="Arial" w:hAnsi="Arial" w:cs="Arial"/>
          <w:b/>
          <w:bCs/>
          <w:sz w:val="32"/>
          <w:szCs w:val="32"/>
        </w:rPr>
      </w:pPr>
      <w:r w:rsidRPr="00DF3771">
        <w:rPr>
          <w:rFonts w:ascii="Arial" w:hAnsi="Arial" w:cs="Arial"/>
          <w:sz w:val="32"/>
          <w:szCs w:val="32"/>
          <w:lang w:val="en-US"/>
        </w:rPr>
        <w:t xml:space="preserve">Student Number: </w:t>
      </w:r>
      <w:r w:rsidRPr="00DF3771">
        <w:rPr>
          <w:rFonts w:ascii="Arial" w:hAnsi="Arial" w:cs="Arial"/>
          <w:b/>
          <w:bCs/>
          <w:sz w:val="32"/>
          <w:szCs w:val="32"/>
        </w:rPr>
        <w:t>2332748</w:t>
      </w:r>
    </w:p>
    <w:p w14:paraId="3303C95D" w14:textId="77777777" w:rsidR="00154E3F" w:rsidRPr="00DF3771" w:rsidRDefault="00154E3F" w:rsidP="005D0C7D">
      <w:pPr>
        <w:spacing w:line="276" w:lineRule="auto"/>
        <w:ind w:left="1890" w:right="-64"/>
        <w:jc w:val="right"/>
        <w:rPr>
          <w:rFonts w:ascii="Arial" w:hAnsi="Arial" w:cs="Arial"/>
          <w:b/>
          <w:bCs/>
          <w:sz w:val="32"/>
          <w:szCs w:val="32"/>
        </w:rPr>
      </w:pPr>
    </w:p>
    <w:p w14:paraId="13845438" w14:textId="3350C808" w:rsidR="00154E3F" w:rsidRPr="00DF3771" w:rsidRDefault="00154E3F" w:rsidP="005D0C7D">
      <w:pPr>
        <w:spacing w:line="276" w:lineRule="auto"/>
        <w:ind w:left="1890" w:right="-64"/>
        <w:jc w:val="right"/>
        <w:rPr>
          <w:rFonts w:ascii="Arial" w:hAnsi="Arial" w:cs="Arial"/>
          <w:sz w:val="32"/>
          <w:szCs w:val="32"/>
          <w:lang w:val="en-US"/>
        </w:rPr>
      </w:pPr>
      <w:r w:rsidRPr="00DF3771">
        <w:rPr>
          <w:rFonts w:ascii="Arial" w:hAnsi="Arial" w:cs="Arial"/>
          <w:b/>
          <w:bCs/>
          <w:sz w:val="32"/>
          <w:szCs w:val="32"/>
        </w:rPr>
        <w:t>LECTURER’S NAME: MUNODZINESA ZUWIRAI</w:t>
      </w:r>
    </w:p>
    <w:p w14:paraId="0DB929C6" w14:textId="77777777" w:rsidR="00154E3F" w:rsidRPr="00DF3771" w:rsidRDefault="00154E3F" w:rsidP="002C3CA1">
      <w:pPr>
        <w:spacing w:line="276" w:lineRule="auto"/>
        <w:jc w:val="both"/>
        <w:rPr>
          <w:rFonts w:ascii="Arial" w:hAnsi="Arial" w:cs="Arial"/>
          <w:sz w:val="48"/>
          <w:szCs w:val="48"/>
          <w:lang w:val="en-US"/>
        </w:rPr>
      </w:pPr>
    </w:p>
    <w:p w14:paraId="31972089" w14:textId="6C9D3D06" w:rsidR="002C3CA1" w:rsidRPr="00DF3771" w:rsidRDefault="002C3CA1" w:rsidP="002C3CA1">
      <w:pPr>
        <w:spacing w:before="100" w:beforeAutospacing="1" w:after="100" w:afterAutospacing="1" w:line="360" w:lineRule="auto"/>
        <w:jc w:val="both"/>
        <w:outlineLvl w:val="1"/>
        <w:rPr>
          <w:rFonts w:ascii="Arial" w:eastAsia="Times New Roman" w:hAnsi="Arial" w:cs="Arial"/>
          <w:b/>
          <w:bCs/>
          <w:sz w:val="36"/>
          <w:szCs w:val="36"/>
          <w:lang w:eastAsia="en-GB"/>
        </w:rPr>
      </w:pPr>
    </w:p>
    <w:sdt>
      <w:sdtPr>
        <w:rPr>
          <w:rFonts w:ascii="Arial" w:eastAsiaTheme="minorHAnsi" w:hAnsi="Arial" w:cs="Arial"/>
          <w:b w:val="0"/>
          <w:bCs w:val="0"/>
          <w:color w:val="auto"/>
          <w:sz w:val="24"/>
          <w:szCs w:val="24"/>
          <w:lang w:val="en-GB"/>
        </w:rPr>
        <w:id w:val="-1153360507"/>
        <w:docPartObj>
          <w:docPartGallery w:val="Table of Contents"/>
          <w:docPartUnique/>
        </w:docPartObj>
      </w:sdtPr>
      <w:sdtEndPr>
        <w:rPr>
          <w:noProof/>
        </w:rPr>
      </w:sdtEndPr>
      <w:sdtContent>
        <w:p w14:paraId="354EFF51" w14:textId="77777777" w:rsidR="00154E3F" w:rsidRPr="00DF3771" w:rsidRDefault="002C3CA1" w:rsidP="00154E3F">
          <w:pPr>
            <w:pStyle w:val="TOCHeading"/>
            <w:rPr>
              <w:rFonts w:ascii="Arial" w:hAnsi="Arial" w:cs="Arial"/>
              <w:sz w:val="40"/>
              <w:szCs w:val="40"/>
            </w:rPr>
          </w:pPr>
          <w:r w:rsidRPr="00DF3771">
            <w:rPr>
              <w:rFonts w:ascii="Arial" w:hAnsi="Arial" w:cs="Arial"/>
              <w:sz w:val="40"/>
              <w:szCs w:val="40"/>
            </w:rPr>
            <w:t>Table of Contents</w:t>
          </w:r>
        </w:p>
        <w:p w14:paraId="07999E69" w14:textId="447137D7" w:rsidR="004F4883" w:rsidRDefault="002C3CA1" w:rsidP="004F4883">
          <w:pPr>
            <w:pStyle w:val="TOC2"/>
            <w:tabs>
              <w:tab w:val="left" w:pos="360"/>
            </w:tabs>
            <w:rPr>
              <w:rFonts w:eastAsiaTheme="minorEastAsia" w:cstheme="minorBidi"/>
              <w:noProof/>
              <w:kern w:val="2"/>
              <w:sz w:val="24"/>
              <w:szCs w:val="24"/>
              <w:lang w:val="en-US"/>
              <w14:ligatures w14:val="standardContextual"/>
            </w:rPr>
          </w:pPr>
          <w:r w:rsidRPr="00DF3771">
            <w:rPr>
              <w:rFonts w:ascii="Arial" w:hAnsi="Arial" w:cs="Arial"/>
            </w:rPr>
            <w:fldChar w:fldCharType="begin"/>
          </w:r>
          <w:r w:rsidRPr="00DF3771">
            <w:rPr>
              <w:rFonts w:ascii="Arial" w:hAnsi="Arial" w:cs="Arial"/>
            </w:rPr>
            <w:instrText xml:space="preserve"> TOC \o "1-3" \h \z \u </w:instrText>
          </w:r>
          <w:r w:rsidRPr="00DF3771">
            <w:rPr>
              <w:rFonts w:ascii="Arial" w:hAnsi="Arial" w:cs="Arial"/>
            </w:rPr>
            <w:fldChar w:fldCharType="separate"/>
          </w:r>
        </w:p>
        <w:p w14:paraId="2B5ED253" w14:textId="2E0594B1" w:rsidR="004F4883" w:rsidRPr="004F4883" w:rsidRDefault="004F4883" w:rsidP="004F4883">
          <w:pPr>
            <w:pStyle w:val="TOC2"/>
            <w:tabs>
              <w:tab w:val="left" w:pos="360"/>
            </w:tabs>
            <w:spacing w:line="276" w:lineRule="auto"/>
            <w:rPr>
              <w:rFonts w:ascii="Arial" w:eastAsiaTheme="minorEastAsia" w:hAnsi="Arial" w:cs="Arial"/>
              <w:noProof/>
              <w:kern w:val="2"/>
              <w:sz w:val="24"/>
              <w:szCs w:val="24"/>
              <w:lang w:val="en-US"/>
              <w14:ligatures w14:val="standardContextual"/>
            </w:rPr>
          </w:pPr>
          <w:hyperlink w:anchor="_Toc234833724" w:history="1">
            <w:r w:rsidRPr="004F4883">
              <w:rPr>
                <w:rStyle w:val="Hyperlink"/>
                <w:rFonts w:ascii="Arial" w:eastAsia="Times New Roman" w:hAnsi="Arial" w:cs="Arial"/>
                <w:noProof/>
                <w:sz w:val="24"/>
                <w:szCs w:val="24"/>
                <w:lang w:eastAsia="en-GB"/>
              </w:rPr>
              <w:t>LCLM6001 STRATEGIC MANAGEMENT FOR BUSINESS</w:t>
            </w:r>
            <w:r w:rsidRPr="004F4883">
              <w:rPr>
                <w:rFonts w:ascii="Arial" w:hAnsi="Arial" w:cs="Arial"/>
                <w:noProof/>
                <w:webHidden/>
                <w:sz w:val="24"/>
                <w:szCs w:val="24"/>
              </w:rPr>
              <w:tab/>
            </w:r>
            <w:r w:rsidRPr="004F4883">
              <w:rPr>
                <w:rFonts w:ascii="Arial" w:hAnsi="Arial" w:cs="Arial"/>
                <w:noProof/>
                <w:webHidden/>
                <w:sz w:val="24"/>
                <w:szCs w:val="24"/>
              </w:rPr>
              <w:fldChar w:fldCharType="begin"/>
            </w:r>
            <w:r w:rsidRPr="004F4883">
              <w:rPr>
                <w:rFonts w:ascii="Arial" w:hAnsi="Arial" w:cs="Arial"/>
                <w:noProof/>
                <w:webHidden/>
                <w:sz w:val="24"/>
                <w:szCs w:val="24"/>
              </w:rPr>
              <w:instrText xml:space="preserve"> PAGEREF _Toc234833724 \h </w:instrText>
            </w:r>
            <w:r w:rsidRPr="004F4883">
              <w:rPr>
                <w:rFonts w:ascii="Arial" w:hAnsi="Arial" w:cs="Arial"/>
                <w:noProof/>
                <w:webHidden/>
                <w:sz w:val="24"/>
                <w:szCs w:val="24"/>
              </w:rPr>
            </w:r>
            <w:r w:rsidRPr="004F4883">
              <w:rPr>
                <w:rFonts w:ascii="Arial" w:hAnsi="Arial" w:cs="Arial"/>
                <w:noProof/>
                <w:webHidden/>
                <w:sz w:val="24"/>
                <w:szCs w:val="24"/>
              </w:rPr>
              <w:fldChar w:fldCharType="separate"/>
            </w:r>
            <w:r w:rsidRPr="004F4883">
              <w:rPr>
                <w:rFonts w:ascii="Arial" w:hAnsi="Arial" w:cs="Arial"/>
                <w:noProof/>
                <w:webHidden/>
                <w:sz w:val="24"/>
                <w:szCs w:val="24"/>
              </w:rPr>
              <w:t>1</w:t>
            </w:r>
            <w:r w:rsidRPr="004F4883">
              <w:rPr>
                <w:rFonts w:ascii="Arial" w:hAnsi="Arial" w:cs="Arial"/>
                <w:noProof/>
                <w:webHidden/>
                <w:sz w:val="24"/>
                <w:szCs w:val="24"/>
              </w:rPr>
              <w:fldChar w:fldCharType="end"/>
            </w:r>
          </w:hyperlink>
        </w:p>
        <w:p w14:paraId="6FB78C1F" w14:textId="796882BD" w:rsidR="004F4883" w:rsidRPr="004F4883" w:rsidRDefault="004F4883" w:rsidP="004F4883">
          <w:pPr>
            <w:pStyle w:val="TOC1"/>
            <w:tabs>
              <w:tab w:val="left" w:pos="360"/>
              <w:tab w:val="right" w:leader="dot" w:pos="9016"/>
            </w:tabs>
            <w:spacing w:line="276" w:lineRule="auto"/>
            <w:rPr>
              <w:rFonts w:ascii="Arial" w:eastAsiaTheme="minorEastAsia" w:hAnsi="Arial" w:cs="Arial"/>
              <w:b w:val="0"/>
              <w:bCs w:val="0"/>
              <w:i w:val="0"/>
              <w:iCs w:val="0"/>
              <w:noProof/>
              <w:kern w:val="2"/>
              <w:lang w:val="en-US"/>
              <w14:ligatures w14:val="standardContextual"/>
            </w:rPr>
          </w:pPr>
          <w:hyperlink w:anchor="_Toc234833725" w:history="1">
            <w:r w:rsidRPr="004F4883">
              <w:rPr>
                <w:rStyle w:val="Hyperlink"/>
                <w:rFonts w:ascii="Arial" w:eastAsia="Times New Roman" w:hAnsi="Arial" w:cs="Arial"/>
                <w:noProof/>
                <w:lang w:eastAsia="en-GB"/>
              </w:rPr>
              <w:t>1. Executive Summary</w:t>
            </w:r>
            <w:r w:rsidRPr="004F4883">
              <w:rPr>
                <w:rFonts w:ascii="Arial" w:hAnsi="Arial" w:cs="Arial"/>
                <w:noProof/>
                <w:webHidden/>
              </w:rPr>
              <w:tab/>
            </w:r>
            <w:r w:rsidRPr="004F4883">
              <w:rPr>
                <w:rFonts w:ascii="Arial" w:hAnsi="Arial" w:cs="Arial"/>
                <w:noProof/>
                <w:webHidden/>
              </w:rPr>
              <w:fldChar w:fldCharType="begin"/>
            </w:r>
            <w:r w:rsidRPr="004F4883">
              <w:rPr>
                <w:rFonts w:ascii="Arial" w:hAnsi="Arial" w:cs="Arial"/>
                <w:noProof/>
                <w:webHidden/>
              </w:rPr>
              <w:instrText xml:space="preserve"> PAGEREF _Toc234833725 \h </w:instrText>
            </w:r>
            <w:r w:rsidRPr="004F4883">
              <w:rPr>
                <w:rFonts w:ascii="Arial" w:hAnsi="Arial" w:cs="Arial"/>
                <w:noProof/>
                <w:webHidden/>
              </w:rPr>
            </w:r>
            <w:r w:rsidRPr="004F4883">
              <w:rPr>
                <w:rFonts w:ascii="Arial" w:hAnsi="Arial" w:cs="Arial"/>
                <w:noProof/>
                <w:webHidden/>
              </w:rPr>
              <w:fldChar w:fldCharType="separate"/>
            </w:r>
            <w:r w:rsidRPr="004F4883">
              <w:rPr>
                <w:rFonts w:ascii="Arial" w:hAnsi="Arial" w:cs="Arial"/>
                <w:noProof/>
                <w:webHidden/>
              </w:rPr>
              <w:t>2</w:t>
            </w:r>
            <w:r w:rsidRPr="004F4883">
              <w:rPr>
                <w:rFonts w:ascii="Arial" w:hAnsi="Arial" w:cs="Arial"/>
                <w:noProof/>
                <w:webHidden/>
              </w:rPr>
              <w:fldChar w:fldCharType="end"/>
            </w:r>
          </w:hyperlink>
        </w:p>
        <w:p w14:paraId="6F877686" w14:textId="1080C8E2" w:rsidR="004F4883" w:rsidRPr="004F4883" w:rsidRDefault="004F4883" w:rsidP="004F4883">
          <w:pPr>
            <w:pStyle w:val="TOC1"/>
            <w:tabs>
              <w:tab w:val="left" w:pos="360"/>
              <w:tab w:val="right" w:leader="dot" w:pos="9016"/>
            </w:tabs>
            <w:spacing w:line="276" w:lineRule="auto"/>
            <w:rPr>
              <w:rFonts w:ascii="Arial" w:eastAsiaTheme="minorEastAsia" w:hAnsi="Arial" w:cs="Arial"/>
              <w:b w:val="0"/>
              <w:bCs w:val="0"/>
              <w:i w:val="0"/>
              <w:iCs w:val="0"/>
              <w:noProof/>
              <w:kern w:val="2"/>
              <w:lang w:val="en-US"/>
              <w14:ligatures w14:val="standardContextual"/>
            </w:rPr>
          </w:pPr>
          <w:hyperlink w:anchor="_Toc234833726" w:history="1">
            <w:r w:rsidRPr="004F4883">
              <w:rPr>
                <w:rStyle w:val="Hyperlink"/>
                <w:rFonts w:ascii="Arial" w:eastAsia="Times New Roman" w:hAnsi="Arial" w:cs="Arial"/>
                <w:noProof/>
                <w:lang w:eastAsia="en-GB"/>
              </w:rPr>
              <w:t>2. Introduction</w:t>
            </w:r>
            <w:r w:rsidRPr="004F4883">
              <w:rPr>
                <w:rFonts w:ascii="Arial" w:hAnsi="Arial" w:cs="Arial"/>
                <w:noProof/>
                <w:webHidden/>
              </w:rPr>
              <w:tab/>
            </w:r>
            <w:r w:rsidRPr="004F4883">
              <w:rPr>
                <w:rFonts w:ascii="Arial" w:hAnsi="Arial" w:cs="Arial"/>
                <w:noProof/>
                <w:webHidden/>
              </w:rPr>
              <w:fldChar w:fldCharType="begin"/>
            </w:r>
            <w:r w:rsidRPr="004F4883">
              <w:rPr>
                <w:rFonts w:ascii="Arial" w:hAnsi="Arial" w:cs="Arial"/>
                <w:noProof/>
                <w:webHidden/>
              </w:rPr>
              <w:instrText xml:space="preserve"> PAGEREF _Toc234833726 \h </w:instrText>
            </w:r>
            <w:r w:rsidRPr="004F4883">
              <w:rPr>
                <w:rFonts w:ascii="Arial" w:hAnsi="Arial" w:cs="Arial"/>
                <w:noProof/>
                <w:webHidden/>
              </w:rPr>
            </w:r>
            <w:r w:rsidRPr="004F4883">
              <w:rPr>
                <w:rFonts w:ascii="Arial" w:hAnsi="Arial" w:cs="Arial"/>
                <w:noProof/>
                <w:webHidden/>
              </w:rPr>
              <w:fldChar w:fldCharType="separate"/>
            </w:r>
            <w:r w:rsidRPr="004F4883">
              <w:rPr>
                <w:rFonts w:ascii="Arial" w:hAnsi="Arial" w:cs="Arial"/>
                <w:noProof/>
                <w:webHidden/>
              </w:rPr>
              <w:t>3</w:t>
            </w:r>
            <w:r w:rsidRPr="004F4883">
              <w:rPr>
                <w:rFonts w:ascii="Arial" w:hAnsi="Arial" w:cs="Arial"/>
                <w:noProof/>
                <w:webHidden/>
              </w:rPr>
              <w:fldChar w:fldCharType="end"/>
            </w:r>
          </w:hyperlink>
        </w:p>
        <w:p w14:paraId="3ADAD6DC" w14:textId="281EB47F" w:rsidR="004F4883" w:rsidRPr="004F4883" w:rsidRDefault="004F4883" w:rsidP="004F4883">
          <w:pPr>
            <w:pStyle w:val="TOC1"/>
            <w:tabs>
              <w:tab w:val="left" w:pos="360"/>
              <w:tab w:val="right" w:leader="dot" w:pos="9016"/>
            </w:tabs>
            <w:spacing w:line="276" w:lineRule="auto"/>
            <w:rPr>
              <w:rFonts w:ascii="Arial" w:eastAsiaTheme="minorEastAsia" w:hAnsi="Arial" w:cs="Arial"/>
              <w:b w:val="0"/>
              <w:bCs w:val="0"/>
              <w:i w:val="0"/>
              <w:iCs w:val="0"/>
              <w:noProof/>
              <w:kern w:val="2"/>
              <w:lang w:val="en-US"/>
              <w14:ligatures w14:val="standardContextual"/>
            </w:rPr>
          </w:pPr>
          <w:hyperlink w:anchor="_Toc234833727" w:history="1">
            <w:r w:rsidRPr="004F4883">
              <w:rPr>
                <w:rStyle w:val="Hyperlink"/>
                <w:rFonts w:ascii="Arial" w:hAnsi="Arial" w:cs="Arial"/>
                <w:noProof/>
              </w:rPr>
              <w:t>3. Evaluation of Current Market Situation</w:t>
            </w:r>
            <w:r w:rsidRPr="004F4883">
              <w:rPr>
                <w:rFonts w:ascii="Arial" w:hAnsi="Arial" w:cs="Arial"/>
                <w:noProof/>
                <w:webHidden/>
              </w:rPr>
              <w:tab/>
            </w:r>
            <w:r w:rsidRPr="004F4883">
              <w:rPr>
                <w:rFonts w:ascii="Arial" w:hAnsi="Arial" w:cs="Arial"/>
                <w:noProof/>
                <w:webHidden/>
              </w:rPr>
              <w:fldChar w:fldCharType="begin"/>
            </w:r>
            <w:r w:rsidRPr="004F4883">
              <w:rPr>
                <w:rFonts w:ascii="Arial" w:hAnsi="Arial" w:cs="Arial"/>
                <w:noProof/>
                <w:webHidden/>
              </w:rPr>
              <w:instrText xml:space="preserve"> PAGEREF _Toc234833727 \h </w:instrText>
            </w:r>
            <w:r w:rsidRPr="004F4883">
              <w:rPr>
                <w:rFonts w:ascii="Arial" w:hAnsi="Arial" w:cs="Arial"/>
                <w:noProof/>
                <w:webHidden/>
              </w:rPr>
            </w:r>
            <w:r w:rsidRPr="004F4883">
              <w:rPr>
                <w:rFonts w:ascii="Arial" w:hAnsi="Arial" w:cs="Arial"/>
                <w:noProof/>
                <w:webHidden/>
              </w:rPr>
              <w:fldChar w:fldCharType="separate"/>
            </w:r>
            <w:r w:rsidRPr="004F4883">
              <w:rPr>
                <w:rFonts w:ascii="Arial" w:hAnsi="Arial" w:cs="Arial"/>
                <w:noProof/>
                <w:webHidden/>
              </w:rPr>
              <w:t>4</w:t>
            </w:r>
            <w:r w:rsidRPr="004F4883">
              <w:rPr>
                <w:rFonts w:ascii="Arial" w:hAnsi="Arial" w:cs="Arial"/>
                <w:noProof/>
                <w:webHidden/>
              </w:rPr>
              <w:fldChar w:fldCharType="end"/>
            </w:r>
          </w:hyperlink>
        </w:p>
        <w:p w14:paraId="78718A37" w14:textId="250A5D93" w:rsidR="004F4883" w:rsidRPr="004F4883" w:rsidRDefault="004F4883" w:rsidP="004F4883">
          <w:pPr>
            <w:pStyle w:val="TOC3"/>
            <w:tabs>
              <w:tab w:val="left" w:pos="360"/>
              <w:tab w:val="right" w:leader="dot" w:pos="9016"/>
            </w:tabs>
            <w:spacing w:line="276" w:lineRule="auto"/>
            <w:ind w:left="0"/>
            <w:rPr>
              <w:rFonts w:ascii="Arial" w:eastAsiaTheme="minorEastAsia" w:hAnsi="Arial" w:cs="Arial"/>
              <w:noProof/>
              <w:kern w:val="2"/>
              <w:sz w:val="24"/>
              <w:szCs w:val="24"/>
              <w:lang w:val="en-US"/>
              <w14:ligatures w14:val="standardContextual"/>
            </w:rPr>
          </w:pPr>
          <w:hyperlink w:anchor="_Toc234833728" w:history="1">
            <w:r w:rsidRPr="004F4883">
              <w:rPr>
                <w:rStyle w:val="Hyperlink"/>
                <w:rFonts w:ascii="Arial" w:eastAsia="Times New Roman" w:hAnsi="Arial" w:cs="Arial"/>
                <w:b/>
                <w:bCs/>
                <w:noProof/>
                <w:sz w:val="24"/>
                <w:szCs w:val="24"/>
                <w:lang w:eastAsia="en-GB"/>
              </w:rPr>
              <w:t>3.1 SWOT Analysis</w:t>
            </w:r>
            <w:r w:rsidRPr="004F4883">
              <w:rPr>
                <w:rFonts w:ascii="Arial" w:hAnsi="Arial" w:cs="Arial"/>
                <w:noProof/>
                <w:webHidden/>
                <w:sz w:val="24"/>
                <w:szCs w:val="24"/>
              </w:rPr>
              <w:tab/>
            </w:r>
            <w:r w:rsidRPr="004F4883">
              <w:rPr>
                <w:rFonts w:ascii="Arial" w:hAnsi="Arial" w:cs="Arial"/>
                <w:noProof/>
                <w:webHidden/>
                <w:sz w:val="24"/>
                <w:szCs w:val="24"/>
              </w:rPr>
              <w:fldChar w:fldCharType="begin"/>
            </w:r>
            <w:r w:rsidRPr="004F4883">
              <w:rPr>
                <w:rFonts w:ascii="Arial" w:hAnsi="Arial" w:cs="Arial"/>
                <w:noProof/>
                <w:webHidden/>
                <w:sz w:val="24"/>
                <w:szCs w:val="24"/>
              </w:rPr>
              <w:instrText xml:space="preserve"> PAGEREF _Toc234833728 \h </w:instrText>
            </w:r>
            <w:r w:rsidRPr="004F4883">
              <w:rPr>
                <w:rFonts w:ascii="Arial" w:hAnsi="Arial" w:cs="Arial"/>
                <w:noProof/>
                <w:webHidden/>
                <w:sz w:val="24"/>
                <w:szCs w:val="24"/>
              </w:rPr>
            </w:r>
            <w:r w:rsidRPr="004F4883">
              <w:rPr>
                <w:rFonts w:ascii="Arial" w:hAnsi="Arial" w:cs="Arial"/>
                <w:noProof/>
                <w:webHidden/>
                <w:sz w:val="24"/>
                <w:szCs w:val="24"/>
              </w:rPr>
              <w:fldChar w:fldCharType="separate"/>
            </w:r>
            <w:r w:rsidRPr="004F4883">
              <w:rPr>
                <w:rFonts w:ascii="Arial" w:hAnsi="Arial" w:cs="Arial"/>
                <w:noProof/>
                <w:webHidden/>
                <w:sz w:val="24"/>
                <w:szCs w:val="24"/>
              </w:rPr>
              <w:t>4</w:t>
            </w:r>
            <w:r w:rsidRPr="004F4883">
              <w:rPr>
                <w:rFonts w:ascii="Arial" w:hAnsi="Arial" w:cs="Arial"/>
                <w:noProof/>
                <w:webHidden/>
                <w:sz w:val="24"/>
                <w:szCs w:val="24"/>
              </w:rPr>
              <w:fldChar w:fldCharType="end"/>
            </w:r>
          </w:hyperlink>
        </w:p>
        <w:p w14:paraId="36D04715" w14:textId="42B780E9" w:rsidR="004F4883" w:rsidRPr="004F4883" w:rsidRDefault="004F4883" w:rsidP="004F4883">
          <w:pPr>
            <w:pStyle w:val="TOC2"/>
            <w:tabs>
              <w:tab w:val="left" w:pos="360"/>
            </w:tabs>
            <w:spacing w:line="276" w:lineRule="auto"/>
            <w:rPr>
              <w:rFonts w:ascii="Arial" w:eastAsiaTheme="minorEastAsia" w:hAnsi="Arial" w:cs="Arial"/>
              <w:noProof/>
              <w:kern w:val="2"/>
              <w:sz w:val="24"/>
              <w:szCs w:val="24"/>
              <w:lang w:val="en-US"/>
              <w14:ligatures w14:val="standardContextual"/>
            </w:rPr>
          </w:pPr>
          <w:hyperlink w:anchor="_Toc234833729" w:history="1">
            <w:r w:rsidRPr="004F4883">
              <w:rPr>
                <w:rStyle w:val="Hyperlink"/>
                <w:rFonts w:ascii="Arial" w:hAnsi="Arial" w:cs="Arial"/>
                <w:noProof/>
                <w:sz w:val="24"/>
                <w:szCs w:val="24"/>
              </w:rPr>
              <w:t>3.2 Porter’s Five Forces</w:t>
            </w:r>
            <w:r w:rsidRPr="004F4883">
              <w:rPr>
                <w:rFonts w:ascii="Arial" w:hAnsi="Arial" w:cs="Arial"/>
                <w:noProof/>
                <w:webHidden/>
                <w:sz w:val="24"/>
                <w:szCs w:val="24"/>
              </w:rPr>
              <w:tab/>
            </w:r>
            <w:r w:rsidRPr="004F4883">
              <w:rPr>
                <w:rFonts w:ascii="Arial" w:hAnsi="Arial" w:cs="Arial"/>
                <w:noProof/>
                <w:webHidden/>
                <w:sz w:val="24"/>
                <w:szCs w:val="24"/>
              </w:rPr>
              <w:fldChar w:fldCharType="begin"/>
            </w:r>
            <w:r w:rsidRPr="004F4883">
              <w:rPr>
                <w:rFonts w:ascii="Arial" w:hAnsi="Arial" w:cs="Arial"/>
                <w:noProof/>
                <w:webHidden/>
                <w:sz w:val="24"/>
                <w:szCs w:val="24"/>
              </w:rPr>
              <w:instrText xml:space="preserve"> PAGEREF _Toc234833729 \h </w:instrText>
            </w:r>
            <w:r w:rsidRPr="004F4883">
              <w:rPr>
                <w:rFonts w:ascii="Arial" w:hAnsi="Arial" w:cs="Arial"/>
                <w:noProof/>
                <w:webHidden/>
                <w:sz w:val="24"/>
                <w:szCs w:val="24"/>
              </w:rPr>
            </w:r>
            <w:r w:rsidRPr="004F4883">
              <w:rPr>
                <w:rFonts w:ascii="Arial" w:hAnsi="Arial" w:cs="Arial"/>
                <w:noProof/>
                <w:webHidden/>
                <w:sz w:val="24"/>
                <w:szCs w:val="24"/>
              </w:rPr>
              <w:fldChar w:fldCharType="separate"/>
            </w:r>
            <w:r w:rsidRPr="004F4883">
              <w:rPr>
                <w:rFonts w:ascii="Arial" w:hAnsi="Arial" w:cs="Arial"/>
                <w:noProof/>
                <w:webHidden/>
                <w:sz w:val="24"/>
                <w:szCs w:val="24"/>
              </w:rPr>
              <w:t>5</w:t>
            </w:r>
            <w:r w:rsidRPr="004F4883">
              <w:rPr>
                <w:rFonts w:ascii="Arial" w:hAnsi="Arial" w:cs="Arial"/>
                <w:noProof/>
                <w:webHidden/>
                <w:sz w:val="24"/>
                <w:szCs w:val="24"/>
              </w:rPr>
              <w:fldChar w:fldCharType="end"/>
            </w:r>
          </w:hyperlink>
        </w:p>
        <w:p w14:paraId="6F43C811" w14:textId="6F8C6A8D" w:rsidR="004F4883" w:rsidRPr="004F4883" w:rsidRDefault="004F4883" w:rsidP="004F4883">
          <w:pPr>
            <w:pStyle w:val="TOC1"/>
            <w:tabs>
              <w:tab w:val="left" w:pos="360"/>
              <w:tab w:val="right" w:leader="dot" w:pos="9016"/>
            </w:tabs>
            <w:spacing w:line="276" w:lineRule="auto"/>
            <w:rPr>
              <w:rFonts w:ascii="Arial" w:eastAsiaTheme="minorEastAsia" w:hAnsi="Arial" w:cs="Arial"/>
              <w:b w:val="0"/>
              <w:bCs w:val="0"/>
              <w:i w:val="0"/>
              <w:iCs w:val="0"/>
              <w:noProof/>
              <w:kern w:val="2"/>
              <w:lang w:val="en-US"/>
              <w14:ligatures w14:val="standardContextual"/>
            </w:rPr>
          </w:pPr>
          <w:hyperlink w:anchor="_Toc234833730" w:history="1">
            <w:r w:rsidRPr="004F4883">
              <w:rPr>
                <w:rStyle w:val="Hyperlink"/>
                <w:rFonts w:ascii="Arial" w:eastAsia="Times New Roman" w:hAnsi="Arial" w:cs="Arial"/>
                <w:noProof/>
                <w:lang w:eastAsia="en-GB"/>
              </w:rPr>
              <w:t>4. Strategic Growth Options and Proposed Strategy</w:t>
            </w:r>
            <w:r w:rsidRPr="004F4883">
              <w:rPr>
                <w:rFonts w:ascii="Arial" w:hAnsi="Arial" w:cs="Arial"/>
                <w:noProof/>
                <w:webHidden/>
              </w:rPr>
              <w:tab/>
            </w:r>
            <w:r w:rsidRPr="004F4883">
              <w:rPr>
                <w:rFonts w:ascii="Arial" w:hAnsi="Arial" w:cs="Arial"/>
                <w:noProof/>
                <w:webHidden/>
              </w:rPr>
              <w:fldChar w:fldCharType="begin"/>
            </w:r>
            <w:r w:rsidRPr="004F4883">
              <w:rPr>
                <w:rFonts w:ascii="Arial" w:hAnsi="Arial" w:cs="Arial"/>
                <w:noProof/>
                <w:webHidden/>
              </w:rPr>
              <w:instrText xml:space="preserve"> PAGEREF _Toc234833730 \h </w:instrText>
            </w:r>
            <w:r w:rsidRPr="004F4883">
              <w:rPr>
                <w:rFonts w:ascii="Arial" w:hAnsi="Arial" w:cs="Arial"/>
                <w:noProof/>
                <w:webHidden/>
              </w:rPr>
            </w:r>
            <w:r w:rsidRPr="004F4883">
              <w:rPr>
                <w:rFonts w:ascii="Arial" w:hAnsi="Arial" w:cs="Arial"/>
                <w:noProof/>
                <w:webHidden/>
              </w:rPr>
              <w:fldChar w:fldCharType="separate"/>
            </w:r>
            <w:r w:rsidRPr="004F4883">
              <w:rPr>
                <w:rFonts w:ascii="Arial" w:hAnsi="Arial" w:cs="Arial"/>
                <w:noProof/>
                <w:webHidden/>
              </w:rPr>
              <w:t>6</w:t>
            </w:r>
            <w:r w:rsidRPr="004F4883">
              <w:rPr>
                <w:rFonts w:ascii="Arial" w:hAnsi="Arial" w:cs="Arial"/>
                <w:noProof/>
                <w:webHidden/>
              </w:rPr>
              <w:fldChar w:fldCharType="end"/>
            </w:r>
          </w:hyperlink>
        </w:p>
        <w:p w14:paraId="165F3368" w14:textId="5A639B84" w:rsidR="004F4883" w:rsidRPr="004F4883" w:rsidRDefault="004F4883" w:rsidP="004F4883">
          <w:pPr>
            <w:pStyle w:val="TOC1"/>
            <w:tabs>
              <w:tab w:val="left" w:pos="360"/>
              <w:tab w:val="right" w:leader="dot" w:pos="9016"/>
            </w:tabs>
            <w:spacing w:line="276" w:lineRule="auto"/>
            <w:rPr>
              <w:rFonts w:ascii="Arial" w:eastAsiaTheme="minorEastAsia" w:hAnsi="Arial" w:cs="Arial"/>
              <w:b w:val="0"/>
              <w:bCs w:val="0"/>
              <w:i w:val="0"/>
              <w:iCs w:val="0"/>
              <w:noProof/>
              <w:kern w:val="2"/>
              <w:lang w:val="en-US"/>
              <w14:ligatures w14:val="standardContextual"/>
            </w:rPr>
          </w:pPr>
          <w:hyperlink w:anchor="_Toc234833731" w:history="1">
            <w:r w:rsidRPr="004F4883">
              <w:rPr>
                <w:rStyle w:val="Hyperlink"/>
                <w:rFonts w:ascii="Arial" w:hAnsi="Arial" w:cs="Arial"/>
                <w:noProof/>
              </w:rPr>
              <w:t>5. Strategy Evaluation</w:t>
            </w:r>
            <w:r w:rsidRPr="004F4883">
              <w:rPr>
                <w:rFonts w:ascii="Arial" w:hAnsi="Arial" w:cs="Arial"/>
                <w:noProof/>
                <w:webHidden/>
              </w:rPr>
              <w:tab/>
            </w:r>
            <w:r w:rsidRPr="004F4883">
              <w:rPr>
                <w:rFonts w:ascii="Arial" w:hAnsi="Arial" w:cs="Arial"/>
                <w:noProof/>
                <w:webHidden/>
              </w:rPr>
              <w:fldChar w:fldCharType="begin"/>
            </w:r>
            <w:r w:rsidRPr="004F4883">
              <w:rPr>
                <w:rFonts w:ascii="Arial" w:hAnsi="Arial" w:cs="Arial"/>
                <w:noProof/>
                <w:webHidden/>
              </w:rPr>
              <w:instrText xml:space="preserve"> PAGEREF _Toc234833731 \h </w:instrText>
            </w:r>
            <w:r w:rsidRPr="004F4883">
              <w:rPr>
                <w:rFonts w:ascii="Arial" w:hAnsi="Arial" w:cs="Arial"/>
                <w:noProof/>
                <w:webHidden/>
              </w:rPr>
            </w:r>
            <w:r w:rsidRPr="004F4883">
              <w:rPr>
                <w:rFonts w:ascii="Arial" w:hAnsi="Arial" w:cs="Arial"/>
                <w:noProof/>
                <w:webHidden/>
              </w:rPr>
              <w:fldChar w:fldCharType="separate"/>
            </w:r>
            <w:r w:rsidRPr="004F4883">
              <w:rPr>
                <w:rFonts w:ascii="Arial" w:hAnsi="Arial" w:cs="Arial"/>
                <w:noProof/>
                <w:webHidden/>
              </w:rPr>
              <w:t>8</w:t>
            </w:r>
            <w:r w:rsidRPr="004F4883">
              <w:rPr>
                <w:rFonts w:ascii="Arial" w:hAnsi="Arial" w:cs="Arial"/>
                <w:noProof/>
                <w:webHidden/>
              </w:rPr>
              <w:fldChar w:fldCharType="end"/>
            </w:r>
          </w:hyperlink>
        </w:p>
        <w:p w14:paraId="5D43E0BD" w14:textId="7791CAC1" w:rsidR="004F4883" w:rsidRPr="004F4883" w:rsidRDefault="004F4883" w:rsidP="004F4883">
          <w:pPr>
            <w:pStyle w:val="TOC1"/>
            <w:tabs>
              <w:tab w:val="left" w:pos="360"/>
              <w:tab w:val="right" w:leader="dot" w:pos="9016"/>
            </w:tabs>
            <w:spacing w:line="276" w:lineRule="auto"/>
            <w:rPr>
              <w:rFonts w:ascii="Arial" w:eastAsiaTheme="minorEastAsia" w:hAnsi="Arial" w:cs="Arial"/>
              <w:b w:val="0"/>
              <w:bCs w:val="0"/>
              <w:i w:val="0"/>
              <w:iCs w:val="0"/>
              <w:noProof/>
              <w:kern w:val="2"/>
              <w:lang w:val="en-US"/>
              <w14:ligatures w14:val="standardContextual"/>
            </w:rPr>
          </w:pPr>
          <w:hyperlink w:anchor="_Toc234833732" w:history="1">
            <w:r w:rsidRPr="004F4883">
              <w:rPr>
                <w:rStyle w:val="Hyperlink"/>
                <w:rFonts w:ascii="Arial" w:hAnsi="Arial" w:cs="Arial"/>
                <w:noProof/>
              </w:rPr>
              <w:t>6. Stakeholder Analysis</w:t>
            </w:r>
            <w:r w:rsidRPr="004F4883">
              <w:rPr>
                <w:rFonts w:ascii="Arial" w:hAnsi="Arial" w:cs="Arial"/>
                <w:noProof/>
                <w:webHidden/>
              </w:rPr>
              <w:tab/>
            </w:r>
            <w:r w:rsidRPr="004F4883">
              <w:rPr>
                <w:rFonts w:ascii="Arial" w:hAnsi="Arial" w:cs="Arial"/>
                <w:noProof/>
                <w:webHidden/>
              </w:rPr>
              <w:fldChar w:fldCharType="begin"/>
            </w:r>
            <w:r w:rsidRPr="004F4883">
              <w:rPr>
                <w:rFonts w:ascii="Arial" w:hAnsi="Arial" w:cs="Arial"/>
                <w:noProof/>
                <w:webHidden/>
              </w:rPr>
              <w:instrText xml:space="preserve"> PAGEREF _Toc234833732 \h </w:instrText>
            </w:r>
            <w:r w:rsidRPr="004F4883">
              <w:rPr>
                <w:rFonts w:ascii="Arial" w:hAnsi="Arial" w:cs="Arial"/>
                <w:noProof/>
                <w:webHidden/>
              </w:rPr>
            </w:r>
            <w:r w:rsidRPr="004F4883">
              <w:rPr>
                <w:rFonts w:ascii="Arial" w:hAnsi="Arial" w:cs="Arial"/>
                <w:noProof/>
                <w:webHidden/>
              </w:rPr>
              <w:fldChar w:fldCharType="separate"/>
            </w:r>
            <w:r w:rsidRPr="004F4883">
              <w:rPr>
                <w:rFonts w:ascii="Arial" w:hAnsi="Arial" w:cs="Arial"/>
                <w:noProof/>
                <w:webHidden/>
              </w:rPr>
              <w:t>9</w:t>
            </w:r>
            <w:r w:rsidRPr="004F4883">
              <w:rPr>
                <w:rFonts w:ascii="Arial" w:hAnsi="Arial" w:cs="Arial"/>
                <w:noProof/>
                <w:webHidden/>
              </w:rPr>
              <w:fldChar w:fldCharType="end"/>
            </w:r>
          </w:hyperlink>
        </w:p>
        <w:p w14:paraId="1011A933" w14:textId="6D1A7DFB" w:rsidR="004F4883" w:rsidRPr="004F4883" w:rsidRDefault="004F4883" w:rsidP="004F4883">
          <w:pPr>
            <w:pStyle w:val="TOC1"/>
            <w:tabs>
              <w:tab w:val="left" w:pos="360"/>
              <w:tab w:val="right" w:leader="dot" w:pos="9016"/>
            </w:tabs>
            <w:spacing w:line="276" w:lineRule="auto"/>
            <w:rPr>
              <w:rFonts w:ascii="Arial" w:eastAsiaTheme="minorEastAsia" w:hAnsi="Arial" w:cs="Arial"/>
              <w:b w:val="0"/>
              <w:bCs w:val="0"/>
              <w:i w:val="0"/>
              <w:iCs w:val="0"/>
              <w:noProof/>
              <w:kern w:val="2"/>
              <w:lang w:val="en-US"/>
              <w14:ligatures w14:val="standardContextual"/>
            </w:rPr>
          </w:pPr>
          <w:hyperlink w:anchor="_Toc234833733" w:history="1">
            <w:r w:rsidRPr="004F4883">
              <w:rPr>
                <w:rStyle w:val="Hyperlink"/>
                <w:rFonts w:ascii="Arial" w:hAnsi="Arial" w:cs="Arial"/>
                <w:noProof/>
              </w:rPr>
              <w:t>7. Implementation and Monitoring</w:t>
            </w:r>
            <w:r w:rsidRPr="004F4883">
              <w:rPr>
                <w:rFonts w:ascii="Arial" w:hAnsi="Arial" w:cs="Arial"/>
                <w:noProof/>
                <w:webHidden/>
              </w:rPr>
              <w:tab/>
            </w:r>
            <w:r w:rsidRPr="004F4883">
              <w:rPr>
                <w:rFonts w:ascii="Arial" w:hAnsi="Arial" w:cs="Arial"/>
                <w:noProof/>
                <w:webHidden/>
              </w:rPr>
              <w:fldChar w:fldCharType="begin"/>
            </w:r>
            <w:r w:rsidRPr="004F4883">
              <w:rPr>
                <w:rFonts w:ascii="Arial" w:hAnsi="Arial" w:cs="Arial"/>
                <w:noProof/>
                <w:webHidden/>
              </w:rPr>
              <w:instrText xml:space="preserve"> PAGEREF _Toc234833733 \h </w:instrText>
            </w:r>
            <w:r w:rsidRPr="004F4883">
              <w:rPr>
                <w:rFonts w:ascii="Arial" w:hAnsi="Arial" w:cs="Arial"/>
                <w:noProof/>
                <w:webHidden/>
              </w:rPr>
            </w:r>
            <w:r w:rsidRPr="004F4883">
              <w:rPr>
                <w:rFonts w:ascii="Arial" w:hAnsi="Arial" w:cs="Arial"/>
                <w:noProof/>
                <w:webHidden/>
              </w:rPr>
              <w:fldChar w:fldCharType="separate"/>
            </w:r>
            <w:r w:rsidRPr="004F4883">
              <w:rPr>
                <w:rFonts w:ascii="Arial" w:hAnsi="Arial" w:cs="Arial"/>
                <w:noProof/>
                <w:webHidden/>
              </w:rPr>
              <w:t>11</w:t>
            </w:r>
            <w:r w:rsidRPr="004F4883">
              <w:rPr>
                <w:rFonts w:ascii="Arial" w:hAnsi="Arial" w:cs="Arial"/>
                <w:noProof/>
                <w:webHidden/>
              </w:rPr>
              <w:fldChar w:fldCharType="end"/>
            </w:r>
          </w:hyperlink>
        </w:p>
        <w:p w14:paraId="1094CAA5" w14:textId="765B69C1" w:rsidR="004F4883" w:rsidRPr="004F4883" w:rsidRDefault="004F4883" w:rsidP="004F4883">
          <w:pPr>
            <w:pStyle w:val="TOC1"/>
            <w:tabs>
              <w:tab w:val="left" w:pos="360"/>
              <w:tab w:val="right" w:leader="dot" w:pos="9016"/>
            </w:tabs>
            <w:spacing w:line="276" w:lineRule="auto"/>
            <w:rPr>
              <w:rFonts w:ascii="Arial" w:eastAsiaTheme="minorEastAsia" w:hAnsi="Arial" w:cs="Arial"/>
              <w:b w:val="0"/>
              <w:bCs w:val="0"/>
              <w:i w:val="0"/>
              <w:iCs w:val="0"/>
              <w:noProof/>
              <w:kern w:val="2"/>
              <w:lang w:val="en-US"/>
              <w14:ligatures w14:val="standardContextual"/>
            </w:rPr>
          </w:pPr>
          <w:hyperlink w:anchor="_Toc234833734" w:history="1">
            <w:r w:rsidRPr="004F4883">
              <w:rPr>
                <w:rStyle w:val="Hyperlink"/>
                <w:rFonts w:ascii="Arial" w:hAnsi="Arial" w:cs="Arial"/>
                <w:noProof/>
              </w:rPr>
              <w:t>8. Conclusion</w:t>
            </w:r>
            <w:r w:rsidRPr="004F4883">
              <w:rPr>
                <w:rFonts w:ascii="Arial" w:hAnsi="Arial" w:cs="Arial"/>
                <w:noProof/>
                <w:webHidden/>
              </w:rPr>
              <w:tab/>
            </w:r>
            <w:r w:rsidRPr="004F4883">
              <w:rPr>
                <w:rFonts w:ascii="Arial" w:hAnsi="Arial" w:cs="Arial"/>
                <w:noProof/>
                <w:webHidden/>
              </w:rPr>
              <w:fldChar w:fldCharType="begin"/>
            </w:r>
            <w:r w:rsidRPr="004F4883">
              <w:rPr>
                <w:rFonts w:ascii="Arial" w:hAnsi="Arial" w:cs="Arial"/>
                <w:noProof/>
                <w:webHidden/>
              </w:rPr>
              <w:instrText xml:space="preserve"> PAGEREF _Toc234833734 \h </w:instrText>
            </w:r>
            <w:r w:rsidRPr="004F4883">
              <w:rPr>
                <w:rFonts w:ascii="Arial" w:hAnsi="Arial" w:cs="Arial"/>
                <w:noProof/>
                <w:webHidden/>
              </w:rPr>
            </w:r>
            <w:r w:rsidRPr="004F4883">
              <w:rPr>
                <w:rFonts w:ascii="Arial" w:hAnsi="Arial" w:cs="Arial"/>
                <w:noProof/>
                <w:webHidden/>
              </w:rPr>
              <w:fldChar w:fldCharType="separate"/>
            </w:r>
            <w:r w:rsidRPr="004F4883">
              <w:rPr>
                <w:rFonts w:ascii="Arial" w:hAnsi="Arial" w:cs="Arial"/>
                <w:noProof/>
                <w:webHidden/>
              </w:rPr>
              <w:t>15</w:t>
            </w:r>
            <w:r w:rsidRPr="004F4883">
              <w:rPr>
                <w:rFonts w:ascii="Arial" w:hAnsi="Arial" w:cs="Arial"/>
                <w:noProof/>
                <w:webHidden/>
              </w:rPr>
              <w:fldChar w:fldCharType="end"/>
            </w:r>
          </w:hyperlink>
        </w:p>
        <w:p w14:paraId="372EC980" w14:textId="6F8171F7" w:rsidR="004F4883" w:rsidRPr="004F4883" w:rsidRDefault="004F4883" w:rsidP="004F4883">
          <w:pPr>
            <w:pStyle w:val="TOC1"/>
            <w:tabs>
              <w:tab w:val="left" w:pos="360"/>
              <w:tab w:val="right" w:leader="dot" w:pos="9016"/>
            </w:tabs>
            <w:spacing w:line="276" w:lineRule="auto"/>
            <w:rPr>
              <w:rFonts w:ascii="Arial" w:eastAsiaTheme="minorEastAsia" w:hAnsi="Arial" w:cs="Arial"/>
              <w:b w:val="0"/>
              <w:bCs w:val="0"/>
              <w:i w:val="0"/>
              <w:iCs w:val="0"/>
              <w:noProof/>
              <w:kern w:val="2"/>
              <w:lang w:val="en-US"/>
              <w14:ligatures w14:val="standardContextual"/>
            </w:rPr>
          </w:pPr>
          <w:hyperlink w:anchor="_Toc234833735" w:history="1">
            <w:r w:rsidRPr="004F4883">
              <w:rPr>
                <w:rStyle w:val="Hyperlink"/>
                <w:rFonts w:ascii="Arial" w:hAnsi="Arial" w:cs="Arial"/>
                <w:noProof/>
              </w:rPr>
              <w:t>List of References</w:t>
            </w:r>
            <w:r w:rsidRPr="004F4883">
              <w:rPr>
                <w:rFonts w:ascii="Arial" w:hAnsi="Arial" w:cs="Arial"/>
                <w:noProof/>
                <w:webHidden/>
              </w:rPr>
              <w:tab/>
            </w:r>
            <w:r w:rsidRPr="004F4883">
              <w:rPr>
                <w:rFonts w:ascii="Arial" w:hAnsi="Arial" w:cs="Arial"/>
                <w:noProof/>
                <w:webHidden/>
              </w:rPr>
              <w:fldChar w:fldCharType="begin"/>
            </w:r>
            <w:r w:rsidRPr="004F4883">
              <w:rPr>
                <w:rFonts w:ascii="Arial" w:hAnsi="Arial" w:cs="Arial"/>
                <w:noProof/>
                <w:webHidden/>
              </w:rPr>
              <w:instrText xml:space="preserve"> PAGEREF _Toc234833735 \h </w:instrText>
            </w:r>
            <w:r w:rsidRPr="004F4883">
              <w:rPr>
                <w:rFonts w:ascii="Arial" w:hAnsi="Arial" w:cs="Arial"/>
                <w:noProof/>
                <w:webHidden/>
              </w:rPr>
            </w:r>
            <w:r w:rsidRPr="004F4883">
              <w:rPr>
                <w:rFonts w:ascii="Arial" w:hAnsi="Arial" w:cs="Arial"/>
                <w:noProof/>
                <w:webHidden/>
              </w:rPr>
              <w:fldChar w:fldCharType="separate"/>
            </w:r>
            <w:r w:rsidRPr="004F4883">
              <w:rPr>
                <w:rFonts w:ascii="Arial" w:hAnsi="Arial" w:cs="Arial"/>
                <w:noProof/>
                <w:webHidden/>
              </w:rPr>
              <w:t>16</w:t>
            </w:r>
            <w:r w:rsidRPr="004F4883">
              <w:rPr>
                <w:rFonts w:ascii="Arial" w:hAnsi="Arial" w:cs="Arial"/>
                <w:noProof/>
                <w:webHidden/>
              </w:rPr>
              <w:fldChar w:fldCharType="end"/>
            </w:r>
          </w:hyperlink>
        </w:p>
        <w:p w14:paraId="18F4F7C3" w14:textId="54CE134B" w:rsidR="004F4883" w:rsidRPr="004F4883" w:rsidRDefault="004F4883" w:rsidP="004F4883">
          <w:pPr>
            <w:pStyle w:val="TOC1"/>
            <w:tabs>
              <w:tab w:val="left" w:pos="360"/>
              <w:tab w:val="right" w:leader="dot" w:pos="9016"/>
            </w:tabs>
            <w:spacing w:line="276" w:lineRule="auto"/>
            <w:rPr>
              <w:rFonts w:ascii="Arial" w:eastAsiaTheme="minorEastAsia" w:hAnsi="Arial" w:cs="Arial"/>
              <w:b w:val="0"/>
              <w:bCs w:val="0"/>
              <w:i w:val="0"/>
              <w:iCs w:val="0"/>
              <w:noProof/>
              <w:kern w:val="2"/>
              <w:lang w:val="en-US"/>
              <w14:ligatures w14:val="standardContextual"/>
            </w:rPr>
          </w:pPr>
          <w:hyperlink w:anchor="_Toc234833736" w:history="1">
            <w:r w:rsidRPr="004F4883">
              <w:rPr>
                <w:rStyle w:val="Hyperlink"/>
                <w:rFonts w:ascii="Arial" w:hAnsi="Arial" w:cs="Arial"/>
                <w:noProof/>
              </w:rPr>
              <w:t>Appendices</w:t>
            </w:r>
            <w:r w:rsidRPr="004F4883">
              <w:rPr>
                <w:rFonts w:ascii="Arial" w:hAnsi="Arial" w:cs="Arial"/>
                <w:noProof/>
                <w:webHidden/>
              </w:rPr>
              <w:tab/>
            </w:r>
            <w:r w:rsidRPr="004F4883">
              <w:rPr>
                <w:rFonts w:ascii="Arial" w:hAnsi="Arial" w:cs="Arial"/>
                <w:noProof/>
                <w:webHidden/>
              </w:rPr>
              <w:fldChar w:fldCharType="begin"/>
            </w:r>
            <w:r w:rsidRPr="004F4883">
              <w:rPr>
                <w:rFonts w:ascii="Arial" w:hAnsi="Arial" w:cs="Arial"/>
                <w:noProof/>
                <w:webHidden/>
              </w:rPr>
              <w:instrText xml:space="preserve"> PAGEREF _Toc234833736 \h </w:instrText>
            </w:r>
            <w:r w:rsidRPr="004F4883">
              <w:rPr>
                <w:rFonts w:ascii="Arial" w:hAnsi="Arial" w:cs="Arial"/>
                <w:noProof/>
                <w:webHidden/>
              </w:rPr>
            </w:r>
            <w:r w:rsidRPr="004F4883">
              <w:rPr>
                <w:rFonts w:ascii="Arial" w:hAnsi="Arial" w:cs="Arial"/>
                <w:noProof/>
                <w:webHidden/>
              </w:rPr>
              <w:fldChar w:fldCharType="separate"/>
            </w:r>
            <w:r w:rsidRPr="004F4883">
              <w:rPr>
                <w:rFonts w:ascii="Arial" w:hAnsi="Arial" w:cs="Arial"/>
                <w:noProof/>
                <w:webHidden/>
              </w:rPr>
              <w:t>19</w:t>
            </w:r>
            <w:r w:rsidRPr="004F4883">
              <w:rPr>
                <w:rFonts w:ascii="Arial" w:hAnsi="Arial" w:cs="Arial"/>
                <w:noProof/>
                <w:webHidden/>
              </w:rPr>
              <w:fldChar w:fldCharType="end"/>
            </w:r>
          </w:hyperlink>
        </w:p>
        <w:p w14:paraId="08D1B987" w14:textId="6C6A8B09" w:rsidR="004F4883" w:rsidRPr="004F4883" w:rsidRDefault="004F4883" w:rsidP="004F4883">
          <w:pPr>
            <w:pStyle w:val="TOC2"/>
            <w:tabs>
              <w:tab w:val="left" w:pos="360"/>
            </w:tabs>
            <w:spacing w:line="276" w:lineRule="auto"/>
            <w:rPr>
              <w:rFonts w:ascii="Arial" w:eastAsiaTheme="minorEastAsia" w:hAnsi="Arial" w:cs="Arial"/>
              <w:noProof/>
              <w:kern w:val="2"/>
              <w:sz w:val="24"/>
              <w:szCs w:val="24"/>
              <w:lang w:val="en-US"/>
              <w14:ligatures w14:val="standardContextual"/>
            </w:rPr>
          </w:pPr>
          <w:hyperlink w:anchor="_Toc234833737" w:history="1">
            <w:r w:rsidRPr="004F4883">
              <w:rPr>
                <w:rStyle w:val="Hyperlink"/>
                <w:rFonts w:ascii="Arial" w:hAnsi="Arial" w:cs="Arial"/>
                <w:noProof/>
                <w:sz w:val="24"/>
                <w:szCs w:val="24"/>
              </w:rPr>
              <w:t>SWOT ANALYSIS TABLE</w:t>
            </w:r>
            <w:r w:rsidRPr="004F4883">
              <w:rPr>
                <w:rFonts w:ascii="Arial" w:hAnsi="Arial" w:cs="Arial"/>
                <w:noProof/>
                <w:webHidden/>
                <w:sz w:val="24"/>
                <w:szCs w:val="24"/>
              </w:rPr>
              <w:tab/>
            </w:r>
            <w:r w:rsidRPr="004F4883">
              <w:rPr>
                <w:rFonts w:ascii="Arial" w:hAnsi="Arial" w:cs="Arial"/>
                <w:noProof/>
                <w:webHidden/>
                <w:sz w:val="24"/>
                <w:szCs w:val="24"/>
              </w:rPr>
              <w:fldChar w:fldCharType="begin"/>
            </w:r>
            <w:r w:rsidRPr="004F4883">
              <w:rPr>
                <w:rFonts w:ascii="Arial" w:hAnsi="Arial" w:cs="Arial"/>
                <w:noProof/>
                <w:webHidden/>
                <w:sz w:val="24"/>
                <w:szCs w:val="24"/>
              </w:rPr>
              <w:instrText xml:space="preserve"> PAGEREF _Toc234833737 \h </w:instrText>
            </w:r>
            <w:r w:rsidRPr="004F4883">
              <w:rPr>
                <w:rFonts w:ascii="Arial" w:hAnsi="Arial" w:cs="Arial"/>
                <w:noProof/>
                <w:webHidden/>
                <w:sz w:val="24"/>
                <w:szCs w:val="24"/>
              </w:rPr>
            </w:r>
            <w:r w:rsidRPr="004F4883">
              <w:rPr>
                <w:rFonts w:ascii="Arial" w:hAnsi="Arial" w:cs="Arial"/>
                <w:noProof/>
                <w:webHidden/>
                <w:sz w:val="24"/>
                <w:szCs w:val="24"/>
              </w:rPr>
              <w:fldChar w:fldCharType="separate"/>
            </w:r>
            <w:r w:rsidRPr="004F4883">
              <w:rPr>
                <w:rFonts w:ascii="Arial" w:hAnsi="Arial" w:cs="Arial"/>
                <w:noProof/>
                <w:webHidden/>
                <w:sz w:val="24"/>
                <w:szCs w:val="24"/>
              </w:rPr>
              <w:t>19</w:t>
            </w:r>
            <w:r w:rsidRPr="004F4883">
              <w:rPr>
                <w:rFonts w:ascii="Arial" w:hAnsi="Arial" w:cs="Arial"/>
                <w:noProof/>
                <w:webHidden/>
                <w:sz w:val="24"/>
                <w:szCs w:val="24"/>
              </w:rPr>
              <w:fldChar w:fldCharType="end"/>
            </w:r>
          </w:hyperlink>
        </w:p>
        <w:p w14:paraId="70C720AB" w14:textId="08B59204" w:rsidR="004F4883" w:rsidRPr="004F4883" w:rsidRDefault="004F4883" w:rsidP="004F4883">
          <w:pPr>
            <w:pStyle w:val="TOC2"/>
            <w:tabs>
              <w:tab w:val="left" w:pos="360"/>
            </w:tabs>
            <w:spacing w:line="276" w:lineRule="auto"/>
            <w:rPr>
              <w:rFonts w:ascii="Arial" w:eastAsiaTheme="minorEastAsia" w:hAnsi="Arial" w:cs="Arial"/>
              <w:noProof/>
              <w:kern w:val="2"/>
              <w:sz w:val="24"/>
              <w:szCs w:val="24"/>
              <w:lang w:val="en-US"/>
              <w14:ligatures w14:val="standardContextual"/>
            </w:rPr>
          </w:pPr>
          <w:hyperlink w:anchor="_Toc234833738" w:history="1">
            <w:r w:rsidRPr="004F4883">
              <w:rPr>
                <w:rStyle w:val="Hyperlink"/>
                <w:rFonts w:ascii="Arial" w:hAnsi="Arial" w:cs="Arial"/>
                <w:noProof/>
                <w:sz w:val="24"/>
                <w:szCs w:val="24"/>
              </w:rPr>
              <w:t>PORTER’S FIVE FORCES TABLE</w:t>
            </w:r>
            <w:r w:rsidRPr="004F4883">
              <w:rPr>
                <w:rFonts w:ascii="Arial" w:hAnsi="Arial" w:cs="Arial"/>
                <w:noProof/>
                <w:webHidden/>
                <w:sz w:val="24"/>
                <w:szCs w:val="24"/>
              </w:rPr>
              <w:tab/>
            </w:r>
            <w:r w:rsidRPr="004F4883">
              <w:rPr>
                <w:rFonts w:ascii="Arial" w:hAnsi="Arial" w:cs="Arial"/>
                <w:noProof/>
                <w:webHidden/>
                <w:sz w:val="24"/>
                <w:szCs w:val="24"/>
              </w:rPr>
              <w:fldChar w:fldCharType="begin"/>
            </w:r>
            <w:r w:rsidRPr="004F4883">
              <w:rPr>
                <w:rFonts w:ascii="Arial" w:hAnsi="Arial" w:cs="Arial"/>
                <w:noProof/>
                <w:webHidden/>
                <w:sz w:val="24"/>
                <w:szCs w:val="24"/>
              </w:rPr>
              <w:instrText xml:space="preserve"> PAGEREF _Toc234833738 \h </w:instrText>
            </w:r>
            <w:r w:rsidRPr="004F4883">
              <w:rPr>
                <w:rFonts w:ascii="Arial" w:hAnsi="Arial" w:cs="Arial"/>
                <w:noProof/>
                <w:webHidden/>
                <w:sz w:val="24"/>
                <w:szCs w:val="24"/>
              </w:rPr>
            </w:r>
            <w:r w:rsidRPr="004F4883">
              <w:rPr>
                <w:rFonts w:ascii="Arial" w:hAnsi="Arial" w:cs="Arial"/>
                <w:noProof/>
                <w:webHidden/>
                <w:sz w:val="24"/>
                <w:szCs w:val="24"/>
              </w:rPr>
              <w:fldChar w:fldCharType="separate"/>
            </w:r>
            <w:r w:rsidRPr="004F4883">
              <w:rPr>
                <w:rFonts w:ascii="Arial" w:hAnsi="Arial" w:cs="Arial"/>
                <w:noProof/>
                <w:webHidden/>
                <w:sz w:val="24"/>
                <w:szCs w:val="24"/>
              </w:rPr>
              <w:t>20</w:t>
            </w:r>
            <w:r w:rsidRPr="004F4883">
              <w:rPr>
                <w:rFonts w:ascii="Arial" w:hAnsi="Arial" w:cs="Arial"/>
                <w:noProof/>
                <w:webHidden/>
                <w:sz w:val="24"/>
                <w:szCs w:val="24"/>
              </w:rPr>
              <w:fldChar w:fldCharType="end"/>
            </w:r>
          </w:hyperlink>
        </w:p>
        <w:p w14:paraId="2AF475AB" w14:textId="223D3BE8" w:rsidR="002C3CA1" w:rsidRPr="00DF3771" w:rsidRDefault="002C3CA1" w:rsidP="004F4883">
          <w:pPr>
            <w:tabs>
              <w:tab w:val="left" w:pos="360"/>
            </w:tabs>
            <w:rPr>
              <w:rFonts w:ascii="Arial" w:hAnsi="Arial" w:cs="Arial"/>
            </w:rPr>
          </w:pPr>
          <w:r w:rsidRPr="00DF3771">
            <w:rPr>
              <w:rFonts w:ascii="Arial" w:hAnsi="Arial" w:cs="Arial"/>
              <w:b/>
              <w:bCs/>
              <w:noProof/>
              <w:sz w:val="22"/>
              <w:szCs w:val="22"/>
            </w:rPr>
            <w:fldChar w:fldCharType="end"/>
          </w:r>
        </w:p>
      </w:sdtContent>
    </w:sdt>
    <w:p w14:paraId="7A893B52" w14:textId="77777777" w:rsidR="002C3CA1" w:rsidRPr="00DF3771" w:rsidRDefault="002C3CA1" w:rsidP="004F4883">
      <w:pPr>
        <w:tabs>
          <w:tab w:val="left" w:pos="360"/>
        </w:tabs>
        <w:spacing w:before="100" w:beforeAutospacing="1" w:after="100" w:afterAutospacing="1" w:line="360" w:lineRule="auto"/>
        <w:jc w:val="both"/>
        <w:outlineLvl w:val="1"/>
        <w:rPr>
          <w:rFonts w:ascii="Arial" w:eastAsia="Times New Roman" w:hAnsi="Arial" w:cs="Arial"/>
          <w:b/>
          <w:bCs/>
          <w:sz w:val="36"/>
          <w:szCs w:val="36"/>
          <w:lang w:eastAsia="en-GB"/>
        </w:rPr>
      </w:pPr>
    </w:p>
    <w:p w14:paraId="74B0B0C6" w14:textId="77777777" w:rsidR="002C3CA1" w:rsidRPr="00DF3771" w:rsidRDefault="002C3CA1" w:rsidP="002C3CA1">
      <w:pPr>
        <w:spacing w:before="100" w:beforeAutospacing="1" w:after="100" w:afterAutospacing="1" w:line="360" w:lineRule="auto"/>
        <w:jc w:val="both"/>
        <w:outlineLvl w:val="1"/>
        <w:rPr>
          <w:rFonts w:ascii="Arial" w:eastAsia="Times New Roman" w:hAnsi="Arial" w:cs="Arial"/>
          <w:b/>
          <w:bCs/>
          <w:sz w:val="36"/>
          <w:szCs w:val="36"/>
          <w:lang w:eastAsia="en-GB"/>
        </w:rPr>
      </w:pPr>
    </w:p>
    <w:p w14:paraId="301DB22A" w14:textId="77777777" w:rsidR="002C3CA1" w:rsidRPr="00DF3771" w:rsidRDefault="002C3CA1" w:rsidP="002C3CA1">
      <w:pPr>
        <w:spacing w:before="100" w:beforeAutospacing="1" w:after="100" w:afterAutospacing="1" w:line="360" w:lineRule="auto"/>
        <w:jc w:val="both"/>
        <w:outlineLvl w:val="1"/>
        <w:rPr>
          <w:rFonts w:ascii="Arial" w:eastAsia="Times New Roman" w:hAnsi="Arial" w:cs="Arial"/>
          <w:b/>
          <w:bCs/>
          <w:sz w:val="36"/>
          <w:szCs w:val="36"/>
          <w:lang w:eastAsia="en-GB"/>
        </w:rPr>
      </w:pPr>
    </w:p>
    <w:p w14:paraId="4A5D6255" w14:textId="1D0E6DFE" w:rsidR="002C3CA1" w:rsidRPr="00DF3771" w:rsidRDefault="002C3CA1" w:rsidP="002C3CA1">
      <w:pPr>
        <w:spacing w:before="100" w:beforeAutospacing="1" w:after="100" w:afterAutospacing="1" w:line="360" w:lineRule="auto"/>
        <w:jc w:val="both"/>
        <w:outlineLvl w:val="1"/>
        <w:rPr>
          <w:rFonts w:ascii="Arial" w:eastAsia="Times New Roman" w:hAnsi="Arial" w:cs="Arial"/>
          <w:b/>
          <w:bCs/>
          <w:sz w:val="36"/>
          <w:szCs w:val="36"/>
          <w:lang w:eastAsia="en-GB"/>
        </w:rPr>
      </w:pPr>
    </w:p>
    <w:p w14:paraId="4D9E6750" w14:textId="50EE5130" w:rsidR="002C3CA1" w:rsidRPr="00DF3771" w:rsidRDefault="002C3CA1" w:rsidP="002C3CA1">
      <w:pPr>
        <w:spacing w:before="100" w:beforeAutospacing="1" w:after="100" w:afterAutospacing="1" w:line="360" w:lineRule="auto"/>
        <w:jc w:val="both"/>
        <w:outlineLvl w:val="1"/>
        <w:rPr>
          <w:rFonts w:ascii="Arial" w:eastAsia="Times New Roman" w:hAnsi="Arial" w:cs="Arial"/>
          <w:b/>
          <w:bCs/>
          <w:sz w:val="36"/>
          <w:szCs w:val="36"/>
          <w:lang w:eastAsia="en-GB"/>
        </w:rPr>
      </w:pPr>
    </w:p>
    <w:p w14:paraId="3F994EA3" w14:textId="7D47F32B" w:rsidR="002C3CA1" w:rsidRPr="00DF3771" w:rsidRDefault="002C3CA1" w:rsidP="000E3F74">
      <w:pPr>
        <w:pStyle w:val="Heading1"/>
        <w:rPr>
          <w:rFonts w:ascii="Arial" w:eastAsia="Times New Roman" w:hAnsi="Arial" w:cs="Arial"/>
          <w:lang w:eastAsia="en-GB"/>
        </w:rPr>
      </w:pPr>
    </w:p>
    <w:p w14:paraId="4C48A292" w14:textId="77777777" w:rsidR="00DE3A9E" w:rsidRPr="00DF3771" w:rsidRDefault="00DE3A9E" w:rsidP="00DE3A9E">
      <w:pPr>
        <w:rPr>
          <w:rFonts w:ascii="Arial" w:hAnsi="Arial" w:cs="Arial"/>
          <w:lang w:eastAsia="en-GB"/>
        </w:rPr>
      </w:pPr>
    </w:p>
    <w:p w14:paraId="6B209DD9" w14:textId="7E48CFEB" w:rsidR="002C3CA1" w:rsidRPr="00DF3771" w:rsidRDefault="002C3CA1" w:rsidP="00DF3771">
      <w:pPr>
        <w:pStyle w:val="Heading1"/>
        <w:spacing w:line="360" w:lineRule="auto"/>
        <w:rPr>
          <w:rFonts w:ascii="Arial" w:eastAsia="Times New Roman" w:hAnsi="Arial" w:cs="Arial"/>
          <w:sz w:val="24"/>
          <w:szCs w:val="24"/>
          <w:lang w:eastAsia="en-GB"/>
        </w:rPr>
      </w:pPr>
      <w:bookmarkStart w:id="2" w:name="_Toc234833725"/>
      <w:r w:rsidRPr="00DF3771">
        <w:rPr>
          <w:rFonts w:ascii="Arial" w:eastAsia="Times New Roman" w:hAnsi="Arial" w:cs="Arial"/>
          <w:sz w:val="24"/>
          <w:szCs w:val="24"/>
          <w:lang w:eastAsia="en-GB"/>
        </w:rPr>
        <w:lastRenderedPageBreak/>
        <w:t>1. Executive Summary</w:t>
      </w:r>
      <w:bookmarkEnd w:id="2"/>
    </w:p>
    <w:p w14:paraId="5D547621" w14:textId="77777777" w:rsidR="002C3CA1" w:rsidRPr="00DF3771" w:rsidRDefault="002C3CA1" w:rsidP="00DF3771">
      <w:pPr>
        <w:spacing w:before="100" w:beforeAutospacing="1" w:after="100" w:afterAutospacing="1" w:line="360" w:lineRule="auto"/>
        <w:jc w:val="both"/>
        <w:rPr>
          <w:rFonts w:ascii="Arial" w:eastAsia="Times New Roman" w:hAnsi="Arial" w:cs="Arial"/>
          <w:sz w:val="22"/>
          <w:szCs w:val="22"/>
          <w:lang w:eastAsia="en-GB"/>
        </w:rPr>
      </w:pPr>
      <w:r w:rsidRPr="00DF3771">
        <w:rPr>
          <w:rFonts w:ascii="Arial" w:eastAsia="Times New Roman" w:hAnsi="Arial" w:cs="Arial"/>
          <w:sz w:val="22"/>
          <w:szCs w:val="22"/>
          <w:lang w:eastAsia="en-GB"/>
        </w:rPr>
        <w:t>This report evaluates Vodafone UK during a major period of strategic transformation following the merger between Vodafone UK and Three UK. The merger, completed on 31 May 2025, created VodafoneThree, with Vodafone holding 51% and CK Hutchison holding 49% of the new joint venture (Vodafone, 2025). The combined business now has approximately 27 million customers and is supported by an £11 billion investment programme designed to improve the UK’s mobile infrastructure over the next decade (VodafoneThree, 2025).</w:t>
      </w:r>
    </w:p>
    <w:p w14:paraId="0C44CA33" w14:textId="77777777" w:rsidR="002C3CA1" w:rsidRPr="00DF3771" w:rsidRDefault="002C3CA1" w:rsidP="00DF3771">
      <w:pPr>
        <w:spacing w:before="100" w:beforeAutospacing="1" w:after="100" w:afterAutospacing="1" w:line="360" w:lineRule="auto"/>
        <w:jc w:val="both"/>
        <w:rPr>
          <w:rFonts w:ascii="Arial" w:eastAsia="Times New Roman" w:hAnsi="Arial" w:cs="Arial"/>
          <w:sz w:val="22"/>
          <w:szCs w:val="22"/>
          <w:lang w:eastAsia="en-GB"/>
        </w:rPr>
      </w:pPr>
      <w:r w:rsidRPr="00DF3771">
        <w:rPr>
          <w:rFonts w:ascii="Arial" w:eastAsia="Times New Roman" w:hAnsi="Arial" w:cs="Arial"/>
          <w:sz w:val="22"/>
          <w:szCs w:val="22"/>
          <w:lang w:eastAsia="en-GB"/>
        </w:rPr>
        <w:t>The analysis finds that VodafoneThree has gained a stronger competitive position through scale, spectrum, network assets and a larger customer base. However, the business also faces significant risks. These include regulatory pressure from the Competition and Markets Authority, integration challenges, strong rivalry from BT/EE and Virgin Media O2, and ongoing customer service issues in parts of its broadband business. Ofcom’s Q4 2025 complaints data showed that Vodafone was one of the most complained-about broadband providers, demonstrating that customer experience remains a key weakness despite the company’s wider strategic progress (Ofcom, 2026).</w:t>
      </w:r>
    </w:p>
    <w:p w14:paraId="32B58456" w14:textId="6015A1D3" w:rsidR="002C3CA1" w:rsidRPr="00C90B0D" w:rsidRDefault="002C3CA1" w:rsidP="00DF3771">
      <w:pPr>
        <w:pStyle w:val="Heading1"/>
        <w:spacing w:line="360" w:lineRule="auto"/>
        <w:rPr>
          <w:rFonts w:ascii="Arial" w:eastAsia="Times New Roman" w:hAnsi="Arial" w:cs="Arial"/>
          <w:sz w:val="24"/>
          <w:szCs w:val="24"/>
          <w:lang w:eastAsia="en-GB"/>
        </w:rPr>
      </w:pPr>
      <w:bookmarkStart w:id="3" w:name="_Toc234833726"/>
      <w:r w:rsidRPr="00C90B0D">
        <w:rPr>
          <w:rFonts w:ascii="Arial" w:eastAsia="Times New Roman" w:hAnsi="Arial" w:cs="Arial"/>
          <w:sz w:val="24"/>
          <w:szCs w:val="24"/>
          <w:lang w:eastAsia="en-GB"/>
        </w:rPr>
        <w:t>2. Introduction</w:t>
      </w:r>
      <w:bookmarkEnd w:id="3"/>
      <w:r w:rsidRPr="00C90B0D">
        <w:rPr>
          <w:rFonts w:ascii="Arial" w:eastAsia="Times New Roman" w:hAnsi="Arial" w:cs="Arial"/>
          <w:sz w:val="24"/>
          <w:szCs w:val="24"/>
          <w:lang w:eastAsia="en-GB"/>
        </w:rPr>
        <w:t xml:space="preserve"> </w:t>
      </w:r>
    </w:p>
    <w:p w14:paraId="4AE9EE04" w14:textId="77777777" w:rsidR="000E3F74" w:rsidRPr="00DF3771" w:rsidRDefault="000E3F74" w:rsidP="00DF3771">
      <w:pPr>
        <w:spacing w:before="100" w:beforeAutospacing="1" w:after="100" w:afterAutospacing="1" w:line="360" w:lineRule="auto"/>
        <w:jc w:val="both"/>
        <w:rPr>
          <w:rFonts w:ascii="Arial" w:eastAsia="Times New Roman" w:hAnsi="Arial" w:cs="Arial"/>
          <w:sz w:val="22"/>
          <w:szCs w:val="22"/>
          <w:lang w:eastAsia="en-GB"/>
        </w:rPr>
      </w:pPr>
      <w:r w:rsidRPr="00DF3771">
        <w:rPr>
          <w:rFonts w:ascii="Arial" w:eastAsia="Times New Roman" w:hAnsi="Arial" w:cs="Arial"/>
          <w:sz w:val="22"/>
          <w:szCs w:val="22"/>
          <w:lang w:eastAsia="en-GB"/>
        </w:rPr>
        <w:t>Vodafone UK is currently operating through one of the most significant periods of strategic change in its recent history. The completion of the Vodafone UK and Three UK merger in May 2025 created VodafoneThree, a new joint venture with around 27 million customers and a planned £11 billion investment programme over the next decade (Vodafone, 2025; VodafoneThree, 2025). This has strengthened Vodafone’s scale in the UK mobile market and created an opportunity to build a more powerful national digital infrastructure platform. However, the merger also brings significant strategic challenges, including integration risk, regulatory scrutiny, customer service expectations and intense competition from BT/EE, Virgin Media O2 and mobile virtual network operators.</w:t>
      </w:r>
    </w:p>
    <w:p w14:paraId="0B5CE58D" w14:textId="77777777" w:rsidR="000E3F74" w:rsidRPr="00DF3771" w:rsidRDefault="000E3F74" w:rsidP="00DF3771">
      <w:pPr>
        <w:spacing w:before="100" w:beforeAutospacing="1" w:after="100" w:afterAutospacing="1" w:line="360" w:lineRule="auto"/>
        <w:jc w:val="both"/>
        <w:rPr>
          <w:rFonts w:ascii="Arial" w:eastAsia="Times New Roman" w:hAnsi="Arial" w:cs="Arial"/>
          <w:sz w:val="22"/>
          <w:szCs w:val="22"/>
          <w:lang w:eastAsia="en-GB"/>
        </w:rPr>
      </w:pPr>
      <w:r w:rsidRPr="00DF3771">
        <w:rPr>
          <w:rFonts w:ascii="Arial" w:eastAsia="Times New Roman" w:hAnsi="Arial" w:cs="Arial"/>
          <w:sz w:val="22"/>
          <w:szCs w:val="22"/>
          <w:lang w:eastAsia="en-GB"/>
        </w:rPr>
        <w:t>The purpose of this report is to evaluate VodafoneThree’s current strategic position and recommend a suitable growth strategy for the board of directors. The report argues that VodafoneThree should not rely only on consumer mobile growth or price-based competition. The UK telecommunications market is highly competitive, and Porter’s Five Forces suggests that rivalry and buyer power place pressure on margins (Porter, 1980). Therefore, VodafoneThree needs a strategy that uses its enlarged network, enterprise capabilities and investment commitment to create higher-value sources of growth.</w:t>
      </w:r>
    </w:p>
    <w:p w14:paraId="62874D36" w14:textId="7AD95884" w:rsidR="002C3CA1" w:rsidRPr="00DF3771" w:rsidRDefault="000E3F74" w:rsidP="00DF3771">
      <w:pPr>
        <w:spacing w:before="100" w:beforeAutospacing="1" w:after="100" w:afterAutospacing="1" w:line="360" w:lineRule="auto"/>
        <w:jc w:val="both"/>
        <w:rPr>
          <w:rFonts w:ascii="Arial" w:eastAsia="Times New Roman" w:hAnsi="Arial" w:cs="Arial"/>
          <w:sz w:val="22"/>
          <w:szCs w:val="22"/>
          <w:lang w:eastAsia="en-GB"/>
        </w:rPr>
      </w:pPr>
      <w:r w:rsidRPr="00DF3771">
        <w:rPr>
          <w:rFonts w:ascii="Arial" w:eastAsia="Times New Roman" w:hAnsi="Arial" w:cs="Arial"/>
          <w:sz w:val="22"/>
          <w:szCs w:val="22"/>
          <w:lang w:eastAsia="en-GB"/>
        </w:rPr>
        <w:lastRenderedPageBreak/>
        <w:t>The report will first introduce Vodafone by outlining its mission, values and strategic direction. It will then evaluate the company’s current market situation using SWOT analysis and Porter’s Five Forces. These frameworks will assess VodafoneThree’s internal strengths and weaknesses, as well as the external competitive pressures shaping the UK telecoms sector. The report will then examine strategic growth options using Ansoff’s Matrix and Porter’s Generic Strategies before proposing an ecosystem-led growth strategy. This strategy recommends that VodafoneThree should reposition itself as a digital infrastructure partner for businesses, public services, local authorities and communities through services such as private 5G, IoT, cybersecurity, SME digital packages and smart city partnerships.</w:t>
      </w:r>
    </w:p>
    <w:p w14:paraId="44890F32" w14:textId="77777777" w:rsidR="002C3CA1" w:rsidRPr="00C90B0D" w:rsidRDefault="002C3CA1" w:rsidP="00DF3771">
      <w:pPr>
        <w:pStyle w:val="Heading1"/>
        <w:spacing w:line="360" w:lineRule="auto"/>
        <w:rPr>
          <w:rFonts w:ascii="Arial" w:hAnsi="Arial" w:cs="Arial"/>
          <w:sz w:val="24"/>
          <w:szCs w:val="24"/>
        </w:rPr>
      </w:pPr>
      <w:bookmarkStart w:id="4" w:name="_Toc234833727"/>
      <w:r w:rsidRPr="00C90B0D">
        <w:rPr>
          <w:rFonts w:ascii="Arial" w:hAnsi="Arial" w:cs="Arial"/>
          <w:sz w:val="24"/>
          <w:szCs w:val="24"/>
        </w:rPr>
        <w:t>3. Evaluation of Current Market Situation</w:t>
      </w:r>
      <w:bookmarkEnd w:id="4"/>
    </w:p>
    <w:p w14:paraId="5918CEF9" w14:textId="129F5C6B" w:rsidR="002C3CA1" w:rsidRPr="00DF3771" w:rsidRDefault="002C3CA1" w:rsidP="00DF3771">
      <w:pPr>
        <w:spacing w:before="100" w:beforeAutospacing="1" w:after="100" w:afterAutospacing="1" w:line="360" w:lineRule="auto"/>
        <w:jc w:val="both"/>
        <w:outlineLvl w:val="2"/>
        <w:rPr>
          <w:rFonts w:ascii="Arial" w:eastAsia="Times New Roman" w:hAnsi="Arial" w:cs="Arial"/>
          <w:b/>
          <w:bCs/>
          <w:sz w:val="22"/>
          <w:szCs w:val="22"/>
          <w:lang w:eastAsia="en-GB"/>
        </w:rPr>
      </w:pPr>
      <w:bookmarkStart w:id="5" w:name="_Toc234833728"/>
      <w:r w:rsidRPr="00DF3771">
        <w:rPr>
          <w:rFonts w:ascii="Arial" w:eastAsia="Times New Roman" w:hAnsi="Arial" w:cs="Arial"/>
          <w:b/>
          <w:bCs/>
          <w:sz w:val="22"/>
          <w:szCs w:val="22"/>
          <w:lang w:eastAsia="en-GB"/>
        </w:rPr>
        <w:t>3.1 SWOT Analysis</w:t>
      </w:r>
      <w:bookmarkEnd w:id="5"/>
    </w:p>
    <w:p w14:paraId="27C9102F" w14:textId="77777777" w:rsidR="002C3CA1" w:rsidRPr="00DF3771" w:rsidRDefault="002C3CA1" w:rsidP="00DF3771">
      <w:pPr>
        <w:spacing w:before="100" w:beforeAutospacing="1" w:after="100" w:afterAutospacing="1" w:line="360" w:lineRule="auto"/>
        <w:jc w:val="both"/>
        <w:rPr>
          <w:rFonts w:ascii="Arial" w:eastAsia="Times New Roman" w:hAnsi="Arial" w:cs="Arial"/>
          <w:sz w:val="22"/>
          <w:szCs w:val="22"/>
          <w:lang w:eastAsia="en-GB"/>
        </w:rPr>
      </w:pPr>
      <w:r w:rsidRPr="00DF3771">
        <w:rPr>
          <w:rFonts w:ascii="Arial" w:eastAsia="Times New Roman" w:hAnsi="Arial" w:cs="Arial"/>
          <w:sz w:val="22"/>
          <w:szCs w:val="22"/>
          <w:lang w:eastAsia="en-GB"/>
        </w:rPr>
        <w:t>A SWOT analysis helps identify VodafoneThree’s internal strengths and weaknesses, as well as the external opportunities and threats in the UK telecoms market.</w:t>
      </w:r>
    </w:p>
    <w:p w14:paraId="677E99DD" w14:textId="77777777" w:rsidR="002C3CA1" w:rsidRPr="00DF3771" w:rsidRDefault="002C3CA1" w:rsidP="00DF3771">
      <w:pPr>
        <w:spacing w:before="100" w:beforeAutospacing="1" w:after="100" w:afterAutospacing="1" w:line="360" w:lineRule="auto"/>
        <w:jc w:val="both"/>
        <w:rPr>
          <w:rFonts w:ascii="Arial" w:eastAsia="Times New Roman" w:hAnsi="Arial" w:cs="Arial"/>
          <w:sz w:val="22"/>
          <w:szCs w:val="22"/>
          <w:lang w:eastAsia="en-GB"/>
        </w:rPr>
      </w:pPr>
      <w:r w:rsidRPr="00DF3771">
        <w:rPr>
          <w:rFonts w:ascii="Arial" w:eastAsia="Times New Roman" w:hAnsi="Arial" w:cs="Arial"/>
          <w:sz w:val="22"/>
          <w:szCs w:val="22"/>
          <w:lang w:eastAsia="en-GB"/>
        </w:rPr>
        <w:t>One of VodafoneThree’s main strengths is its enlarged market scale. The merger created the UK’s largest mobile operator, serving around 27 million customers (IG, 2025). This gives the company a stronger national footprint, improved spectrum position and greater ability to fund long-term infrastructure investment. In telecoms, scale is a major advantage because networks require heavy capital expenditure, long payback periods and continuous investment in upgrades.</w:t>
      </w:r>
    </w:p>
    <w:p w14:paraId="7EE1955D" w14:textId="77777777" w:rsidR="002C3CA1" w:rsidRPr="00DF3771" w:rsidRDefault="002C3CA1" w:rsidP="00DF3771">
      <w:pPr>
        <w:spacing w:before="100" w:beforeAutospacing="1" w:after="100" w:afterAutospacing="1" w:line="360" w:lineRule="auto"/>
        <w:jc w:val="both"/>
        <w:rPr>
          <w:rFonts w:ascii="Arial" w:eastAsia="Times New Roman" w:hAnsi="Arial" w:cs="Arial"/>
          <w:sz w:val="22"/>
          <w:szCs w:val="22"/>
          <w:lang w:eastAsia="en-GB"/>
        </w:rPr>
      </w:pPr>
      <w:r w:rsidRPr="00DF3771">
        <w:rPr>
          <w:rFonts w:ascii="Arial" w:eastAsia="Times New Roman" w:hAnsi="Arial" w:cs="Arial"/>
          <w:sz w:val="22"/>
          <w:szCs w:val="22"/>
          <w:lang w:eastAsia="en-GB"/>
        </w:rPr>
        <w:t>A second strength is the company’s guaranteed network investment plan. VodafoneThree has committed to an £11 billion investment programme, with a goal of building a stronger UK network and reaching 99% 5G Standalone population coverage by 2030 and 99.96% by 2034 (VodafoneThree, 2025). This creates a strong foundation for future services such as industrial IoT, autonomous mobility, smart energy systems and advanced enterprise connectivity.</w:t>
      </w:r>
    </w:p>
    <w:p w14:paraId="473E7AF9" w14:textId="77777777" w:rsidR="002C3CA1" w:rsidRPr="00DF3771" w:rsidRDefault="002C3CA1" w:rsidP="00DF3771">
      <w:pPr>
        <w:spacing w:before="100" w:beforeAutospacing="1" w:after="100" w:afterAutospacing="1" w:line="360" w:lineRule="auto"/>
        <w:jc w:val="both"/>
        <w:rPr>
          <w:rFonts w:ascii="Arial" w:eastAsia="Times New Roman" w:hAnsi="Arial" w:cs="Arial"/>
          <w:sz w:val="22"/>
          <w:szCs w:val="22"/>
          <w:lang w:eastAsia="en-GB"/>
        </w:rPr>
      </w:pPr>
      <w:r w:rsidRPr="00DF3771">
        <w:rPr>
          <w:rFonts w:ascii="Arial" w:eastAsia="Times New Roman" w:hAnsi="Arial" w:cs="Arial"/>
          <w:sz w:val="22"/>
          <w:szCs w:val="22"/>
          <w:lang w:eastAsia="en-GB"/>
        </w:rPr>
        <w:t>However, VodafoneThree also has weaknesses. The first is integration complexity. Combining two large mobile operators involves merging networks, systems, employees, suppliers, customer data, retail processes and organisational cultures. Although the merger creates scale, it also creates execution risk. If integration is poorly managed, the company may experience service disruption, slow decision-making or delayed cost savings.</w:t>
      </w:r>
    </w:p>
    <w:p w14:paraId="43007388" w14:textId="77777777" w:rsidR="002C3CA1" w:rsidRPr="00DF3771" w:rsidRDefault="002C3CA1" w:rsidP="00DF3771">
      <w:pPr>
        <w:spacing w:before="100" w:beforeAutospacing="1" w:after="100" w:afterAutospacing="1" w:line="360" w:lineRule="auto"/>
        <w:jc w:val="both"/>
        <w:rPr>
          <w:rFonts w:ascii="Arial" w:eastAsia="Times New Roman" w:hAnsi="Arial" w:cs="Arial"/>
          <w:sz w:val="22"/>
          <w:szCs w:val="22"/>
          <w:lang w:eastAsia="en-GB"/>
        </w:rPr>
      </w:pPr>
      <w:r w:rsidRPr="00DF3771">
        <w:rPr>
          <w:rFonts w:ascii="Arial" w:eastAsia="Times New Roman" w:hAnsi="Arial" w:cs="Arial"/>
          <w:sz w:val="22"/>
          <w:szCs w:val="22"/>
          <w:lang w:eastAsia="en-GB"/>
        </w:rPr>
        <w:t xml:space="preserve">A second weakness is customer service performance. Ofcom’s Q4 2025 complaints report showed that Vodafone was among the most complained-about broadband providers, with </w:t>
      </w:r>
      <w:r w:rsidRPr="00DF3771">
        <w:rPr>
          <w:rFonts w:ascii="Arial" w:eastAsia="Times New Roman" w:hAnsi="Arial" w:cs="Arial"/>
          <w:sz w:val="22"/>
          <w:szCs w:val="22"/>
          <w:lang w:eastAsia="en-GB"/>
        </w:rPr>
        <w:lastRenderedPageBreak/>
        <w:t>complaints increasing compared with the previous quarter (Ofcom, 2026). This is strategically important because a company cannot successfully position itself as a trusted digital infrastructure partner if customers associate the brand with poor complaint handling, faults or unclear communication.</w:t>
      </w:r>
    </w:p>
    <w:p w14:paraId="1F7FDB57" w14:textId="77777777" w:rsidR="002C3CA1" w:rsidRPr="00DF3771" w:rsidRDefault="002C3CA1" w:rsidP="00DF3771">
      <w:pPr>
        <w:spacing w:before="100" w:beforeAutospacing="1" w:after="100" w:afterAutospacing="1" w:line="360" w:lineRule="auto"/>
        <w:jc w:val="both"/>
        <w:rPr>
          <w:rFonts w:ascii="Arial" w:eastAsia="Times New Roman" w:hAnsi="Arial" w:cs="Arial"/>
          <w:sz w:val="22"/>
          <w:szCs w:val="22"/>
          <w:lang w:eastAsia="en-GB"/>
        </w:rPr>
      </w:pPr>
      <w:r w:rsidRPr="00DF3771">
        <w:rPr>
          <w:rFonts w:ascii="Arial" w:eastAsia="Times New Roman" w:hAnsi="Arial" w:cs="Arial"/>
          <w:sz w:val="22"/>
          <w:szCs w:val="22"/>
          <w:lang w:eastAsia="en-GB"/>
        </w:rPr>
        <w:t>The biggest opportunity is the growth of the UK digital economy. Businesses, councils, transport providers, healthcare organisations and manufacturers increasingly need secure, reliable and low-latency connectivity. VodafoneThree can use its 5G Standalone investment to support smart cities, connected logistics, remote healthcare, smart manufacturing and public-sector digital services. This creates an opportunity to shift from being viewed as a mobile network operator to being seen as a digital transformation partner.</w:t>
      </w:r>
    </w:p>
    <w:p w14:paraId="4DB9EE92" w14:textId="77777777" w:rsidR="002C3CA1" w:rsidRPr="00DF3771" w:rsidRDefault="002C3CA1" w:rsidP="00DF3771">
      <w:pPr>
        <w:spacing w:before="100" w:beforeAutospacing="1" w:after="100" w:afterAutospacing="1" w:line="360" w:lineRule="auto"/>
        <w:jc w:val="both"/>
        <w:rPr>
          <w:rFonts w:ascii="Arial" w:eastAsia="Times New Roman" w:hAnsi="Arial" w:cs="Arial"/>
          <w:sz w:val="22"/>
          <w:szCs w:val="22"/>
          <w:lang w:eastAsia="en-GB"/>
        </w:rPr>
      </w:pPr>
      <w:r w:rsidRPr="00DF3771">
        <w:rPr>
          <w:rFonts w:ascii="Arial" w:eastAsia="Times New Roman" w:hAnsi="Arial" w:cs="Arial"/>
          <w:sz w:val="22"/>
          <w:szCs w:val="22"/>
          <w:lang w:eastAsia="en-GB"/>
        </w:rPr>
        <w:t>The main threats are intense competition and regulation. BT/EE and Virgin Media O2 remain powerful competitors with strong brands, fixed-mobile bundles and large customer bases. The CMA also approved the Vodafone/Three merger only after final undertakings were accepted in March 2025, showing that VodafoneThree will operate under close regulatory scrutiny (CMA, 2025). This means the company must show that its strategy benefits customers, not only shareholders.</w:t>
      </w:r>
    </w:p>
    <w:p w14:paraId="2BD59DD3" w14:textId="2ACAAD3F" w:rsidR="002C3CA1" w:rsidRPr="00DF3771" w:rsidRDefault="002C3CA1" w:rsidP="00DF3771">
      <w:pPr>
        <w:pStyle w:val="Heading2"/>
        <w:spacing w:line="360" w:lineRule="auto"/>
        <w:rPr>
          <w:rFonts w:ascii="Arial" w:hAnsi="Arial" w:cs="Arial"/>
          <w:sz w:val="22"/>
          <w:szCs w:val="22"/>
        </w:rPr>
      </w:pPr>
      <w:bookmarkStart w:id="6" w:name="_Toc234833729"/>
      <w:r w:rsidRPr="00DF3771">
        <w:rPr>
          <w:rFonts w:ascii="Arial" w:hAnsi="Arial" w:cs="Arial"/>
          <w:sz w:val="22"/>
          <w:szCs w:val="22"/>
        </w:rPr>
        <w:t>3</w:t>
      </w:r>
      <w:r w:rsidR="000E3F74" w:rsidRPr="00DF3771">
        <w:rPr>
          <w:rFonts w:ascii="Arial" w:hAnsi="Arial" w:cs="Arial"/>
          <w:sz w:val="22"/>
          <w:szCs w:val="22"/>
        </w:rPr>
        <w:t>.2</w:t>
      </w:r>
      <w:r w:rsidRPr="00DF3771">
        <w:rPr>
          <w:rFonts w:ascii="Arial" w:hAnsi="Arial" w:cs="Arial"/>
          <w:sz w:val="22"/>
          <w:szCs w:val="22"/>
        </w:rPr>
        <w:t xml:space="preserve"> Porter’s Five Forces</w:t>
      </w:r>
      <w:bookmarkEnd w:id="6"/>
    </w:p>
    <w:p w14:paraId="4C42BE42" w14:textId="46A81CBB" w:rsidR="000E3F74" w:rsidRPr="00DF3771" w:rsidRDefault="000E3F74" w:rsidP="00DF3771">
      <w:pPr>
        <w:spacing w:before="100" w:beforeAutospacing="1" w:after="100" w:afterAutospacing="1" w:line="360" w:lineRule="auto"/>
        <w:jc w:val="both"/>
        <w:rPr>
          <w:rFonts w:ascii="Arial" w:eastAsia="Times New Roman" w:hAnsi="Arial" w:cs="Arial"/>
          <w:sz w:val="22"/>
          <w:szCs w:val="22"/>
          <w:lang w:eastAsia="en-GB"/>
        </w:rPr>
      </w:pPr>
      <w:r w:rsidRPr="00DF3771">
        <w:rPr>
          <w:rFonts w:ascii="Arial" w:eastAsia="Times New Roman" w:hAnsi="Arial" w:cs="Arial"/>
          <w:sz w:val="22"/>
          <w:szCs w:val="22"/>
          <w:lang w:eastAsia="en-GB"/>
        </w:rPr>
        <w:t xml:space="preserve">Porter’s Five Forces is useful for evaluating VodafoneThree because it shows the level of competitive pressure in the UK telecommunications industry and helps explain why the company needs to move beyond traditional mobile competition. Porter (1980) argues that industry attractiveness depends on the strength of five competitive forces, which influence profitability and strategic positioning. </w:t>
      </w:r>
    </w:p>
    <w:p w14:paraId="3789C5C4" w14:textId="02747760" w:rsidR="000E3F74" w:rsidRPr="00DF3771" w:rsidRDefault="000E3F74" w:rsidP="00DF3771">
      <w:pPr>
        <w:spacing w:before="100" w:beforeAutospacing="1" w:after="100" w:afterAutospacing="1" w:line="360" w:lineRule="auto"/>
        <w:jc w:val="both"/>
        <w:rPr>
          <w:rFonts w:ascii="Arial" w:eastAsia="Times New Roman" w:hAnsi="Arial" w:cs="Arial"/>
          <w:sz w:val="22"/>
          <w:szCs w:val="22"/>
          <w:lang w:eastAsia="en-GB"/>
        </w:rPr>
      </w:pPr>
      <w:r w:rsidRPr="00DF3771">
        <w:rPr>
          <w:rFonts w:ascii="Arial" w:eastAsia="Times New Roman" w:hAnsi="Arial" w:cs="Arial"/>
          <w:sz w:val="22"/>
          <w:szCs w:val="22"/>
          <w:lang w:eastAsia="en-GB"/>
        </w:rPr>
        <w:t xml:space="preserve">The first force is </w:t>
      </w:r>
      <w:r w:rsidRPr="00DF3771">
        <w:rPr>
          <w:rFonts w:ascii="Arial" w:eastAsia="Times New Roman" w:hAnsi="Arial" w:cs="Arial"/>
          <w:b/>
          <w:bCs/>
          <w:sz w:val="22"/>
          <w:szCs w:val="22"/>
          <w:lang w:eastAsia="en-GB"/>
        </w:rPr>
        <w:t>competitive rivalry</w:t>
      </w:r>
      <w:r w:rsidRPr="00DF3771">
        <w:rPr>
          <w:rFonts w:ascii="Arial" w:eastAsia="Times New Roman" w:hAnsi="Arial" w:cs="Arial"/>
          <w:sz w:val="22"/>
          <w:szCs w:val="22"/>
          <w:lang w:eastAsia="en-GB"/>
        </w:rPr>
        <w:t xml:space="preserve">, which is very high. VodafoneThree competes directly with BT/EE and Virgin Media O2, while also facing pressure from mobile virtual network operators such as Tesco Mobile, Sky Mobile, Giffgaff, </w:t>
      </w:r>
      <w:proofErr w:type="spellStart"/>
      <w:r w:rsidRPr="00DF3771">
        <w:rPr>
          <w:rFonts w:ascii="Arial" w:eastAsia="Times New Roman" w:hAnsi="Arial" w:cs="Arial"/>
          <w:sz w:val="22"/>
          <w:szCs w:val="22"/>
          <w:lang w:eastAsia="en-GB"/>
        </w:rPr>
        <w:t>Lebara</w:t>
      </w:r>
      <w:proofErr w:type="spellEnd"/>
      <w:r w:rsidRPr="00DF3771">
        <w:rPr>
          <w:rFonts w:ascii="Arial" w:eastAsia="Times New Roman" w:hAnsi="Arial" w:cs="Arial"/>
          <w:sz w:val="22"/>
          <w:szCs w:val="22"/>
          <w:lang w:eastAsia="en-GB"/>
        </w:rPr>
        <w:t xml:space="preserve"> and Smarty. These competitors often use low-cost SIM-only deals, flexible contracts and promotional pricing to attract price-sensitive customers. Although the Vodafone and Three merger created a larger operator with around 27 million customers, scale does not remove rivalry; it changes the basis of competition (Vodafone, 2025). Competitors are likely to respond through stronger bundles, loyalty offers, network-quality advertising and aggressive retention deals. Instead, the company must convert its larger network and £11 billion investment plan into clear value for customers and businesses (VodafoneThree, 2025). </w:t>
      </w:r>
    </w:p>
    <w:p w14:paraId="3B74B73C" w14:textId="491459F8" w:rsidR="000E3F74" w:rsidRPr="00DF3771" w:rsidRDefault="000E3F74" w:rsidP="00DF3771">
      <w:pPr>
        <w:spacing w:before="100" w:beforeAutospacing="1" w:after="100" w:afterAutospacing="1" w:line="360" w:lineRule="auto"/>
        <w:jc w:val="both"/>
        <w:rPr>
          <w:rFonts w:ascii="Arial" w:eastAsia="Times New Roman" w:hAnsi="Arial" w:cs="Arial"/>
          <w:sz w:val="22"/>
          <w:szCs w:val="22"/>
          <w:lang w:eastAsia="en-GB"/>
        </w:rPr>
      </w:pPr>
      <w:r w:rsidRPr="00DF3771">
        <w:rPr>
          <w:rFonts w:ascii="Arial" w:eastAsia="Times New Roman" w:hAnsi="Arial" w:cs="Arial"/>
          <w:sz w:val="22"/>
          <w:szCs w:val="22"/>
          <w:lang w:eastAsia="en-GB"/>
        </w:rPr>
        <w:lastRenderedPageBreak/>
        <w:t xml:space="preserve">The second force is the </w:t>
      </w:r>
      <w:r w:rsidRPr="00DF3771">
        <w:rPr>
          <w:rFonts w:ascii="Arial" w:eastAsia="Times New Roman" w:hAnsi="Arial" w:cs="Arial"/>
          <w:b/>
          <w:bCs/>
          <w:sz w:val="22"/>
          <w:szCs w:val="22"/>
          <w:lang w:eastAsia="en-GB"/>
        </w:rPr>
        <w:t>bargaining power of buyers</w:t>
      </w:r>
      <w:r w:rsidRPr="00DF3771">
        <w:rPr>
          <w:rFonts w:ascii="Arial" w:eastAsia="Times New Roman" w:hAnsi="Arial" w:cs="Arial"/>
          <w:sz w:val="22"/>
          <w:szCs w:val="22"/>
          <w:lang w:eastAsia="en-GB"/>
        </w:rPr>
        <w:t xml:space="preserve">, which is also high. UK telecoms customers can compare providers easily through comparison websites and switch between SIM-only contracts, handset deals, broadband packages and bundled services. Ofcom’s market reporting shows that the UK communications sector is closely monitored and highly transparent, which increases consumer awareness and makes it harder for providers to hide weak value propositions (Ofcom, 2025). Buyer power is particularly strong because many customers view mobile and broadband services as essential utilities rather than luxury products. This makes them sensitive to price increases, service failures and poor complaint handling. Vodafone’s position is weakened further by Ofcom’s Q4 2025 complaints data, which identified Vodafone as one of the most complained-about broadband providers (Ofcom, 2026). </w:t>
      </w:r>
    </w:p>
    <w:p w14:paraId="07A65A22" w14:textId="0D570EC3" w:rsidR="000E3F74" w:rsidRPr="00DF3771" w:rsidRDefault="000E3F74" w:rsidP="00DF3771">
      <w:pPr>
        <w:spacing w:before="100" w:beforeAutospacing="1" w:after="100" w:afterAutospacing="1" w:line="360" w:lineRule="auto"/>
        <w:jc w:val="both"/>
        <w:rPr>
          <w:rFonts w:ascii="Arial" w:eastAsia="Times New Roman" w:hAnsi="Arial" w:cs="Arial"/>
          <w:sz w:val="22"/>
          <w:szCs w:val="22"/>
          <w:lang w:eastAsia="en-GB"/>
        </w:rPr>
      </w:pPr>
      <w:r w:rsidRPr="00DF3771">
        <w:rPr>
          <w:rFonts w:ascii="Arial" w:eastAsia="Times New Roman" w:hAnsi="Arial" w:cs="Arial"/>
          <w:sz w:val="22"/>
          <w:szCs w:val="22"/>
          <w:lang w:eastAsia="en-GB"/>
        </w:rPr>
        <w:t xml:space="preserve">The third force is the </w:t>
      </w:r>
      <w:r w:rsidRPr="00DF3771">
        <w:rPr>
          <w:rFonts w:ascii="Arial" w:eastAsia="Times New Roman" w:hAnsi="Arial" w:cs="Arial"/>
          <w:b/>
          <w:bCs/>
          <w:sz w:val="22"/>
          <w:szCs w:val="22"/>
          <w:lang w:eastAsia="en-GB"/>
        </w:rPr>
        <w:t>bargaining power of suppliers</w:t>
      </w:r>
      <w:r w:rsidRPr="00DF3771">
        <w:rPr>
          <w:rFonts w:ascii="Arial" w:eastAsia="Times New Roman" w:hAnsi="Arial" w:cs="Arial"/>
          <w:sz w:val="22"/>
          <w:szCs w:val="22"/>
          <w:lang w:eastAsia="en-GB"/>
        </w:rPr>
        <w:t>, which is moderate to high. VodafoneThree depends on network equipment suppliers, software providers, handset manufacturers, cloud partners, construction contractors and cybersecurity vendors. This supplier power is important because VodafoneThree’s strategy depends on delivering a large-scale network investment programme. The company’s £11 billion investment commitment requires reliable access to equipment, engineering capacity and technical expertise (VodafoneThree, 2025). If supplier costs rise or rollout partners fail to meet deadlines, VodafoneThree’s ability to deliver nationwide 5G Standalone coverage could be delayed.</w:t>
      </w:r>
    </w:p>
    <w:p w14:paraId="13DC7BF5" w14:textId="349F86F8" w:rsidR="000E3F74" w:rsidRPr="00DF3771" w:rsidRDefault="000E3F74" w:rsidP="00DF3771">
      <w:pPr>
        <w:spacing w:before="100" w:beforeAutospacing="1" w:after="100" w:afterAutospacing="1" w:line="360" w:lineRule="auto"/>
        <w:jc w:val="both"/>
        <w:rPr>
          <w:rFonts w:ascii="Arial" w:eastAsia="Times New Roman" w:hAnsi="Arial" w:cs="Arial"/>
          <w:sz w:val="22"/>
          <w:szCs w:val="22"/>
          <w:lang w:eastAsia="en-GB"/>
        </w:rPr>
      </w:pPr>
      <w:r w:rsidRPr="00DF3771">
        <w:rPr>
          <w:rFonts w:ascii="Arial" w:eastAsia="Times New Roman" w:hAnsi="Arial" w:cs="Arial"/>
          <w:sz w:val="22"/>
          <w:szCs w:val="22"/>
          <w:lang w:eastAsia="en-GB"/>
        </w:rPr>
        <w:t xml:space="preserve">The fourth force is the </w:t>
      </w:r>
      <w:r w:rsidRPr="00DF3771">
        <w:rPr>
          <w:rFonts w:ascii="Arial" w:eastAsia="Times New Roman" w:hAnsi="Arial" w:cs="Arial"/>
          <w:b/>
          <w:bCs/>
          <w:sz w:val="22"/>
          <w:szCs w:val="22"/>
          <w:lang w:eastAsia="en-GB"/>
        </w:rPr>
        <w:t>threat of substitutes</w:t>
      </w:r>
      <w:r w:rsidRPr="00DF3771">
        <w:rPr>
          <w:rFonts w:ascii="Arial" w:eastAsia="Times New Roman" w:hAnsi="Arial" w:cs="Arial"/>
          <w:sz w:val="22"/>
          <w:szCs w:val="22"/>
          <w:lang w:eastAsia="en-GB"/>
        </w:rPr>
        <w:t xml:space="preserve">, which is moderate but strategically important. Customers still need connectivity, so there is no direct substitute for mobile and broadband access. However, the value created by connectivity is increasingly captured by digital platforms such as WhatsApp, Microsoft Teams, Zoom, Netflix, cloud applications and social media services. This means telecoms providers carry the data traffic, while platform businesses often control the customer relationship and capture higher margins. This creates a strategic problem for VodafoneThree: if it remains only a connectivity provider, it risks becoming a low-margin infrastructure utility. </w:t>
      </w:r>
    </w:p>
    <w:p w14:paraId="09BC9BE8" w14:textId="6709A1F9" w:rsidR="002C3CA1" w:rsidRPr="00DF3771" w:rsidRDefault="000E3F74" w:rsidP="00DF3771">
      <w:pPr>
        <w:spacing w:before="100" w:beforeAutospacing="1" w:after="100" w:afterAutospacing="1" w:line="360" w:lineRule="auto"/>
        <w:jc w:val="both"/>
        <w:rPr>
          <w:rFonts w:ascii="Arial" w:eastAsia="Times New Roman" w:hAnsi="Arial" w:cs="Arial"/>
          <w:sz w:val="22"/>
          <w:szCs w:val="22"/>
          <w:lang w:eastAsia="en-GB"/>
        </w:rPr>
      </w:pPr>
      <w:r w:rsidRPr="00DF3771">
        <w:rPr>
          <w:rFonts w:ascii="Arial" w:eastAsia="Times New Roman" w:hAnsi="Arial" w:cs="Arial"/>
          <w:sz w:val="22"/>
          <w:szCs w:val="22"/>
          <w:lang w:eastAsia="en-GB"/>
        </w:rPr>
        <w:t xml:space="preserve">The fifth force is the </w:t>
      </w:r>
      <w:r w:rsidRPr="00DF3771">
        <w:rPr>
          <w:rFonts w:ascii="Arial" w:eastAsia="Times New Roman" w:hAnsi="Arial" w:cs="Arial"/>
          <w:b/>
          <w:bCs/>
          <w:sz w:val="22"/>
          <w:szCs w:val="22"/>
          <w:lang w:eastAsia="en-GB"/>
        </w:rPr>
        <w:t>threat of new entrants</w:t>
      </w:r>
      <w:r w:rsidRPr="00DF3771">
        <w:rPr>
          <w:rFonts w:ascii="Arial" w:eastAsia="Times New Roman" w:hAnsi="Arial" w:cs="Arial"/>
          <w:sz w:val="22"/>
          <w:szCs w:val="22"/>
          <w:lang w:eastAsia="en-GB"/>
        </w:rPr>
        <w:t xml:space="preserve">, which is low in traditional mobile network operations. The barriers to entry are high because a new mobile network operator would need spectrum, masts, infrastructure, regulatory approval, major capital investment and national coverage. The CMA’s detailed review of the Vodafone and Three merger also </w:t>
      </w:r>
      <w:proofErr w:type="gramStart"/>
      <w:r w:rsidRPr="00DF3771">
        <w:rPr>
          <w:rFonts w:ascii="Arial" w:eastAsia="Times New Roman" w:hAnsi="Arial" w:cs="Arial"/>
          <w:sz w:val="22"/>
          <w:szCs w:val="22"/>
          <w:lang w:eastAsia="en-GB"/>
        </w:rPr>
        <w:t>demonstrates</w:t>
      </w:r>
      <w:proofErr w:type="gramEnd"/>
      <w:r w:rsidRPr="00DF3771">
        <w:rPr>
          <w:rFonts w:ascii="Arial" w:eastAsia="Times New Roman" w:hAnsi="Arial" w:cs="Arial"/>
          <w:sz w:val="22"/>
          <w:szCs w:val="22"/>
          <w:lang w:eastAsia="en-GB"/>
        </w:rPr>
        <w:t xml:space="preserve"> the regulatory complexity of the UK mobile market (CMA, 2025). These barriers protect VodafoneThree from new physical network competitors. However, the threat of new entrants is higher in adjacent digital markets. Technology firms, cloud providers, cybersecurity </w:t>
      </w:r>
      <w:r w:rsidRPr="00DF3771">
        <w:rPr>
          <w:rFonts w:ascii="Arial" w:eastAsia="Times New Roman" w:hAnsi="Arial" w:cs="Arial"/>
          <w:sz w:val="22"/>
          <w:szCs w:val="22"/>
          <w:lang w:eastAsia="en-GB"/>
        </w:rPr>
        <w:lastRenderedPageBreak/>
        <w:t xml:space="preserve">companies and IoT platform providers can compete for enterprise digital budgets without owning a mobile network. </w:t>
      </w:r>
    </w:p>
    <w:p w14:paraId="0DF8E4C6" w14:textId="77777777" w:rsidR="002C3CA1" w:rsidRPr="00C90B0D" w:rsidRDefault="002C3CA1" w:rsidP="00DF3771">
      <w:pPr>
        <w:pStyle w:val="Heading1"/>
        <w:spacing w:line="360" w:lineRule="auto"/>
        <w:rPr>
          <w:rFonts w:ascii="Arial" w:eastAsia="Times New Roman" w:hAnsi="Arial" w:cs="Arial"/>
          <w:sz w:val="24"/>
          <w:szCs w:val="24"/>
          <w:lang w:eastAsia="en-GB"/>
        </w:rPr>
      </w:pPr>
      <w:bookmarkStart w:id="7" w:name="_Toc234833730"/>
      <w:r w:rsidRPr="00C90B0D">
        <w:rPr>
          <w:rFonts w:ascii="Arial" w:eastAsia="Times New Roman" w:hAnsi="Arial" w:cs="Arial"/>
          <w:sz w:val="24"/>
          <w:szCs w:val="24"/>
          <w:lang w:eastAsia="en-GB"/>
        </w:rPr>
        <w:t>4. Strategic Growth Options and Proposed Strategy</w:t>
      </w:r>
      <w:bookmarkEnd w:id="7"/>
    </w:p>
    <w:p w14:paraId="206D44F1" w14:textId="108999D1" w:rsidR="002C3CA1" w:rsidRPr="00DF3771" w:rsidRDefault="002C3CA1" w:rsidP="00DF3771">
      <w:pPr>
        <w:spacing w:before="100" w:beforeAutospacing="1" w:after="100" w:afterAutospacing="1" w:line="360" w:lineRule="auto"/>
        <w:jc w:val="both"/>
        <w:rPr>
          <w:rFonts w:ascii="Arial" w:eastAsia="Times New Roman" w:hAnsi="Arial" w:cs="Arial"/>
          <w:sz w:val="22"/>
          <w:szCs w:val="22"/>
          <w:lang w:eastAsia="en-GB"/>
        </w:rPr>
      </w:pPr>
      <w:r w:rsidRPr="00DF3771">
        <w:rPr>
          <w:rFonts w:ascii="Arial" w:eastAsia="Times New Roman" w:hAnsi="Arial" w:cs="Arial"/>
          <w:sz w:val="22"/>
          <w:szCs w:val="22"/>
          <w:lang w:eastAsia="en-GB"/>
        </w:rPr>
        <w:t xml:space="preserve">VodafoneThree has several possible strategic growth options. Using Ansoff’s Matrix, the first option is market penetration. This would involve using the merger to win more consumer mobile and broadband customers from BT/EE, Virgin Media O2 and smaller providers. This option is realistic because VodafoneThree now has a larger network and customer base. However, market penetration in consumer telecoms can easily become </w:t>
      </w:r>
      <w:r w:rsidR="000E3F74" w:rsidRPr="00DF3771">
        <w:rPr>
          <w:rFonts w:ascii="Arial" w:eastAsia="Times New Roman" w:hAnsi="Arial" w:cs="Arial"/>
          <w:sz w:val="22"/>
          <w:szCs w:val="22"/>
          <w:lang w:eastAsia="en-GB"/>
        </w:rPr>
        <w:t>price led</w:t>
      </w:r>
      <w:r w:rsidRPr="00DF3771">
        <w:rPr>
          <w:rFonts w:ascii="Arial" w:eastAsia="Times New Roman" w:hAnsi="Arial" w:cs="Arial"/>
          <w:sz w:val="22"/>
          <w:szCs w:val="22"/>
          <w:lang w:eastAsia="en-GB"/>
        </w:rPr>
        <w:t>. This would not be ideal because VodafoneThree needs strong margins to fund its £11 billion network investment.</w:t>
      </w:r>
    </w:p>
    <w:p w14:paraId="1AFA9032" w14:textId="77777777" w:rsidR="002C3CA1" w:rsidRPr="00DF3771" w:rsidRDefault="002C3CA1" w:rsidP="00DF3771">
      <w:pPr>
        <w:spacing w:before="100" w:beforeAutospacing="1" w:after="100" w:afterAutospacing="1" w:line="360" w:lineRule="auto"/>
        <w:jc w:val="both"/>
        <w:rPr>
          <w:rFonts w:ascii="Arial" w:eastAsia="Times New Roman" w:hAnsi="Arial" w:cs="Arial"/>
          <w:sz w:val="22"/>
          <w:szCs w:val="22"/>
          <w:lang w:eastAsia="en-GB"/>
        </w:rPr>
      </w:pPr>
      <w:r w:rsidRPr="00DF3771">
        <w:rPr>
          <w:rFonts w:ascii="Arial" w:eastAsia="Times New Roman" w:hAnsi="Arial" w:cs="Arial"/>
          <w:sz w:val="22"/>
          <w:szCs w:val="22"/>
          <w:lang w:eastAsia="en-GB"/>
        </w:rPr>
        <w:t>The second option is product development. VodafoneThree could create new services for existing consumer and business customers, including cybersecurity products, smart home bundles, business cloud support, IoT packages, private 5G networks and advanced connectivity for SMEs. This is more attractive because it allows VodafoneThree to increase value per customer rather than only chasing customer numbers.</w:t>
      </w:r>
    </w:p>
    <w:p w14:paraId="197A7BF3" w14:textId="77777777" w:rsidR="002C3CA1" w:rsidRPr="00DF3771" w:rsidRDefault="002C3CA1" w:rsidP="00DF3771">
      <w:pPr>
        <w:spacing w:before="100" w:beforeAutospacing="1" w:after="100" w:afterAutospacing="1" w:line="360" w:lineRule="auto"/>
        <w:jc w:val="both"/>
        <w:rPr>
          <w:rFonts w:ascii="Arial" w:eastAsia="Times New Roman" w:hAnsi="Arial" w:cs="Arial"/>
          <w:sz w:val="22"/>
          <w:szCs w:val="22"/>
          <w:lang w:eastAsia="en-GB"/>
        </w:rPr>
      </w:pPr>
      <w:r w:rsidRPr="00DF3771">
        <w:rPr>
          <w:rFonts w:ascii="Arial" w:eastAsia="Times New Roman" w:hAnsi="Arial" w:cs="Arial"/>
          <w:sz w:val="22"/>
          <w:szCs w:val="22"/>
          <w:lang w:eastAsia="en-GB"/>
        </w:rPr>
        <w:t>The third option is market development. VodafoneThree could target new markets such as local authorities, healthcare providers, logistics companies, manufacturers, rural communities and public-sector organisations. These customers need reliable and secure connectivity, especially as services become more digital. This option fits well with Vodafone’s capabilities because the company has both consumer network scale and enterprise experience.</w:t>
      </w:r>
    </w:p>
    <w:p w14:paraId="0AF1CC15" w14:textId="77777777" w:rsidR="002C3CA1" w:rsidRPr="00DF3771" w:rsidRDefault="002C3CA1" w:rsidP="00DF3771">
      <w:pPr>
        <w:spacing w:before="100" w:beforeAutospacing="1" w:after="100" w:afterAutospacing="1" w:line="360" w:lineRule="auto"/>
        <w:jc w:val="both"/>
        <w:rPr>
          <w:rFonts w:ascii="Arial" w:eastAsia="Times New Roman" w:hAnsi="Arial" w:cs="Arial"/>
          <w:sz w:val="22"/>
          <w:szCs w:val="22"/>
          <w:lang w:eastAsia="en-GB"/>
        </w:rPr>
      </w:pPr>
      <w:r w:rsidRPr="00DF3771">
        <w:rPr>
          <w:rFonts w:ascii="Arial" w:eastAsia="Times New Roman" w:hAnsi="Arial" w:cs="Arial"/>
          <w:sz w:val="22"/>
          <w:szCs w:val="22"/>
          <w:lang w:eastAsia="en-GB"/>
        </w:rPr>
        <w:t>The fourth option is related diversification. VodafoneThree could move further into digital infrastructure ecosystems, including smart cities, connected transport, industrial IoT and public-sector digital transformation. This is riskier than simple market penetration, but it offers greater long-term growth potential because it moves the company away from low-margin telecoms competition.</w:t>
      </w:r>
    </w:p>
    <w:p w14:paraId="792EFAF2" w14:textId="77777777" w:rsidR="002C3CA1" w:rsidRPr="00DF3771" w:rsidRDefault="002C3CA1" w:rsidP="00DF3771">
      <w:pPr>
        <w:spacing w:before="100" w:beforeAutospacing="1" w:after="100" w:afterAutospacing="1" w:line="360" w:lineRule="auto"/>
        <w:jc w:val="both"/>
        <w:rPr>
          <w:rFonts w:ascii="Arial" w:eastAsia="Times New Roman" w:hAnsi="Arial" w:cs="Arial"/>
          <w:sz w:val="22"/>
          <w:szCs w:val="22"/>
          <w:lang w:eastAsia="en-GB"/>
        </w:rPr>
      </w:pPr>
      <w:r w:rsidRPr="00DF3771">
        <w:rPr>
          <w:rFonts w:ascii="Arial" w:eastAsia="Times New Roman" w:hAnsi="Arial" w:cs="Arial"/>
          <w:sz w:val="22"/>
          <w:szCs w:val="22"/>
          <w:lang w:eastAsia="en-GB"/>
        </w:rPr>
        <w:t>The recommended strategy is therefore an ecosystem-led growth strategy. This strategy combines product development, market development and related diversification. Rather than positioning VodafoneThree only as a mobile provider, the company should become a national digital infrastructure partner for the UK.</w:t>
      </w:r>
    </w:p>
    <w:p w14:paraId="1A5E1465" w14:textId="77777777" w:rsidR="002C3CA1" w:rsidRPr="00DF3771" w:rsidRDefault="002C3CA1" w:rsidP="00DF3771">
      <w:pPr>
        <w:spacing w:before="100" w:beforeAutospacing="1" w:after="100" w:afterAutospacing="1" w:line="360" w:lineRule="auto"/>
        <w:jc w:val="both"/>
        <w:rPr>
          <w:rFonts w:ascii="Arial" w:eastAsia="Times New Roman" w:hAnsi="Arial" w:cs="Arial"/>
          <w:sz w:val="22"/>
          <w:szCs w:val="22"/>
          <w:lang w:eastAsia="en-GB"/>
        </w:rPr>
      </w:pPr>
      <w:r w:rsidRPr="00DF3771">
        <w:rPr>
          <w:rFonts w:ascii="Arial" w:eastAsia="Times New Roman" w:hAnsi="Arial" w:cs="Arial"/>
          <w:sz w:val="22"/>
          <w:szCs w:val="22"/>
          <w:lang w:eastAsia="en-GB"/>
        </w:rPr>
        <w:t xml:space="preserve">Under Porter’s Generic Strategies, this would be a focused differentiation strategy. VodafoneThree should differentiate itself by serving high-value customer groups that need </w:t>
      </w:r>
      <w:r w:rsidRPr="00DF3771">
        <w:rPr>
          <w:rFonts w:ascii="Arial" w:eastAsia="Times New Roman" w:hAnsi="Arial" w:cs="Arial"/>
          <w:sz w:val="22"/>
          <w:szCs w:val="22"/>
          <w:lang w:eastAsia="en-GB"/>
        </w:rPr>
        <w:lastRenderedPageBreak/>
        <w:t>secure, reliable and advanced connectivity. These include SMEs, local councils, transport providers, healthcare organisations and industrial firms. This is different from a basic consumer differentiation strategy because it focuses on building digital ecosystems rather than simply offering better coverage.</w:t>
      </w:r>
    </w:p>
    <w:p w14:paraId="2641318C" w14:textId="77777777" w:rsidR="002C3CA1" w:rsidRPr="00DF3771" w:rsidRDefault="002C3CA1" w:rsidP="00DF3771">
      <w:pPr>
        <w:spacing w:before="100" w:beforeAutospacing="1" w:after="100" w:afterAutospacing="1" w:line="360" w:lineRule="auto"/>
        <w:jc w:val="both"/>
        <w:rPr>
          <w:rFonts w:ascii="Arial" w:eastAsia="Times New Roman" w:hAnsi="Arial" w:cs="Arial"/>
          <w:sz w:val="22"/>
          <w:szCs w:val="22"/>
          <w:lang w:eastAsia="en-GB"/>
        </w:rPr>
      </w:pPr>
      <w:r w:rsidRPr="00DF3771">
        <w:rPr>
          <w:rFonts w:ascii="Arial" w:eastAsia="Times New Roman" w:hAnsi="Arial" w:cs="Arial"/>
          <w:sz w:val="22"/>
          <w:szCs w:val="22"/>
          <w:lang w:eastAsia="en-GB"/>
        </w:rPr>
        <w:t>The strategy should have four main pillars. First, VodafoneThree should develop private 5G and IoT solutions for sectors such as logistics, manufacturing, healthcare and transport. Second, it should create smart city partnerships with local authorities, using 5G and IoT to support traffic management, energy monitoring, public safety and environmental data collection. Third, it should build a stronger SME digital package, combining mobile, broadband, cybersecurity, cloud support and device management. Fourth, it should develop a rural connectivity programme that links commercial growth with social value and digital inclusion.</w:t>
      </w:r>
    </w:p>
    <w:p w14:paraId="2E168CF2" w14:textId="77777777" w:rsidR="002C3CA1" w:rsidRPr="00DF3771" w:rsidRDefault="002C3CA1" w:rsidP="00DF3771">
      <w:pPr>
        <w:spacing w:before="100" w:beforeAutospacing="1" w:after="100" w:afterAutospacing="1" w:line="360" w:lineRule="auto"/>
        <w:jc w:val="both"/>
        <w:rPr>
          <w:rFonts w:ascii="Arial" w:eastAsia="Times New Roman" w:hAnsi="Arial" w:cs="Arial"/>
          <w:sz w:val="22"/>
          <w:szCs w:val="22"/>
          <w:lang w:eastAsia="en-GB"/>
        </w:rPr>
      </w:pPr>
      <w:r w:rsidRPr="00DF3771">
        <w:rPr>
          <w:rFonts w:ascii="Arial" w:eastAsia="Times New Roman" w:hAnsi="Arial" w:cs="Arial"/>
          <w:sz w:val="22"/>
          <w:szCs w:val="22"/>
          <w:lang w:eastAsia="en-GB"/>
        </w:rPr>
        <w:t>This strategy is justified because it makes better use of VodafoneThree’s new scale. If the company competes mainly on consumer price, the merger could simply create a larger operator in a low-margin market. However, if VodafoneThree uses its network to support business transformation, public services and smart infrastructure, it can create higher-value revenue streams and stronger competitive advantage.</w:t>
      </w:r>
    </w:p>
    <w:p w14:paraId="3229E586" w14:textId="77777777" w:rsidR="002C3CA1" w:rsidRPr="00DF3771" w:rsidRDefault="002C3CA1" w:rsidP="00DF3771">
      <w:pPr>
        <w:spacing w:before="100" w:beforeAutospacing="1" w:after="100" w:afterAutospacing="1" w:line="360" w:lineRule="auto"/>
        <w:jc w:val="both"/>
        <w:rPr>
          <w:rFonts w:ascii="Arial" w:eastAsia="Times New Roman" w:hAnsi="Arial" w:cs="Arial"/>
          <w:sz w:val="22"/>
          <w:szCs w:val="22"/>
          <w:lang w:eastAsia="en-GB"/>
        </w:rPr>
      </w:pPr>
      <w:r w:rsidRPr="00DF3771">
        <w:rPr>
          <w:rFonts w:ascii="Arial" w:eastAsia="Times New Roman" w:hAnsi="Arial" w:cs="Arial"/>
          <w:sz w:val="22"/>
          <w:szCs w:val="22"/>
          <w:lang w:eastAsia="en-GB"/>
        </w:rPr>
        <w:t>The strategy also aligns with Vodafone’s values and strategic priorities. It supports “create the future” by investing in 5G, IoT and smart infrastructure. It supports “earn customer loyalty” by solving practical problems for businesses and communities. It supports “get it done together” because ecosystem growth requires partnerships with councils, technology suppliers and enterprise customers. It also supports Vodafone Group’s priorities of Customers, Simplicity and Growth by creating clearer, higher-value digital solutions for defined customer groups (Vodafone Group, 2025).</w:t>
      </w:r>
    </w:p>
    <w:p w14:paraId="089B2625" w14:textId="77777777" w:rsidR="002C3CA1" w:rsidRPr="00C90B0D" w:rsidRDefault="002C3CA1" w:rsidP="00DF3771">
      <w:pPr>
        <w:pStyle w:val="Heading1"/>
        <w:spacing w:line="360" w:lineRule="auto"/>
        <w:rPr>
          <w:rFonts w:ascii="Arial" w:hAnsi="Arial" w:cs="Arial"/>
          <w:sz w:val="24"/>
          <w:szCs w:val="24"/>
        </w:rPr>
      </w:pPr>
      <w:bookmarkStart w:id="8" w:name="_Toc234833731"/>
      <w:r w:rsidRPr="00C90B0D">
        <w:rPr>
          <w:rFonts w:ascii="Arial" w:hAnsi="Arial" w:cs="Arial"/>
          <w:sz w:val="24"/>
          <w:szCs w:val="24"/>
        </w:rPr>
        <w:t>5. Strategy Evaluation</w:t>
      </w:r>
      <w:bookmarkEnd w:id="8"/>
    </w:p>
    <w:p w14:paraId="43130952" w14:textId="77777777" w:rsidR="002C3CA1" w:rsidRPr="00DF3771" w:rsidRDefault="002C3CA1" w:rsidP="00DF3771">
      <w:pPr>
        <w:pStyle w:val="NormalWeb"/>
        <w:spacing w:line="360" w:lineRule="auto"/>
        <w:jc w:val="both"/>
        <w:rPr>
          <w:rFonts w:ascii="Arial" w:hAnsi="Arial" w:cs="Arial"/>
          <w:sz w:val="22"/>
          <w:szCs w:val="22"/>
        </w:rPr>
      </w:pPr>
      <w:r w:rsidRPr="00DF3771">
        <w:rPr>
          <w:rFonts w:ascii="Arial" w:hAnsi="Arial" w:cs="Arial"/>
          <w:sz w:val="22"/>
          <w:szCs w:val="22"/>
        </w:rPr>
        <w:t xml:space="preserve">The proposed ecosystem-led growth strategy can be evaluated using the </w:t>
      </w:r>
      <w:r w:rsidRPr="00C90B0D">
        <w:rPr>
          <w:rStyle w:val="Strong"/>
          <w:rFonts w:ascii="Arial" w:hAnsi="Arial" w:cs="Arial"/>
          <w:b w:val="0"/>
          <w:bCs w:val="0"/>
          <w:sz w:val="22"/>
          <w:szCs w:val="22"/>
        </w:rPr>
        <w:t>SFA</w:t>
      </w:r>
      <w:r w:rsidRPr="00DF3771">
        <w:rPr>
          <w:rStyle w:val="Strong"/>
          <w:rFonts w:ascii="Arial" w:hAnsi="Arial" w:cs="Arial"/>
          <w:b w:val="0"/>
          <w:bCs w:val="0"/>
          <w:sz w:val="22"/>
          <w:szCs w:val="22"/>
        </w:rPr>
        <w:t xml:space="preserve"> framework: Suitability, Feasibility and Acceptability</w:t>
      </w:r>
      <w:r w:rsidRPr="00DF3771">
        <w:rPr>
          <w:rFonts w:ascii="Arial" w:hAnsi="Arial" w:cs="Arial"/>
          <w:sz w:val="22"/>
          <w:szCs w:val="22"/>
        </w:rPr>
        <w:t>. This framework is useful because it assesses whether the strategy fits VodafoneThree’s external environment, whether it can realistically be delivered, and whether key stakeholders are likely to support it.</w:t>
      </w:r>
    </w:p>
    <w:p w14:paraId="4C596B40" w14:textId="77777777" w:rsidR="002C3CA1" w:rsidRPr="00DF3771" w:rsidRDefault="002C3CA1" w:rsidP="00DF3771">
      <w:pPr>
        <w:pStyle w:val="NormalWeb"/>
        <w:spacing w:line="360" w:lineRule="auto"/>
        <w:jc w:val="both"/>
        <w:rPr>
          <w:rFonts w:ascii="Arial" w:hAnsi="Arial" w:cs="Arial"/>
          <w:sz w:val="22"/>
          <w:szCs w:val="22"/>
        </w:rPr>
      </w:pPr>
      <w:r w:rsidRPr="00DF3771">
        <w:rPr>
          <w:rFonts w:ascii="Arial" w:hAnsi="Arial" w:cs="Arial"/>
          <w:sz w:val="22"/>
          <w:szCs w:val="22"/>
        </w:rPr>
        <w:t xml:space="preserve">In terms of </w:t>
      </w:r>
      <w:r w:rsidRPr="00DF3771">
        <w:rPr>
          <w:rStyle w:val="Strong"/>
          <w:rFonts w:ascii="Arial" w:hAnsi="Arial" w:cs="Arial"/>
          <w:b w:val="0"/>
          <w:bCs w:val="0"/>
          <w:sz w:val="22"/>
          <w:szCs w:val="22"/>
        </w:rPr>
        <w:t>suitability</w:t>
      </w:r>
      <w:r w:rsidRPr="00DF3771">
        <w:rPr>
          <w:rFonts w:ascii="Arial" w:hAnsi="Arial" w:cs="Arial"/>
          <w:sz w:val="22"/>
          <w:szCs w:val="22"/>
        </w:rPr>
        <w:t xml:space="preserve">, the strategy is appropriate because the UK telecoms market is highly competitive and traditional mobile services are increasingly commoditised. Competing only through cheaper SIM-only deals or basic consumer mobile contracts would expose VodafoneThree to price pressure and reduce its ability to fund long-term infrastructure </w:t>
      </w:r>
      <w:r w:rsidRPr="00DF3771">
        <w:rPr>
          <w:rFonts w:ascii="Arial" w:hAnsi="Arial" w:cs="Arial"/>
          <w:sz w:val="22"/>
          <w:szCs w:val="22"/>
        </w:rPr>
        <w:lastRenderedPageBreak/>
        <w:t xml:space="preserve">investment. Vodafone Group’s annual reporting identifies its strategic priorities as </w:t>
      </w:r>
      <w:r w:rsidRPr="00DF3771">
        <w:rPr>
          <w:rStyle w:val="Strong"/>
          <w:rFonts w:ascii="Arial" w:hAnsi="Arial" w:cs="Arial"/>
          <w:b w:val="0"/>
          <w:bCs w:val="0"/>
          <w:sz w:val="22"/>
          <w:szCs w:val="22"/>
        </w:rPr>
        <w:t>Customers, Simplicity and Growth</w:t>
      </w:r>
      <w:r w:rsidRPr="00DF3771">
        <w:rPr>
          <w:rFonts w:ascii="Arial" w:hAnsi="Arial" w:cs="Arial"/>
          <w:sz w:val="22"/>
          <w:szCs w:val="22"/>
        </w:rPr>
        <w:t>, and states that the company has been reshaping its European footprint, simplifying operations and growing digital services (Vodafone Group, 2025). An ecosystem-led strategy fits this direction because it uses VodafoneThree’s enlarged network to create new digital services for businesses, local authorities and communities.</w:t>
      </w:r>
    </w:p>
    <w:p w14:paraId="1D7455A3" w14:textId="77777777" w:rsidR="002C3CA1" w:rsidRPr="00DF3771" w:rsidRDefault="002C3CA1" w:rsidP="00DF3771">
      <w:pPr>
        <w:pStyle w:val="NormalWeb"/>
        <w:spacing w:line="360" w:lineRule="auto"/>
        <w:jc w:val="both"/>
        <w:rPr>
          <w:rFonts w:ascii="Arial" w:hAnsi="Arial" w:cs="Arial"/>
          <w:sz w:val="22"/>
          <w:szCs w:val="22"/>
        </w:rPr>
      </w:pPr>
      <w:r w:rsidRPr="00DF3771">
        <w:rPr>
          <w:rFonts w:ascii="Arial" w:hAnsi="Arial" w:cs="Arial"/>
          <w:sz w:val="22"/>
          <w:szCs w:val="22"/>
        </w:rPr>
        <w:t>The strategy is also suitable because VodafoneThree has committed to an £11 billion network investment programme, with the aim of reaching 99% 5G Standalone population coverage by 2030 and 99.96% by 2034 (VodafoneThree, 2025). This creates the infrastructure base needed for services such as private 5G networks, IoT, smart city solutions, connected transport, digital healthcare and SME cybersecurity packages. Therefore, the strategy is not disconnected from Vodafone’s current direction; it builds directly on the merger and network investment plan.</w:t>
      </w:r>
    </w:p>
    <w:p w14:paraId="13060A76" w14:textId="77777777" w:rsidR="002C3CA1" w:rsidRPr="00DF3771" w:rsidRDefault="002C3CA1" w:rsidP="00DF3771">
      <w:pPr>
        <w:pStyle w:val="NormalWeb"/>
        <w:spacing w:line="360" w:lineRule="auto"/>
        <w:jc w:val="both"/>
        <w:rPr>
          <w:rFonts w:ascii="Arial" w:hAnsi="Arial" w:cs="Arial"/>
          <w:sz w:val="22"/>
          <w:szCs w:val="22"/>
        </w:rPr>
      </w:pPr>
      <w:r w:rsidRPr="00DF3771">
        <w:rPr>
          <w:rFonts w:ascii="Arial" w:hAnsi="Arial" w:cs="Arial"/>
          <w:sz w:val="22"/>
          <w:szCs w:val="22"/>
        </w:rPr>
        <w:t xml:space="preserve">In terms of </w:t>
      </w:r>
      <w:r w:rsidRPr="00DF3771">
        <w:rPr>
          <w:rStyle w:val="Strong"/>
          <w:rFonts w:ascii="Arial" w:hAnsi="Arial" w:cs="Arial"/>
          <w:b w:val="0"/>
          <w:bCs w:val="0"/>
          <w:sz w:val="22"/>
          <w:szCs w:val="22"/>
        </w:rPr>
        <w:t>feasibility</w:t>
      </w:r>
      <w:r w:rsidRPr="00DF3771">
        <w:rPr>
          <w:rFonts w:ascii="Arial" w:hAnsi="Arial" w:cs="Arial"/>
          <w:sz w:val="22"/>
          <w:szCs w:val="22"/>
        </w:rPr>
        <w:t>, the strategy is challenging but realistic. Vodafone already has business capabilities in IoT, enterprise connectivity and digital services. The merger with Three increases the company’s network scale and customer base, giving VodafoneThree a stronger platform for B2B expansion. However, feasibility depends on careful execution. The company will need investment in technical staff, enterprise sales teams, cybersecurity expertise, local authority partnerships and service innovation. It must also manage integration risk because combining Vodafone UK and Three UK systems, employees and networks may create short-term disruption.</w:t>
      </w:r>
    </w:p>
    <w:p w14:paraId="5308F30E" w14:textId="0757E6CC" w:rsidR="002C3CA1" w:rsidRPr="00DF3771" w:rsidRDefault="002C3CA1" w:rsidP="00DF3771">
      <w:pPr>
        <w:pStyle w:val="NormalWeb"/>
        <w:spacing w:line="360" w:lineRule="auto"/>
        <w:jc w:val="both"/>
        <w:rPr>
          <w:rFonts w:ascii="Arial" w:hAnsi="Arial" w:cs="Arial"/>
          <w:sz w:val="22"/>
          <w:szCs w:val="22"/>
        </w:rPr>
      </w:pPr>
      <w:r w:rsidRPr="00DF3771">
        <w:rPr>
          <w:rFonts w:ascii="Arial" w:hAnsi="Arial" w:cs="Arial"/>
          <w:sz w:val="22"/>
          <w:szCs w:val="22"/>
        </w:rPr>
        <w:t xml:space="preserve">In terms of </w:t>
      </w:r>
      <w:r w:rsidRPr="00DF3771">
        <w:rPr>
          <w:rStyle w:val="Strong"/>
          <w:rFonts w:ascii="Arial" w:hAnsi="Arial" w:cs="Arial"/>
          <w:b w:val="0"/>
          <w:bCs w:val="0"/>
          <w:sz w:val="22"/>
          <w:szCs w:val="22"/>
        </w:rPr>
        <w:t>acceptability</w:t>
      </w:r>
      <w:r w:rsidRPr="00DF3771">
        <w:rPr>
          <w:rFonts w:ascii="Arial" w:hAnsi="Arial" w:cs="Arial"/>
          <w:sz w:val="22"/>
          <w:szCs w:val="22"/>
        </w:rPr>
        <w:t>, the strategy is likely to be attractive to shareholders because it targets higher-value services rather than relying only on consumer mobile margins. It is also likely to be acceptable to government and regulators because it supports digital inclusion, regional growth and improved infrastructure. The CMA approved the Vodafone and Three merger after accepting final undertakings, meaning VodafoneThree must continue to demonstrate consumer and public-interest benefits (CMA, 2025). An ecosystem-led strategy strengthens this case because it links commercial growth with national digital development.</w:t>
      </w:r>
    </w:p>
    <w:p w14:paraId="410C5560" w14:textId="77777777" w:rsidR="002C3CA1" w:rsidRPr="00C90B0D" w:rsidRDefault="002C3CA1" w:rsidP="00DF3771">
      <w:pPr>
        <w:pStyle w:val="Heading1"/>
        <w:spacing w:line="360" w:lineRule="auto"/>
        <w:rPr>
          <w:rFonts w:ascii="Arial" w:hAnsi="Arial" w:cs="Arial"/>
          <w:sz w:val="24"/>
          <w:szCs w:val="24"/>
        </w:rPr>
      </w:pPr>
      <w:bookmarkStart w:id="9" w:name="_Toc234833732"/>
      <w:r w:rsidRPr="00C90B0D">
        <w:rPr>
          <w:rFonts w:ascii="Arial" w:hAnsi="Arial" w:cs="Arial"/>
          <w:sz w:val="24"/>
          <w:szCs w:val="24"/>
        </w:rPr>
        <w:t>6. Stakeholder Analysis</w:t>
      </w:r>
      <w:bookmarkEnd w:id="9"/>
    </w:p>
    <w:p w14:paraId="5F320249" w14:textId="77777777" w:rsidR="00AC1CEB" w:rsidRPr="00DF3771" w:rsidRDefault="00AC1CEB" w:rsidP="00DF3771">
      <w:pPr>
        <w:pStyle w:val="NormalWeb"/>
        <w:spacing w:line="360" w:lineRule="auto"/>
        <w:jc w:val="both"/>
        <w:rPr>
          <w:rFonts w:ascii="Arial" w:hAnsi="Arial" w:cs="Arial"/>
          <w:sz w:val="22"/>
          <w:szCs w:val="22"/>
        </w:rPr>
      </w:pPr>
      <w:r w:rsidRPr="00DF3771">
        <w:rPr>
          <w:rFonts w:ascii="Arial" w:hAnsi="Arial" w:cs="Arial"/>
          <w:sz w:val="22"/>
          <w:szCs w:val="22"/>
        </w:rPr>
        <w:t xml:space="preserve">The proposed ecosystem-led growth strategy would affect several stakeholder groups. Stakeholder theory argues that organisations should recognise the interests of all parties that contribute to, are affected by or can influence corporate activity, rather than concentrating exclusively on shareholder returns (Donaldson and Preston, 1995). Therefore, VodafoneThree should consider customers, employees, regulators, suppliers, communities, </w:t>
      </w:r>
      <w:r w:rsidRPr="00DF3771">
        <w:rPr>
          <w:rFonts w:ascii="Arial" w:hAnsi="Arial" w:cs="Arial"/>
          <w:sz w:val="22"/>
          <w:szCs w:val="22"/>
        </w:rPr>
        <w:lastRenderedPageBreak/>
        <w:t>investors and business partners when implementing the strategy. Mendelow’s Matrix, based on stakeholder power and interest, can then be used to determine how closely each group should be managed. Power–interest mapping helps organisations identify influential stakeholders and allocate management attention more effectively (Ackermann and Eden, 2011).</w:t>
      </w:r>
    </w:p>
    <w:p w14:paraId="1C8E8F9A" w14:textId="77777777" w:rsidR="00AC1CEB" w:rsidRPr="00DF3771" w:rsidRDefault="00AC1CEB" w:rsidP="00DF3771">
      <w:pPr>
        <w:pStyle w:val="NormalWeb"/>
        <w:spacing w:line="360" w:lineRule="auto"/>
        <w:jc w:val="both"/>
        <w:rPr>
          <w:rFonts w:ascii="Arial" w:hAnsi="Arial" w:cs="Arial"/>
          <w:sz w:val="22"/>
          <w:szCs w:val="22"/>
        </w:rPr>
      </w:pPr>
      <w:r w:rsidRPr="00C90B0D">
        <w:rPr>
          <w:rFonts w:ascii="Arial" w:hAnsi="Arial" w:cs="Arial"/>
          <w:b/>
          <w:bCs/>
          <w:sz w:val="22"/>
          <w:szCs w:val="22"/>
        </w:rPr>
        <w:t>The first group is shareholders and investors</w:t>
      </w:r>
      <w:r w:rsidRPr="00DF3771">
        <w:rPr>
          <w:rFonts w:ascii="Arial" w:hAnsi="Arial" w:cs="Arial"/>
          <w:sz w:val="22"/>
          <w:szCs w:val="22"/>
        </w:rPr>
        <w:t>. They have high power and high interest because they provide capital, exercise voting rights and expect the merger to generate growth, operational synergies, cash flow and sustainable long-term returns. The proposed strategy could benefit them by expanding VodafoneThree into higher-value business connectivity, private networks, IoT and digital infrastructure services rather than relying primarily on the highly price-sensitive consumer mobile market. Private mobile networks and large-scale IoT services have been identified as important opportunities for telecommunications operators seeking to support business productivity and develop new sources of revenue (GSMA, 2024). VodafoneThree should manage shareholders closely through regular performance updates, investment milestones and transparent financial reporting. This approach is consistent with the OECD’s emphasis on disclosure, accountability and the protection of shareholder rights (OECD, 2023).</w:t>
      </w:r>
    </w:p>
    <w:p w14:paraId="2427BBB2" w14:textId="5E419967" w:rsidR="00AC1CEB" w:rsidRPr="00DF3771" w:rsidRDefault="00AC1CEB" w:rsidP="00DF3771">
      <w:pPr>
        <w:pStyle w:val="NormalWeb"/>
        <w:spacing w:line="360" w:lineRule="auto"/>
        <w:jc w:val="both"/>
        <w:rPr>
          <w:rFonts w:ascii="Arial" w:hAnsi="Arial" w:cs="Arial"/>
          <w:sz w:val="22"/>
          <w:szCs w:val="22"/>
        </w:rPr>
      </w:pPr>
      <w:r w:rsidRPr="00C90B0D">
        <w:rPr>
          <w:rFonts w:ascii="Arial" w:hAnsi="Arial" w:cs="Arial"/>
          <w:b/>
          <w:bCs/>
          <w:sz w:val="22"/>
          <w:szCs w:val="22"/>
        </w:rPr>
        <w:t>The second group is customers</w:t>
      </w:r>
      <w:r w:rsidRPr="00DF3771">
        <w:rPr>
          <w:rFonts w:ascii="Arial" w:hAnsi="Arial" w:cs="Arial"/>
          <w:sz w:val="22"/>
          <w:szCs w:val="22"/>
        </w:rPr>
        <w:t xml:space="preserve">, including consumers, SMEs, large businesses and public-sector organisations. Consumers may benefit from better coverage, faster speeds and more reliable services, while business customers could gain access to private 5G, IoT, cybersecurity and cloud-connected solutions. Standalone 5G can support enterprise applications through features such as lower latency, dedicated network capacity and greater IoT scalability (GSMA, 2025). However, there is a risk that consumer customers feel neglected if VodafoneThree concentrates too heavily on enterprise </w:t>
      </w:r>
      <w:r w:rsidR="00C90B0D" w:rsidRPr="00DF3771">
        <w:rPr>
          <w:rFonts w:ascii="Arial" w:hAnsi="Arial" w:cs="Arial"/>
          <w:sz w:val="22"/>
          <w:szCs w:val="22"/>
        </w:rPr>
        <w:t>growth (</w:t>
      </w:r>
      <w:r w:rsidRPr="00DF3771">
        <w:rPr>
          <w:rFonts w:ascii="Arial" w:hAnsi="Arial" w:cs="Arial"/>
          <w:sz w:val="22"/>
          <w:szCs w:val="22"/>
        </w:rPr>
        <w:t xml:space="preserve">Good Things Foundation, 2025). </w:t>
      </w:r>
    </w:p>
    <w:p w14:paraId="235870B6" w14:textId="6DC642CB" w:rsidR="00AC1CEB" w:rsidRPr="00DF3771" w:rsidRDefault="00AC1CEB" w:rsidP="00DF3771">
      <w:pPr>
        <w:pStyle w:val="NormalWeb"/>
        <w:spacing w:line="360" w:lineRule="auto"/>
        <w:jc w:val="both"/>
        <w:rPr>
          <w:rFonts w:ascii="Arial" w:hAnsi="Arial" w:cs="Arial"/>
          <w:sz w:val="22"/>
          <w:szCs w:val="22"/>
        </w:rPr>
      </w:pPr>
      <w:r w:rsidRPr="00C90B0D">
        <w:rPr>
          <w:rFonts w:ascii="Arial" w:hAnsi="Arial" w:cs="Arial"/>
          <w:b/>
          <w:bCs/>
          <w:sz w:val="22"/>
          <w:szCs w:val="22"/>
        </w:rPr>
        <w:t>The third group is employees.</w:t>
      </w:r>
      <w:r w:rsidRPr="00DF3771">
        <w:rPr>
          <w:rFonts w:ascii="Arial" w:hAnsi="Arial" w:cs="Arial"/>
          <w:sz w:val="22"/>
          <w:szCs w:val="22"/>
        </w:rPr>
        <w:t xml:space="preserve"> Employees have high interest because the merger and ecosystem strategy may affect job security, responsibilities, working practices and organisational culture. At the same time, the strategy could create opportunities for employees to move into higher-skilled roles involving network engineering, data analytics, cybersecurity, IoT and enterprise account management. Nevertheless, organisational integration can create uncertainty and resistance when employees receive insufficient information. Research by Schweiger and DeNisi (1991) found that realistic and regular communication following a merger can reduce employee uncertainty and improve attitudes towards organisational change. </w:t>
      </w:r>
    </w:p>
    <w:p w14:paraId="12E8AFD1" w14:textId="2B5EC55D" w:rsidR="00AC1CEB" w:rsidRPr="00DF3771" w:rsidRDefault="00AC1CEB" w:rsidP="00DF3771">
      <w:pPr>
        <w:pStyle w:val="NormalWeb"/>
        <w:spacing w:line="360" w:lineRule="auto"/>
        <w:jc w:val="both"/>
        <w:rPr>
          <w:rFonts w:ascii="Arial" w:hAnsi="Arial" w:cs="Arial"/>
          <w:sz w:val="22"/>
          <w:szCs w:val="22"/>
        </w:rPr>
      </w:pPr>
      <w:r w:rsidRPr="00C90B0D">
        <w:rPr>
          <w:rFonts w:ascii="Arial" w:hAnsi="Arial" w:cs="Arial"/>
          <w:b/>
          <w:bCs/>
          <w:sz w:val="22"/>
          <w:szCs w:val="22"/>
        </w:rPr>
        <w:lastRenderedPageBreak/>
        <w:t>The fourth group is regulators and government</w:t>
      </w:r>
      <w:r w:rsidRPr="00DF3771">
        <w:rPr>
          <w:rFonts w:ascii="Arial" w:hAnsi="Arial" w:cs="Arial"/>
          <w:sz w:val="22"/>
          <w:szCs w:val="22"/>
        </w:rPr>
        <w:t xml:space="preserve">, particularly the CMA, Ofcom and the Department for Science, Innovation and Technology. These stakeholders possess high power because they can influence VodafoneThree through competition rules, spectrum licences, consumer-protection obligations, security requirements and merger conditions. Ofcom incorporated the merger’s Network Commitment into the relevant spectrum licences in April 2025, demonstrating its ability to impose and supervise operational requirements (Ofcom, 2025). Regulatory oversight therefore extends beyond the original merger approval and will continue throughout the network-investment programme. </w:t>
      </w:r>
    </w:p>
    <w:p w14:paraId="0483D66B" w14:textId="77777777" w:rsidR="002C3CA1" w:rsidRPr="00C90B0D" w:rsidRDefault="002C3CA1" w:rsidP="00DF3771">
      <w:pPr>
        <w:pStyle w:val="Heading1"/>
        <w:spacing w:line="360" w:lineRule="auto"/>
        <w:rPr>
          <w:rFonts w:ascii="Arial" w:hAnsi="Arial" w:cs="Arial"/>
          <w:sz w:val="24"/>
          <w:szCs w:val="24"/>
        </w:rPr>
      </w:pPr>
      <w:bookmarkStart w:id="10" w:name="_Toc234833733"/>
      <w:r w:rsidRPr="00C90B0D">
        <w:rPr>
          <w:rFonts w:ascii="Arial" w:hAnsi="Arial" w:cs="Arial"/>
          <w:sz w:val="24"/>
          <w:szCs w:val="24"/>
        </w:rPr>
        <w:t>7. Implementation and Monitoring</w:t>
      </w:r>
      <w:bookmarkEnd w:id="10"/>
    </w:p>
    <w:p w14:paraId="33B99530" w14:textId="5A06E68B" w:rsidR="000E3F74" w:rsidRPr="00DF3771" w:rsidRDefault="000E3F74" w:rsidP="00DF3771">
      <w:pPr>
        <w:pStyle w:val="isselectedend"/>
        <w:spacing w:line="360" w:lineRule="auto"/>
        <w:jc w:val="both"/>
        <w:rPr>
          <w:rFonts w:ascii="Arial" w:hAnsi="Arial" w:cs="Arial"/>
          <w:sz w:val="22"/>
          <w:szCs w:val="22"/>
        </w:rPr>
      </w:pPr>
      <w:r w:rsidRPr="00DF3771">
        <w:rPr>
          <w:rFonts w:ascii="Arial" w:hAnsi="Arial" w:cs="Arial"/>
          <w:sz w:val="22"/>
          <w:szCs w:val="22"/>
        </w:rPr>
        <w:t xml:space="preserve">The implementation of the proposed ecosystem-led growth strategy should be phased over three years. This phased approach is important because the SWOT analysis identified </w:t>
      </w:r>
      <w:r w:rsidRPr="00DF3771">
        <w:rPr>
          <w:rStyle w:val="Strong"/>
          <w:rFonts w:ascii="Arial" w:hAnsi="Arial" w:cs="Arial"/>
          <w:b w:val="0"/>
          <w:bCs w:val="0"/>
          <w:sz w:val="22"/>
          <w:szCs w:val="22"/>
        </w:rPr>
        <w:t>integration complexity, customer service weaknesses and high investment pressure</w:t>
      </w:r>
      <w:r w:rsidRPr="00DF3771">
        <w:rPr>
          <w:rFonts w:ascii="Arial" w:hAnsi="Arial" w:cs="Arial"/>
          <w:sz w:val="22"/>
          <w:szCs w:val="22"/>
        </w:rPr>
        <w:t xml:space="preserve"> as major internal risks. Porter’s Five Forces also showed that VodafoneThree operates in a market with </w:t>
      </w:r>
      <w:r w:rsidR="00DE3A9E" w:rsidRPr="00DF3771">
        <w:rPr>
          <w:rStyle w:val="Strong"/>
          <w:rFonts w:ascii="Arial" w:hAnsi="Arial" w:cs="Arial"/>
          <w:b w:val="0"/>
          <w:bCs w:val="0"/>
          <w:sz w:val="22"/>
          <w:szCs w:val="22"/>
        </w:rPr>
        <w:t>highly</w:t>
      </w:r>
      <w:r w:rsidRPr="00DF3771">
        <w:rPr>
          <w:rStyle w:val="Strong"/>
          <w:rFonts w:ascii="Arial" w:hAnsi="Arial" w:cs="Arial"/>
          <w:b w:val="0"/>
          <w:bCs w:val="0"/>
          <w:sz w:val="22"/>
          <w:szCs w:val="22"/>
        </w:rPr>
        <w:t xml:space="preserve"> competitive rivalry, strong buyer power and moderate-to-high supplier power</w:t>
      </w:r>
      <w:r w:rsidRPr="00DF3771">
        <w:rPr>
          <w:rFonts w:ascii="Arial" w:hAnsi="Arial" w:cs="Arial"/>
          <w:sz w:val="22"/>
          <w:szCs w:val="22"/>
        </w:rPr>
        <w:t xml:space="preserve"> (Porter, 1980). Therefore, the strategy should not be implemented too quickly or too broadly. VodafoneThree should begin with focused pilots, measure performance carefully, and then </w:t>
      </w:r>
      <w:r w:rsidR="00DE3A9E" w:rsidRPr="00DF3771">
        <w:rPr>
          <w:rFonts w:ascii="Arial" w:hAnsi="Arial" w:cs="Arial"/>
          <w:sz w:val="22"/>
          <w:szCs w:val="22"/>
        </w:rPr>
        <w:t>scales</w:t>
      </w:r>
      <w:r w:rsidRPr="00DF3771">
        <w:rPr>
          <w:rFonts w:ascii="Arial" w:hAnsi="Arial" w:cs="Arial"/>
          <w:sz w:val="22"/>
          <w:szCs w:val="22"/>
        </w:rPr>
        <w:t xml:space="preserve"> the most successful services.</w:t>
      </w:r>
    </w:p>
    <w:p w14:paraId="665F9E8E" w14:textId="510937AB" w:rsidR="00DE3A9E" w:rsidRPr="00DF3771" w:rsidRDefault="00DE3A9E" w:rsidP="00DF3771">
      <w:pPr>
        <w:pStyle w:val="Heading3"/>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2084"/>
        <w:gridCol w:w="1806"/>
        <w:gridCol w:w="1944"/>
        <w:gridCol w:w="1493"/>
        <w:gridCol w:w="1689"/>
      </w:tblGrid>
      <w:tr w:rsidR="00DE3A9E" w:rsidRPr="00DF3771" w14:paraId="2FBD508D" w14:textId="77777777" w:rsidTr="00DE3A9E">
        <w:tc>
          <w:tcPr>
            <w:tcW w:w="0" w:type="auto"/>
            <w:shd w:val="clear" w:color="auto" w:fill="00B0F0"/>
            <w:hideMark/>
          </w:tcPr>
          <w:p w14:paraId="7D528FE3" w14:textId="77777777" w:rsidR="00DE3A9E" w:rsidRPr="00DF3771" w:rsidRDefault="00DE3A9E" w:rsidP="00DF3771">
            <w:pPr>
              <w:spacing w:line="360" w:lineRule="auto"/>
              <w:jc w:val="center"/>
              <w:rPr>
                <w:rFonts w:ascii="Arial" w:hAnsi="Arial" w:cs="Arial"/>
                <w:b/>
                <w:bCs/>
                <w:sz w:val="22"/>
                <w:szCs w:val="22"/>
              </w:rPr>
            </w:pPr>
            <w:r w:rsidRPr="00DF3771">
              <w:rPr>
                <w:rFonts w:ascii="Arial" w:hAnsi="Arial" w:cs="Arial"/>
                <w:b/>
                <w:bCs/>
                <w:sz w:val="22"/>
                <w:szCs w:val="22"/>
              </w:rPr>
              <w:t>Year</w:t>
            </w:r>
          </w:p>
        </w:tc>
        <w:tc>
          <w:tcPr>
            <w:tcW w:w="0" w:type="auto"/>
            <w:shd w:val="clear" w:color="auto" w:fill="00B0F0"/>
            <w:hideMark/>
          </w:tcPr>
          <w:p w14:paraId="636703A7" w14:textId="77777777" w:rsidR="00DE3A9E" w:rsidRPr="00DF3771" w:rsidRDefault="00DE3A9E" w:rsidP="00DF3771">
            <w:pPr>
              <w:spacing w:line="360" w:lineRule="auto"/>
              <w:jc w:val="center"/>
              <w:rPr>
                <w:rFonts w:ascii="Arial" w:hAnsi="Arial" w:cs="Arial"/>
                <w:b/>
                <w:bCs/>
                <w:sz w:val="22"/>
                <w:szCs w:val="22"/>
              </w:rPr>
            </w:pPr>
            <w:r w:rsidRPr="00DF3771">
              <w:rPr>
                <w:rFonts w:ascii="Arial" w:hAnsi="Arial" w:cs="Arial"/>
                <w:b/>
                <w:bCs/>
                <w:sz w:val="22"/>
                <w:szCs w:val="22"/>
              </w:rPr>
              <w:t>Key tasks</w:t>
            </w:r>
          </w:p>
        </w:tc>
        <w:tc>
          <w:tcPr>
            <w:tcW w:w="0" w:type="auto"/>
            <w:shd w:val="clear" w:color="auto" w:fill="00B0F0"/>
            <w:hideMark/>
          </w:tcPr>
          <w:p w14:paraId="0204182E" w14:textId="77777777" w:rsidR="00DE3A9E" w:rsidRPr="00DF3771" w:rsidRDefault="00DE3A9E" w:rsidP="00DF3771">
            <w:pPr>
              <w:spacing w:line="360" w:lineRule="auto"/>
              <w:jc w:val="center"/>
              <w:rPr>
                <w:rFonts w:ascii="Arial" w:hAnsi="Arial" w:cs="Arial"/>
                <w:b/>
                <w:bCs/>
                <w:sz w:val="22"/>
                <w:szCs w:val="22"/>
              </w:rPr>
            </w:pPr>
            <w:r w:rsidRPr="00DF3771">
              <w:rPr>
                <w:rFonts w:ascii="Arial" w:hAnsi="Arial" w:cs="Arial"/>
                <w:b/>
                <w:bCs/>
                <w:sz w:val="22"/>
                <w:szCs w:val="22"/>
              </w:rPr>
              <w:t>Strategic focus</w:t>
            </w:r>
          </w:p>
        </w:tc>
        <w:tc>
          <w:tcPr>
            <w:tcW w:w="0" w:type="auto"/>
            <w:shd w:val="clear" w:color="auto" w:fill="00B0F0"/>
            <w:hideMark/>
          </w:tcPr>
          <w:p w14:paraId="72204F82" w14:textId="77777777" w:rsidR="00DE3A9E" w:rsidRPr="00DF3771" w:rsidRDefault="00DE3A9E" w:rsidP="00DF3771">
            <w:pPr>
              <w:spacing w:line="360" w:lineRule="auto"/>
              <w:jc w:val="center"/>
              <w:rPr>
                <w:rFonts w:ascii="Arial" w:hAnsi="Arial" w:cs="Arial"/>
                <w:b/>
                <w:bCs/>
                <w:sz w:val="22"/>
                <w:szCs w:val="22"/>
              </w:rPr>
            </w:pPr>
            <w:r w:rsidRPr="00DF3771">
              <w:rPr>
                <w:rFonts w:ascii="Arial" w:hAnsi="Arial" w:cs="Arial"/>
                <w:b/>
                <w:bCs/>
                <w:sz w:val="22"/>
                <w:szCs w:val="22"/>
              </w:rPr>
              <w:t>Key Performance Indicators (KPIs)</w:t>
            </w:r>
          </w:p>
        </w:tc>
        <w:tc>
          <w:tcPr>
            <w:tcW w:w="0" w:type="auto"/>
            <w:shd w:val="clear" w:color="auto" w:fill="00B0F0"/>
            <w:hideMark/>
          </w:tcPr>
          <w:p w14:paraId="5C973446" w14:textId="77777777" w:rsidR="00DE3A9E" w:rsidRPr="00DF3771" w:rsidRDefault="00DE3A9E" w:rsidP="00DF3771">
            <w:pPr>
              <w:spacing w:line="360" w:lineRule="auto"/>
              <w:jc w:val="center"/>
              <w:rPr>
                <w:rFonts w:ascii="Arial" w:hAnsi="Arial" w:cs="Arial"/>
                <w:b/>
                <w:bCs/>
                <w:sz w:val="22"/>
                <w:szCs w:val="22"/>
              </w:rPr>
            </w:pPr>
            <w:r w:rsidRPr="00DF3771">
              <w:rPr>
                <w:rFonts w:ascii="Arial" w:hAnsi="Arial" w:cs="Arial"/>
                <w:b/>
                <w:bCs/>
                <w:sz w:val="22"/>
                <w:szCs w:val="22"/>
              </w:rPr>
              <w:t>Responsibility</w:t>
            </w:r>
          </w:p>
        </w:tc>
      </w:tr>
      <w:tr w:rsidR="00DE3A9E" w:rsidRPr="00DF3771" w14:paraId="67540DD9" w14:textId="77777777" w:rsidTr="00DE3A9E">
        <w:tc>
          <w:tcPr>
            <w:tcW w:w="0" w:type="auto"/>
            <w:hideMark/>
          </w:tcPr>
          <w:p w14:paraId="0CC7F303" w14:textId="77777777" w:rsidR="00DE3A9E" w:rsidRPr="00DF3771" w:rsidRDefault="00DE3A9E" w:rsidP="00DF3771">
            <w:pPr>
              <w:spacing w:line="360" w:lineRule="auto"/>
              <w:rPr>
                <w:rFonts w:ascii="Arial" w:hAnsi="Arial" w:cs="Arial"/>
                <w:sz w:val="22"/>
                <w:szCs w:val="22"/>
              </w:rPr>
            </w:pPr>
            <w:r w:rsidRPr="00DF3771">
              <w:rPr>
                <w:rStyle w:val="Strong"/>
                <w:rFonts w:ascii="Arial" w:hAnsi="Arial" w:cs="Arial"/>
                <w:sz w:val="22"/>
                <w:szCs w:val="22"/>
              </w:rPr>
              <w:t>Year 1: Foundation and pilot development</w:t>
            </w:r>
          </w:p>
        </w:tc>
        <w:tc>
          <w:tcPr>
            <w:tcW w:w="0" w:type="auto"/>
            <w:hideMark/>
          </w:tcPr>
          <w:p w14:paraId="6DC27FFF" w14:textId="77777777" w:rsidR="00DE3A9E" w:rsidRPr="00DF3771" w:rsidRDefault="00DE3A9E" w:rsidP="00DF3771">
            <w:pPr>
              <w:spacing w:line="360" w:lineRule="auto"/>
              <w:rPr>
                <w:rFonts w:ascii="Arial" w:hAnsi="Arial" w:cs="Arial"/>
                <w:sz w:val="22"/>
                <w:szCs w:val="22"/>
              </w:rPr>
            </w:pPr>
            <w:r w:rsidRPr="00DF3771">
              <w:rPr>
                <w:rFonts w:ascii="Arial" w:hAnsi="Arial" w:cs="Arial"/>
                <w:sz w:val="22"/>
                <w:szCs w:val="22"/>
              </w:rPr>
              <w:t xml:space="preserve">Establish a dedicated </w:t>
            </w:r>
            <w:r w:rsidRPr="00DF3771">
              <w:rPr>
                <w:rStyle w:val="Strong"/>
                <w:rFonts w:ascii="Arial" w:hAnsi="Arial" w:cs="Arial"/>
                <w:b w:val="0"/>
                <w:bCs w:val="0"/>
                <w:sz w:val="22"/>
                <w:szCs w:val="22"/>
              </w:rPr>
              <w:t>Digital Infrastructure and Enterprise Solutions Unit</w:t>
            </w:r>
            <w:r w:rsidRPr="00DF3771">
              <w:rPr>
                <w:rFonts w:ascii="Arial" w:hAnsi="Arial" w:cs="Arial"/>
                <w:sz w:val="22"/>
                <w:szCs w:val="22"/>
              </w:rPr>
              <w:t xml:space="preserve">. Recruit or assign specialists in private 5G, IoT, cybersecurity, </w:t>
            </w:r>
            <w:r w:rsidRPr="00DF3771">
              <w:rPr>
                <w:rFonts w:ascii="Arial" w:hAnsi="Arial" w:cs="Arial"/>
                <w:sz w:val="22"/>
                <w:szCs w:val="22"/>
              </w:rPr>
              <w:lastRenderedPageBreak/>
              <w:t>cloud services and smart-city solutions. Identify priority sectors, including logistics, healthcare, manufacturing, transport and local government. Develop partnerships with technology suppliers, business customers and local authorities. Launch selected pilot projects and provide relevant employee training.</w:t>
            </w:r>
          </w:p>
        </w:tc>
        <w:tc>
          <w:tcPr>
            <w:tcW w:w="0" w:type="auto"/>
            <w:hideMark/>
          </w:tcPr>
          <w:p w14:paraId="59B54588" w14:textId="77777777" w:rsidR="00DE3A9E" w:rsidRPr="00DF3771" w:rsidRDefault="00DE3A9E" w:rsidP="00DF3771">
            <w:pPr>
              <w:spacing w:line="360" w:lineRule="auto"/>
              <w:rPr>
                <w:rFonts w:ascii="Arial" w:hAnsi="Arial" w:cs="Arial"/>
                <w:sz w:val="22"/>
                <w:szCs w:val="22"/>
              </w:rPr>
            </w:pPr>
            <w:r w:rsidRPr="00DF3771">
              <w:rPr>
                <w:rFonts w:ascii="Arial" w:hAnsi="Arial" w:cs="Arial"/>
                <w:sz w:val="22"/>
                <w:szCs w:val="22"/>
              </w:rPr>
              <w:lastRenderedPageBreak/>
              <w:t xml:space="preserve">Build the organisational and technical foundations for ecosystem-led growth. Use VodafoneThree’s enlarged customer base, network scale and enterprise </w:t>
            </w:r>
            <w:r w:rsidRPr="00DF3771">
              <w:rPr>
                <w:rFonts w:ascii="Arial" w:hAnsi="Arial" w:cs="Arial"/>
                <w:sz w:val="22"/>
                <w:szCs w:val="22"/>
              </w:rPr>
              <w:lastRenderedPageBreak/>
              <w:t>capabilities while limiting the risks associated with merger integration, customer service weaknesses and high investment requirements. Test customer demand, service delivery and pricing models before wider commercialisation.</w:t>
            </w:r>
          </w:p>
        </w:tc>
        <w:tc>
          <w:tcPr>
            <w:tcW w:w="0" w:type="auto"/>
            <w:hideMark/>
          </w:tcPr>
          <w:p w14:paraId="1A3961D4" w14:textId="77777777" w:rsidR="00DE3A9E" w:rsidRPr="00DF3771" w:rsidRDefault="00DE3A9E" w:rsidP="00DF3771">
            <w:pPr>
              <w:spacing w:line="360" w:lineRule="auto"/>
              <w:rPr>
                <w:rFonts w:ascii="Arial" w:hAnsi="Arial" w:cs="Arial"/>
                <w:sz w:val="22"/>
                <w:szCs w:val="22"/>
              </w:rPr>
            </w:pPr>
            <w:r w:rsidRPr="00DF3771">
              <w:rPr>
                <w:rFonts w:ascii="Arial" w:hAnsi="Arial" w:cs="Arial"/>
                <w:sz w:val="22"/>
                <w:szCs w:val="22"/>
              </w:rPr>
              <w:lastRenderedPageBreak/>
              <w:t xml:space="preserve">Number of pilot projects launched; number of enterprise and public-sector partners signed; pilot customer satisfaction </w:t>
            </w:r>
            <w:r w:rsidRPr="00DF3771">
              <w:rPr>
                <w:rFonts w:ascii="Arial" w:hAnsi="Arial" w:cs="Arial"/>
                <w:sz w:val="22"/>
                <w:szCs w:val="22"/>
              </w:rPr>
              <w:lastRenderedPageBreak/>
              <w:t>score; percentage of relevant employees completing training; pilot delivery within budget and schedule; progress against 5G Standalone rollout milestones; number of technical or service issues resolved during pilots.</w:t>
            </w:r>
          </w:p>
        </w:tc>
        <w:tc>
          <w:tcPr>
            <w:tcW w:w="0" w:type="auto"/>
            <w:hideMark/>
          </w:tcPr>
          <w:p w14:paraId="266AB951" w14:textId="77777777" w:rsidR="00DE3A9E" w:rsidRPr="00DF3771" w:rsidRDefault="00DE3A9E" w:rsidP="00DF3771">
            <w:pPr>
              <w:spacing w:line="360" w:lineRule="auto"/>
              <w:rPr>
                <w:rFonts w:ascii="Arial" w:hAnsi="Arial" w:cs="Arial"/>
                <w:sz w:val="22"/>
                <w:szCs w:val="22"/>
              </w:rPr>
            </w:pPr>
            <w:r w:rsidRPr="00DF3771">
              <w:rPr>
                <w:rStyle w:val="Strong"/>
                <w:rFonts w:ascii="Arial" w:hAnsi="Arial" w:cs="Arial"/>
                <w:b w:val="0"/>
                <w:bCs w:val="0"/>
                <w:sz w:val="22"/>
                <w:szCs w:val="22"/>
              </w:rPr>
              <w:lastRenderedPageBreak/>
              <w:t>Chief Enterprise Officer</w:t>
            </w:r>
            <w:r w:rsidRPr="00DF3771">
              <w:rPr>
                <w:rFonts w:ascii="Arial" w:hAnsi="Arial" w:cs="Arial"/>
                <w:sz w:val="22"/>
                <w:szCs w:val="22"/>
              </w:rPr>
              <w:t xml:space="preserve"> – overall leadership. </w:t>
            </w:r>
            <w:r w:rsidRPr="00DF3771">
              <w:rPr>
                <w:rStyle w:val="Strong"/>
                <w:rFonts w:ascii="Arial" w:hAnsi="Arial" w:cs="Arial"/>
                <w:b w:val="0"/>
                <w:bCs w:val="0"/>
                <w:sz w:val="22"/>
                <w:szCs w:val="22"/>
              </w:rPr>
              <w:t>Digital Infrastructure and Enterprise Solutions Unit</w:t>
            </w:r>
            <w:r w:rsidRPr="00DF3771">
              <w:rPr>
                <w:rFonts w:ascii="Arial" w:hAnsi="Arial" w:cs="Arial"/>
                <w:sz w:val="22"/>
                <w:szCs w:val="22"/>
              </w:rPr>
              <w:t xml:space="preserve"> – programme delivery. </w:t>
            </w:r>
            <w:r w:rsidRPr="00DF3771">
              <w:rPr>
                <w:rStyle w:val="Strong"/>
                <w:rFonts w:ascii="Arial" w:hAnsi="Arial" w:cs="Arial"/>
                <w:b w:val="0"/>
                <w:bCs w:val="0"/>
                <w:sz w:val="22"/>
                <w:szCs w:val="22"/>
              </w:rPr>
              <w:t xml:space="preserve">Chief </w:t>
            </w:r>
            <w:r w:rsidRPr="00DF3771">
              <w:rPr>
                <w:rStyle w:val="Strong"/>
                <w:rFonts w:ascii="Arial" w:hAnsi="Arial" w:cs="Arial"/>
                <w:b w:val="0"/>
                <w:bCs w:val="0"/>
                <w:sz w:val="22"/>
                <w:szCs w:val="22"/>
              </w:rPr>
              <w:lastRenderedPageBreak/>
              <w:t>Technology Officer and Network Team</w:t>
            </w:r>
            <w:r w:rsidRPr="00DF3771">
              <w:rPr>
                <w:rFonts w:ascii="Arial" w:hAnsi="Arial" w:cs="Arial"/>
                <w:sz w:val="22"/>
                <w:szCs w:val="22"/>
              </w:rPr>
              <w:t xml:space="preserve"> – 5G and IoT infrastructure. </w:t>
            </w:r>
            <w:r w:rsidRPr="00DF3771">
              <w:rPr>
                <w:rStyle w:val="Strong"/>
                <w:rFonts w:ascii="Arial" w:hAnsi="Arial" w:cs="Arial"/>
                <w:b w:val="0"/>
                <w:bCs w:val="0"/>
                <w:sz w:val="22"/>
                <w:szCs w:val="22"/>
              </w:rPr>
              <w:t>HR and Learning and Development Team</w:t>
            </w:r>
            <w:r w:rsidRPr="00DF3771">
              <w:rPr>
                <w:rFonts w:ascii="Arial" w:hAnsi="Arial" w:cs="Arial"/>
                <w:sz w:val="22"/>
                <w:szCs w:val="22"/>
              </w:rPr>
              <w:t xml:space="preserve"> – employee training. </w:t>
            </w:r>
            <w:r w:rsidRPr="00DF3771">
              <w:rPr>
                <w:rStyle w:val="Strong"/>
                <w:rFonts w:ascii="Arial" w:hAnsi="Arial" w:cs="Arial"/>
                <w:b w:val="0"/>
                <w:bCs w:val="0"/>
                <w:sz w:val="22"/>
                <w:szCs w:val="22"/>
              </w:rPr>
              <w:t>Finance and Risk Teams</w:t>
            </w:r>
            <w:r w:rsidRPr="00DF3771">
              <w:rPr>
                <w:rFonts w:ascii="Arial" w:hAnsi="Arial" w:cs="Arial"/>
                <w:sz w:val="22"/>
                <w:szCs w:val="22"/>
              </w:rPr>
              <w:t xml:space="preserve"> – budget control and risk monitoring.</w:t>
            </w:r>
          </w:p>
        </w:tc>
      </w:tr>
      <w:tr w:rsidR="00DE3A9E" w:rsidRPr="00DF3771" w14:paraId="4FD545B1" w14:textId="77777777" w:rsidTr="00DE3A9E">
        <w:tc>
          <w:tcPr>
            <w:tcW w:w="0" w:type="auto"/>
            <w:hideMark/>
          </w:tcPr>
          <w:p w14:paraId="1EA42B3B" w14:textId="77777777" w:rsidR="00DE3A9E" w:rsidRPr="00DF3771" w:rsidRDefault="00DE3A9E" w:rsidP="00DF3771">
            <w:pPr>
              <w:spacing w:line="360" w:lineRule="auto"/>
              <w:rPr>
                <w:rFonts w:ascii="Arial" w:hAnsi="Arial" w:cs="Arial"/>
                <w:sz w:val="22"/>
                <w:szCs w:val="22"/>
              </w:rPr>
            </w:pPr>
            <w:r w:rsidRPr="00DF3771">
              <w:rPr>
                <w:rStyle w:val="Strong"/>
                <w:rFonts w:ascii="Arial" w:hAnsi="Arial" w:cs="Arial"/>
                <w:sz w:val="22"/>
                <w:szCs w:val="22"/>
              </w:rPr>
              <w:lastRenderedPageBreak/>
              <w:t>Year 2: Commercialisation and market development</w:t>
            </w:r>
          </w:p>
        </w:tc>
        <w:tc>
          <w:tcPr>
            <w:tcW w:w="0" w:type="auto"/>
            <w:hideMark/>
          </w:tcPr>
          <w:p w14:paraId="1B1B3168" w14:textId="77777777" w:rsidR="00DE3A9E" w:rsidRPr="00DF3771" w:rsidRDefault="00DE3A9E" w:rsidP="00DF3771">
            <w:pPr>
              <w:spacing w:line="360" w:lineRule="auto"/>
              <w:rPr>
                <w:rFonts w:ascii="Arial" w:hAnsi="Arial" w:cs="Arial"/>
                <w:sz w:val="22"/>
                <w:szCs w:val="22"/>
              </w:rPr>
            </w:pPr>
            <w:r w:rsidRPr="00DF3771">
              <w:rPr>
                <w:rFonts w:ascii="Arial" w:hAnsi="Arial" w:cs="Arial"/>
                <w:sz w:val="22"/>
                <w:szCs w:val="22"/>
              </w:rPr>
              <w:t xml:space="preserve">Evaluate Year 1 pilots and select commercially viable services. Launch packaged SME solutions combining mobile connectivity, broadband, </w:t>
            </w:r>
            <w:r w:rsidRPr="00DF3771">
              <w:rPr>
                <w:rFonts w:ascii="Arial" w:hAnsi="Arial" w:cs="Arial"/>
                <w:sz w:val="22"/>
                <w:szCs w:val="22"/>
              </w:rPr>
              <w:lastRenderedPageBreak/>
              <w:t>cybersecurity, device management and cloud support. Expand private 5G and IoT solutions for larger organisations. Introduce sector-specific pricing and service packages. Strengthen customer support and account management for business customers. Conduct targeted marketing campaigns and develop additional technology partnerships.</w:t>
            </w:r>
          </w:p>
        </w:tc>
        <w:tc>
          <w:tcPr>
            <w:tcW w:w="0" w:type="auto"/>
            <w:hideMark/>
          </w:tcPr>
          <w:p w14:paraId="7D431461" w14:textId="77777777" w:rsidR="00DE3A9E" w:rsidRPr="00DF3771" w:rsidRDefault="00DE3A9E" w:rsidP="00DF3771">
            <w:pPr>
              <w:spacing w:line="360" w:lineRule="auto"/>
              <w:rPr>
                <w:rFonts w:ascii="Arial" w:hAnsi="Arial" w:cs="Arial"/>
                <w:sz w:val="22"/>
                <w:szCs w:val="22"/>
              </w:rPr>
            </w:pPr>
            <w:r w:rsidRPr="00DF3771">
              <w:rPr>
                <w:rFonts w:ascii="Arial" w:hAnsi="Arial" w:cs="Arial"/>
                <w:sz w:val="22"/>
                <w:szCs w:val="22"/>
              </w:rPr>
              <w:lastRenderedPageBreak/>
              <w:t xml:space="preserve">Commercialise the strongest pilot services and create clear added value for customers. Reduce the effect of high buyer power by differentiating VodafoneThree </w:t>
            </w:r>
            <w:r w:rsidRPr="00DF3771">
              <w:rPr>
                <w:rFonts w:ascii="Arial" w:hAnsi="Arial" w:cs="Arial"/>
                <w:sz w:val="22"/>
                <w:szCs w:val="22"/>
              </w:rPr>
              <w:lastRenderedPageBreak/>
              <w:t>through integrated digital solutions rather than competing mainly on price. Increase higher-margin B2B revenue and reduce dependence on mature consumer mobile services.</w:t>
            </w:r>
          </w:p>
        </w:tc>
        <w:tc>
          <w:tcPr>
            <w:tcW w:w="0" w:type="auto"/>
            <w:hideMark/>
          </w:tcPr>
          <w:p w14:paraId="1171D6E2" w14:textId="77777777" w:rsidR="00DE3A9E" w:rsidRPr="00DF3771" w:rsidRDefault="00DE3A9E" w:rsidP="00DF3771">
            <w:pPr>
              <w:spacing w:line="360" w:lineRule="auto"/>
              <w:rPr>
                <w:rFonts w:ascii="Arial" w:hAnsi="Arial" w:cs="Arial"/>
                <w:sz w:val="22"/>
                <w:szCs w:val="22"/>
              </w:rPr>
            </w:pPr>
            <w:r w:rsidRPr="00DF3771">
              <w:rPr>
                <w:rFonts w:ascii="Arial" w:hAnsi="Arial" w:cs="Arial"/>
                <w:sz w:val="22"/>
                <w:szCs w:val="22"/>
              </w:rPr>
              <w:lastRenderedPageBreak/>
              <w:t xml:space="preserve">Percentage growth in B2B revenue; number of SME digital-service customers; average revenue per business </w:t>
            </w:r>
            <w:r w:rsidRPr="00DF3771">
              <w:rPr>
                <w:rFonts w:ascii="Arial" w:hAnsi="Arial" w:cs="Arial"/>
                <w:sz w:val="22"/>
                <w:szCs w:val="22"/>
              </w:rPr>
              <w:lastRenderedPageBreak/>
              <w:t>customer; number of active IoT connections; customer retention and renewal rates; gross margin from new digital services; customer satisfaction and Net Promoter Score; service adoption and cross-selling rates.</w:t>
            </w:r>
          </w:p>
        </w:tc>
        <w:tc>
          <w:tcPr>
            <w:tcW w:w="0" w:type="auto"/>
            <w:hideMark/>
          </w:tcPr>
          <w:p w14:paraId="574D6980" w14:textId="77777777" w:rsidR="00DE3A9E" w:rsidRPr="00DF3771" w:rsidRDefault="00DE3A9E" w:rsidP="00DF3771">
            <w:pPr>
              <w:spacing w:line="360" w:lineRule="auto"/>
              <w:rPr>
                <w:rFonts w:ascii="Arial" w:hAnsi="Arial" w:cs="Arial"/>
                <w:sz w:val="22"/>
                <w:szCs w:val="22"/>
              </w:rPr>
            </w:pPr>
            <w:r w:rsidRPr="00DF3771">
              <w:rPr>
                <w:rStyle w:val="Strong"/>
                <w:rFonts w:ascii="Arial" w:hAnsi="Arial" w:cs="Arial"/>
                <w:b w:val="0"/>
                <w:bCs w:val="0"/>
                <w:sz w:val="22"/>
                <w:szCs w:val="22"/>
              </w:rPr>
              <w:lastRenderedPageBreak/>
              <w:t>Chief Commercial Officer and Enterprise Sales Team</w:t>
            </w:r>
            <w:r w:rsidRPr="00DF3771">
              <w:rPr>
                <w:rFonts w:ascii="Arial" w:hAnsi="Arial" w:cs="Arial"/>
                <w:sz w:val="22"/>
                <w:szCs w:val="22"/>
              </w:rPr>
              <w:t xml:space="preserve"> – commercial launch and revenue growth. </w:t>
            </w:r>
            <w:r w:rsidRPr="00DF3771">
              <w:rPr>
                <w:rStyle w:val="Strong"/>
                <w:rFonts w:ascii="Arial" w:hAnsi="Arial" w:cs="Arial"/>
                <w:b w:val="0"/>
                <w:bCs w:val="0"/>
                <w:sz w:val="22"/>
                <w:szCs w:val="22"/>
              </w:rPr>
              <w:t xml:space="preserve">Product Development </w:t>
            </w:r>
            <w:r w:rsidRPr="00DF3771">
              <w:rPr>
                <w:rStyle w:val="Strong"/>
                <w:rFonts w:ascii="Arial" w:hAnsi="Arial" w:cs="Arial"/>
                <w:b w:val="0"/>
                <w:bCs w:val="0"/>
                <w:sz w:val="22"/>
                <w:szCs w:val="22"/>
              </w:rPr>
              <w:lastRenderedPageBreak/>
              <w:t>Team</w:t>
            </w:r>
            <w:r w:rsidRPr="00DF3771">
              <w:rPr>
                <w:rFonts w:ascii="Arial" w:hAnsi="Arial" w:cs="Arial"/>
                <w:sz w:val="22"/>
                <w:szCs w:val="22"/>
              </w:rPr>
              <w:t xml:space="preserve"> – creation of service packages. </w:t>
            </w:r>
            <w:r w:rsidRPr="00DF3771">
              <w:rPr>
                <w:rStyle w:val="Strong"/>
                <w:rFonts w:ascii="Arial" w:hAnsi="Arial" w:cs="Arial"/>
                <w:b w:val="0"/>
                <w:bCs w:val="0"/>
                <w:sz w:val="22"/>
                <w:szCs w:val="22"/>
              </w:rPr>
              <w:t>Marketing Team</w:t>
            </w:r>
            <w:r w:rsidRPr="00DF3771">
              <w:rPr>
                <w:rFonts w:ascii="Arial" w:hAnsi="Arial" w:cs="Arial"/>
                <w:sz w:val="22"/>
                <w:szCs w:val="22"/>
              </w:rPr>
              <w:t xml:space="preserve"> – promotion and customer acquisition. </w:t>
            </w:r>
            <w:r w:rsidRPr="00DF3771">
              <w:rPr>
                <w:rStyle w:val="Strong"/>
                <w:rFonts w:ascii="Arial" w:hAnsi="Arial" w:cs="Arial"/>
                <w:b w:val="0"/>
                <w:bCs w:val="0"/>
                <w:sz w:val="22"/>
                <w:szCs w:val="22"/>
              </w:rPr>
              <w:t>Customer Experience Team</w:t>
            </w:r>
            <w:r w:rsidRPr="00DF3771">
              <w:rPr>
                <w:rFonts w:ascii="Arial" w:hAnsi="Arial" w:cs="Arial"/>
                <w:sz w:val="22"/>
                <w:szCs w:val="22"/>
              </w:rPr>
              <w:t xml:space="preserve"> – service quality and retention. </w:t>
            </w:r>
            <w:r w:rsidRPr="00DF3771">
              <w:rPr>
                <w:rStyle w:val="Strong"/>
                <w:rFonts w:ascii="Arial" w:hAnsi="Arial" w:cs="Arial"/>
                <w:b w:val="0"/>
                <w:bCs w:val="0"/>
                <w:sz w:val="22"/>
                <w:szCs w:val="22"/>
              </w:rPr>
              <w:t>Technology Partners and Account Managers</w:t>
            </w:r>
            <w:r w:rsidRPr="00DF3771">
              <w:rPr>
                <w:rFonts w:ascii="Arial" w:hAnsi="Arial" w:cs="Arial"/>
                <w:sz w:val="22"/>
                <w:szCs w:val="22"/>
              </w:rPr>
              <w:t xml:space="preserve"> – implementation and customer support.</w:t>
            </w:r>
          </w:p>
        </w:tc>
      </w:tr>
      <w:tr w:rsidR="00DE3A9E" w:rsidRPr="00DF3771" w14:paraId="3E4C81D5" w14:textId="77777777" w:rsidTr="00DE3A9E">
        <w:tc>
          <w:tcPr>
            <w:tcW w:w="0" w:type="auto"/>
            <w:hideMark/>
          </w:tcPr>
          <w:p w14:paraId="43DF6A3F" w14:textId="77777777" w:rsidR="00DE3A9E" w:rsidRPr="00DF3771" w:rsidRDefault="00DE3A9E" w:rsidP="00DF3771">
            <w:pPr>
              <w:spacing w:line="360" w:lineRule="auto"/>
              <w:rPr>
                <w:rFonts w:ascii="Arial" w:hAnsi="Arial" w:cs="Arial"/>
                <w:sz w:val="22"/>
                <w:szCs w:val="22"/>
              </w:rPr>
            </w:pPr>
            <w:r w:rsidRPr="00DF3771">
              <w:rPr>
                <w:rStyle w:val="Strong"/>
                <w:rFonts w:ascii="Arial" w:hAnsi="Arial" w:cs="Arial"/>
                <w:sz w:val="22"/>
                <w:szCs w:val="22"/>
              </w:rPr>
              <w:lastRenderedPageBreak/>
              <w:t>Year 3: National scaling and optimisation</w:t>
            </w:r>
          </w:p>
        </w:tc>
        <w:tc>
          <w:tcPr>
            <w:tcW w:w="0" w:type="auto"/>
            <w:hideMark/>
          </w:tcPr>
          <w:p w14:paraId="6CFBCFA5" w14:textId="77777777" w:rsidR="00DE3A9E" w:rsidRPr="00DF3771" w:rsidRDefault="00DE3A9E" w:rsidP="00DF3771">
            <w:pPr>
              <w:spacing w:line="360" w:lineRule="auto"/>
              <w:rPr>
                <w:rFonts w:ascii="Arial" w:hAnsi="Arial" w:cs="Arial"/>
                <w:sz w:val="22"/>
                <w:szCs w:val="22"/>
              </w:rPr>
            </w:pPr>
            <w:r w:rsidRPr="00DF3771">
              <w:rPr>
                <w:rFonts w:ascii="Arial" w:hAnsi="Arial" w:cs="Arial"/>
                <w:sz w:val="22"/>
                <w:szCs w:val="22"/>
              </w:rPr>
              <w:t xml:space="preserve">Expand successful digital solutions across UK regions and priority sectors. </w:t>
            </w:r>
            <w:r w:rsidRPr="00DF3771">
              <w:rPr>
                <w:rFonts w:ascii="Arial" w:hAnsi="Arial" w:cs="Arial"/>
                <w:sz w:val="22"/>
                <w:szCs w:val="22"/>
              </w:rPr>
              <w:lastRenderedPageBreak/>
              <w:t>Increase private 5G, IoT, smart-city and public-sector partnerships. Extend services into rural and underserved areas where commercially and technically viable. Integrate ecosystem services with VodafoneThree’s wider £11 billion network investment programme. Review underperforming services and redirect investment towards solutions with proven demand. Establish continuous performance monitoring and improvement processes.</w:t>
            </w:r>
          </w:p>
        </w:tc>
        <w:tc>
          <w:tcPr>
            <w:tcW w:w="0" w:type="auto"/>
            <w:hideMark/>
          </w:tcPr>
          <w:p w14:paraId="1359E834" w14:textId="77777777" w:rsidR="00DE3A9E" w:rsidRPr="00DF3771" w:rsidRDefault="00DE3A9E" w:rsidP="00DF3771">
            <w:pPr>
              <w:spacing w:line="360" w:lineRule="auto"/>
              <w:rPr>
                <w:rFonts w:ascii="Arial" w:hAnsi="Arial" w:cs="Arial"/>
                <w:sz w:val="22"/>
                <w:szCs w:val="22"/>
              </w:rPr>
            </w:pPr>
            <w:r w:rsidRPr="00DF3771">
              <w:rPr>
                <w:rFonts w:ascii="Arial" w:hAnsi="Arial" w:cs="Arial"/>
                <w:sz w:val="22"/>
                <w:szCs w:val="22"/>
              </w:rPr>
              <w:lastRenderedPageBreak/>
              <w:t xml:space="preserve">Scale the ecosystem model nationally using evidence from the first two years. Use </w:t>
            </w:r>
            <w:r w:rsidRPr="00DF3771">
              <w:rPr>
                <w:rFonts w:ascii="Arial" w:hAnsi="Arial" w:cs="Arial"/>
                <w:sz w:val="22"/>
                <w:szCs w:val="22"/>
              </w:rPr>
              <w:lastRenderedPageBreak/>
              <w:t>network investment as a platform for revenue growth, regional connectivity and digital inclusion. Ensure expansion is evidence-led to manage high capital expenditure and avoid investing in services or locations with insufficient demand.</w:t>
            </w:r>
          </w:p>
        </w:tc>
        <w:tc>
          <w:tcPr>
            <w:tcW w:w="0" w:type="auto"/>
            <w:hideMark/>
          </w:tcPr>
          <w:p w14:paraId="7B2DBEB8" w14:textId="77777777" w:rsidR="00DE3A9E" w:rsidRPr="00DF3771" w:rsidRDefault="00DE3A9E" w:rsidP="00DF3771">
            <w:pPr>
              <w:spacing w:line="360" w:lineRule="auto"/>
              <w:rPr>
                <w:rFonts w:ascii="Arial" w:hAnsi="Arial" w:cs="Arial"/>
                <w:sz w:val="22"/>
                <w:szCs w:val="22"/>
              </w:rPr>
            </w:pPr>
            <w:r w:rsidRPr="00DF3771">
              <w:rPr>
                <w:rFonts w:ascii="Arial" w:hAnsi="Arial" w:cs="Arial"/>
                <w:sz w:val="22"/>
                <w:szCs w:val="22"/>
              </w:rPr>
              <w:lastRenderedPageBreak/>
              <w:t>Enterprise market share; growth in public-sector and local-</w:t>
            </w:r>
            <w:r w:rsidRPr="00DF3771">
              <w:rPr>
                <w:rFonts w:ascii="Arial" w:hAnsi="Arial" w:cs="Arial"/>
                <w:sz w:val="22"/>
                <w:szCs w:val="22"/>
              </w:rPr>
              <w:lastRenderedPageBreak/>
              <w:t>authority partnerships; return on investment from ecosystem services; percentage improvement in rural and regional coverage; percentage of total revenue generated by new digital services; national customer adoption rates; profitability by service and region; achievement of network investment milestones.</w:t>
            </w:r>
          </w:p>
        </w:tc>
        <w:tc>
          <w:tcPr>
            <w:tcW w:w="0" w:type="auto"/>
            <w:hideMark/>
          </w:tcPr>
          <w:p w14:paraId="24FAA303" w14:textId="77777777" w:rsidR="00DE3A9E" w:rsidRPr="00DF3771" w:rsidRDefault="00DE3A9E" w:rsidP="00DF3771">
            <w:pPr>
              <w:spacing w:line="360" w:lineRule="auto"/>
              <w:rPr>
                <w:rFonts w:ascii="Arial" w:hAnsi="Arial" w:cs="Arial"/>
                <w:sz w:val="22"/>
                <w:szCs w:val="22"/>
              </w:rPr>
            </w:pPr>
            <w:r w:rsidRPr="00DF3771">
              <w:rPr>
                <w:rStyle w:val="Strong"/>
                <w:rFonts w:ascii="Arial" w:hAnsi="Arial" w:cs="Arial"/>
                <w:b w:val="0"/>
                <w:bCs w:val="0"/>
                <w:sz w:val="22"/>
                <w:szCs w:val="22"/>
              </w:rPr>
              <w:lastRenderedPageBreak/>
              <w:t>VodafoneThree Executive Board</w:t>
            </w:r>
            <w:r w:rsidRPr="00DF3771">
              <w:rPr>
                <w:rFonts w:ascii="Arial" w:hAnsi="Arial" w:cs="Arial"/>
                <w:sz w:val="22"/>
                <w:szCs w:val="22"/>
              </w:rPr>
              <w:t xml:space="preserve"> – approval of national expansion and </w:t>
            </w:r>
            <w:r w:rsidRPr="00DF3771">
              <w:rPr>
                <w:rFonts w:ascii="Arial" w:hAnsi="Arial" w:cs="Arial"/>
                <w:sz w:val="22"/>
                <w:szCs w:val="22"/>
              </w:rPr>
              <w:lastRenderedPageBreak/>
              <w:t xml:space="preserve">investment. </w:t>
            </w:r>
            <w:r w:rsidRPr="00DF3771">
              <w:rPr>
                <w:rStyle w:val="Strong"/>
                <w:rFonts w:ascii="Arial" w:hAnsi="Arial" w:cs="Arial"/>
                <w:b w:val="0"/>
                <w:bCs w:val="0"/>
                <w:sz w:val="22"/>
                <w:szCs w:val="22"/>
              </w:rPr>
              <w:t>Chief Strategy Officer</w:t>
            </w:r>
            <w:r w:rsidRPr="00DF3771">
              <w:rPr>
                <w:rFonts w:ascii="Arial" w:hAnsi="Arial" w:cs="Arial"/>
                <w:sz w:val="22"/>
                <w:szCs w:val="22"/>
              </w:rPr>
              <w:t xml:space="preserve"> – strategic coordination and performance review. </w:t>
            </w:r>
            <w:r w:rsidRPr="00DF3771">
              <w:rPr>
                <w:rStyle w:val="Strong"/>
                <w:rFonts w:ascii="Arial" w:hAnsi="Arial" w:cs="Arial"/>
                <w:b w:val="0"/>
                <w:bCs w:val="0"/>
                <w:sz w:val="22"/>
                <w:szCs w:val="22"/>
              </w:rPr>
              <w:t>Regional Operations Teams</w:t>
            </w:r>
            <w:r w:rsidRPr="00DF3771">
              <w:rPr>
                <w:rFonts w:ascii="Arial" w:hAnsi="Arial" w:cs="Arial"/>
                <w:sz w:val="22"/>
                <w:szCs w:val="22"/>
              </w:rPr>
              <w:t xml:space="preserve"> – local implementation. </w:t>
            </w:r>
            <w:r w:rsidRPr="00DF3771">
              <w:rPr>
                <w:rStyle w:val="Strong"/>
                <w:rFonts w:ascii="Arial" w:hAnsi="Arial" w:cs="Arial"/>
                <w:b w:val="0"/>
                <w:bCs w:val="0"/>
                <w:sz w:val="22"/>
                <w:szCs w:val="22"/>
              </w:rPr>
              <w:t>Network and Technology Teams</w:t>
            </w:r>
            <w:r w:rsidRPr="00DF3771">
              <w:rPr>
                <w:rFonts w:ascii="Arial" w:hAnsi="Arial" w:cs="Arial"/>
                <w:sz w:val="22"/>
                <w:szCs w:val="22"/>
              </w:rPr>
              <w:t xml:space="preserve"> – coverage expansion. </w:t>
            </w:r>
            <w:r w:rsidRPr="00DF3771">
              <w:rPr>
                <w:rStyle w:val="Strong"/>
                <w:rFonts w:ascii="Arial" w:hAnsi="Arial" w:cs="Arial"/>
                <w:b w:val="0"/>
                <w:bCs w:val="0"/>
                <w:sz w:val="22"/>
                <w:szCs w:val="22"/>
              </w:rPr>
              <w:t>Finance and Investment Committee</w:t>
            </w:r>
            <w:r w:rsidRPr="00DF3771">
              <w:rPr>
                <w:rFonts w:ascii="Arial" w:hAnsi="Arial" w:cs="Arial"/>
                <w:sz w:val="22"/>
                <w:szCs w:val="22"/>
              </w:rPr>
              <w:t xml:space="preserve"> – ROI evaluation and capital allocation. </w:t>
            </w:r>
            <w:r w:rsidRPr="00DF3771">
              <w:rPr>
                <w:rStyle w:val="Strong"/>
                <w:rFonts w:ascii="Arial" w:hAnsi="Arial" w:cs="Arial"/>
                <w:b w:val="0"/>
                <w:bCs w:val="0"/>
                <w:sz w:val="22"/>
                <w:szCs w:val="22"/>
              </w:rPr>
              <w:t>Public-Sector Partnership Team</w:t>
            </w:r>
            <w:r w:rsidRPr="00DF3771">
              <w:rPr>
                <w:rFonts w:ascii="Arial" w:hAnsi="Arial" w:cs="Arial"/>
                <w:sz w:val="22"/>
                <w:szCs w:val="22"/>
              </w:rPr>
              <w:t xml:space="preserve"> – government and local-authority engagement.</w:t>
            </w:r>
          </w:p>
        </w:tc>
      </w:tr>
    </w:tbl>
    <w:p w14:paraId="181D96C2" w14:textId="77777777" w:rsidR="00DE3A9E" w:rsidRPr="00DF3771" w:rsidRDefault="00DE3A9E" w:rsidP="00DF3771">
      <w:pPr>
        <w:pStyle w:val="NormalWeb"/>
        <w:spacing w:line="360" w:lineRule="auto"/>
        <w:jc w:val="both"/>
        <w:rPr>
          <w:rFonts w:ascii="Arial" w:hAnsi="Arial" w:cs="Arial"/>
          <w:sz w:val="22"/>
          <w:szCs w:val="22"/>
        </w:rPr>
      </w:pPr>
      <w:r w:rsidRPr="00DF3771">
        <w:rPr>
          <w:rFonts w:ascii="Arial" w:hAnsi="Arial" w:cs="Arial"/>
          <w:sz w:val="22"/>
          <w:szCs w:val="22"/>
        </w:rPr>
        <w:lastRenderedPageBreak/>
        <w:t xml:space="preserve">Performance should be reviewed quarterly through a strategy implementation dashboard. VodafoneThree’s Executive Board should compare actual results against the KPIs, investigate significant variances and adjust investment, pricing or service delivery where necessary. A </w:t>
      </w:r>
      <w:r w:rsidRPr="00DF3771">
        <w:rPr>
          <w:rFonts w:ascii="Arial" w:hAnsi="Arial" w:cs="Arial"/>
          <w:sz w:val="22"/>
          <w:szCs w:val="22"/>
        </w:rPr>
        <w:lastRenderedPageBreak/>
        <w:t>formal annual review should determine whether each stage has achieved the required performance before further resources are committed to the next phase.</w:t>
      </w:r>
    </w:p>
    <w:p w14:paraId="268C39A3" w14:textId="18957DC0" w:rsidR="002C3CA1" w:rsidRPr="00C90B0D" w:rsidRDefault="002C3CA1" w:rsidP="00DF3771">
      <w:pPr>
        <w:pStyle w:val="Heading1"/>
        <w:spacing w:line="360" w:lineRule="auto"/>
        <w:rPr>
          <w:rFonts w:ascii="Arial" w:hAnsi="Arial" w:cs="Arial"/>
          <w:sz w:val="24"/>
          <w:szCs w:val="24"/>
        </w:rPr>
      </w:pPr>
      <w:bookmarkStart w:id="11" w:name="_Toc234833734"/>
      <w:r w:rsidRPr="00C90B0D">
        <w:rPr>
          <w:rFonts w:ascii="Arial" w:hAnsi="Arial" w:cs="Arial"/>
          <w:sz w:val="24"/>
          <w:szCs w:val="24"/>
        </w:rPr>
        <w:t>8. Conclusion</w:t>
      </w:r>
      <w:bookmarkEnd w:id="11"/>
    </w:p>
    <w:p w14:paraId="6C8BF036" w14:textId="25898282" w:rsidR="002C3CA1" w:rsidRPr="00DF3771" w:rsidRDefault="002C3CA1" w:rsidP="00DF3771">
      <w:pPr>
        <w:pStyle w:val="NormalWeb"/>
        <w:spacing w:line="360" w:lineRule="auto"/>
        <w:jc w:val="both"/>
        <w:rPr>
          <w:rFonts w:ascii="Arial" w:hAnsi="Arial" w:cs="Arial"/>
          <w:sz w:val="22"/>
          <w:szCs w:val="22"/>
        </w:rPr>
      </w:pPr>
      <w:r w:rsidRPr="00DF3771">
        <w:rPr>
          <w:rFonts w:ascii="Arial" w:hAnsi="Arial" w:cs="Arial"/>
          <w:sz w:val="22"/>
          <w:szCs w:val="22"/>
        </w:rPr>
        <w:t>Vodafone UK’s transformation through the VodafoneThree merger has created a major strategic opportunity. The company now has greater scale, a larger customer base and a guaranteed £11 billion network investment programme. However, the UK telecoms market remains highly competitive, regulated and price sensitive. Therefore, VodafoneThree should not rely only on consumer mobile growth or cost synergies.</w:t>
      </w:r>
    </w:p>
    <w:p w14:paraId="4F8B4B31" w14:textId="27608015" w:rsidR="002C3CA1" w:rsidRPr="00DF3771" w:rsidRDefault="002C3CA1" w:rsidP="00DF3771">
      <w:pPr>
        <w:pStyle w:val="NormalWeb"/>
        <w:spacing w:line="360" w:lineRule="auto"/>
        <w:jc w:val="both"/>
        <w:rPr>
          <w:rFonts w:ascii="Arial" w:hAnsi="Arial" w:cs="Arial"/>
          <w:sz w:val="22"/>
          <w:szCs w:val="22"/>
        </w:rPr>
      </w:pPr>
      <w:r w:rsidRPr="00DF3771">
        <w:rPr>
          <w:rFonts w:ascii="Arial" w:hAnsi="Arial" w:cs="Arial"/>
          <w:sz w:val="22"/>
          <w:szCs w:val="22"/>
        </w:rPr>
        <w:t xml:space="preserve">The recommended strategy is an ecosystem-led growth strategy that positions VodafoneThree as a digital infrastructure partner for businesses, public services, local authorities and communities. This strategy is more sustainable because it uses 5G, IoT, cybersecurity and smart infrastructure to create higher-value services. It also aligns with Vodafone’s priorities of Customers, Simplicity and Growth. </w:t>
      </w:r>
    </w:p>
    <w:p w14:paraId="38E8F6EE" w14:textId="36775CE6" w:rsidR="002C3CA1" w:rsidRPr="00DF3771" w:rsidRDefault="002C3CA1" w:rsidP="00DF3771">
      <w:pPr>
        <w:spacing w:line="360" w:lineRule="auto"/>
        <w:rPr>
          <w:rFonts w:ascii="Arial" w:hAnsi="Arial" w:cs="Arial"/>
          <w:sz w:val="22"/>
          <w:szCs w:val="22"/>
        </w:rPr>
      </w:pPr>
    </w:p>
    <w:p w14:paraId="1C33C171" w14:textId="067DD028" w:rsidR="002C3CA1" w:rsidRPr="00DF3771" w:rsidRDefault="002C3CA1" w:rsidP="00DF3771">
      <w:pPr>
        <w:spacing w:line="360" w:lineRule="auto"/>
        <w:rPr>
          <w:rFonts w:ascii="Arial" w:hAnsi="Arial" w:cs="Arial"/>
          <w:sz w:val="22"/>
          <w:szCs w:val="22"/>
        </w:rPr>
      </w:pPr>
    </w:p>
    <w:p w14:paraId="23A73100" w14:textId="77777777" w:rsidR="000E3F74" w:rsidRPr="00DF3771" w:rsidRDefault="000E3F74" w:rsidP="00DF3771">
      <w:pPr>
        <w:spacing w:line="360" w:lineRule="auto"/>
        <w:rPr>
          <w:rFonts w:ascii="Arial" w:hAnsi="Arial" w:cs="Arial"/>
          <w:sz w:val="22"/>
          <w:szCs w:val="22"/>
        </w:rPr>
      </w:pPr>
    </w:p>
    <w:p w14:paraId="377D2845" w14:textId="577EC185" w:rsidR="002C3CA1" w:rsidRPr="00DF3771" w:rsidRDefault="002C3CA1" w:rsidP="00DF3771">
      <w:pPr>
        <w:spacing w:line="360" w:lineRule="auto"/>
        <w:rPr>
          <w:rFonts w:ascii="Arial" w:hAnsi="Arial" w:cs="Arial"/>
          <w:sz w:val="22"/>
          <w:szCs w:val="22"/>
        </w:rPr>
      </w:pPr>
    </w:p>
    <w:p w14:paraId="76223F1A" w14:textId="72443EE1" w:rsidR="002C3CA1" w:rsidRPr="00DF3771" w:rsidRDefault="002C3CA1" w:rsidP="00DF3771">
      <w:pPr>
        <w:spacing w:line="360" w:lineRule="auto"/>
        <w:rPr>
          <w:rFonts w:ascii="Arial" w:hAnsi="Arial" w:cs="Arial"/>
          <w:sz w:val="22"/>
          <w:szCs w:val="22"/>
        </w:rPr>
      </w:pPr>
    </w:p>
    <w:p w14:paraId="3F2D30C1" w14:textId="43B42F0F" w:rsidR="00AC1CEB" w:rsidRPr="00DF3771" w:rsidRDefault="00AC1CEB" w:rsidP="00DF3771">
      <w:pPr>
        <w:spacing w:line="360" w:lineRule="auto"/>
        <w:rPr>
          <w:rFonts w:ascii="Arial" w:hAnsi="Arial" w:cs="Arial"/>
          <w:sz w:val="22"/>
          <w:szCs w:val="22"/>
        </w:rPr>
      </w:pPr>
    </w:p>
    <w:p w14:paraId="727E2F35" w14:textId="6DE5FF82" w:rsidR="00AC1CEB" w:rsidRPr="00DF3771" w:rsidRDefault="00AC1CEB" w:rsidP="00DF3771">
      <w:pPr>
        <w:spacing w:line="360" w:lineRule="auto"/>
        <w:rPr>
          <w:rFonts w:ascii="Arial" w:hAnsi="Arial" w:cs="Arial"/>
          <w:sz w:val="22"/>
          <w:szCs w:val="22"/>
        </w:rPr>
      </w:pPr>
    </w:p>
    <w:p w14:paraId="2B8816CA" w14:textId="1EDF00E7" w:rsidR="00AC1CEB" w:rsidRPr="00DF3771" w:rsidRDefault="00AC1CEB" w:rsidP="00DF3771">
      <w:pPr>
        <w:spacing w:line="360" w:lineRule="auto"/>
        <w:rPr>
          <w:rFonts w:ascii="Arial" w:hAnsi="Arial" w:cs="Arial"/>
          <w:sz w:val="22"/>
          <w:szCs w:val="22"/>
        </w:rPr>
      </w:pPr>
    </w:p>
    <w:p w14:paraId="6C325643" w14:textId="622438F5" w:rsidR="00AC1CEB" w:rsidRPr="00DF3771" w:rsidRDefault="00AC1CEB" w:rsidP="00DF3771">
      <w:pPr>
        <w:spacing w:line="360" w:lineRule="auto"/>
        <w:rPr>
          <w:rFonts w:ascii="Arial" w:hAnsi="Arial" w:cs="Arial"/>
          <w:sz w:val="22"/>
          <w:szCs w:val="22"/>
        </w:rPr>
      </w:pPr>
    </w:p>
    <w:p w14:paraId="22A9E925" w14:textId="6B61F79F" w:rsidR="00AC1CEB" w:rsidRPr="00DF3771" w:rsidRDefault="00AC1CEB" w:rsidP="00DF3771">
      <w:pPr>
        <w:spacing w:line="360" w:lineRule="auto"/>
        <w:rPr>
          <w:rFonts w:ascii="Arial" w:hAnsi="Arial" w:cs="Arial"/>
          <w:sz w:val="22"/>
          <w:szCs w:val="22"/>
        </w:rPr>
      </w:pPr>
    </w:p>
    <w:p w14:paraId="28657E08" w14:textId="58A0C8B4" w:rsidR="00AC1CEB" w:rsidRPr="00DF3771" w:rsidRDefault="00AC1CEB" w:rsidP="00DF3771">
      <w:pPr>
        <w:spacing w:line="360" w:lineRule="auto"/>
        <w:rPr>
          <w:rFonts w:ascii="Arial" w:hAnsi="Arial" w:cs="Arial"/>
          <w:sz w:val="22"/>
          <w:szCs w:val="22"/>
        </w:rPr>
      </w:pPr>
    </w:p>
    <w:p w14:paraId="2B408C64" w14:textId="66569A7D" w:rsidR="00AC1CEB" w:rsidRPr="00DF3771" w:rsidRDefault="00AC1CEB" w:rsidP="00DF3771">
      <w:pPr>
        <w:spacing w:line="360" w:lineRule="auto"/>
        <w:rPr>
          <w:rFonts w:ascii="Arial" w:hAnsi="Arial" w:cs="Arial"/>
          <w:sz w:val="22"/>
          <w:szCs w:val="22"/>
        </w:rPr>
      </w:pPr>
    </w:p>
    <w:p w14:paraId="23719629" w14:textId="579A7A2F" w:rsidR="00AC1CEB" w:rsidRPr="00DF3771" w:rsidRDefault="00AC1CEB" w:rsidP="00DF3771">
      <w:pPr>
        <w:spacing w:line="360" w:lineRule="auto"/>
        <w:rPr>
          <w:rFonts w:ascii="Arial" w:hAnsi="Arial" w:cs="Arial"/>
          <w:sz w:val="22"/>
          <w:szCs w:val="22"/>
        </w:rPr>
      </w:pPr>
    </w:p>
    <w:p w14:paraId="5C4E4E5D" w14:textId="43213833" w:rsidR="00AC1CEB" w:rsidRPr="00DF3771" w:rsidRDefault="00AC1CEB" w:rsidP="00DF3771">
      <w:pPr>
        <w:spacing w:line="360" w:lineRule="auto"/>
        <w:rPr>
          <w:rFonts w:ascii="Arial" w:hAnsi="Arial" w:cs="Arial"/>
          <w:sz w:val="22"/>
          <w:szCs w:val="22"/>
        </w:rPr>
      </w:pPr>
    </w:p>
    <w:p w14:paraId="6C75E460" w14:textId="01C72DA4" w:rsidR="00AC1CEB" w:rsidRPr="00DF3771" w:rsidRDefault="00AC1CEB" w:rsidP="00DF3771">
      <w:pPr>
        <w:spacing w:line="360" w:lineRule="auto"/>
        <w:rPr>
          <w:rFonts w:ascii="Arial" w:hAnsi="Arial" w:cs="Arial"/>
          <w:sz w:val="22"/>
          <w:szCs w:val="22"/>
        </w:rPr>
      </w:pPr>
    </w:p>
    <w:p w14:paraId="512E9C4F" w14:textId="042F513B" w:rsidR="00AC1CEB" w:rsidRPr="00DF3771" w:rsidRDefault="00AC1CEB" w:rsidP="00DF3771">
      <w:pPr>
        <w:spacing w:line="360" w:lineRule="auto"/>
        <w:rPr>
          <w:rFonts w:ascii="Arial" w:hAnsi="Arial" w:cs="Arial"/>
          <w:sz w:val="22"/>
          <w:szCs w:val="22"/>
        </w:rPr>
      </w:pPr>
    </w:p>
    <w:p w14:paraId="264BF656" w14:textId="4B361A08" w:rsidR="00AC1CEB" w:rsidRPr="00DF3771" w:rsidRDefault="00AC1CEB" w:rsidP="00DF3771">
      <w:pPr>
        <w:spacing w:line="360" w:lineRule="auto"/>
        <w:rPr>
          <w:rFonts w:ascii="Arial" w:hAnsi="Arial" w:cs="Arial"/>
          <w:sz w:val="22"/>
          <w:szCs w:val="22"/>
        </w:rPr>
      </w:pPr>
    </w:p>
    <w:p w14:paraId="7591881C" w14:textId="6B1F86E4" w:rsidR="00AC1CEB" w:rsidRPr="00DF3771" w:rsidRDefault="00AC1CEB" w:rsidP="00DF3771">
      <w:pPr>
        <w:spacing w:line="360" w:lineRule="auto"/>
        <w:rPr>
          <w:rFonts w:ascii="Arial" w:hAnsi="Arial" w:cs="Arial"/>
          <w:sz w:val="22"/>
          <w:szCs w:val="22"/>
        </w:rPr>
      </w:pPr>
    </w:p>
    <w:p w14:paraId="3386C83F" w14:textId="54BCF69F" w:rsidR="00AC1CEB" w:rsidRPr="00DF3771" w:rsidRDefault="00AC1CEB" w:rsidP="00DF3771">
      <w:pPr>
        <w:spacing w:line="360" w:lineRule="auto"/>
        <w:rPr>
          <w:rFonts w:ascii="Arial" w:hAnsi="Arial" w:cs="Arial"/>
          <w:sz w:val="22"/>
          <w:szCs w:val="22"/>
        </w:rPr>
      </w:pPr>
    </w:p>
    <w:p w14:paraId="704E1484" w14:textId="7E75F539" w:rsidR="00AC1CEB" w:rsidRPr="00DF3771" w:rsidRDefault="00AC1CEB" w:rsidP="00DF3771">
      <w:pPr>
        <w:spacing w:line="360" w:lineRule="auto"/>
        <w:rPr>
          <w:rFonts w:ascii="Arial" w:hAnsi="Arial" w:cs="Arial"/>
          <w:sz w:val="22"/>
          <w:szCs w:val="22"/>
        </w:rPr>
      </w:pPr>
    </w:p>
    <w:p w14:paraId="0E4D93DB" w14:textId="512DEDAF" w:rsidR="00AC1CEB" w:rsidRPr="00DF3771" w:rsidRDefault="00AC1CEB" w:rsidP="00DF3771">
      <w:pPr>
        <w:spacing w:line="360" w:lineRule="auto"/>
        <w:rPr>
          <w:rFonts w:ascii="Arial" w:hAnsi="Arial" w:cs="Arial"/>
          <w:sz w:val="22"/>
          <w:szCs w:val="22"/>
        </w:rPr>
      </w:pPr>
    </w:p>
    <w:p w14:paraId="5040DF5D" w14:textId="6FA58291" w:rsidR="002C3CA1" w:rsidRPr="00DF3771" w:rsidRDefault="002C3CA1" w:rsidP="00DF3771">
      <w:pPr>
        <w:pStyle w:val="Heading1"/>
        <w:rPr>
          <w:rFonts w:ascii="Arial" w:hAnsi="Arial" w:cs="Arial"/>
          <w:b/>
          <w:bCs/>
          <w:sz w:val="22"/>
          <w:szCs w:val="22"/>
          <w:u w:val="single"/>
        </w:rPr>
      </w:pPr>
      <w:bookmarkStart w:id="12" w:name="_Toc234833735"/>
      <w:r w:rsidRPr="00DF3771">
        <w:rPr>
          <w:rFonts w:ascii="Arial" w:hAnsi="Arial" w:cs="Arial"/>
          <w:b/>
          <w:bCs/>
          <w:sz w:val="22"/>
          <w:szCs w:val="22"/>
          <w:u w:val="single"/>
        </w:rPr>
        <w:lastRenderedPageBreak/>
        <w:t>List of References</w:t>
      </w:r>
      <w:bookmarkEnd w:id="12"/>
    </w:p>
    <w:p w14:paraId="723A59F3" w14:textId="32474BAA" w:rsidR="000E3F74" w:rsidRPr="00DF3771" w:rsidRDefault="000E3F74" w:rsidP="00DF3771">
      <w:pPr>
        <w:pStyle w:val="pdq2pgselectionanchorcontainer"/>
        <w:rPr>
          <w:rFonts w:ascii="Arial" w:hAnsi="Arial" w:cs="Arial"/>
          <w:sz w:val="22"/>
          <w:szCs w:val="22"/>
        </w:rPr>
      </w:pPr>
      <w:r w:rsidRPr="00DF3771">
        <w:rPr>
          <w:rFonts w:ascii="Arial" w:hAnsi="Arial" w:cs="Arial"/>
          <w:sz w:val="22"/>
          <w:szCs w:val="22"/>
        </w:rPr>
        <w:t xml:space="preserve">Ansoff, H.I. (1957) ‘Strategies for diversification’, </w:t>
      </w:r>
      <w:r w:rsidRPr="00DF3771">
        <w:rPr>
          <w:rStyle w:val="Emphasis"/>
          <w:rFonts w:ascii="Arial" w:hAnsi="Arial" w:cs="Arial"/>
          <w:sz w:val="22"/>
          <w:szCs w:val="22"/>
        </w:rPr>
        <w:t>Harvard Business Review</w:t>
      </w:r>
      <w:r w:rsidRPr="00DF3771">
        <w:rPr>
          <w:rFonts w:ascii="Arial" w:hAnsi="Arial" w:cs="Arial"/>
          <w:sz w:val="22"/>
          <w:szCs w:val="22"/>
        </w:rPr>
        <w:t>, 35(5), pp. 113–124.</w:t>
      </w:r>
    </w:p>
    <w:p w14:paraId="383C7A74" w14:textId="77777777" w:rsidR="00AC1CEB" w:rsidRPr="00DF3771" w:rsidRDefault="00AC1CEB" w:rsidP="00DF3771">
      <w:pPr>
        <w:pStyle w:val="NormalWeb"/>
        <w:rPr>
          <w:rFonts w:ascii="Arial" w:hAnsi="Arial" w:cs="Arial"/>
          <w:sz w:val="22"/>
          <w:szCs w:val="22"/>
        </w:rPr>
      </w:pPr>
      <w:r w:rsidRPr="00DF3771">
        <w:rPr>
          <w:rFonts w:ascii="Arial" w:hAnsi="Arial" w:cs="Arial"/>
          <w:sz w:val="22"/>
          <w:szCs w:val="22"/>
        </w:rPr>
        <w:t xml:space="preserve">practice’, </w:t>
      </w:r>
      <w:r w:rsidRPr="00DF3771">
        <w:rPr>
          <w:rStyle w:val="Emphasis"/>
          <w:rFonts w:ascii="Arial" w:hAnsi="Arial" w:cs="Arial"/>
          <w:sz w:val="22"/>
          <w:szCs w:val="22"/>
        </w:rPr>
        <w:t>Long Range Planning</w:t>
      </w:r>
      <w:r w:rsidRPr="00DF3771">
        <w:rPr>
          <w:rFonts w:ascii="Arial" w:hAnsi="Arial" w:cs="Arial"/>
          <w:sz w:val="22"/>
          <w:szCs w:val="22"/>
        </w:rPr>
        <w:t xml:space="preserve">, 44(3), pp. 179–196. Available at: </w:t>
      </w:r>
      <w:hyperlink r:id="rId9" w:history="1">
        <w:r w:rsidRPr="00DF3771">
          <w:rPr>
            <w:rStyle w:val="Hyperlink"/>
            <w:rFonts w:ascii="Arial" w:eastAsiaTheme="majorEastAsia" w:hAnsi="Arial" w:cs="Arial"/>
            <w:sz w:val="22"/>
            <w:szCs w:val="22"/>
          </w:rPr>
          <w:t>https://doi.org/10.1016/j.lrp.2010.08.001</w:t>
        </w:r>
      </w:hyperlink>
      <w:r w:rsidRPr="00DF3771">
        <w:rPr>
          <w:rFonts w:ascii="Arial" w:hAnsi="Arial" w:cs="Arial"/>
          <w:sz w:val="22"/>
          <w:szCs w:val="22"/>
        </w:rPr>
        <w:t xml:space="preserve"> (Accessed: 12 July 2026).</w:t>
      </w:r>
    </w:p>
    <w:p w14:paraId="742E88A1" w14:textId="659F3D49" w:rsidR="00AC1CEB" w:rsidRPr="00DF3771" w:rsidRDefault="00AC1CEB" w:rsidP="00DF3771">
      <w:pPr>
        <w:pStyle w:val="NormalWeb"/>
        <w:rPr>
          <w:rFonts w:ascii="Arial" w:hAnsi="Arial" w:cs="Arial"/>
          <w:sz w:val="22"/>
          <w:szCs w:val="22"/>
        </w:rPr>
      </w:pPr>
      <w:r w:rsidRPr="00DF3771">
        <w:rPr>
          <w:rFonts w:ascii="Arial" w:hAnsi="Arial" w:cs="Arial"/>
          <w:sz w:val="22"/>
          <w:szCs w:val="22"/>
        </w:rPr>
        <w:t xml:space="preserve">Donaldson, T. and Preston, L.E. (1995) ‘The stakeholder theory of the corporation: Concepts, evidence and implications’, </w:t>
      </w:r>
      <w:r w:rsidRPr="00DF3771">
        <w:rPr>
          <w:rStyle w:val="Emphasis"/>
          <w:rFonts w:ascii="Arial" w:hAnsi="Arial" w:cs="Arial"/>
          <w:sz w:val="22"/>
          <w:szCs w:val="22"/>
        </w:rPr>
        <w:t>Academy of Management Review</w:t>
      </w:r>
      <w:r w:rsidRPr="00DF3771">
        <w:rPr>
          <w:rFonts w:ascii="Arial" w:hAnsi="Arial" w:cs="Arial"/>
          <w:sz w:val="22"/>
          <w:szCs w:val="22"/>
        </w:rPr>
        <w:t xml:space="preserve">, 20(1), pp. 65–91. Available at: </w:t>
      </w:r>
      <w:hyperlink r:id="rId10" w:history="1">
        <w:r w:rsidRPr="00DF3771">
          <w:rPr>
            <w:rStyle w:val="Hyperlink"/>
            <w:rFonts w:ascii="Arial" w:eastAsiaTheme="majorEastAsia" w:hAnsi="Arial" w:cs="Arial"/>
            <w:sz w:val="22"/>
            <w:szCs w:val="22"/>
          </w:rPr>
          <w:t>https://doi.org/10.5465/amr.1995.9503271992</w:t>
        </w:r>
      </w:hyperlink>
      <w:r w:rsidRPr="00DF3771">
        <w:rPr>
          <w:rFonts w:ascii="Arial" w:hAnsi="Arial" w:cs="Arial"/>
          <w:sz w:val="22"/>
          <w:szCs w:val="22"/>
        </w:rPr>
        <w:t xml:space="preserve"> (Accessed: 12 July 2026).</w:t>
      </w:r>
    </w:p>
    <w:p w14:paraId="4399B118" w14:textId="02AF072A" w:rsidR="000E3F74" w:rsidRPr="00DF3771" w:rsidRDefault="000E3F74" w:rsidP="00DF3771">
      <w:pPr>
        <w:pStyle w:val="NormalWeb"/>
        <w:rPr>
          <w:rFonts w:ascii="Arial" w:hAnsi="Arial" w:cs="Arial"/>
          <w:sz w:val="22"/>
          <w:szCs w:val="22"/>
        </w:rPr>
      </w:pPr>
      <w:r w:rsidRPr="00DF3771">
        <w:rPr>
          <w:rFonts w:ascii="Arial" w:hAnsi="Arial" w:cs="Arial"/>
          <w:sz w:val="22"/>
          <w:szCs w:val="22"/>
        </w:rPr>
        <w:t xml:space="preserve">Barney, J. (1991) ‘Firm resources and sustained competitive advantage’, </w:t>
      </w:r>
      <w:r w:rsidRPr="00DF3771">
        <w:rPr>
          <w:rStyle w:val="Emphasis"/>
          <w:rFonts w:ascii="Arial" w:hAnsi="Arial" w:cs="Arial"/>
          <w:sz w:val="22"/>
          <w:szCs w:val="22"/>
        </w:rPr>
        <w:t>Journal of Management</w:t>
      </w:r>
      <w:r w:rsidRPr="00DF3771">
        <w:rPr>
          <w:rFonts w:ascii="Arial" w:hAnsi="Arial" w:cs="Arial"/>
          <w:sz w:val="22"/>
          <w:szCs w:val="22"/>
        </w:rPr>
        <w:t>, 17(1), pp. 99–120.</w:t>
      </w:r>
    </w:p>
    <w:p w14:paraId="65C3D5E3" w14:textId="77777777" w:rsidR="00DE3A9E" w:rsidRPr="00DF3771" w:rsidRDefault="00DE3A9E" w:rsidP="00DF3771">
      <w:pPr>
        <w:pStyle w:val="NormalWeb"/>
        <w:rPr>
          <w:rFonts w:ascii="Arial" w:hAnsi="Arial" w:cs="Arial"/>
          <w:sz w:val="22"/>
          <w:szCs w:val="22"/>
        </w:rPr>
      </w:pPr>
      <w:r w:rsidRPr="00DF3771">
        <w:rPr>
          <w:rFonts w:ascii="Arial" w:hAnsi="Arial" w:cs="Arial"/>
          <w:sz w:val="22"/>
          <w:szCs w:val="22"/>
        </w:rPr>
        <w:t xml:space="preserve">Competition and Markets Authority (CMA) (2025) </w:t>
      </w:r>
      <w:r w:rsidRPr="00DF3771">
        <w:rPr>
          <w:rStyle w:val="Emphasis"/>
          <w:rFonts w:ascii="Arial" w:hAnsi="Arial" w:cs="Arial"/>
          <w:sz w:val="22"/>
          <w:szCs w:val="22"/>
        </w:rPr>
        <w:t>Vodafone / CK Hutchison JV merger inquiry</w:t>
      </w:r>
      <w:r w:rsidRPr="00DF3771">
        <w:rPr>
          <w:rFonts w:ascii="Arial" w:hAnsi="Arial" w:cs="Arial"/>
          <w:sz w:val="22"/>
          <w:szCs w:val="22"/>
        </w:rPr>
        <w:t xml:space="preserve">. Available at: </w:t>
      </w:r>
      <w:hyperlink r:id="rId11" w:history="1">
        <w:r w:rsidRPr="00DF3771">
          <w:rPr>
            <w:rStyle w:val="Hyperlink"/>
            <w:rFonts w:ascii="Arial" w:hAnsi="Arial" w:cs="Arial"/>
            <w:sz w:val="22"/>
            <w:szCs w:val="22"/>
          </w:rPr>
          <w:t>https://www.gov.uk/cma-cases/vodafone-slash-ck-hutchison-jv-merger-inquiry</w:t>
        </w:r>
      </w:hyperlink>
      <w:r w:rsidRPr="00DF3771">
        <w:rPr>
          <w:rFonts w:ascii="Arial" w:hAnsi="Arial" w:cs="Arial"/>
          <w:sz w:val="22"/>
          <w:szCs w:val="22"/>
        </w:rPr>
        <w:t xml:space="preserve"> (Accessed: 9 July 2026).</w:t>
      </w:r>
    </w:p>
    <w:p w14:paraId="45FBCD27" w14:textId="77777777" w:rsidR="00DE3A9E" w:rsidRPr="00DF3771" w:rsidRDefault="00DE3A9E" w:rsidP="00DF3771">
      <w:pPr>
        <w:pStyle w:val="NormalWeb"/>
        <w:rPr>
          <w:rFonts w:ascii="Arial" w:hAnsi="Arial" w:cs="Arial"/>
          <w:sz w:val="22"/>
          <w:szCs w:val="22"/>
        </w:rPr>
      </w:pPr>
      <w:r w:rsidRPr="00DF3771">
        <w:rPr>
          <w:rFonts w:ascii="Arial" w:hAnsi="Arial" w:cs="Arial"/>
          <w:sz w:val="22"/>
          <w:szCs w:val="22"/>
        </w:rPr>
        <w:t xml:space="preserve">Competition and Markets Authority (CMA) (2025) </w:t>
      </w:r>
      <w:r w:rsidRPr="00DF3771">
        <w:rPr>
          <w:rStyle w:val="Emphasis"/>
          <w:rFonts w:ascii="Arial" w:hAnsi="Arial" w:cs="Arial"/>
          <w:sz w:val="22"/>
          <w:szCs w:val="22"/>
        </w:rPr>
        <w:t>Final undertakings: Vodafone Group Plc / CK Hutchison Holdings Limited joint venture</w:t>
      </w:r>
      <w:r w:rsidRPr="00DF3771">
        <w:rPr>
          <w:rFonts w:ascii="Arial" w:hAnsi="Arial" w:cs="Arial"/>
          <w:sz w:val="22"/>
          <w:szCs w:val="22"/>
        </w:rPr>
        <w:t xml:space="preserve">. Available at: </w:t>
      </w:r>
      <w:hyperlink r:id="rId12" w:history="1">
        <w:r w:rsidRPr="00DF3771">
          <w:rPr>
            <w:rStyle w:val="Hyperlink"/>
            <w:rFonts w:ascii="Arial" w:hAnsi="Arial" w:cs="Arial"/>
            <w:sz w:val="22"/>
            <w:szCs w:val="22"/>
          </w:rPr>
          <w:t>https://assets.publishing.service.gov.uk/media/67e6630b87cebda7c4ca4d0c/Final_undertakings.pdf</w:t>
        </w:r>
      </w:hyperlink>
      <w:r w:rsidRPr="00DF3771">
        <w:rPr>
          <w:rFonts w:ascii="Arial" w:hAnsi="Arial" w:cs="Arial"/>
          <w:sz w:val="22"/>
          <w:szCs w:val="22"/>
        </w:rPr>
        <w:t xml:space="preserve"> (Accessed: 9 July 2026).</w:t>
      </w:r>
    </w:p>
    <w:p w14:paraId="5131541C" w14:textId="36C3BF87" w:rsidR="000E3F74" w:rsidRPr="00DF3771" w:rsidRDefault="000E3F74" w:rsidP="00DF3771">
      <w:pPr>
        <w:pStyle w:val="NormalWeb"/>
        <w:rPr>
          <w:rFonts w:ascii="Arial" w:hAnsi="Arial" w:cs="Arial"/>
          <w:sz w:val="22"/>
          <w:szCs w:val="22"/>
        </w:rPr>
      </w:pPr>
      <w:r w:rsidRPr="00DF3771">
        <w:rPr>
          <w:rFonts w:ascii="Arial" w:hAnsi="Arial" w:cs="Arial"/>
          <w:sz w:val="22"/>
          <w:szCs w:val="22"/>
        </w:rPr>
        <w:t xml:space="preserve">Freeman, R.E. (1984) </w:t>
      </w:r>
      <w:r w:rsidRPr="00DF3771">
        <w:rPr>
          <w:rStyle w:val="Emphasis"/>
          <w:rFonts w:ascii="Arial" w:hAnsi="Arial" w:cs="Arial"/>
          <w:sz w:val="22"/>
          <w:szCs w:val="22"/>
        </w:rPr>
        <w:t>Strategic Management: A Stakeholder Approach</w:t>
      </w:r>
      <w:r w:rsidRPr="00DF3771">
        <w:rPr>
          <w:rFonts w:ascii="Arial" w:hAnsi="Arial" w:cs="Arial"/>
          <w:sz w:val="22"/>
          <w:szCs w:val="22"/>
        </w:rPr>
        <w:t>. Boston: Pitman.</w:t>
      </w:r>
    </w:p>
    <w:p w14:paraId="0E976AFF" w14:textId="28FF039F" w:rsidR="00DE3A9E" w:rsidRPr="00DF3771" w:rsidRDefault="00DE3A9E" w:rsidP="00DF3771">
      <w:pPr>
        <w:pStyle w:val="NormalWeb"/>
        <w:rPr>
          <w:rFonts w:ascii="Arial" w:hAnsi="Arial" w:cs="Arial"/>
          <w:sz w:val="22"/>
          <w:szCs w:val="22"/>
        </w:rPr>
      </w:pPr>
      <w:r w:rsidRPr="00DF3771">
        <w:rPr>
          <w:rFonts w:ascii="Arial" w:hAnsi="Arial" w:cs="Arial"/>
          <w:sz w:val="22"/>
          <w:szCs w:val="22"/>
        </w:rPr>
        <w:t xml:space="preserve">IG (2025) </w:t>
      </w:r>
      <w:r w:rsidRPr="00DF3771">
        <w:rPr>
          <w:rStyle w:val="Emphasis"/>
          <w:rFonts w:ascii="Arial" w:hAnsi="Arial" w:cs="Arial"/>
          <w:sz w:val="22"/>
          <w:szCs w:val="22"/>
        </w:rPr>
        <w:t>Vodafone-Three merger: What next after the creation of the UK’s largest mobile operator?</w:t>
      </w:r>
      <w:r w:rsidRPr="00DF3771">
        <w:rPr>
          <w:rFonts w:ascii="Arial" w:hAnsi="Arial" w:cs="Arial"/>
          <w:sz w:val="22"/>
          <w:szCs w:val="22"/>
        </w:rPr>
        <w:t xml:space="preserve"> Available at: </w:t>
      </w:r>
      <w:hyperlink r:id="rId13" w:history="1">
        <w:r w:rsidRPr="00DF3771">
          <w:rPr>
            <w:rStyle w:val="Hyperlink"/>
            <w:rFonts w:ascii="Arial" w:hAnsi="Arial" w:cs="Arial"/>
            <w:sz w:val="22"/>
            <w:szCs w:val="22"/>
          </w:rPr>
          <w:t>https://www.ig.com/en/news-and-trade-ideas/vodafone-three-merger--what-next-after-the-creation-of-the-uk-s--250611</w:t>
        </w:r>
      </w:hyperlink>
      <w:r w:rsidRPr="00DF3771">
        <w:rPr>
          <w:rFonts w:ascii="Arial" w:hAnsi="Arial" w:cs="Arial"/>
          <w:sz w:val="22"/>
          <w:szCs w:val="22"/>
        </w:rPr>
        <w:t xml:space="preserve"> (Accessed: 9 July 2026).</w:t>
      </w:r>
    </w:p>
    <w:p w14:paraId="17004E63" w14:textId="77777777" w:rsidR="00AC1CEB" w:rsidRPr="00DF3771" w:rsidRDefault="00AC1CEB" w:rsidP="00DF3771">
      <w:pPr>
        <w:pStyle w:val="NormalWeb"/>
        <w:rPr>
          <w:rFonts w:ascii="Arial" w:hAnsi="Arial" w:cs="Arial"/>
          <w:sz w:val="22"/>
          <w:szCs w:val="22"/>
        </w:rPr>
      </w:pPr>
      <w:r w:rsidRPr="00DF3771">
        <w:rPr>
          <w:rFonts w:ascii="Arial" w:hAnsi="Arial" w:cs="Arial"/>
          <w:sz w:val="22"/>
          <w:szCs w:val="22"/>
        </w:rPr>
        <w:t xml:space="preserve">Good Things Foundation (2025) </w:t>
      </w:r>
      <w:r w:rsidRPr="00DF3771">
        <w:rPr>
          <w:rStyle w:val="Emphasis"/>
          <w:rFonts w:ascii="Arial" w:hAnsi="Arial" w:cs="Arial"/>
          <w:sz w:val="22"/>
          <w:szCs w:val="22"/>
        </w:rPr>
        <w:t>Digital Futures for Good: Final Report</w:t>
      </w:r>
      <w:r w:rsidRPr="00DF3771">
        <w:rPr>
          <w:rFonts w:ascii="Arial" w:hAnsi="Arial" w:cs="Arial"/>
          <w:sz w:val="22"/>
          <w:szCs w:val="22"/>
        </w:rPr>
        <w:t xml:space="preserve">. Sheffield: Good Things Foundation. Available at: </w:t>
      </w:r>
      <w:hyperlink r:id="rId14" w:history="1">
        <w:r w:rsidRPr="00DF3771">
          <w:rPr>
            <w:rStyle w:val="Hyperlink"/>
            <w:rFonts w:ascii="Arial" w:eastAsiaTheme="majorEastAsia" w:hAnsi="Arial" w:cs="Arial"/>
            <w:sz w:val="22"/>
            <w:szCs w:val="22"/>
          </w:rPr>
          <w:t>https://www.goodthingsfoundation.org/policy-and-research/research-and-evidence/research-2025/digital-futures-for-good-series-report</w:t>
        </w:r>
      </w:hyperlink>
      <w:r w:rsidRPr="00DF3771">
        <w:rPr>
          <w:rFonts w:ascii="Arial" w:hAnsi="Arial" w:cs="Arial"/>
          <w:sz w:val="22"/>
          <w:szCs w:val="22"/>
        </w:rPr>
        <w:t xml:space="preserve"> (Accessed: 12 July 2026).</w:t>
      </w:r>
    </w:p>
    <w:p w14:paraId="01CBD867" w14:textId="77777777" w:rsidR="00AC1CEB" w:rsidRPr="00DF3771" w:rsidRDefault="00AC1CEB" w:rsidP="00DF3771">
      <w:pPr>
        <w:pStyle w:val="NormalWeb"/>
        <w:rPr>
          <w:rFonts w:ascii="Arial" w:hAnsi="Arial" w:cs="Arial"/>
          <w:sz w:val="22"/>
          <w:szCs w:val="22"/>
        </w:rPr>
      </w:pPr>
      <w:r w:rsidRPr="00DF3771">
        <w:rPr>
          <w:rFonts w:ascii="Arial" w:hAnsi="Arial" w:cs="Arial"/>
          <w:sz w:val="22"/>
          <w:szCs w:val="22"/>
        </w:rPr>
        <w:t xml:space="preserve">GSMA (2024) </w:t>
      </w:r>
      <w:r w:rsidRPr="00DF3771">
        <w:rPr>
          <w:rStyle w:val="Emphasis"/>
          <w:rFonts w:ascii="Arial" w:hAnsi="Arial" w:cs="Arial"/>
          <w:sz w:val="22"/>
          <w:szCs w:val="22"/>
        </w:rPr>
        <w:t>Private Mobile Network Strategies Gain Momentum</w:t>
      </w:r>
      <w:r w:rsidRPr="00DF3771">
        <w:rPr>
          <w:rFonts w:ascii="Arial" w:hAnsi="Arial" w:cs="Arial"/>
          <w:sz w:val="22"/>
          <w:szCs w:val="22"/>
        </w:rPr>
        <w:t xml:space="preserve">. London: GSMA. Available at: </w:t>
      </w:r>
      <w:hyperlink r:id="rId15" w:history="1">
        <w:r w:rsidRPr="00DF3771">
          <w:rPr>
            <w:rStyle w:val="Hyperlink"/>
            <w:rFonts w:ascii="Arial" w:eastAsiaTheme="majorEastAsia" w:hAnsi="Arial" w:cs="Arial"/>
            <w:sz w:val="22"/>
            <w:szCs w:val="22"/>
          </w:rPr>
          <w:t>https://www.gsma.com/connectivity-for-good/spectrum/private-mobile-network-strategies-gain-momentum/</w:t>
        </w:r>
      </w:hyperlink>
      <w:r w:rsidRPr="00DF3771">
        <w:rPr>
          <w:rFonts w:ascii="Arial" w:hAnsi="Arial" w:cs="Arial"/>
          <w:sz w:val="22"/>
          <w:szCs w:val="22"/>
        </w:rPr>
        <w:t xml:space="preserve"> (Accessed: 12 July 2026).</w:t>
      </w:r>
    </w:p>
    <w:p w14:paraId="04398FE2" w14:textId="77777777" w:rsidR="00AC1CEB" w:rsidRPr="00DF3771" w:rsidRDefault="00AC1CEB" w:rsidP="00DF3771">
      <w:pPr>
        <w:pStyle w:val="NormalWeb"/>
        <w:rPr>
          <w:rFonts w:ascii="Arial" w:hAnsi="Arial" w:cs="Arial"/>
          <w:sz w:val="22"/>
          <w:szCs w:val="22"/>
        </w:rPr>
      </w:pPr>
      <w:r w:rsidRPr="00DF3771">
        <w:rPr>
          <w:rFonts w:ascii="Arial" w:hAnsi="Arial" w:cs="Arial"/>
          <w:sz w:val="22"/>
          <w:szCs w:val="22"/>
        </w:rPr>
        <w:t xml:space="preserve">GSMA (2025) </w:t>
      </w:r>
      <w:r w:rsidRPr="00DF3771">
        <w:rPr>
          <w:rStyle w:val="Emphasis"/>
          <w:rFonts w:ascii="Arial" w:hAnsi="Arial" w:cs="Arial"/>
          <w:sz w:val="22"/>
          <w:szCs w:val="22"/>
        </w:rPr>
        <w:t>Completing the 5G Journey to Transform Businesses</w:t>
      </w:r>
      <w:r w:rsidRPr="00DF3771">
        <w:rPr>
          <w:rFonts w:ascii="Arial" w:hAnsi="Arial" w:cs="Arial"/>
          <w:sz w:val="22"/>
          <w:szCs w:val="22"/>
        </w:rPr>
        <w:t xml:space="preserve">. London: GSMA. Available at: </w:t>
      </w:r>
      <w:hyperlink r:id="rId16" w:history="1">
        <w:r w:rsidRPr="00DF3771">
          <w:rPr>
            <w:rStyle w:val="Hyperlink"/>
            <w:rFonts w:ascii="Arial" w:eastAsiaTheme="majorEastAsia" w:hAnsi="Arial" w:cs="Arial"/>
            <w:sz w:val="22"/>
            <w:szCs w:val="22"/>
          </w:rPr>
          <w:t>https://www.gsma.com/solutions-and-impact/technologies/networks/gsma_resources/completeing-5g-journey-business-transformation/</w:t>
        </w:r>
      </w:hyperlink>
      <w:r w:rsidRPr="00DF3771">
        <w:rPr>
          <w:rFonts w:ascii="Arial" w:hAnsi="Arial" w:cs="Arial"/>
          <w:sz w:val="22"/>
          <w:szCs w:val="22"/>
        </w:rPr>
        <w:t xml:space="preserve"> (Accessed: 12 July 2026).</w:t>
      </w:r>
    </w:p>
    <w:p w14:paraId="5268EADC" w14:textId="5C444AC4" w:rsidR="000E3F74" w:rsidRPr="00DF3771" w:rsidRDefault="000E3F74" w:rsidP="00DF3771">
      <w:pPr>
        <w:pStyle w:val="NormalWeb"/>
        <w:rPr>
          <w:rFonts w:ascii="Arial" w:hAnsi="Arial" w:cs="Arial"/>
          <w:sz w:val="22"/>
          <w:szCs w:val="22"/>
        </w:rPr>
      </w:pPr>
      <w:r w:rsidRPr="00DF3771">
        <w:rPr>
          <w:rFonts w:ascii="Arial" w:hAnsi="Arial" w:cs="Arial"/>
          <w:sz w:val="22"/>
          <w:szCs w:val="22"/>
        </w:rPr>
        <w:t xml:space="preserve">Johnson, G., Scholes, K. and Whittington, R. (2008) </w:t>
      </w:r>
      <w:r w:rsidRPr="00DF3771">
        <w:rPr>
          <w:rStyle w:val="Emphasis"/>
          <w:rFonts w:ascii="Arial" w:hAnsi="Arial" w:cs="Arial"/>
          <w:sz w:val="22"/>
          <w:szCs w:val="22"/>
        </w:rPr>
        <w:t>Exploring Corporate Strategy</w:t>
      </w:r>
      <w:r w:rsidRPr="00DF3771">
        <w:rPr>
          <w:rFonts w:ascii="Arial" w:hAnsi="Arial" w:cs="Arial"/>
          <w:sz w:val="22"/>
          <w:szCs w:val="22"/>
        </w:rPr>
        <w:t xml:space="preserve">. 8th </w:t>
      </w:r>
      <w:proofErr w:type="spellStart"/>
      <w:r w:rsidRPr="00DF3771">
        <w:rPr>
          <w:rFonts w:ascii="Arial" w:hAnsi="Arial" w:cs="Arial"/>
          <w:sz w:val="22"/>
          <w:szCs w:val="22"/>
        </w:rPr>
        <w:t>edn</w:t>
      </w:r>
      <w:proofErr w:type="spellEnd"/>
      <w:r w:rsidRPr="00DF3771">
        <w:rPr>
          <w:rFonts w:ascii="Arial" w:hAnsi="Arial" w:cs="Arial"/>
          <w:sz w:val="22"/>
          <w:szCs w:val="22"/>
        </w:rPr>
        <w:t>. Harlow: Pearson Education.</w:t>
      </w:r>
    </w:p>
    <w:p w14:paraId="42F518A5" w14:textId="4DE91470" w:rsidR="00AC1CEB" w:rsidRPr="00DF3771" w:rsidRDefault="00AC1CEB" w:rsidP="00DF3771">
      <w:pPr>
        <w:pStyle w:val="NormalWeb"/>
        <w:rPr>
          <w:rFonts w:ascii="Arial" w:hAnsi="Arial" w:cs="Arial"/>
          <w:sz w:val="22"/>
          <w:szCs w:val="22"/>
        </w:rPr>
      </w:pPr>
      <w:r w:rsidRPr="00DF3771">
        <w:rPr>
          <w:rFonts w:ascii="Arial" w:hAnsi="Arial" w:cs="Arial"/>
          <w:sz w:val="22"/>
          <w:szCs w:val="22"/>
        </w:rPr>
        <w:t xml:space="preserve">Local Government Association (LGA) (2026) </w:t>
      </w:r>
      <w:r w:rsidRPr="00DF3771">
        <w:rPr>
          <w:rStyle w:val="Emphasis"/>
          <w:rFonts w:ascii="Arial" w:hAnsi="Arial" w:cs="Arial"/>
          <w:sz w:val="22"/>
          <w:szCs w:val="22"/>
        </w:rPr>
        <w:t>LGA Digital Connectivity Guide</w:t>
      </w:r>
      <w:r w:rsidRPr="00DF3771">
        <w:rPr>
          <w:rFonts w:ascii="Arial" w:hAnsi="Arial" w:cs="Arial"/>
          <w:sz w:val="22"/>
          <w:szCs w:val="22"/>
        </w:rPr>
        <w:t xml:space="preserve">. London: LGA. Available at: </w:t>
      </w:r>
      <w:hyperlink r:id="rId17" w:history="1">
        <w:r w:rsidRPr="00DF3771">
          <w:rPr>
            <w:rStyle w:val="Hyperlink"/>
            <w:rFonts w:ascii="Arial" w:eastAsiaTheme="majorEastAsia" w:hAnsi="Arial" w:cs="Arial"/>
            <w:sz w:val="22"/>
            <w:szCs w:val="22"/>
          </w:rPr>
          <w:t>https://www.local.gov.uk/publications/lga-digital-connectivity-guide</w:t>
        </w:r>
      </w:hyperlink>
      <w:r w:rsidRPr="00DF3771">
        <w:rPr>
          <w:rFonts w:ascii="Arial" w:hAnsi="Arial" w:cs="Arial"/>
          <w:sz w:val="22"/>
          <w:szCs w:val="22"/>
        </w:rPr>
        <w:t xml:space="preserve"> (Accessed: 12 July 2026).</w:t>
      </w:r>
    </w:p>
    <w:p w14:paraId="1E06DAF5" w14:textId="08554013" w:rsidR="000E3F74" w:rsidRPr="00DF3771" w:rsidRDefault="000E3F74" w:rsidP="00DF3771">
      <w:pPr>
        <w:pStyle w:val="NormalWeb"/>
        <w:rPr>
          <w:rFonts w:ascii="Arial" w:hAnsi="Arial" w:cs="Arial"/>
          <w:sz w:val="22"/>
          <w:szCs w:val="22"/>
        </w:rPr>
      </w:pPr>
      <w:r w:rsidRPr="00DF3771">
        <w:rPr>
          <w:rFonts w:ascii="Arial" w:hAnsi="Arial" w:cs="Arial"/>
          <w:sz w:val="22"/>
          <w:szCs w:val="22"/>
        </w:rPr>
        <w:t xml:space="preserve">Mendelow, A.L. (1991) ‘Stakeholder mapping’, </w:t>
      </w:r>
      <w:r w:rsidRPr="00DF3771">
        <w:rPr>
          <w:rStyle w:val="Emphasis"/>
          <w:rFonts w:ascii="Arial" w:hAnsi="Arial" w:cs="Arial"/>
          <w:sz w:val="22"/>
          <w:szCs w:val="22"/>
        </w:rPr>
        <w:t>Proceedings of the 2nd International Conference on Information Systems</w:t>
      </w:r>
      <w:r w:rsidRPr="00DF3771">
        <w:rPr>
          <w:rFonts w:ascii="Arial" w:hAnsi="Arial" w:cs="Arial"/>
          <w:sz w:val="22"/>
          <w:szCs w:val="22"/>
        </w:rPr>
        <w:t>. Cambridge, MA.</w:t>
      </w:r>
    </w:p>
    <w:p w14:paraId="785F866D" w14:textId="77777777" w:rsidR="00DE3A9E" w:rsidRPr="00DF3771" w:rsidRDefault="00DE3A9E" w:rsidP="00DF3771">
      <w:pPr>
        <w:pStyle w:val="NormalWeb"/>
        <w:rPr>
          <w:rFonts w:ascii="Arial" w:hAnsi="Arial" w:cs="Arial"/>
          <w:sz w:val="22"/>
          <w:szCs w:val="22"/>
        </w:rPr>
      </w:pPr>
      <w:r w:rsidRPr="00DF3771">
        <w:rPr>
          <w:rFonts w:ascii="Arial" w:hAnsi="Arial" w:cs="Arial"/>
          <w:sz w:val="22"/>
          <w:szCs w:val="22"/>
        </w:rPr>
        <w:lastRenderedPageBreak/>
        <w:t xml:space="preserve">Ofcom (2025) </w:t>
      </w:r>
      <w:r w:rsidRPr="00DF3771">
        <w:rPr>
          <w:rStyle w:val="Emphasis"/>
          <w:rFonts w:ascii="Arial" w:hAnsi="Arial" w:cs="Arial"/>
          <w:sz w:val="22"/>
          <w:szCs w:val="22"/>
        </w:rPr>
        <w:t>Comparing customer service: Mobile, home broadband and landline</w:t>
      </w:r>
      <w:r w:rsidRPr="00DF3771">
        <w:rPr>
          <w:rFonts w:ascii="Arial" w:hAnsi="Arial" w:cs="Arial"/>
          <w:sz w:val="22"/>
          <w:szCs w:val="22"/>
        </w:rPr>
        <w:t xml:space="preserve">. Available at: </w:t>
      </w:r>
      <w:hyperlink r:id="rId18" w:history="1">
        <w:r w:rsidRPr="00DF3771">
          <w:rPr>
            <w:rStyle w:val="Hyperlink"/>
            <w:rFonts w:ascii="Arial" w:hAnsi="Arial" w:cs="Arial"/>
            <w:sz w:val="22"/>
            <w:szCs w:val="22"/>
          </w:rPr>
          <w:t>https://www.ofcom.org.uk/siteassets/resources/documents/phones-telecoms-and-internet/comparing-service-quality/2025/comparing-customer-service-report-2025.pdf?v=397528</w:t>
        </w:r>
      </w:hyperlink>
      <w:r w:rsidRPr="00DF3771">
        <w:rPr>
          <w:rFonts w:ascii="Arial" w:hAnsi="Arial" w:cs="Arial"/>
          <w:sz w:val="22"/>
          <w:szCs w:val="22"/>
        </w:rPr>
        <w:t xml:space="preserve"> (Accessed: 9 July 2026).</w:t>
      </w:r>
    </w:p>
    <w:p w14:paraId="03B4FF29" w14:textId="77777777" w:rsidR="00DE3A9E" w:rsidRPr="00DF3771" w:rsidRDefault="00DE3A9E" w:rsidP="00DF3771">
      <w:pPr>
        <w:pStyle w:val="NormalWeb"/>
        <w:rPr>
          <w:rFonts w:ascii="Arial" w:hAnsi="Arial" w:cs="Arial"/>
          <w:sz w:val="22"/>
          <w:szCs w:val="22"/>
        </w:rPr>
      </w:pPr>
      <w:r w:rsidRPr="00DF3771">
        <w:rPr>
          <w:rFonts w:ascii="Arial" w:hAnsi="Arial" w:cs="Arial"/>
          <w:sz w:val="22"/>
          <w:szCs w:val="22"/>
        </w:rPr>
        <w:t xml:space="preserve">Ofcom (2025) </w:t>
      </w:r>
      <w:r w:rsidRPr="00DF3771">
        <w:rPr>
          <w:rStyle w:val="Emphasis"/>
          <w:rFonts w:ascii="Arial" w:hAnsi="Arial" w:cs="Arial"/>
          <w:sz w:val="22"/>
          <w:szCs w:val="22"/>
        </w:rPr>
        <w:t>Connected Nations 2025: UK report</w:t>
      </w:r>
      <w:r w:rsidRPr="00DF3771">
        <w:rPr>
          <w:rFonts w:ascii="Arial" w:hAnsi="Arial" w:cs="Arial"/>
          <w:sz w:val="22"/>
          <w:szCs w:val="22"/>
        </w:rPr>
        <w:t xml:space="preserve">. Available at: </w:t>
      </w:r>
      <w:hyperlink r:id="rId19" w:history="1">
        <w:r w:rsidRPr="00DF3771">
          <w:rPr>
            <w:rStyle w:val="Hyperlink"/>
            <w:rFonts w:ascii="Arial" w:hAnsi="Arial" w:cs="Arial"/>
            <w:sz w:val="22"/>
            <w:szCs w:val="22"/>
          </w:rPr>
          <w:t>https://www.ofcom.org.uk/siteassets/resources/documents/research-and-data/multi-sector/infrastructure-research/connected-nations-2025/connected-nations-uk-report-2025.pdf?v=407947</w:t>
        </w:r>
      </w:hyperlink>
      <w:r w:rsidRPr="00DF3771">
        <w:rPr>
          <w:rFonts w:ascii="Arial" w:hAnsi="Arial" w:cs="Arial"/>
          <w:sz w:val="22"/>
          <w:szCs w:val="22"/>
        </w:rPr>
        <w:t xml:space="preserve"> (Accessed: 9 July 2026).</w:t>
      </w:r>
    </w:p>
    <w:p w14:paraId="51AD693D" w14:textId="77777777" w:rsidR="00DE3A9E" w:rsidRPr="00DF3771" w:rsidRDefault="00DE3A9E" w:rsidP="00DF3771">
      <w:pPr>
        <w:pStyle w:val="NormalWeb"/>
        <w:rPr>
          <w:rFonts w:ascii="Arial" w:hAnsi="Arial" w:cs="Arial"/>
          <w:sz w:val="22"/>
          <w:szCs w:val="22"/>
        </w:rPr>
      </w:pPr>
      <w:r w:rsidRPr="00DF3771">
        <w:rPr>
          <w:rFonts w:ascii="Arial" w:hAnsi="Arial" w:cs="Arial"/>
          <w:sz w:val="22"/>
          <w:szCs w:val="22"/>
        </w:rPr>
        <w:t xml:space="preserve">Ofcom (2026) </w:t>
      </w:r>
      <w:r w:rsidRPr="00DF3771">
        <w:rPr>
          <w:rStyle w:val="Emphasis"/>
          <w:rFonts w:ascii="Arial" w:hAnsi="Arial" w:cs="Arial"/>
          <w:sz w:val="22"/>
          <w:szCs w:val="22"/>
        </w:rPr>
        <w:t>Connected Nations update: Spring 2026</w:t>
      </w:r>
      <w:r w:rsidRPr="00DF3771">
        <w:rPr>
          <w:rFonts w:ascii="Arial" w:hAnsi="Arial" w:cs="Arial"/>
          <w:sz w:val="22"/>
          <w:szCs w:val="22"/>
        </w:rPr>
        <w:t xml:space="preserve">. Available at: </w:t>
      </w:r>
      <w:hyperlink r:id="rId20" w:history="1">
        <w:r w:rsidRPr="00DF3771">
          <w:rPr>
            <w:rStyle w:val="Hyperlink"/>
            <w:rFonts w:ascii="Arial" w:hAnsi="Arial" w:cs="Arial"/>
            <w:sz w:val="22"/>
            <w:szCs w:val="22"/>
          </w:rPr>
          <w:t>https://www.ofcom.org.uk/phones-and-broadband/coverage-and-speeds/connected-nations-update-spring-2026</w:t>
        </w:r>
      </w:hyperlink>
      <w:r w:rsidRPr="00DF3771">
        <w:rPr>
          <w:rFonts w:ascii="Arial" w:hAnsi="Arial" w:cs="Arial"/>
          <w:sz w:val="22"/>
          <w:szCs w:val="22"/>
        </w:rPr>
        <w:t xml:space="preserve"> (Accessed: 9 July 2026).</w:t>
      </w:r>
    </w:p>
    <w:p w14:paraId="04AB1C7C" w14:textId="01C1E508" w:rsidR="00DE3A9E" w:rsidRPr="00DF3771" w:rsidRDefault="00DE3A9E" w:rsidP="00DF3771">
      <w:pPr>
        <w:pStyle w:val="NormalWeb"/>
        <w:rPr>
          <w:rFonts w:ascii="Arial" w:hAnsi="Arial" w:cs="Arial"/>
          <w:sz w:val="22"/>
          <w:szCs w:val="22"/>
        </w:rPr>
      </w:pPr>
      <w:r w:rsidRPr="00DF3771">
        <w:rPr>
          <w:rFonts w:ascii="Arial" w:hAnsi="Arial" w:cs="Arial"/>
          <w:sz w:val="22"/>
          <w:szCs w:val="22"/>
        </w:rPr>
        <w:t xml:space="preserve">Ofcom (2026) </w:t>
      </w:r>
      <w:r w:rsidRPr="00DF3771">
        <w:rPr>
          <w:rStyle w:val="Emphasis"/>
          <w:rFonts w:ascii="Arial" w:hAnsi="Arial" w:cs="Arial"/>
          <w:sz w:val="22"/>
          <w:szCs w:val="22"/>
        </w:rPr>
        <w:t xml:space="preserve">Latest telecoms and </w:t>
      </w:r>
      <w:proofErr w:type="spellStart"/>
      <w:r w:rsidRPr="00DF3771">
        <w:rPr>
          <w:rStyle w:val="Emphasis"/>
          <w:rFonts w:ascii="Arial" w:hAnsi="Arial" w:cs="Arial"/>
          <w:sz w:val="22"/>
          <w:szCs w:val="22"/>
        </w:rPr>
        <w:t>pay-TV</w:t>
      </w:r>
      <w:proofErr w:type="spellEnd"/>
      <w:r w:rsidRPr="00DF3771">
        <w:rPr>
          <w:rStyle w:val="Emphasis"/>
          <w:rFonts w:ascii="Arial" w:hAnsi="Arial" w:cs="Arial"/>
          <w:sz w:val="22"/>
          <w:szCs w:val="22"/>
        </w:rPr>
        <w:t xml:space="preserve"> complaints revealed: Q4 2025</w:t>
      </w:r>
      <w:r w:rsidRPr="00DF3771">
        <w:rPr>
          <w:rFonts w:ascii="Arial" w:hAnsi="Arial" w:cs="Arial"/>
          <w:sz w:val="22"/>
          <w:szCs w:val="22"/>
        </w:rPr>
        <w:t xml:space="preserve">. Available at: </w:t>
      </w:r>
      <w:hyperlink r:id="rId21" w:history="1">
        <w:r w:rsidRPr="00DF3771">
          <w:rPr>
            <w:rStyle w:val="Hyperlink"/>
            <w:rFonts w:ascii="Arial" w:hAnsi="Arial" w:cs="Arial"/>
            <w:sz w:val="22"/>
            <w:szCs w:val="22"/>
          </w:rPr>
          <w:t>https://www.ofcom.org.uk/phones-and-broadband/service-quality/latest-telecoms-and-pay-tv-complaints-revealed-q4-2025</w:t>
        </w:r>
      </w:hyperlink>
      <w:r w:rsidRPr="00DF3771">
        <w:rPr>
          <w:rFonts w:ascii="Arial" w:hAnsi="Arial" w:cs="Arial"/>
          <w:sz w:val="22"/>
          <w:szCs w:val="22"/>
        </w:rPr>
        <w:t xml:space="preserve"> (Accessed: 9 July 2026).</w:t>
      </w:r>
    </w:p>
    <w:p w14:paraId="627CF20F" w14:textId="77777777" w:rsidR="00AC1CEB" w:rsidRPr="00DF3771" w:rsidRDefault="00AC1CEB" w:rsidP="00DF3771">
      <w:pPr>
        <w:pStyle w:val="NormalWeb"/>
        <w:rPr>
          <w:rFonts w:ascii="Arial" w:hAnsi="Arial" w:cs="Arial"/>
          <w:sz w:val="22"/>
          <w:szCs w:val="22"/>
        </w:rPr>
      </w:pPr>
      <w:r w:rsidRPr="00DF3771">
        <w:rPr>
          <w:rFonts w:ascii="Arial" w:hAnsi="Arial" w:cs="Arial"/>
          <w:sz w:val="22"/>
          <w:szCs w:val="22"/>
        </w:rPr>
        <w:t xml:space="preserve">OECD (2023) </w:t>
      </w:r>
      <w:r w:rsidRPr="00DF3771">
        <w:rPr>
          <w:rStyle w:val="Emphasis"/>
          <w:rFonts w:ascii="Arial" w:hAnsi="Arial" w:cs="Arial"/>
          <w:sz w:val="22"/>
          <w:szCs w:val="22"/>
        </w:rPr>
        <w:t>G20/OECD Principles of Corporate Governance 2023</w:t>
      </w:r>
      <w:r w:rsidRPr="00DF3771">
        <w:rPr>
          <w:rFonts w:ascii="Arial" w:hAnsi="Arial" w:cs="Arial"/>
          <w:sz w:val="22"/>
          <w:szCs w:val="22"/>
        </w:rPr>
        <w:t xml:space="preserve">. Paris: OECD Publishing. Available at: </w:t>
      </w:r>
      <w:hyperlink r:id="rId22" w:history="1">
        <w:r w:rsidRPr="00DF3771">
          <w:rPr>
            <w:rStyle w:val="Hyperlink"/>
            <w:rFonts w:ascii="Arial" w:eastAsiaTheme="majorEastAsia" w:hAnsi="Arial" w:cs="Arial"/>
            <w:sz w:val="22"/>
            <w:szCs w:val="22"/>
          </w:rPr>
          <w:t>https://doi.org/10.1787/ed750b30-en</w:t>
        </w:r>
      </w:hyperlink>
      <w:r w:rsidRPr="00DF3771">
        <w:rPr>
          <w:rFonts w:ascii="Arial" w:hAnsi="Arial" w:cs="Arial"/>
          <w:sz w:val="22"/>
          <w:szCs w:val="22"/>
        </w:rPr>
        <w:t xml:space="preserve"> (Accessed: 12 July 2026).</w:t>
      </w:r>
    </w:p>
    <w:p w14:paraId="6E5F072C" w14:textId="77777777" w:rsidR="00AC1CEB" w:rsidRPr="00DF3771" w:rsidRDefault="00AC1CEB" w:rsidP="00DF3771">
      <w:pPr>
        <w:pStyle w:val="NormalWeb"/>
        <w:rPr>
          <w:rFonts w:ascii="Arial" w:hAnsi="Arial" w:cs="Arial"/>
          <w:sz w:val="22"/>
          <w:szCs w:val="22"/>
        </w:rPr>
      </w:pPr>
      <w:r w:rsidRPr="00DF3771">
        <w:rPr>
          <w:rFonts w:ascii="Arial" w:hAnsi="Arial" w:cs="Arial"/>
          <w:sz w:val="22"/>
          <w:szCs w:val="22"/>
        </w:rPr>
        <w:t xml:space="preserve">Ofcom (2025) </w:t>
      </w:r>
      <w:r w:rsidRPr="00DF3771">
        <w:rPr>
          <w:rStyle w:val="Emphasis"/>
          <w:rFonts w:ascii="Arial" w:hAnsi="Arial" w:cs="Arial"/>
          <w:sz w:val="22"/>
          <w:szCs w:val="22"/>
        </w:rPr>
        <w:t>Mobile and Wireless Broadband Below 5 GHz: Vodafone and Three Merger Variation Request</w:t>
      </w:r>
      <w:r w:rsidRPr="00DF3771">
        <w:rPr>
          <w:rFonts w:ascii="Arial" w:hAnsi="Arial" w:cs="Arial"/>
          <w:sz w:val="22"/>
          <w:szCs w:val="22"/>
        </w:rPr>
        <w:t xml:space="preserve">. London: Ofcom. Available at: </w:t>
      </w:r>
      <w:hyperlink r:id="rId23" w:history="1">
        <w:r w:rsidRPr="00DF3771">
          <w:rPr>
            <w:rStyle w:val="Hyperlink"/>
            <w:rFonts w:ascii="Arial" w:eastAsiaTheme="majorEastAsia" w:hAnsi="Arial" w:cs="Arial"/>
            <w:sz w:val="22"/>
            <w:szCs w:val="22"/>
          </w:rPr>
          <w:t>https://www.ofcom.org.uk/spectrum/frequencies/below-5ghz</w:t>
        </w:r>
      </w:hyperlink>
      <w:r w:rsidRPr="00DF3771">
        <w:rPr>
          <w:rFonts w:ascii="Arial" w:hAnsi="Arial" w:cs="Arial"/>
          <w:sz w:val="22"/>
          <w:szCs w:val="22"/>
        </w:rPr>
        <w:t xml:space="preserve"> (Accessed: 12 July 2026).</w:t>
      </w:r>
    </w:p>
    <w:p w14:paraId="067C1D4E" w14:textId="57A09E15" w:rsidR="00AC1CEB" w:rsidRPr="00DF3771" w:rsidRDefault="00AC1CEB" w:rsidP="00DF3771">
      <w:pPr>
        <w:pStyle w:val="NormalWeb"/>
        <w:rPr>
          <w:rFonts w:ascii="Arial" w:hAnsi="Arial" w:cs="Arial"/>
          <w:sz w:val="22"/>
          <w:szCs w:val="22"/>
        </w:rPr>
      </w:pPr>
      <w:r w:rsidRPr="00DF3771">
        <w:rPr>
          <w:rFonts w:ascii="Arial" w:hAnsi="Arial" w:cs="Arial"/>
          <w:sz w:val="22"/>
          <w:szCs w:val="22"/>
        </w:rPr>
        <w:t xml:space="preserve">Ofcom (2026) </w:t>
      </w:r>
      <w:r w:rsidRPr="00DF3771">
        <w:rPr>
          <w:rStyle w:val="Emphasis"/>
          <w:rFonts w:ascii="Arial" w:hAnsi="Arial" w:cs="Arial"/>
          <w:sz w:val="22"/>
          <w:szCs w:val="22"/>
        </w:rPr>
        <w:t>Connectivity You Can Count On</w:t>
      </w:r>
      <w:r w:rsidRPr="00DF3771">
        <w:rPr>
          <w:rFonts w:ascii="Arial" w:hAnsi="Arial" w:cs="Arial"/>
          <w:sz w:val="22"/>
          <w:szCs w:val="22"/>
        </w:rPr>
        <w:t xml:space="preserve">. London: Ofcom. Available at: </w:t>
      </w:r>
      <w:hyperlink r:id="rId24" w:history="1">
        <w:r w:rsidRPr="00DF3771">
          <w:rPr>
            <w:rStyle w:val="Hyperlink"/>
            <w:rFonts w:ascii="Arial" w:eastAsiaTheme="majorEastAsia" w:hAnsi="Arial" w:cs="Arial"/>
            <w:sz w:val="22"/>
            <w:szCs w:val="22"/>
          </w:rPr>
          <w:t>https://www.ofcom.org.uk/siteassets/resources/documents/consultations/category-3-4-weeks/mobile-connectivity-you-can-count-on/mobile-connectivity/connectivity-you-can-count-on.pdf</w:t>
        </w:r>
      </w:hyperlink>
      <w:r w:rsidRPr="00DF3771">
        <w:rPr>
          <w:rFonts w:ascii="Arial" w:hAnsi="Arial" w:cs="Arial"/>
          <w:sz w:val="22"/>
          <w:szCs w:val="22"/>
        </w:rPr>
        <w:t xml:space="preserve"> (Accessed: 12 July 2026).</w:t>
      </w:r>
    </w:p>
    <w:p w14:paraId="45144B8D" w14:textId="77777777" w:rsidR="000E3F74" w:rsidRPr="00DF3771" w:rsidRDefault="000E3F74" w:rsidP="00DF3771">
      <w:pPr>
        <w:pStyle w:val="NormalWeb"/>
        <w:rPr>
          <w:rFonts w:ascii="Arial" w:hAnsi="Arial" w:cs="Arial"/>
          <w:sz w:val="22"/>
          <w:szCs w:val="22"/>
        </w:rPr>
      </w:pPr>
      <w:r w:rsidRPr="00DF3771">
        <w:rPr>
          <w:rFonts w:ascii="Arial" w:hAnsi="Arial" w:cs="Arial"/>
          <w:sz w:val="22"/>
          <w:szCs w:val="22"/>
        </w:rPr>
        <w:t xml:space="preserve">Porter, M.E. (1980) </w:t>
      </w:r>
      <w:r w:rsidRPr="00DF3771">
        <w:rPr>
          <w:rStyle w:val="Emphasis"/>
          <w:rFonts w:ascii="Arial" w:hAnsi="Arial" w:cs="Arial"/>
          <w:sz w:val="22"/>
          <w:szCs w:val="22"/>
        </w:rPr>
        <w:t>Competitive Strategy: Techniques for Analysing Industries and Competitors</w:t>
      </w:r>
      <w:r w:rsidRPr="00DF3771">
        <w:rPr>
          <w:rFonts w:ascii="Arial" w:hAnsi="Arial" w:cs="Arial"/>
          <w:sz w:val="22"/>
          <w:szCs w:val="22"/>
        </w:rPr>
        <w:t>. New York: Free Press.</w:t>
      </w:r>
    </w:p>
    <w:p w14:paraId="36A3351E" w14:textId="47DD76ED" w:rsidR="000E3F74" w:rsidRPr="00DF3771" w:rsidRDefault="000E3F74" w:rsidP="00DF3771">
      <w:pPr>
        <w:pStyle w:val="NormalWeb"/>
        <w:rPr>
          <w:rFonts w:ascii="Arial" w:hAnsi="Arial" w:cs="Arial"/>
          <w:sz w:val="22"/>
          <w:szCs w:val="22"/>
        </w:rPr>
      </w:pPr>
      <w:r w:rsidRPr="00DF3771">
        <w:rPr>
          <w:rFonts w:ascii="Arial" w:hAnsi="Arial" w:cs="Arial"/>
          <w:sz w:val="22"/>
          <w:szCs w:val="22"/>
        </w:rPr>
        <w:t xml:space="preserve">Porter, M.E. (1985) </w:t>
      </w:r>
      <w:r w:rsidRPr="00DF3771">
        <w:rPr>
          <w:rStyle w:val="Emphasis"/>
          <w:rFonts w:ascii="Arial" w:hAnsi="Arial" w:cs="Arial"/>
          <w:sz w:val="22"/>
          <w:szCs w:val="22"/>
        </w:rPr>
        <w:t>Competitive Advantage: Creating and Sustaining Superior Performance</w:t>
      </w:r>
      <w:r w:rsidRPr="00DF3771">
        <w:rPr>
          <w:rFonts w:ascii="Arial" w:hAnsi="Arial" w:cs="Arial"/>
          <w:sz w:val="22"/>
          <w:szCs w:val="22"/>
        </w:rPr>
        <w:t>. New York: Free Press.</w:t>
      </w:r>
    </w:p>
    <w:p w14:paraId="16284023" w14:textId="7722F62F" w:rsidR="00AC1CEB" w:rsidRPr="00DF3771" w:rsidRDefault="00AC1CEB" w:rsidP="00DF3771">
      <w:pPr>
        <w:pStyle w:val="NormalWeb"/>
        <w:rPr>
          <w:rFonts w:ascii="Arial" w:hAnsi="Arial" w:cs="Arial"/>
          <w:sz w:val="22"/>
          <w:szCs w:val="22"/>
        </w:rPr>
      </w:pPr>
      <w:r w:rsidRPr="00DF3771">
        <w:rPr>
          <w:rFonts w:ascii="Arial" w:hAnsi="Arial" w:cs="Arial"/>
          <w:sz w:val="22"/>
          <w:szCs w:val="22"/>
        </w:rPr>
        <w:t xml:space="preserve">Schweiger, D.M. and DeNisi, A.S. (1991) ‘Communication with employees following a merger: A longitudinal field experiment’, </w:t>
      </w:r>
      <w:r w:rsidRPr="00DF3771">
        <w:rPr>
          <w:rStyle w:val="Emphasis"/>
          <w:rFonts w:ascii="Arial" w:hAnsi="Arial" w:cs="Arial"/>
          <w:sz w:val="22"/>
          <w:szCs w:val="22"/>
        </w:rPr>
        <w:t>Academy of Management Journal</w:t>
      </w:r>
      <w:r w:rsidRPr="00DF3771">
        <w:rPr>
          <w:rFonts w:ascii="Arial" w:hAnsi="Arial" w:cs="Arial"/>
          <w:sz w:val="22"/>
          <w:szCs w:val="22"/>
        </w:rPr>
        <w:t xml:space="preserve">, 34(1), pp. 110–135. Available at: </w:t>
      </w:r>
      <w:hyperlink r:id="rId25" w:history="1">
        <w:r w:rsidRPr="00DF3771">
          <w:rPr>
            <w:rStyle w:val="Hyperlink"/>
            <w:rFonts w:ascii="Arial" w:eastAsiaTheme="majorEastAsia" w:hAnsi="Arial" w:cs="Arial"/>
            <w:sz w:val="22"/>
            <w:szCs w:val="22"/>
          </w:rPr>
          <w:t>https://doi.org/10.5465/256304</w:t>
        </w:r>
      </w:hyperlink>
      <w:r w:rsidRPr="00DF3771">
        <w:rPr>
          <w:rFonts w:ascii="Arial" w:hAnsi="Arial" w:cs="Arial"/>
          <w:sz w:val="22"/>
          <w:szCs w:val="22"/>
        </w:rPr>
        <w:t xml:space="preserve"> (Accessed: 12 July 2026).</w:t>
      </w:r>
    </w:p>
    <w:p w14:paraId="0CC17F05" w14:textId="02A72508" w:rsidR="00DE3A9E" w:rsidRPr="00DF3771" w:rsidRDefault="00DE3A9E" w:rsidP="00DF3771">
      <w:pPr>
        <w:pStyle w:val="NormalWeb"/>
        <w:rPr>
          <w:rFonts w:ascii="Arial" w:hAnsi="Arial" w:cs="Arial"/>
          <w:sz w:val="22"/>
          <w:szCs w:val="22"/>
        </w:rPr>
      </w:pPr>
      <w:r w:rsidRPr="00DF3771">
        <w:rPr>
          <w:rFonts w:ascii="Arial" w:hAnsi="Arial" w:cs="Arial"/>
          <w:sz w:val="22"/>
          <w:szCs w:val="22"/>
        </w:rPr>
        <w:t xml:space="preserve">Reuters (2026) ‘Vodafone buys out UK mobile partner CK Hutchison in $5.8 billion deal’, 5 May. Available at: </w:t>
      </w:r>
      <w:hyperlink r:id="rId26" w:history="1">
        <w:r w:rsidRPr="00DF3771">
          <w:rPr>
            <w:rStyle w:val="Hyperlink"/>
            <w:rFonts w:ascii="Arial" w:hAnsi="Arial" w:cs="Arial"/>
            <w:sz w:val="22"/>
            <w:szCs w:val="22"/>
          </w:rPr>
          <w:t>https://www.reuters.com/business/ck-hutchison-unit-exit-vodafonethree-stake-581-billion-2026-05-05/</w:t>
        </w:r>
      </w:hyperlink>
      <w:r w:rsidRPr="00DF3771">
        <w:rPr>
          <w:rFonts w:ascii="Arial" w:hAnsi="Arial" w:cs="Arial"/>
          <w:sz w:val="22"/>
          <w:szCs w:val="22"/>
        </w:rPr>
        <w:t xml:space="preserve"> (Accessed: 9 July 2026).</w:t>
      </w:r>
    </w:p>
    <w:p w14:paraId="614463E5" w14:textId="350DAD90" w:rsidR="00DE3A9E" w:rsidRPr="00DF3771" w:rsidRDefault="00DE3A9E" w:rsidP="00DF3771">
      <w:pPr>
        <w:pStyle w:val="NormalWeb"/>
        <w:rPr>
          <w:rFonts w:ascii="Arial" w:hAnsi="Arial" w:cs="Arial"/>
          <w:sz w:val="22"/>
          <w:szCs w:val="22"/>
        </w:rPr>
      </w:pPr>
      <w:proofErr w:type="spellStart"/>
      <w:r w:rsidRPr="00DF3771">
        <w:rPr>
          <w:rFonts w:ascii="Arial" w:hAnsi="Arial" w:cs="Arial"/>
          <w:sz w:val="22"/>
          <w:szCs w:val="22"/>
        </w:rPr>
        <w:t>techUK</w:t>
      </w:r>
      <w:proofErr w:type="spellEnd"/>
      <w:r w:rsidRPr="00DF3771">
        <w:rPr>
          <w:rFonts w:ascii="Arial" w:hAnsi="Arial" w:cs="Arial"/>
          <w:sz w:val="22"/>
          <w:szCs w:val="22"/>
        </w:rPr>
        <w:t xml:space="preserve"> (2025) </w:t>
      </w:r>
      <w:proofErr w:type="spellStart"/>
      <w:r w:rsidRPr="00DF3771">
        <w:rPr>
          <w:rStyle w:val="Emphasis"/>
          <w:rFonts w:ascii="Arial" w:hAnsi="Arial" w:cs="Arial"/>
          <w:sz w:val="22"/>
          <w:szCs w:val="22"/>
        </w:rPr>
        <w:t>techUK’s</w:t>
      </w:r>
      <w:proofErr w:type="spellEnd"/>
      <w:r w:rsidRPr="00DF3771">
        <w:rPr>
          <w:rStyle w:val="Emphasis"/>
          <w:rFonts w:ascii="Arial" w:hAnsi="Arial" w:cs="Arial"/>
          <w:sz w:val="22"/>
          <w:szCs w:val="22"/>
        </w:rPr>
        <w:t xml:space="preserve"> analysis of Ofcom’s Connected Nations 2025 with continued momentum in digital infrastructure rollout</w:t>
      </w:r>
      <w:r w:rsidRPr="00DF3771">
        <w:rPr>
          <w:rFonts w:ascii="Arial" w:hAnsi="Arial" w:cs="Arial"/>
          <w:sz w:val="22"/>
          <w:szCs w:val="22"/>
        </w:rPr>
        <w:t xml:space="preserve">. Available at: </w:t>
      </w:r>
      <w:hyperlink r:id="rId27" w:history="1">
        <w:r w:rsidRPr="00DF3771">
          <w:rPr>
            <w:rStyle w:val="Hyperlink"/>
            <w:rFonts w:ascii="Arial" w:hAnsi="Arial" w:cs="Arial"/>
            <w:sz w:val="22"/>
            <w:szCs w:val="22"/>
          </w:rPr>
          <w:t>https://www.techuk.org/resource/techuk-s-analysis-of-ofcom-s-connected-nations-2025-with-continued-momentum-in-digital-infrastructure-rollout.html</w:t>
        </w:r>
      </w:hyperlink>
      <w:r w:rsidRPr="00DF3771">
        <w:rPr>
          <w:rFonts w:ascii="Arial" w:hAnsi="Arial" w:cs="Arial"/>
          <w:sz w:val="22"/>
          <w:szCs w:val="22"/>
        </w:rPr>
        <w:t xml:space="preserve"> (Accessed: 9 July 2026).</w:t>
      </w:r>
    </w:p>
    <w:p w14:paraId="08750B17" w14:textId="77777777" w:rsidR="00DE3A9E" w:rsidRPr="00DF3771" w:rsidRDefault="00DE3A9E" w:rsidP="00DF3771">
      <w:pPr>
        <w:spacing w:before="100" w:beforeAutospacing="1" w:after="100" w:afterAutospacing="1"/>
        <w:rPr>
          <w:rFonts w:ascii="Arial" w:eastAsia="Times New Roman" w:hAnsi="Arial" w:cs="Arial"/>
          <w:sz w:val="22"/>
          <w:szCs w:val="22"/>
          <w:lang w:eastAsia="en-GB"/>
        </w:rPr>
      </w:pPr>
      <w:r w:rsidRPr="00DF3771">
        <w:rPr>
          <w:rFonts w:ascii="Arial" w:eastAsia="Times New Roman" w:hAnsi="Arial" w:cs="Arial"/>
          <w:sz w:val="22"/>
          <w:szCs w:val="22"/>
          <w:lang w:eastAsia="en-GB"/>
        </w:rPr>
        <w:t xml:space="preserve">Vodafone (2024) </w:t>
      </w:r>
      <w:r w:rsidRPr="00DF3771">
        <w:rPr>
          <w:rFonts w:ascii="Arial" w:eastAsia="Times New Roman" w:hAnsi="Arial" w:cs="Arial"/>
          <w:i/>
          <w:iCs/>
          <w:sz w:val="22"/>
          <w:szCs w:val="22"/>
          <w:lang w:eastAsia="en-GB"/>
        </w:rPr>
        <w:t>We connect for a better future</w:t>
      </w:r>
      <w:r w:rsidRPr="00DF3771">
        <w:rPr>
          <w:rFonts w:ascii="Arial" w:eastAsia="Times New Roman" w:hAnsi="Arial" w:cs="Arial"/>
          <w:sz w:val="22"/>
          <w:szCs w:val="22"/>
          <w:lang w:eastAsia="en-GB"/>
        </w:rPr>
        <w:t xml:space="preserve">. Available at: </w:t>
      </w:r>
      <w:hyperlink r:id="rId28" w:history="1">
        <w:r w:rsidRPr="00DF3771">
          <w:rPr>
            <w:rFonts w:ascii="Arial" w:eastAsia="Times New Roman" w:hAnsi="Arial" w:cs="Arial"/>
            <w:color w:val="0000FF"/>
            <w:sz w:val="22"/>
            <w:szCs w:val="22"/>
            <w:u w:val="single"/>
            <w:lang w:eastAsia="en-GB"/>
          </w:rPr>
          <w:t>https://www.vodafone.com/news/newsroom/corporate-and-financial/we-connect-for-a-better-future</w:t>
        </w:r>
      </w:hyperlink>
      <w:r w:rsidRPr="00DF3771">
        <w:rPr>
          <w:rFonts w:ascii="Arial" w:eastAsia="Times New Roman" w:hAnsi="Arial" w:cs="Arial"/>
          <w:sz w:val="22"/>
          <w:szCs w:val="22"/>
          <w:lang w:eastAsia="en-GB"/>
        </w:rPr>
        <w:t xml:space="preserve"> (Accessed: 9 July 2026).</w:t>
      </w:r>
    </w:p>
    <w:p w14:paraId="0D371E2B" w14:textId="77777777" w:rsidR="00DE3A9E" w:rsidRPr="00DF3771" w:rsidRDefault="00DE3A9E" w:rsidP="00DF3771">
      <w:pPr>
        <w:spacing w:before="100" w:beforeAutospacing="1" w:after="100" w:afterAutospacing="1"/>
        <w:rPr>
          <w:rFonts w:ascii="Arial" w:eastAsia="Times New Roman" w:hAnsi="Arial" w:cs="Arial"/>
          <w:sz w:val="22"/>
          <w:szCs w:val="22"/>
          <w:lang w:eastAsia="en-GB"/>
        </w:rPr>
      </w:pPr>
      <w:r w:rsidRPr="00DF3771">
        <w:rPr>
          <w:rFonts w:ascii="Arial" w:eastAsia="Times New Roman" w:hAnsi="Arial" w:cs="Arial"/>
          <w:sz w:val="22"/>
          <w:szCs w:val="22"/>
          <w:lang w:eastAsia="en-GB"/>
        </w:rPr>
        <w:lastRenderedPageBreak/>
        <w:t xml:space="preserve">Vodafone (2025) </w:t>
      </w:r>
      <w:r w:rsidRPr="00DF3771">
        <w:rPr>
          <w:rFonts w:ascii="Arial" w:eastAsia="Times New Roman" w:hAnsi="Arial" w:cs="Arial"/>
          <w:i/>
          <w:iCs/>
          <w:sz w:val="22"/>
          <w:szCs w:val="22"/>
          <w:lang w:eastAsia="en-GB"/>
        </w:rPr>
        <w:t>Annual Report 2025</w:t>
      </w:r>
      <w:r w:rsidRPr="00DF3771">
        <w:rPr>
          <w:rFonts w:ascii="Arial" w:eastAsia="Times New Roman" w:hAnsi="Arial" w:cs="Arial"/>
          <w:sz w:val="22"/>
          <w:szCs w:val="22"/>
          <w:lang w:eastAsia="en-GB"/>
        </w:rPr>
        <w:t xml:space="preserve">. Available at: </w:t>
      </w:r>
      <w:hyperlink r:id="rId29" w:history="1">
        <w:r w:rsidRPr="00DF3771">
          <w:rPr>
            <w:rFonts w:ascii="Arial" w:eastAsia="Times New Roman" w:hAnsi="Arial" w:cs="Arial"/>
            <w:color w:val="0000FF"/>
            <w:sz w:val="22"/>
            <w:szCs w:val="22"/>
            <w:u w:val="single"/>
            <w:lang w:eastAsia="en-GB"/>
          </w:rPr>
          <w:t>https://reports.investors.vodafone.com/view/897876789/</w:t>
        </w:r>
      </w:hyperlink>
      <w:r w:rsidRPr="00DF3771">
        <w:rPr>
          <w:rFonts w:ascii="Arial" w:eastAsia="Times New Roman" w:hAnsi="Arial" w:cs="Arial"/>
          <w:sz w:val="22"/>
          <w:szCs w:val="22"/>
          <w:lang w:eastAsia="en-GB"/>
        </w:rPr>
        <w:t xml:space="preserve"> (Accessed: 9 July 2026).</w:t>
      </w:r>
    </w:p>
    <w:p w14:paraId="168CFC90" w14:textId="77777777" w:rsidR="00DE3A9E" w:rsidRPr="00DF3771" w:rsidRDefault="00DE3A9E" w:rsidP="00DF3771">
      <w:pPr>
        <w:spacing w:before="100" w:beforeAutospacing="1" w:after="100" w:afterAutospacing="1"/>
        <w:rPr>
          <w:rFonts w:ascii="Arial" w:eastAsia="Times New Roman" w:hAnsi="Arial" w:cs="Arial"/>
          <w:sz w:val="22"/>
          <w:szCs w:val="22"/>
          <w:lang w:eastAsia="en-GB"/>
        </w:rPr>
      </w:pPr>
      <w:r w:rsidRPr="00DF3771">
        <w:rPr>
          <w:rFonts w:ascii="Arial" w:eastAsia="Times New Roman" w:hAnsi="Arial" w:cs="Arial"/>
          <w:sz w:val="22"/>
          <w:szCs w:val="22"/>
          <w:lang w:eastAsia="en-GB"/>
        </w:rPr>
        <w:t xml:space="preserve">Vodafone (2025) </w:t>
      </w:r>
      <w:r w:rsidRPr="00DF3771">
        <w:rPr>
          <w:rFonts w:ascii="Arial" w:eastAsia="Times New Roman" w:hAnsi="Arial" w:cs="Arial"/>
          <w:i/>
          <w:iCs/>
          <w:sz w:val="22"/>
          <w:szCs w:val="22"/>
          <w:lang w:eastAsia="en-GB"/>
        </w:rPr>
        <w:t>FY25 preliminary results</w:t>
      </w:r>
      <w:r w:rsidRPr="00DF3771">
        <w:rPr>
          <w:rFonts w:ascii="Arial" w:eastAsia="Times New Roman" w:hAnsi="Arial" w:cs="Arial"/>
          <w:sz w:val="22"/>
          <w:szCs w:val="22"/>
          <w:lang w:eastAsia="en-GB"/>
        </w:rPr>
        <w:t xml:space="preserve">. Available at: </w:t>
      </w:r>
      <w:hyperlink r:id="rId30" w:history="1">
        <w:r w:rsidRPr="00DF3771">
          <w:rPr>
            <w:rFonts w:ascii="Arial" w:eastAsia="Times New Roman" w:hAnsi="Arial" w:cs="Arial"/>
            <w:color w:val="0000FF"/>
            <w:sz w:val="22"/>
            <w:szCs w:val="22"/>
            <w:u w:val="single"/>
            <w:lang w:eastAsia="en-GB"/>
          </w:rPr>
          <w:t>https://investors.vodafone.com/~/media/Files/V/Vodafone-IR/documents/performance/financial-results/2025/vodafone-fy25-results-announcement.pdf</w:t>
        </w:r>
      </w:hyperlink>
      <w:r w:rsidRPr="00DF3771">
        <w:rPr>
          <w:rFonts w:ascii="Arial" w:eastAsia="Times New Roman" w:hAnsi="Arial" w:cs="Arial"/>
          <w:sz w:val="22"/>
          <w:szCs w:val="22"/>
          <w:lang w:eastAsia="en-GB"/>
        </w:rPr>
        <w:t xml:space="preserve"> (Accessed: 9 July 2026).</w:t>
      </w:r>
    </w:p>
    <w:p w14:paraId="39C1E8D8" w14:textId="77777777" w:rsidR="00DE3A9E" w:rsidRPr="00DF3771" w:rsidRDefault="00DE3A9E" w:rsidP="00DF3771">
      <w:pPr>
        <w:spacing w:before="100" w:beforeAutospacing="1" w:after="100" w:afterAutospacing="1"/>
        <w:rPr>
          <w:rFonts w:ascii="Arial" w:eastAsia="Times New Roman" w:hAnsi="Arial" w:cs="Arial"/>
          <w:sz w:val="22"/>
          <w:szCs w:val="22"/>
          <w:lang w:eastAsia="en-GB"/>
        </w:rPr>
      </w:pPr>
      <w:r w:rsidRPr="00DF3771">
        <w:rPr>
          <w:rFonts w:ascii="Arial" w:eastAsia="Times New Roman" w:hAnsi="Arial" w:cs="Arial"/>
          <w:sz w:val="22"/>
          <w:szCs w:val="22"/>
          <w:lang w:eastAsia="en-GB"/>
        </w:rPr>
        <w:t xml:space="preserve">Vodafone (2025) </w:t>
      </w:r>
      <w:r w:rsidRPr="00DF3771">
        <w:rPr>
          <w:rFonts w:ascii="Arial" w:eastAsia="Times New Roman" w:hAnsi="Arial" w:cs="Arial"/>
          <w:i/>
          <w:iCs/>
          <w:sz w:val="22"/>
          <w:szCs w:val="22"/>
          <w:lang w:eastAsia="en-GB"/>
        </w:rPr>
        <w:t>Completion of Vodafone and Three merger in the UK</w:t>
      </w:r>
      <w:r w:rsidRPr="00DF3771">
        <w:rPr>
          <w:rFonts w:ascii="Arial" w:eastAsia="Times New Roman" w:hAnsi="Arial" w:cs="Arial"/>
          <w:sz w:val="22"/>
          <w:szCs w:val="22"/>
          <w:lang w:eastAsia="en-GB"/>
        </w:rPr>
        <w:t xml:space="preserve">. Available at: </w:t>
      </w:r>
      <w:hyperlink r:id="rId31" w:history="1">
        <w:r w:rsidRPr="00DF3771">
          <w:rPr>
            <w:rFonts w:ascii="Arial" w:eastAsia="Times New Roman" w:hAnsi="Arial" w:cs="Arial"/>
            <w:color w:val="0000FF"/>
            <w:sz w:val="22"/>
            <w:szCs w:val="22"/>
            <w:u w:val="single"/>
            <w:lang w:eastAsia="en-GB"/>
          </w:rPr>
          <w:t>https://www.vodafone.com/news/newsroom/corporate-and-financial/completion-of-vodafone-and-three-merger-in-the-uk</w:t>
        </w:r>
      </w:hyperlink>
      <w:r w:rsidRPr="00DF3771">
        <w:rPr>
          <w:rFonts w:ascii="Arial" w:eastAsia="Times New Roman" w:hAnsi="Arial" w:cs="Arial"/>
          <w:sz w:val="22"/>
          <w:szCs w:val="22"/>
          <w:lang w:eastAsia="en-GB"/>
        </w:rPr>
        <w:t xml:space="preserve"> (Accessed: 9 July 2026).</w:t>
      </w:r>
    </w:p>
    <w:p w14:paraId="5F0E79B6" w14:textId="77777777" w:rsidR="00DE3A9E" w:rsidRPr="00DF3771" w:rsidRDefault="00DE3A9E" w:rsidP="00DF3771">
      <w:pPr>
        <w:spacing w:before="100" w:beforeAutospacing="1" w:after="100" w:afterAutospacing="1"/>
        <w:rPr>
          <w:rFonts w:ascii="Arial" w:eastAsia="Times New Roman" w:hAnsi="Arial" w:cs="Arial"/>
          <w:sz w:val="22"/>
          <w:szCs w:val="22"/>
          <w:lang w:eastAsia="en-GB"/>
        </w:rPr>
      </w:pPr>
      <w:r w:rsidRPr="00DF3771">
        <w:rPr>
          <w:rFonts w:ascii="Arial" w:eastAsia="Times New Roman" w:hAnsi="Arial" w:cs="Arial"/>
          <w:sz w:val="22"/>
          <w:szCs w:val="22"/>
          <w:lang w:eastAsia="en-GB"/>
        </w:rPr>
        <w:t xml:space="preserve">Vodafone (2026) </w:t>
      </w:r>
      <w:r w:rsidRPr="00DF3771">
        <w:rPr>
          <w:rFonts w:ascii="Arial" w:eastAsia="Times New Roman" w:hAnsi="Arial" w:cs="Arial"/>
          <w:i/>
          <w:iCs/>
          <w:sz w:val="22"/>
          <w:szCs w:val="22"/>
          <w:lang w:eastAsia="en-GB"/>
        </w:rPr>
        <w:t>Our mission</w:t>
      </w:r>
      <w:r w:rsidRPr="00DF3771">
        <w:rPr>
          <w:rFonts w:ascii="Arial" w:eastAsia="Times New Roman" w:hAnsi="Arial" w:cs="Arial"/>
          <w:sz w:val="22"/>
          <w:szCs w:val="22"/>
          <w:lang w:eastAsia="en-GB"/>
        </w:rPr>
        <w:t xml:space="preserve">. Available at: </w:t>
      </w:r>
      <w:hyperlink r:id="rId32" w:history="1">
        <w:r w:rsidRPr="00DF3771">
          <w:rPr>
            <w:rFonts w:ascii="Arial" w:eastAsia="Times New Roman" w:hAnsi="Arial" w:cs="Arial"/>
            <w:color w:val="0000FF"/>
            <w:sz w:val="22"/>
            <w:szCs w:val="22"/>
            <w:u w:val="single"/>
            <w:lang w:eastAsia="en-GB"/>
          </w:rPr>
          <w:t>https://www.vodafone.com/our-company/our-mission</w:t>
        </w:r>
      </w:hyperlink>
      <w:r w:rsidRPr="00DF3771">
        <w:rPr>
          <w:rFonts w:ascii="Arial" w:eastAsia="Times New Roman" w:hAnsi="Arial" w:cs="Arial"/>
          <w:sz w:val="22"/>
          <w:szCs w:val="22"/>
          <w:lang w:eastAsia="en-GB"/>
        </w:rPr>
        <w:t xml:space="preserve"> (Accessed: 9 July 2026).</w:t>
      </w:r>
    </w:p>
    <w:p w14:paraId="496033C0" w14:textId="77777777" w:rsidR="00DE3A9E" w:rsidRPr="00DF3771" w:rsidRDefault="00DE3A9E" w:rsidP="00DF3771">
      <w:pPr>
        <w:spacing w:before="100" w:beforeAutospacing="1" w:after="100" w:afterAutospacing="1"/>
        <w:rPr>
          <w:rFonts w:ascii="Arial" w:eastAsia="Times New Roman" w:hAnsi="Arial" w:cs="Arial"/>
          <w:sz w:val="22"/>
          <w:szCs w:val="22"/>
          <w:lang w:eastAsia="en-GB"/>
        </w:rPr>
      </w:pPr>
      <w:r w:rsidRPr="00DF3771">
        <w:rPr>
          <w:rFonts w:ascii="Arial" w:eastAsia="Times New Roman" w:hAnsi="Arial" w:cs="Arial"/>
          <w:sz w:val="22"/>
          <w:szCs w:val="22"/>
          <w:lang w:eastAsia="en-GB"/>
        </w:rPr>
        <w:t xml:space="preserve">Vodafone Careers (2026) </w:t>
      </w:r>
      <w:r w:rsidRPr="00DF3771">
        <w:rPr>
          <w:rFonts w:ascii="Arial" w:eastAsia="Times New Roman" w:hAnsi="Arial" w:cs="Arial"/>
          <w:i/>
          <w:iCs/>
          <w:sz w:val="22"/>
          <w:szCs w:val="22"/>
          <w:lang w:eastAsia="en-GB"/>
        </w:rPr>
        <w:t>The Spirit of Vodafone</w:t>
      </w:r>
      <w:r w:rsidRPr="00DF3771">
        <w:rPr>
          <w:rFonts w:ascii="Arial" w:eastAsia="Times New Roman" w:hAnsi="Arial" w:cs="Arial"/>
          <w:sz w:val="22"/>
          <w:szCs w:val="22"/>
          <w:lang w:eastAsia="en-GB"/>
        </w:rPr>
        <w:t xml:space="preserve">. Available at: </w:t>
      </w:r>
      <w:hyperlink r:id="rId33" w:history="1">
        <w:r w:rsidRPr="00DF3771">
          <w:rPr>
            <w:rFonts w:ascii="Arial" w:eastAsia="Times New Roman" w:hAnsi="Arial" w:cs="Arial"/>
            <w:color w:val="0000FF"/>
            <w:sz w:val="22"/>
            <w:szCs w:val="22"/>
            <w:u w:val="single"/>
            <w:lang w:eastAsia="en-GB"/>
          </w:rPr>
          <w:t>https://careers.vodafone.com/the-spirit-of-vodafone/</w:t>
        </w:r>
      </w:hyperlink>
      <w:r w:rsidRPr="00DF3771">
        <w:rPr>
          <w:rFonts w:ascii="Arial" w:eastAsia="Times New Roman" w:hAnsi="Arial" w:cs="Arial"/>
          <w:sz w:val="22"/>
          <w:szCs w:val="22"/>
          <w:lang w:eastAsia="en-GB"/>
        </w:rPr>
        <w:t xml:space="preserve"> (Accessed: 9 July 2026).</w:t>
      </w:r>
    </w:p>
    <w:p w14:paraId="0AAE3787" w14:textId="77777777" w:rsidR="00DE3A9E" w:rsidRPr="00DF3771" w:rsidRDefault="00DE3A9E" w:rsidP="00DF3771">
      <w:pPr>
        <w:spacing w:before="100" w:beforeAutospacing="1" w:after="100" w:afterAutospacing="1"/>
        <w:rPr>
          <w:rFonts w:ascii="Arial" w:eastAsia="Times New Roman" w:hAnsi="Arial" w:cs="Arial"/>
          <w:sz w:val="22"/>
          <w:szCs w:val="22"/>
          <w:lang w:eastAsia="en-GB"/>
        </w:rPr>
      </w:pPr>
      <w:r w:rsidRPr="00DF3771">
        <w:rPr>
          <w:rFonts w:ascii="Arial" w:eastAsia="Times New Roman" w:hAnsi="Arial" w:cs="Arial"/>
          <w:sz w:val="22"/>
          <w:szCs w:val="22"/>
          <w:lang w:eastAsia="en-GB"/>
        </w:rPr>
        <w:t xml:space="preserve">Vodafone Group (2025) </w:t>
      </w:r>
      <w:r w:rsidRPr="00DF3771">
        <w:rPr>
          <w:rFonts w:ascii="Arial" w:eastAsia="Times New Roman" w:hAnsi="Arial" w:cs="Arial"/>
          <w:i/>
          <w:iCs/>
          <w:sz w:val="22"/>
          <w:szCs w:val="22"/>
          <w:lang w:eastAsia="en-GB"/>
        </w:rPr>
        <w:t>Annual Report 2025</w:t>
      </w:r>
      <w:r w:rsidRPr="00DF3771">
        <w:rPr>
          <w:rFonts w:ascii="Arial" w:eastAsia="Times New Roman" w:hAnsi="Arial" w:cs="Arial"/>
          <w:sz w:val="22"/>
          <w:szCs w:val="22"/>
          <w:lang w:eastAsia="en-GB"/>
        </w:rPr>
        <w:t xml:space="preserve">. Available at: </w:t>
      </w:r>
      <w:hyperlink r:id="rId34" w:history="1">
        <w:r w:rsidRPr="00DF3771">
          <w:rPr>
            <w:rFonts w:ascii="Arial" w:eastAsia="Times New Roman" w:hAnsi="Arial" w:cs="Arial"/>
            <w:color w:val="0000FF"/>
            <w:sz w:val="22"/>
            <w:szCs w:val="22"/>
            <w:u w:val="single"/>
            <w:lang w:eastAsia="en-GB"/>
          </w:rPr>
          <w:t>https://reports.investors.vodafone.com/view/897876789/</w:t>
        </w:r>
      </w:hyperlink>
      <w:r w:rsidRPr="00DF3771">
        <w:rPr>
          <w:rFonts w:ascii="Arial" w:eastAsia="Times New Roman" w:hAnsi="Arial" w:cs="Arial"/>
          <w:sz w:val="22"/>
          <w:szCs w:val="22"/>
          <w:lang w:eastAsia="en-GB"/>
        </w:rPr>
        <w:t xml:space="preserve"> (Accessed: 9 July 2026).</w:t>
      </w:r>
    </w:p>
    <w:p w14:paraId="5894E34C" w14:textId="77777777" w:rsidR="00DE3A9E" w:rsidRPr="00DF3771" w:rsidRDefault="00DE3A9E" w:rsidP="00DF3771">
      <w:pPr>
        <w:spacing w:before="100" w:beforeAutospacing="1" w:after="100" w:afterAutospacing="1"/>
        <w:rPr>
          <w:rFonts w:ascii="Arial" w:eastAsia="Times New Roman" w:hAnsi="Arial" w:cs="Arial"/>
          <w:sz w:val="22"/>
          <w:szCs w:val="22"/>
          <w:lang w:eastAsia="en-GB"/>
        </w:rPr>
      </w:pPr>
      <w:r w:rsidRPr="00DF3771">
        <w:rPr>
          <w:rFonts w:ascii="Arial" w:eastAsia="Times New Roman" w:hAnsi="Arial" w:cs="Arial"/>
          <w:sz w:val="22"/>
          <w:szCs w:val="22"/>
          <w:lang w:eastAsia="en-GB"/>
        </w:rPr>
        <w:t xml:space="preserve">Vodafone Group (2025) </w:t>
      </w:r>
      <w:r w:rsidRPr="00DF3771">
        <w:rPr>
          <w:rFonts w:ascii="Arial" w:eastAsia="Times New Roman" w:hAnsi="Arial" w:cs="Arial"/>
          <w:i/>
          <w:iCs/>
          <w:sz w:val="22"/>
          <w:szCs w:val="22"/>
          <w:lang w:eastAsia="en-GB"/>
        </w:rPr>
        <w:t>Climate transition plan 2025–2027</w:t>
      </w:r>
      <w:r w:rsidRPr="00DF3771">
        <w:rPr>
          <w:rFonts w:ascii="Arial" w:eastAsia="Times New Roman" w:hAnsi="Arial" w:cs="Arial"/>
          <w:sz w:val="22"/>
          <w:szCs w:val="22"/>
          <w:lang w:eastAsia="en-GB"/>
        </w:rPr>
        <w:t xml:space="preserve">. Available at: </w:t>
      </w:r>
      <w:hyperlink r:id="rId35" w:history="1">
        <w:r w:rsidRPr="00DF3771">
          <w:rPr>
            <w:rFonts w:ascii="Arial" w:eastAsia="Times New Roman" w:hAnsi="Arial" w:cs="Arial"/>
            <w:color w:val="0000FF"/>
            <w:sz w:val="22"/>
            <w:szCs w:val="22"/>
            <w:u w:val="single"/>
            <w:lang w:eastAsia="en-GB"/>
          </w:rPr>
          <w:t>https://www.vodafone.com/pdf-viewer.aspx?gid=514358169&amp;src=%2F~%2Fmedia%2FFiles%2FV%2Fvodafone%2Fcorp%2Fdocuments%2Fsustainable-business%2Fesg-reporting-center%2Fvodafone-group-climate-transition-plan-2025-2027.pdf</w:t>
        </w:r>
      </w:hyperlink>
      <w:r w:rsidRPr="00DF3771">
        <w:rPr>
          <w:rFonts w:ascii="Arial" w:eastAsia="Times New Roman" w:hAnsi="Arial" w:cs="Arial"/>
          <w:sz w:val="22"/>
          <w:szCs w:val="22"/>
          <w:lang w:eastAsia="en-GB"/>
        </w:rPr>
        <w:t xml:space="preserve"> (Accessed: 9 July 2026).</w:t>
      </w:r>
    </w:p>
    <w:p w14:paraId="62E0CFB8" w14:textId="77777777" w:rsidR="00DE3A9E" w:rsidRPr="00DF3771" w:rsidRDefault="00DE3A9E" w:rsidP="00DF3771">
      <w:pPr>
        <w:spacing w:before="100" w:beforeAutospacing="1" w:after="100" w:afterAutospacing="1"/>
        <w:rPr>
          <w:rFonts w:ascii="Arial" w:eastAsia="Times New Roman" w:hAnsi="Arial" w:cs="Arial"/>
          <w:sz w:val="22"/>
          <w:szCs w:val="22"/>
          <w:lang w:eastAsia="en-GB"/>
        </w:rPr>
      </w:pPr>
      <w:r w:rsidRPr="00DF3771">
        <w:rPr>
          <w:rFonts w:ascii="Arial" w:eastAsia="Times New Roman" w:hAnsi="Arial" w:cs="Arial"/>
          <w:sz w:val="22"/>
          <w:szCs w:val="22"/>
          <w:lang w:eastAsia="en-GB"/>
        </w:rPr>
        <w:t xml:space="preserve">Vodafone Group (2025) </w:t>
      </w:r>
      <w:r w:rsidRPr="00DF3771">
        <w:rPr>
          <w:rFonts w:ascii="Arial" w:eastAsia="Times New Roman" w:hAnsi="Arial" w:cs="Arial"/>
          <w:i/>
          <w:iCs/>
          <w:sz w:val="22"/>
          <w:szCs w:val="22"/>
          <w:lang w:eastAsia="en-GB"/>
        </w:rPr>
        <w:t>ESG reporting centre</w:t>
      </w:r>
      <w:r w:rsidRPr="00DF3771">
        <w:rPr>
          <w:rFonts w:ascii="Arial" w:eastAsia="Times New Roman" w:hAnsi="Arial" w:cs="Arial"/>
          <w:sz w:val="22"/>
          <w:szCs w:val="22"/>
          <w:lang w:eastAsia="en-GB"/>
        </w:rPr>
        <w:t xml:space="preserve">. Available at: </w:t>
      </w:r>
      <w:hyperlink r:id="rId36" w:history="1">
        <w:r w:rsidRPr="00DF3771">
          <w:rPr>
            <w:rFonts w:ascii="Arial" w:eastAsia="Times New Roman" w:hAnsi="Arial" w:cs="Arial"/>
            <w:color w:val="0000FF"/>
            <w:sz w:val="22"/>
            <w:szCs w:val="22"/>
            <w:u w:val="single"/>
            <w:lang w:eastAsia="en-GB"/>
          </w:rPr>
          <w:t>https://www.vodafone.com/sustainable-business/esg-reporting-centre</w:t>
        </w:r>
      </w:hyperlink>
      <w:r w:rsidRPr="00DF3771">
        <w:rPr>
          <w:rFonts w:ascii="Arial" w:eastAsia="Times New Roman" w:hAnsi="Arial" w:cs="Arial"/>
          <w:sz w:val="22"/>
          <w:szCs w:val="22"/>
          <w:lang w:eastAsia="en-GB"/>
        </w:rPr>
        <w:t xml:space="preserve"> (Accessed: 9 July 2026).</w:t>
      </w:r>
    </w:p>
    <w:p w14:paraId="658DC25F" w14:textId="77777777" w:rsidR="00DE3A9E" w:rsidRPr="00DF3771" w:rsidRDefault="00DE3A9E" w:rsidP="00DF3771">
      <w:pPr>
        <w:spacing w:before="100" w:beforeAutospacing="1" w:after="100" w:afterAutospacing="1"/>
        <w:rPr>
          <w:rFonts w:ascii="Arial" w:eastAsia="Times New Roman" w:hAnsi="Arial" w:cs="Arial"/>
          <w:sz w:val="22"/>
          <w:szCs w:val="22"/>
          <w:lang w:eastAsia="en-GB"/>
        </w:rPr>
      </w:pPr>
      <w:r w:rsidRPr="00DF3771">
        <w:rPr>
          <w:rFonts w:ascii="Arial" w:eastAsia="Times New Roman" w:hAnsi="Arial" w:cs="Arial"/>
          <w:sz w:val="22"/>
          <w:szCs w:val="22"/>
          <w:lang w:eastAsia="en-GB"/>
        </w:rPr>
        <w:t xml:space="preserve">Vodafone Group (2025) </w:t>
      </w:r>
      <w:r w:rsidRPr="00DF3771">
        <w:rPr>
          <w:rFonts w:ascii="Arial" w:eastAsia="Times New Roman" w:hAnsi="Arial" w:cs="Arial"/>
          <w:i/>
          <w:iCs/>
          <w:sz w:val="22"/>
          <w:szCs w:val="22"/>
          <w:lang w:eastAsia="en-GB"/>
        </w:rPr>
        <w:t>ESG methodology 2025</w:t>
      </w:r>
      <w:r w:rsidRPr="00DF3771">
        <w:rPr>
          <w:rFonts w:ascii="Arial" w:eastAsia="Times New Roman" w:hAnsi="Arial" w:cs="Arial"/>
          <w:sz w:val="22"/>
          <w:szCs w:val="22"/>
          <w:lang w:eastAsia="en-GB"/>
        </w:rPr>
        <w:t xml:space="preserve">. Available at: </w:t>
      </w:r>
      <w:hyperlink r:id="rId37" w:history="1">
        <w:r w:rsidRPr="00DF3771">
          <w:rPr>
            <w:rFonts w:ascii="Arial" w:eastAsia="Times New Roman" w:hAnsi="Arial" w:cs="Arial"/>
            <w:color w:val="0000FF"/>
            <w:sz w:val="22"/>
            <w:szCs w:val="22"/>
            <w:u w:val="single"/>
            <w:lang w:eastAsia="en-GB"/>
          </w:rPr>
          <w:t>https://investors.vodafone.com/esg/esg-reporting/esg-methodology</w:t>
        </w:r>
      </w:hyperlink>
      <w:r w:rsidRPr="00DF3771">
        <w:rPr>
          <w:rFonts w:ascii="Arial" w:eastAsia="Times New Roman" w:hAnsi="Arial" w:cs="Arial"/>
          <w:sz w:val="22"/>
          <w:szCs w:val="22"/>
          <w:lang w:eastAsia="en-GB"/>
        </w:rPr>
        <w:t xml:space="preserve"> (Accessed: 9 July 2026).</w:t>
      </w:r>
    </w:p>
    <w:p w14:paraId="0A66B25F" w14:textId="77777777" w:rsidR="00DE3A9E" w:rsidRPr="00DF3771" w:rsidRDefault="00DE3A9E" w:rsidP="00DF3771">
      <w:pPr>
        <w:spacing w:before="100" w:beforeAutospacing="1" w:after="100" w:afterAutospacing="1"/>
        <w:rPr>
          <w:rFonts w:ascii="Arial" w:eastAsia="Times New Roman" w:hAnsi="Arial" w:cs="Arial"/>
          <w:sz w:val="22"/>
          <w:szCs w:val="22"/>
          <w:lang w:eastAsia="en-GB"/>
        </w:rPr>
      </w:pPr>
      <w:r w:rsidRPr="00DF3771">
        <w:rPr>
          <w:rFonts w:ascii="Arial" w:eastAsia="Times New Roman" w:hAnsi="Arial" w:cs="Arial"/>
          <w:sz w:val="22"/>
          <w:szCs w:val="22"/>
          <w:lang w:eastAsia="en-GB"/>
        </w:rPr>
        <w:t xml:space="preserve">VodafoneThree (2025) </w:t>
      </w:r>
      <w:r w:rsidRPr="00DF3771">
        <w:rPr>
          <w:rFonts w:ascii="Arial" w:eastAsia="Times New Roman" w:hAnsi="Arial" w:cs="Arial"/>
          <w:i/>
          <w:iCs/>
          <w:sz w:val="22"/>
          <w:szCs w:val="22"/>
          <w:lang w:eastAsia="en-GB"/>
        </w:rPr>
        <w:t>Building the UK’s best network</w:t>
      </w:r>
      <w:r w:rsidRPr="00DF3771">
        <w:rPr>
          <w:rFonts w:ascii="Arial" w:eastAsia="Times New Roman" w:hAnsi="Arial" w:cs="Arial"/>
          <w:sz w:val="22"/>
          <w:szCs w:val="22"/>
          <w:lang w:eastAsia="en-GB"/>
        </w:rPr>
        <w:t xml:space="preserve">. Available at: </w:t>
      </w:r>
      <w:hyperlink r:id="rId38" w:history="1">
        <w:r w:rsidRPr="00DF3771">
          <w:rPr>
            <w:rFonts w:ascii="Arial" w:eastAsia="Times New Roman" w:hAnsi="Arial" w:cs="Arial"/>
            <w:color w:val="0000FF"/>
            <w:sz w:val="22"/>
            <w:szCs w:val="22"/>
            <w:u w:val="single"/>
            <w:lang w:eastAsia="en-GB"/>
          </w:rPr>
          <w:t>https://www.vodafonethree.com/</w:t>
        </w:r>
      </w:hyperlink>
      <w:r w:rsidRPr="00DF3771">
        <w:rPr>
          <w:rFonts w:ascii="Arial" w:eastAsia="Times New Roman" w:hAnsi="Arial" w:cs="Arial"/>
          <w:sz w:val="22"/>
          <w:szCs w:val="22"/>
          <w:lang w:eastAsia="en-GB"/>
        </w:rPr>
        <w:t xml:space="preserve"> (Accessed: 9 July 2026).</w:t>
      </w:r>
    </w:p>
    <w:p w14:paraId="20D5A3A8" w14:textId="77777777" w:rsidR="00DE3A9E" w:rsidRPr="00DF3771" w:rsidRDefault="00DE3A9E" w:rsidP="00DF3771">
      <w:pPr>
        <w:spacing w:before="100" w:beforeAutospacing="1" w:after="100" w:afterAutospacing="1"/>
        <w:rPr>
          <w:rFonts w:ascii="Arial" w:eastAsia="Times New Roman" w:hAnsi="Arial" w:cs="Arial"/>
          <w:sz w:val="22"/>
          <w:szCs w:val="22"/>
          <w:lang w:eastAsia="en-GB"/>
        </w:rPr>
      </w:pPr>
      <w:r w:rsidRPr="00DF3771">
        <w:rPr>
          <w:rFonts w:ascii="Arial" w:eastAsia="Times New Roman" w:hAnsi="Arial" w:cs="Arial"/>
          <w:sz w:val="22"/>
          <w:szCs w:val="22"/>
          <w:lang w:eastAsia="en-GB"/>
        </w:rPr>
        <w:t xml:space="preserve">VodafoneThree (2025) </w:t>
      </w:r>
      <w:r w:rsidRPr="00DF3771">
        <w:rPr>
          <w:rFonts w:ascii="Arial" w:eastAsia="Times New Roman" w:hAnsi="Arial" w:cs="Arial"/>
          <w:i/>
          <w:iCs/>
          <w:sz w:val="22"/>
          <w:szCs w:val="22"/>
          <w:lang w:eastAsia="en-GB"/>
        </w:rPr>
        <w:t>Multibillion-pound investment deals signed to build the UK’s best network</w:t>
      </w:r>
      <w:r w:rsidRPr="00DF3771">
        <w:rPr>
          <w:rFonts w:ascii="Arial" w:eastAsia="Times New Roman" w:hAnsi="Arial" w:cs="Arial"/>
          <w:sz w:val="22"/>
          <w:szCs w:val="22"/>
          <w:lang w:eastAsia="en-GB"/>
        </w:rPr>
        <w:t xml:space="preserve">. Available at: </w:t>
      </w:r>
      <w:hyperlink r:id="rId39" w:history="1">
        <w:r w:rsidRPr="00DF3771">
          <w:rPr>
            <w:rFonts w:ascii="Arial" w:eastAsia="Times New Roman" w:hAnsi="Arial" w:cs="Arial"/>
            <w:color w:val="0000FF"/>
            <w:sz w:val="22"/>
            <w:szCs w:val="22"/>
            <w:u w:val="single"/>
            <w:lang w:eastAsia="en-GB"/>
          </w:rPr>
          <w:t>https://www.vodafonethree.com/multibillion-pound-investment-deals-signed-to-build-uk-best-network/</w:t>
        </w:r>
      </w:hyperlink>
      <w:r w:rsidRPr="00DF3771">
        <w:rPr>
          <w:rFonts w:ascii="Arial" w:eastAsia="Times New Roman" w:hAnsi="Arial" w:cs="Arial"/>
          <w:sz w:val="22"/>
          <w:szCs w:val="22"/>
          <w:lang w:eastAsia="en-GB"/>
        </w:rPr>
        <w:t xml:space="preserve"> (Accessed: 9 July 2026).</w:t>
      </w:r>
    </w:p>
    <w:p w14:paraId="3EF41FE6" w14:textId="77777777" w:rsidR="00DE3A9E" w:rsidRPr="00DF3771" w:rsidRDefault="00DE3A9E" w:rsidP="00DF3771">
      <w:pPr>
        <w:spacing w:before="100" w:beforeAutospacing="1" w:after="100" w:afterAutospacing="1"/>
        <w:rPr>
          <w:rFonts w:ascii="Arial" w:eastAsia="Times New Roman" w:hAnsi="Arial" w:cs="Arial"/>
          <w:sz w:val="22"/>
          <w:szCs w:val="22"/>
          <w:lang w:eastAsia="en-GB"/>
        </w:rPr>
      </w:pPr>
      <w:r w:rsidRPr="00DF3771">
        <w:rPr>
          <w:rFonts w:ascii="Arial" w:eastAsia="Times New Roman" w:hAnsi="Arial" w:cs="Arial"/>
          <w:sz w:val="22"/>
          <w:szCs w:val="22"/>
          <w:lang w:eastAsia="en-GB"/>
        </w:rPr>
        <w:t xml:space="preserve">VodafoneThree (2025) </w:t>
      </w:r>
      <w:r w:rsidRPr="00DF3771">
        <w:rPr>
          <w:rFonts w:ascii="Arial" w:eastAsia="Times New Roman" w:hAnsi="Arial" w:cs="Arial"/>
          <w:i/>
          <w:iCs/>
          <w:sz w:val="22"/>
          <w:szCs w:val="22"/>
          <w:lang w:eastAsia="en-GB"/>
        </w:rPr>
        <w:t>Our impact</w:t>
      </w:r>
      <w:r w:rsidRPr="00DF3771">
        <w:rPr>
          <w:rFonts w:ascii="Arial" w:eastAsia="Times New Roman" w:hAnsi="Arial" w:cs="Arial"/>
          <w:sz w:val="22"/>
          <w:szCs w:val="22"/>
          <w:lang w:eastAsia="en-GB"/>
        </w:rPr>
        <w:t xml:space="preserve">. Available at: </w:t>
      </w:r>
      <w:hyperlink r:id="rId40" w:history="1">
        <w:r w:rsidRPr="00DF3771">
          <w:rPr>
            <w:rFonts w:ascii="Arial" w:eastAsia="Times New Roman" w:hAnsi="Arial" w:cs="Arial"/>
            <w:color w:val="0000FF"/>
            <w:sz w:val="22"/>
            <w:szCs w:val="22"/>
            <w:u w:val="single"/>
            <w:lang w:eastAsia="en-GB"/>
          </w:rPr>
          <w:t>https://www.vodafonethree.com/our-impact/</w:t>
        </w:r>
      </w:hyperlink>
      <w:r w:rsidRPr="00DF3771">
        <w:rPr>
          <w:rFonts w:ascii="Arial" w:eastAsia="Times New Roman" w:hAnsi="Arial" w:cs="Arial"/>
          <w:sz w:val="22"/>
          <w:szCs w:val="22"/>
          <w:lang w:eastAsia="en-GB"/>
        </w:rPr>
        <w:t xml:space="preserve"> (Accessed: 9 July 2026).</w:t>
      </w:r>
    </w:p>
    <w:p w14:paraId="3678996A" w14:textId="77777777" w:rsidR="00DE3A9E" w:rsidRPr="00DF3771" w:rsidRDefault="00DE3A9E" w:rsidP="00DF3771">
      <w:pPr>
        <w:spacing w:before="100" w:beforeAutospacing="1" w:after="100" w:afterAutospacing="1"/>
        <w:rPr>
          <w:rFonts w:ascii="Arial" w:eastAsia="Times New Roman" w:hAnsi="Arial" w:cs="Arial"/>
          <w:sz w:val="22"/>
          <w:szCs w:val="22"/>
          <w:lang w:eastAsia="en-GB"/>
        </w:rPr>
      </w:pPr>
      <w:r w:rsidRPr="00DF3771">
        <w:rPr>
          <w:rFonts w:ascii="Arial" w:eastAsia="Times New Roman" w:hAnsi="Arial" w:cs="Arial"/>
          <w:sz w:val="22"/>
          <w:szCs w:val="22"/>
          <w:lang w:eastAsia="en-GB"/>
        </w:rPr>
        <w:t xml:space="preserve">VodafoneThree (2025) </w:t>
      </w:r>
      <w:r w:rsidRPr="00DF3771">
        <w:rPr>
          <w:rFonts w:ascii="Arial" w:eastAsia="Times New Roman" w:hAnsi="Arial" w:cs="Arial"/>
          <w:i/>
          <w:iCs/>
          <w:sz w:val="22"/>
          <w:szCs w:val="22"/>
          <w:lang w:eastAsia="en-GB"/>
        </w:rPr>
        <w:t>VodafoneThree begins a new era of connectivity for the UK</w:t>
      </w:r>
      <w:r w:rsidRPr="00DF3771">
        <w:rPr>
          <w:rFonts w:ascii="Arial" w:eastAsia="Times New Roman" w:hAnsi="Arial" w:cs="Arial"/>
          <w:sz w:val="22"/>
          <w:szCs w:val="22"/>
          <w:lang w:eastAsia="en-GB"/>
        </w:rPr>
        <w:t xml:space="preserve">. Available at: </w:t>
      </w:r>
      <w:hyperlink r:id="rId41" w:history="1">
        <w:r w:rsidRPr="00DF3771">
          <w:rPr>
            <w:rFonts w:ascii="Arial" w:eastAsia="Times New Roman" w:hAnsi="Arial" w:cs="Arial"/>
            <w:color w:val="0000FF"/>
            <w:sz w:val="22"/>
            <w:szCs w:val="22"/>
            <w:u w:val="single"/>
            <w:lang w:eastAsia="en-GB"/>
          </w:rPr>
          <w:t>https://www.vodafonethree.com/new-era-of-connectivity/</w:t>
        </w:r>
      </w:hyperlink>
      <w:r w:rsidRPr="00DF3771">
        <w:rPr>
          <w:rFonts w:ascii="Arial" w:eastAsia="Times New Roman" w:hAnsi="Arial" w:cs="Arial"/>
          <w:sz w:val="22"/>
          <w:szCs w:val="22"/>
          <w:lang w:eastAsia="en-GB"/>
        </w:rPr>
        <w:t xml:space="preserve"> (Accessed: 9 July 2026).</w:t>
      </w:r>
    </w:p>
    <w:p w14:paraId="136030A2" w14:textId="75677D2D" w:rsidR="002C3CA1" w:rsidRPr="00DF3771" w:rsidRDefault="000E3F74" w:rsidP="00DF3771">
      <w:pPr>
        <w:pStyle w:val="NormalWeb"/>
        <w:rPr>
          <w:rFonts w:ascii="Arial" w:hAnsi="Arial" w:cs="Arial"/>
          <w:sz w:val="22"/>
          <w:szCs w:val="22"/>
        </w:rPr>
      </w:pPr>
      <w:r w:rsidRPr="00DF3771">
        <w:rPr>
          <w:rFonts w:ascii="Arial" w:hAnsi="Arial" w:cs="Arial"/>
          <w:sz w:val="22"/>
          <w:szCs w:val="22"/>
        </w:rPr>
        <w:t xml:space="preserve">Whittington, R., </w:t>
      </w:r>
      <w:proofErr w:type="spellStart"/>
      <w:r w:rsidRPr="00DF3771">
        <w:rPr>
          <w:rFonts w:ascii="Arial" w:hAnsi="Arial" w:cs="Arial"/>
          <w:sz w:val="22"/>
          <w:szCs w:val="22"/>
        </w:rPr>
        <w:t>Regnér</w:t>
      </w:r>
      <w:proofErr w:type="spellEnd"/>
      <w:r w:rsidRPr="00DF3771">
        <w:rPr>
          <w:rFonts w:ascii="Arial" w:hAnsi="Arial" w:cs="Arial"/>
          <w:sz w:val="22"/>
          <w:szCs w:val="22"/>
        </w:rPr>
        <w:t xml:space="preserve">, P., Angwin, D., Johnson, G. and Scholes, K. (2020) </w:t>
      </w:r>
      <w:r w:rsidRPr="00DF3771">
        <w:rPr>
          <w:rStyle w:val="Emphasis"/>
          <w:rFonts w:ascii="Arial" w:hAnsi="Arial" w:cs="Arial"/>
          <w:sz w:val="22"/>
          <w:szCs w:val="22"/>
        </w:rPr>
        <w:t>Exploring Strategy</w:t>
      </w:r>
      <w:r w:rsidRPr="00DF3771">
        <w:rPr>
          <w:rFonts w:ascii="Arial" w:hAnsi="Arial" w:cs="Arial"/>
          <w:sz w:val="22"/>
          <w:szCs w:val="22"/>
        </w:rPr>
        <w:t xml:space="preserve">. 12th </w:t>
      </w:r>
      <w:proofErr w:type="spellStart"/>
      <w:r w:rsidRPr="00DF3771">
        <w:rPr>
          <w:rFonts w:ascii="Arial" w:hAnsi="Arial" w:cs="Arial"/>
          <w:sz w:val="22"/>
          <w:szCs w:val="22"/>
        </w:rPr>
        <w:t>edn</w:t>
      </w:r>
      <w:proofErr w:type="spellEnd"/>
      <w:r w:rsidRPr="00DF3771">
        <w:rPr>
          <w:rFonts w:ascii="Arial" w:hAnsi="Arial" w:cs="Arial"/>
          <w:sz w:val="22"/>
          <w:szCs w:val="22"/>
        </w:rPr>
        <w:t>. Harlow: Pearson Education.</w:t>
      </w:r>
    </w:p>
    <w:p w14:paraId="403FB084" w14:textId="6663940A" w:rsidR="000E3F74" w:rsidRPr="00DF3771" w:rsidRDefault="000E3F74" w:rsidP="00DF3771">
      <w:pPr>
        <w:pStyle w:val="NormalWeb"/>
        <w:spacing w:line="360" w:lineRule="auto"/>
        <w:rPr>
          <w:rFonts w:ascii="Arial" w:hAnsi="Arial" w:cs="Arial"/>
          <w:sz w:val="22"/>
          <w:szCs w:val="22"/>
        </w:rPr>
      </w:pPr>
    </w:p>
    <w:p w14:paraId="2E6F0BC1" w14:textId="1E810C80" w:rsidR="000E3F74" w:rsidRPr="004F4883" w:rsidRDefault="000E3F74" w:rsidP="00DF3771">
      <w:pPr>
        <w:pStyle w:val="Heading1"/>
        <w:spacing w:line="360" w:lineRule="auto"/>
        <w:rPr>
          <w:rFonts w:ascii="Arial" w:hAnsi="Arial" w:cs="Arial"/>
          <w:b/>
          <w:bCs/>
          <w:sz w:val="22"/>
          <w:szCs w:val="22"/>
        </w:rPr>
      </w:pPr>
      <w:bookmarkStart w:id="13" w:name="_Toc234833736"/>
      <w:r w:rsidRPr="004F4883">
        <w:rPr>
          <w:rFonts w:ascii="Arial" w:hAnsi="Arial" w:cs="Arial"/>
          <w:b/>
          <w:bCs/>
          <w:sz w:val="22"/>
          <w:szCs w:val="22"/>
        </w:rPr>
        <w:lastRenderedPageBreak/>
        <w:t>Appendices</w:t>
      </w:r>
      <w:bookmarkEnd w:id="13"/>
      <w:r w:rsidRPr="004F4883">
        <w:rPr>
          <w:rFonts w:ascii="Arial" w:hAnsi="Arial" w:cs="Arial"/>
          <w:b/>
          <w:bCs/>
          <w:sz w:val="22"/>
          <w:szCs w:val="22"/>
        </w:rPr>
        <w:t xml:space="preserve"> </w:t>
      </w:r>
    </w:p>
    <w:p w14:paraId="57C955A7" w14:textId="439BD70F" w:rsidR="000E3F74" w:rsidRPr="00DF3771" w:rsidRDefault="000E3F74" w:rsidP="00DF3771">
      <w:pPr>
        <w:pStyle w:val="Heading2"/>
        <w:spacing w:line="360" w:lineRule="auto"/>
        <w:rPr>
          <w:rFonts w:ascii="Arial" w:hAnsi="Arial" w:cs="Arial"/>
          <w:sz w:val="22"/>
          <w:szCs w:val="22"/>
        </w:rPr>
      </w:pPr>
      <w:bookmarkStart w:id="14" w:name="_Toc234833737"/>
      <w:r w:rsidRPr="00DF3771">
        <w:rPr>
          <w:rFonts w:ascii="Arial" w:hAnsi="Arial" w:cs="Arial"/>
          <w:sz w:val="22"/>
          <w:szCs w:val="22"/>
        </w:rPr>
        <w:t>SWOT ANALYSIS TABLE</w:t>
      </w:r>
      <w:bookmarkEnd w:id="14"/>
    </w:p>
    <w:tbl>
      <w:tblPr>
        <w:tblStyle w:val="TableGrid"/>
        <w:tblW w:w="0" w:type="auto"/>
        <w:tblLook w:val="04A0" w:firstRow="1" w:lastRow="0" w:firstColumn="1" w:lastColumn="0" w:noHBand="0" w:noVBand="1"/>
      </w:tblPr>
      <w:tblGrid>
        <w:gridCol w:w="4411"/>
        <w:gridCol w:w="4605"/>
      </w:tblGrid>
      <w:tr w:rsidR="000E3F74" w:rsidRPr="00DF3771" w14:paraId="233A5FE2" w14:textId="77777777" w:rsidTr="000E3F74">
        <w:tc>
          <w:tcPr>
            <w:tcW w:w="0" w:type="auto"/>
            <w:shd w:val="clear" w:color="auto" w:fill="00B0F0"/>
            <w:hideMark/>
          </w:tcPr>
          <w:p w14:paraId="14DA6AE3" w14:textId="77777777" w:rsidR="000E3F74" w:rsidRPr="00DF3771" w:rsidRDefault="000E3F74" w:rsidP="00DF3771">
            <w:pPr>
              <w:spacing w:line="360" w:lineRule="auto"/>
              <w:jc w:val="center"/>
              <w:rPr>
                <w:rFonts w:ascii="Arial" w:eastAsia="Times New Roman" w:hAnsi="Arial" w:cs="Arial"/>
                <w:b/>
                <w:bCs/>
                <w:sz w:val="22"/>
                <w:szCs w:val="22"/>
                <w:lang w:eastAsia="en-GB"/>
              </w:rPr>
            </w:pPr>
            <w:r w:rsidRPr="00DF3771">
              <w:rPr>
                <w:rFonts w:ascii="Arial" w:eastAsia="Times New Roman" w:hAnsi="Arial" w:cs="Arial"/>
                <w:b/>
                <w:bCs/>
                <w:sz w:val="22"/>
                <w:szCs w:val="22"/>
                <w:lang w:eastAsia="en-GB"/>
              </w:rPr>
              <w:t>Strengths</w:t>
            </w:r>
          </w:p>
        </w:tc>
        <w:tc>
          <w:tcPr>
            <w:tcW w:w="0" w:type="auto"/>
            <w:shd w:val="clear" w:color="auto" w:fill="00B0F0"/>
            <w:hideMark/>
          </w:tcPr>
          <w:p w14:paraId="1A434F00" w14:textId="77777777" w:rsidR="000E3F74" w:rsidRPr="00DF3771" w:rsidRDefault="000E3F74" w:rsidP="00DF3771">
            <w:pPr>
              <w:spacing w:line="360" w:lineRule="auto"/>
              <w:jc w:val="center"/>
              <w:rPr>
                <w:rFonts w:ascii="Arial" w:eastAsia="Times New Roman" w:hAnsi="Arial" w:cs="Arial"/>
                <w:b/>
                <w:bCs/>
                <w:sz w:val="22"/>
                <w:szCs w:val="22"/>
                <w:lang w:eastAsia="en-GB"/>
              </w:rPr>
            </w:pPr>
            <w:r w:rsidRPr="00DF3771">
              <w:rPr>
                <w:rFonts w:ascii="Arial" w:eastAsia="Times New Roman" w:hAnsi="Arial" w:cs="Arial"/>
                <w:b/>
                <w:bCs/>
                <w:sz w:val="22"/>
                <w:szCs w:val="22"/>
                <w:lang w:eastAsia="en-GB"/>
              </w:rPr>
              <w:t>Weaknesses</w:t>
            </w:r>
          </w:p>
        </w:tc>
      </w:tr>
      <w:tr w:rsidR="000E3F74" w:rsidRPr="00DF3771" w14:paraId="32B2FA24" w14:textId="77777777" w:rsidTr="000E3F74">
        <w:tc>
          <w:tcPr>
            <w:tcW w:w="0" w:type="auto"/>
            <w:hideMark/>
          </w:tcPr>
          <w:p w14:paraId="117D3360" w14:textId="77777777" w:rsidR="000E3F74" w:rsidRPr="00DF3771" w:rsidRDefault="000E3F74" w:rsidP="00DF3771">
            <w:pPr>
              <w:spacing w:line="360" w:lineRule="auto"/>
              <w:rPr>
                <w:rFonts w:ascii="Arial" w:eastAsia="Times New Roman" w:hAnsi="Arial" w:cs="Arial"/>
                <w:sz w:val="22"/>
                <w:szCs w:val="22"/>
                <w:lang w:eastAsia="en-GB"/>
              </w:rPr>
            </w:pPr>
            <w:r w:rsidRPr="00DF3771">
              <w:rPr>
                <w:rFonts w:ascii="Arial" w:eastAsia="Times New Roman" w:hAnsi="Arial" w:cs="Arial"/>
                <w:sz w:val="22"/>
                <w:szCs w:val="22"/>
                <w:lang w:eastAsia="en-GB"/>
              </w:rPr>
              <w:t>Enlarged scale after the Vodafone UK and Three UK merger, creating around 27 million customers (Vodafone, 2025).</w:t>
            </w:r>
          </w:p>
        </w:tc>
        <w:tc>
          <w:tcPr>
            <w:tcW w:w="0" w:type="auto"/>
            <w:hideMark/>
          </w:tcPr>
          <w:p w14:paraId="0B28AE4A" w14:textId="77777777" w:rsidR="000E3F74" w:rsidRPr="00DF3771" w:rsidRDefault="000E3F74" w:rsidP="00DF3771">
            <w:pPr>
              <w:spacing w:line="360" w:lineRule="auto"/>
              <w:rPr>
                <w:rFonts w:ascii="Arial" w:eastAsia="Times New Roman" w:hAnsi="Arial" w:cs="Arial"/>
                <w:sz w:val="22"/>
                <w:szCs w:val="22"/>
                <w:lang w:eastAsia="en-GB"/>
              </w:rPr>
            </w:pPr>
            <w:r w:rsidRPr="00DF3771">
              <w:rPr>
                <w:rFonts w:ascii="Arial" w:eastAsia="Times New Roman" w:hAnsi="Arial" w:cs="Arial"/>
                <w:sz w:val="22"/>
                <w:szCs w:val="22"/>
                <w:lang w:eastAsia="en-GB"/>
              </w:rPr>
              <w:t>Merger integration is complex, involving systems, networks, employees and customer processes.</w:t>
            </w:r>
          </w:p>
        </w:tc>
      </w:tr>
      <w:tr w:rsidR="000E3F74" w:rsidRPr="00DF3771" w14:paraId="360A1C91" w14:textId="77777777" w:rsidTr="000E3F74">
        <w:tc>
          <w:tcPr>
            <w:tcW w:w="0" w:type="auto"/>
            <w:hideMark/>
          </w:tcPr>
          <w:p w14:paraId="173305D5" w14:textId="77777777" w:rsidR="000E3F74" w:rsidRPr="00DF3771" w:rsidRDefault="000E3F74" w:rsidP="00DF3771">
            <w:pPr>
              <w:spacing w:line="360" w:lineRule="auto"/>
              <w:rPr>
                <w:rFonts w:ascii="Arial" w:eastAsia="Times New Roman" w:hAnsi="Arial" w:cs="Arial"/>
                <w:sz w:val="22"/>
                <w:szCs w:val="22"/>
                <w:lang w:eastAsia="en-GB"/>
              </w:rPr>
            </w:pPr>
            <w:r w:rsidRPr="00DF3771">
              <w:rPr>
                <w:rFonts w:ascii="Arial" w:eastAsia="Times New Roman" w:hAnsi="Arial" w:cs="Arial"/>
                <w:sz w:val="22"/>
                <w:szCs w:val="22"/>
                <w:lang w:eastAsia="en-GB"/>
              </w:rPr>
              <w:t>£11 billion planned network investment over ten years, supporting 5G Standalone and wider UK coverage (VodafoneThree, 2025).</w:t>
            </w:r>
          </w:p>
        </w:tc>
        <w:tc>
          <w:tcPr>
            <w:tcW w:w="0" w:type="auto"/>
            <w:hideMark/>
          </w:tcPr>
          <w:p w14:paraId="1B736C30" w14:textId="77777777" w:rsidR="000E3F74" w:rsidRPr="00DF3771" w:rsidRDefault="000E3F74" w:rsidP="00DF3771">
            <w:pPr>
              <w:spacing w:line="360" w:lineRule="auto"/>
              <w:rPr>
                <w:rFonts w:ascii="Arial" w:eastAsia="Times New Roman" w:hAnsi="Arial" w:cs="Arial"/>
                <w:sz w:val="22"/>
                <w:szCs w:val="22"/>
                <w:lang w:eastAsia="en-GB"/>
              </w:rPr>
            </w:pPr>
            <w:r w:rsidRPr="00DF3771">
              <w:rPr>
                <w:rFonts w:ascii="Arial" w:eastAsia="Times New Roman" w:hAnsi="Arial" w:cs="Arial"/>
                <w:sz w:val="22"/>
                <w:szCs w:val="22"/>
                <w:lang w:eastAsia="en-GB"/>
              </w:rPr>
              <w:t>High capital expenditure creates pressure to deliver financial returns from the investment.</w:t>
            </w:r>
          </w:p>
        </w:tc>
      </w:tr>
      <w:tr w:rsidR="000E3F74" w:rsidRPr="00DF3771" w14:paraId="27AA8469" w14:textId="77777777" w:rsidTr="000E3F74">
        <w:tc>
          <w:tcPr>
            <w:tcW w:w="0" w:type="auto"/>
            <w:hideMark/>
          </w:tcPr>
          <w:p w14:paraId="3CF6CA2E" w14:textId="77777777" w:rsidR="000E3F74" w:rsidRPr="00DF3771" w:rsidRDefault="000E3F74" w:rsidP="00DF3771">
            <w:pPr>
              <w:spacing w:line="360" w:lineRule="auto"/>
              <w:rPr>
                <w:rFonts w:ascii="Arial" w:eastAsia="Times New Roman" w:hAnsi="Arial" w:cs="Arial"/>
                <w:sz w:val="22"/>
                <w:szCs w:val="22"/>
                <w:lang w:eastAsia="en-GB"/>
              </w:rPr>
            </w:pPr>
            <w:r w:rsidRPr="00DF3771">
              <w:rPr>
                <w:rFonts w:ascii="Arial" w:eastAsia="Times New Roman" w:hAnsi="Arial" w:cs="Arial"/>
                <w:sz w:val="22"/>
                <w:szCs w:val="22"/>
                <w:lang w:eastAsia="en-GB"/>
              </w:rPr>
              <w:t>Strong enterprise capability through Vodafone Business, IoT, cloud and cybersecurity services.</w:t>
            </w:r>
          </w:p>
        </w:tc>
        <w:tc>
          <w:tcPr>
            <w:tcW w:w="0" w:type="auto"/>
            <w:hideMark/>
          </w:tcPr>
          <w:p w14:paraId="62B728F1" w14:textId="77777777" w:rsidR="000E3F74" w:rsidRPr="00DF3771" w:rsidRDefault="000E3F74" w:rsidP="00DF3771">
            <w:pPr>
              <w:spacing w:line="360" w:lineRule="auto"/>
              <w:rPr>
                <w:rFonts w:ascii="Arial" w:eastAsia="Times New Roman" w:hAnsi="Arial" w:cs="Arial"/>
                <w:sz w:val="22"/>
                <w:szCs w:val="22"/>
                <w:lang w:eastAsia="en-GB"/>
              </w:rPr>
            </w:pPr>
            <w:r w:rsidRPr="00DF3771">
              <w:rPr>
                <w:rFonts w:ascii="Arial" w:eastAsia="Times New Roman" w:hAnsi="Arial" w:cs="Arial"/>
                <w:sz w:val="22"/>
                <w:szCs w:val="22"/>
                <w:lang w:eastAsia="en-GB"/>
              </w:rPr>
              <w:t>Customer service remains a concern, especially as Ofcom reported Vodafone among the most complained-about broadband providers (Ofcom, 2026).</w:t>
            </w:r>
          </w:p>
        </w:tc>
      </w:tr>
      <w:tr w:rsidR="000E3F74" w:rsidRPr="00DF3771" w14:paraId="5C6CD623" w14:textId="77777777" w:rsidTr="000E3F74">
        <w:tc>
          <w:tcPr>
            <w:tcW w:w="0" w:type="auto"/>
            <w:hideMark/>
          </w:tcPr>
          <w:p w14:paraId="53A68856" w14:textId="77777777" w:rsidR="000E3F74" w:rsidRPr="00DF3771" w:rsidRDefault="000E3F74" w:rsidP="00DF3771">
            <w:pPr>
              <w:spacing w:line="360" w:lineRule="auto"/>
              <w:rPr>
                <w:rFonts w:ascii="Arial" w:eastAsia="Times New Roman" w:hAnsi="Arial" w:cs="Arial"/>
                <w:sz w:val="22"/>
                <w:szCs w:val="22"/>
                <w:lang w:eastAsia="en-GB"/>
              </w:rPr>
            </w:pPr>
            <w:r w:rsidRPr="00DF3771">
              <w:rPr>
                <w:rFonts w:ascii="Arial" w:eastAsia="Times New Roman" w:hAnsi="Arial" w:cs="Arial"/>
                <w:sz w:val="22"/>
                <w:szCs w:val="22"/>
                <w:lang w:eastAsia="en-GB"/>
              </w:rPr>
              <w:t>Strong brand recognition and existing UK mobile and broadband customer base.</w:t>
            </w:r>
          </w:p>
        </w:tc>
        <w:tc>
          <w:tcPr>
            <w:tcW w:w="0" w:type="auto"/>
            <w:hideMark/>
          </w:tcPr>
          <w:p w14:paraId="36C91D11" w14:textId="1C2D9850" w:rsidR="000E3F74" w:rsidRPr="00DF3771" w:rsidRDefault="000E3F74" w:rsidP="00DF3771">
            <w:pPr>
              <w:spacing w:line="360" w:lineRule="auto"/>
              <w:rPr>
                <w:rFonts w:ascii="Arial" w:eastAsia="Times New Roman" w:hAnsi="Arial" w:cs="Arial"/>
                <w:sz w:val="22"/>
                <w:szCs w:val="22"/>
                <w:lang w:eastAsia="en-GB"/>
              </w:rPr>
            </w:pPr>
            <w:r w:rsidRPr="00DF3771">
              <w:rPr>
                <w:rFonts w:ascii="Arial" w:eastAsia="Times New Roman" w:hAnsi="Arial" w:cs="Arial"/>
                <w:sz w:val="22"/>
                <w:szCs w:val="22"/>
                <w:lang w:eastAsia="en-GB"/>
              </w:rPr>
              <w:t>Risk of being seen as a traditional telecom’s provider rather than a digital solutions partner.</w:t>
            </w:r>
          </w:p>
        </w:tc>
      </w:tr>
      <w:tr w:rsidR="000E3F74" w:rsidRPr="00DF3771" w14:paraId="52C6A110" w14:textId="77777777" w:rsidTr="000E3F74">
        <w:tc>
          <w:tcPr>
            <w:tcW w:w="0" w:type="auto"/>
            <w:shd w:val="clear" w:color="auto" w:fill="00B0F0"/>
            <w:hideMark/>
          </w:tcPr>
          <w:p w14:paraId="6310F3D9" w14:textId="77777777" w:rsidR="000E3F74" w:rsidRPr="00DF3771" w:rsidRDefault="000E3F74" w:rsidP="00DF3771">
            <w:pPr>
              <w:spacing w:line="360" w:lineRule="auto"/>
              <w:rPr>
                <w:rFonts w:ascii="Arial" w:eastAsia="Times New Roman" w:hAnsi="Arial" w:cs="Arial"/>
                <w:b/>
                <w:bCs/>
                <w:sz w:val="22"/>
                <w:szCs w:val="22"/>
                <w:lang w:eastAsia="en-GB"/>
              </w:rPr>
            </w:pPr>
            <w:r w:rsidRPr="00DF3771">
              <w:rPr>
                <w:rFonts w:ascii="Arial" w:eastAsia="Times New Roman" w:hAnsi="Arial" w:cs="Arial"/>
                <w:b/>
                <w:bCs/>
                <w:sz w:val="22"/>
                <w:szCs w:val="22"/>
                <w:lang w:eastAsia="en-GB"/>
              </w:rPr>
              <w:t>Opportunities</w:t>
            </w:r>
          </w:p>
        </w:tc>
        <w:tc>
          <w:tcPr>
            <w:tcW w:w="0" w:type="auto"/>
            <w:shd w:val="clear" w:color="auto" w:fill="00B0F0"/>
            <w:hideMark/>
          </w:tcPr>
          <w:p w14:paraId="1C67BCE7" w14:textId="77777777" w:rsidR="000E3F74" w:rsidRPr="00DF3771" w:rsidRDefault="000E3F74" w:rsidP="00DF3771">
            <w:pPr>
              <w:spacing w:line="360" w:lineRule="auto"/>
              <w:rPr>
                <w:rFonts w:ascii="Arial" w:eastAsia="Times New Roman" w:hAnsi="Arial" w:cs="Arial"/>
                <w:b/>
                <w:bCs/>
                <w:sz w:val="22"/>
                <w:szCs w:val="22"/>
                <w:lang w:eastAsia="en-GB"/>
              </w:rPr>
            </w:pPr>
            <w:r w:rsidRPr="00DF3771">
              <w:rPr>
                <w:rFonts w:ascii="Arial" w:eastAsia="Times New Roman" w:hAnsi="Arial" w:cs="Arial"/>
                <w:b/>
                <w:bCs/>
                <w:sz w:val="22"/>
                <w:szCs w:val="22"/>
                <w:lang w:eastAsia="en-GB"/>
              </w:rPr>
              <w:t>Threats</w:t>
            </w:r>
          </w:p>
        </w:tc>
      </w:tr>
      <w:tr w:rsidR="000E3F74" w:rsidRPr="00DF3771" w14:paraId="36DF9082" w14:textId="77777777" w:rsidTr="000E3F74">
        <w:tc>
          <w:tcPr>
            <w:tcW w:w="0" w:type="auto"/>
            <w:hideMark/>
          </w:tcPr>
          <w:p w14:paraId="291DD707" w14:textId="77777777" w:rsidR="000E3F74" w:rsidRPr="00DF3771" w:rsidRDefault="000E3F74" w:rsidP="00DF3771">
            <w:pPr>
              <w:spacing w:line="360" w:lineRule="auto"/>
              <w:rPr>
                <w:rFonts w:ascii="Arial" w:eastAsia="Times New Roman" w:hAnsi="Arial" w:cs="Arial"/>
                <w:sz w:val="22"/>
                <w:szCs w:val="22"/>
                <w:lang w:eastAsia="en-GB"/>
              </w:rPr>
            </w:pPr>
            <w:r w:rsidRPr="00DF3771">
              <w:rPr>
                <w:rFonts w:ascii="Arial" w:eastAsia="Times New Roman" w:hAnsi="Arial" w:cs="Arial"/>
                <w:sz w:val="22"/>
                <w:szCs w:val="22"/>
                <w:lang w:eastAsia="en-GB"/>
              </w:rPr>
              <w:t>Growth in private 5G, IoT, cybersecurity, smart cities and SME digital services.</w:t>
            </w:r>
          </w:p>
        </w:tc>
        <w:tc>
          <w:tcPr>
            <w:tcW w:w="0" w:type="auto"/>
            <w:hideMark/>
          </w:tcPr>
          <w:p w14:paraId="78CEF6D0" w14:textId="77777777" w:rsidR="000E3F74" w:rsidRPr="00DF3771" w:rsidRDefault="000E3F74" w:rsidP="00DF3771">
            <w:pPr>
              <w:spacing w:line="360" w:lineRule="auto"/>
              <w:rPr>
                <w:rFonts w:ascii="Arial" w:eastAsia="Times New Roman" w:hAnsi="Arial" w:cs="Arial"/>
                <w:sz w:val="22"/>
                <w:szCs w:val="22"/>
                <w:lang w:eastAsia="en-GB"/>
              </w:rPr>
            </w:pPr>
            <w:r w:rsidRPr="00DF3771">
              <w:rPr>
                <w:rFonts w:ascii="Arial" w:eastAsia="Times New Roman" w:hAnsi="Arial" w:cs="Arial"/>
                <w:sz w:val="22"/>
                <w:szCs w:val="22"/>
                <w:lang w:eastAsia="en-GB"/>
              </w:rPr>
              <w:t>Strong rivalry from BT/EE, Virgin Media O2 and low-cost mobile virtual network operators.</w:t>
            </w:r>
          </w:p>
        </w:tc>
      </w:tr>
      <w:tr w:rsidR="000E3F74" w:rsidRPr="00DF3771" w14:paraId="5FD2A891" w14:textId="77777777" w:rsidTr="000E3F74">
        <w:tc>
          <w:tcPr>
            <w:tcW w:w="0" w:type="auto"/>
            <w:hideMark/>
          </w:tcPr>
          <w:p w14:paraId="39B7AA50" w14:textId="77777777" w:rsidR="000E3F74" w:rsidRPr="00DF3771" w:rsidRDefault="000E3F74" w:rsidP="00DF3771">
            <w:pPr>
              <w:spacing w:line="360" w:lineRule="auto"/>
              <w:rPr>
                <w:rFonts w:ascii="Arial" w:eastAsia="Times New Roman" w:hAnsi="Arial" w:cs="Arial"/>
                <w:sz w:val="22"/>
                <w:szCs w:val="22"/>
                <w:lang w:eastAsia="en-GB"/>
              </w:rPr>
            </w:pPr>
            <w:r w:rsidRPr="00DF3771">
              <w:rPr>
                <w:rFonts w:ascii="Arial" w:eastAsia="Times New Roman" w:hAnsi="Arial" w:cs="Arial"/>
                <w:sz w:val="22"/>
                <w:szCs w:val="22"/>
                <w:lang w:eastAsia="en-GB"/>
              </w:rPr>
              <w:t>Public-sector and local authority partnerships for smart infrastructure and digital inclusion.</w:t>
            </w:r>
          </w:p>
        </w:tc>
        <w:tc>
          <w:tcPr>
            <w:tcW w:w="0" w:type="auto"/>
            <w:hideMark/>
          </w:tcPr>
          <w:p w14:paraId="560D85CB" w14:textId="77777777" w:rsidR="000E3F74" w:rsidRPr="00DF3771" w:rsidRDefault="000E3F74" w:rsidP="00DF3771">
            <w:pPr>
              <w:spacing w:line="360" w:lineRule="auto"/>
              <w:rPr>
                <w:rFonts w:ascii="Arial" w:eastAsia="Times New Roman" w:hAnsi="Arial" w:cs="Arial"/>
                <w:sz w:val="22"/>
                <w:szCs w:val="22"/>
                <w:lang w:eastAsia="en-GB"/>
              </w:rPr>
            </w:pPr>
            <w:r w:rsidRPr="00DF3771">
              <w:rPr>
                <w:rFonts w:ascii="Arial" w:eastAsia="Times New Roman" w:hAnsi="Arial" w:cs="Arial"/>
                <w:sz w:val="22"/>
                <w:szCs w:val="22"/>
                <w:lang w:eastAsia="en-GB"/>
              </w:rPr>
              <w:t>High buyer power, as customers can easily compare and switch providers (Porter, 1980; Ofcom, 2025).</w:t>
            </w:r>
          </w:p>
        </w:tc>
      </w:tr>
      <w:tr w:rsidR="000E3F74" w:rsidRPr="00DF3771" w14:paraId="781C8D31" w14:textId="77777777" w:rsidTr="000E3F74">
        <w:tc>
          <w:tcPr>
            <w:tcW w:w="0" w:type="auto"/>
            <w:hideMark/>
          </w:tcPr>
          <w:p w14:paraId="2F99AB21" w14:textId="77777777" w:rsidR="000E3F74" w:rsidRPr="00DF3771" w:rsidRDefault="000E3F74" w:rsidP="00DF3771">
            <w:pPr>
              <w:spacing w:line="360" w:lineRule="auto"/>
              <w:rPr>
                <w:rFonts w:ascii="Arial" w:eastAsia="Times New Roman" w:hAnsi="Arial" w:cs="Arial"/>
                <w:sz w:val="22"/>
                <w:szCs w:val="22"/>
                <w:lang w:eastAsia="en-GB"/>
              </w:rPr>
            </w:pPr>
            <w:r w:rsidRPr="00DF3771">
              <w:rPr>
                <w:rFonts w:ascii="Arial" w:eastAsia="Times New Roman" w:hAnsi="Arial" w:cs="Arial"/>
                <w:sz w:val="22"/>
                <w:szCs w:val="22"/>
                <w:lang w:eastAsia="en-GB"/>
              </w:rPr>
              <w:t>Rural and regional connectivity improvement can support social value and brand trust.</w:t>
            </w:r>
          </w:p>
        </w:tc>
        <w:tc>
          <w:tcPr>
            <w:tcW w:w="0" w:type="auto"/>
            <w:hideMark/>
          </w:tcPr>
          <w:p w14:paraId="3546CC68" w14:textId="77777777" w:rsidR="000E3F74" w:rsidRPr="00DF3771" w:rsidRDefault="000E3F74" w:rsidP="00DF3771">
            <w:pPr>
              <w:spacing w:line="360" w:lineRule="auto"/>
              <w:rPr>
                <w:rFonts w:ascii="Arial" w:eastAsia="Times New Roman" w:hAnsi="Arial" w:cs="Arial"/>
                <w:sz w:val="22"/>
                <w:szCs w:val="22"/>
                <w:lang w:eastAsia="en-GB"/>
              </w:rPr>
            </w:pPr>
            <w:r w:rsidRPr="00DF3771">
              <w:rPr>
                <w:rFonts w:ascii="Arial" w:eastAsia="Times New Roman" w:hAnsi="Arial" w:cs="Arial"/>
                <w:sz w:val="22"/>
                <w:szCs w:val="22"/>
                <w:lang w:eastAsia="en-GB"/>
              </w:rPr>
              <w:t>Supplier dependency for network equipment, software and construction partners may delay rollout.</w:t>
            </w:r>
          </w:p>
        </w:tc>
      </w:tr>
      <w:tr w:rsidR="000E3F74" w:rsidRPr="00DF3771" w14:paraId="4922A1E9" w14:textId="77777777" w:rsidTr="000E3F74">
        <w:tc>
          <w:tcPr>
            <w:tcW w:w="0" w:type="auto"/>
            <w:hideMark/>
          </w:tcPr>
          <w:p w14:paraId="7A6181B7" w14:textId="77777777" w:rsidR="000E3F74" w:rsidRPr="00DF3771" w:rsidRDefault="000E3F74" w:rsidP="00DF3771">
            <w:pPr>
              <w:spacing w:line="360" w:lineRule="auto"/>
              <w:rPr>
                <w:rFonts w:ascii="Arial" w:eastAsia="Times New Roman" w:hAnsi="Arial" w:cs="Arial"/>
                <w:sz w:val="22"/>
                <w:szCs w:val="22"/>
                <w:lang w:eastAsia="en-GB"/>
              </w:rPr>
            </w:pPr>
            <w:r w:rsidRPr="00DF3771">
              <w:rPr>
                <w:rFonts w:ascii="Arial" w:eastAsia="Times New Roman" w:hAnsi="Arial" w:cs="Arial"/>
                <w:sz w:val="22"/>
                <w:szCs w:val="22"/>
                <w:lang w:eastAsia="en-GB"/>
              </w:rPr>
              <w:t>Expansion into higher-value B2B services can reduce reliance on price-sensitive consumer mobile markets.</w:t>
            </w:r>
          </w:p>
        </w:tc>
        <w:tc>
          <w:tcPr>
            <w:tcW w:w="0" w:type="auto"/>
            <w:hideMark/>
          </w:tcPr>
          <w:p w14:paraId="09BA3F7F" w14:textId="77777777" w:rsidR="000E3F74" w:rsidRPr="00DF3771" w:rsidRDefault="000E3F74" w:rsidP="00DF3771">
            <w:pPr>
              <w:spacing w:line="360" w:lineRule="auto"/>
              <w:rPr>
                <w:rFonts w:ascii="Arial" w:eastAsia="Times New Roman" w:hAnsi="Arial" w:cs="Arial"/>
                <w:sz w:val="22"/>
                <w:szCs w:val="22"/>
                <w:lang w:eastAsia="en-GB"/>
              </w:rPr>
            </w:pPr>
            <w:r w:rsidRPr="00DF3771">
              <w:rPr>
                <w:rFonts w:ascii="Arial" w:eastAsia="Times New Roman" w:hAnsi="Arial" w:cs="Arial"/>
                <w:sz w:val="22"/>
                <w:szCs w:val="22"/>
                <w:lang w:eastAsia="en-GB"/>
              </w:rPr>
              <w:t>Technology firms may capture value in cloud, cybersecurity and digital platforms.</w:t>
            </w:r>
          </w:p>
        </w:tc>
      </w:tr>
    </w:tbl>
    <w:p w14:paraId="14087D9E" w14:textId="77777777" w:rsidR="000E3F74" w:rsidRPr="00DF3771" w:rsidRDefault="000E3F74" w:rsidP="00DF3771">
      <w:pPr>
        <w:pStyle w:val="NormalWeb"/>
        <w:spacing w:line="360" w:lineRule="auto"/>
        <w:rPr>
          <w:rFonts w:ascii="Arial" w:hAnsi="Arial" w:cs="Arial"/>
          <w:sz w:val="22"/>
          <w:szCs w:val="22"/>
        </w:rPr>
      </w:pPr>
    </w:p>
    <w:p w14:paraId="6498746A" w14:textId="6F9220C6" w:rsidR="002C3CA1" w:rsidRPr="00DF3771" w:rsidRDefault="002C3CA1" w:rsidP="00DF3771">
      <w:pPr>
        <w:spacing w:line="360" w:lineRule="auto"/>
        <w:rPr>
          <w:rFonts w:ascii="Arial" w:hAnsi="Arial" w:cs="Arial"/>
          <w:sz w:val="22"/>
          <w:szCs w:val="22"/>
        </w:rPr>
      </w:pPr>
    </w:p>
    <w:p w14:paraId="5CCD1275" w14:textId="77777777" w:rsidR="004F4883" w:rsidRDefault="004F4883">
      <w:pPr>
        <w:rPr>
          <w:rFonts w:ascii="Arial" w:eastAsia="Times New Roman" w:hAnsi="Arial" w:cs="Arial"/>
          <w:b/>
          <w:bCs/>
          <w:sz w:val="22"/>
          <w:szCs w:val="22"/>
          <w:lang w:eastAsia="en-GB"/>
        </w:rPr>
      </w:pPr>
      <w:r>
        <w:rPr>
          <w:rFonts w:ascii="Arial" w:hAnsi="Arial" w:cs="Arial"/>
          <w:sz w:val="22"/>
          <w:szCs w:val="22"/>
        </w:rPr>
        <w:br w:type="page"/>
      </w:r>
    </w:p>
    <w:p w14:paraId="540036DA" w14:textId="111E91D3" w:rsidR="000E3F74" w:rsidRPr="00DF3771" w:rsidRDefault="000E3F74" w:rsidP="00DF3771">
      <w:pPr>
        <w:pStyle w:val="Heading2"/>
        <w:spacing w:line="360" w:lineRule="auto"/>
        <w:rPr>
          <w:rFonts w:ascii="Arial" w:hAnsi="Arial" w:cs="Arial"/>
          <w:sz w:val="22"/>
          <w:szCs w:val="22"/>
        </w:rPr>
      </w:pPr>
      <w:bookmarkStart w:id="15" w:name="_Toc234833738"/>
      <w:r w:rsidRPr="00DF3771">
        <w:rPr>
          <w:rFonts w:ascii="Arial" w:hAnsi="Arial" w:cs="Arial"/>
          <w:sz w:val="22"/>
          <w:szCs w:val="22"/>
        </w:rPr>
        <w:lastRenderedPageBreak/>
        <w:t>PORTER’S FIVE FORCES TABLE</w:t>
      </w:r>
      <w:bookmarkEnd w:id="15"/>
      <w:r w:rsidRPr="00DF3771">
        <w:rPr>
          <w:rFonts w:ascii="Arial" w:hAnsi="Arial" w:cs="Arial"/>
          <w:sz w:val="22"/>
          <w:szCs w:val="22"/>
        </w:rPr>
        <w:t xml:space="preserve"> </w:t>
      </w:r>
    </w:p>
    <w:p w14:paraId="0E69EE2E" w14:textId="77777777" w:rsidR="000E3F74" w:rsidRPr="00DF3771" w:rsidRDefault="000E3F74" w:rsidP="00DF3771">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1703"/>
        <w:gridCol w:w="1873"/>
        <w:gridCol w:w="5440"/>
      </w:tblGrid>
      <w:tr w:rsidR="00DE3A9E" w:rsidRPr="00DF3771" w14:paraId="07877CDF" w14:textId="77777777" w:rsidTr="000E3F74">
        <w:tc>
          <w:tcPr>
            <w:tcW w:w="0" w:type="auto"/>
            <w:hideMark/>
          </w:tcPr>
          <w:p w14:paraId="2921BD94" w14:textId="77777777" w:rsidR="000E3F74" w:rsidRPr="00DF3771" w:rsidRDefault="000E3F74" w:rsidP="00DF3771">
            <w:pPr>
              <w:spacing w:line="360" w:lineRule="auto"/>
              <w:jc w:val="center"/>
              <w:rPr>
                <w:rFonts w:ascii="Arial" w:eastAsia="Times New Roman" w:hAnsi="Arial" w:cs="Arial"/>
                <w:b/>
                <w:bCs/>
                <w:sz w:val="22"/>
                <w:szCs w:val="22"/>
                <w:lang w:eastAsia="en-GB"/>
              </w:rPr>
            </w:pPr>
            <w:r w:rsidRPr="00DF3771">
              <w:rPr>
                <w:rFonts w:ascii="Arial" w:eastAsia="Times New Roman" w:hAnsi="Arial" w:cs="Arial"/>
                <w:b/>
                <w:bCs/>
                <w:sz w:val="22"/>
                <w:szCs w:val="22"/>
                <w:lang w:eastAsia="en-GB"/>
              </w:rPr>
              <w:t>Force</w:t>
            </w:r>
          </w:p>
        </w:tc>
        <w:tc>
          <w:tcPr>
            <w:tcW w:w="0" w:type="auto"/>
            <w:hideMark/>
          </w:tcPr>
          <w:p w14:paraId="0E72AA3D" w14:textId="77777777" w:rsidR="000E3F74" w:rsidRPr="00DF3771" w:rsidRDefault="000E3F74" w:rsidP="00DF3771">
            <w:pPr>
              <w:spacing w:line="360" w:lineRule="auto"/>
              <w:jc w:val="right"/>
              <w:rPr>
                <w:rFonts w:ascii="Arial" w:eastAsia="Times New Roman" w:hAnsi="Arial" w:cs="Arial"/>
                <w:b/>
                <w:bCs/>
                <w:sz w:val="22"/>
                <w:szCs w:val="22"/>
                <w:lang w:eastAsia="en-GB"/>
              </w:rPr>
            </w:pPr>
            <w:r w:rsidRPr="00DF3771">
              <w:rPr>
                <w:rFonts w:ascii="Arial" w:eastAsia="Times New Roman" w:hAnsi="Arial" w:cs="Arial"/>
                <w:b/>
                <w:bCs/>
                <w:sz w:val="22"/>
                <w:szCs w:val="22"/>
                <w:lang w:eastAsia="en-GB"/>
              </w:rPr>
              <w:t>Level</w:t>
            </w:r>
          </w:p>
        </w:tc>
        <w:tc>
          <w:tcPr>
            <w:tcW w:w="0" w:type="auto"/>
            <w:hideMark/>
          </w:tcPr>
          <w:p w14:paraId="5FF9A6F9" w14:textId="77777777" w:rsidR="000E3F74" w:rsidRPr="00DF3771" w:rsidRDefault="000E3F74" w:rsidP="00DF3771">
            <w:pPr>
              <w:spacing w:line="360" w:lineRule="auto"/>
              <w:jc w:val="center"/>
              <w:rPr>
                <w:rFonts w:ascii="Arial" w:eastAsia="Times New Roman" w:hAnsi="Arial" w:cs="Arial"/>
                <w:b/>
                <w:bCs/>
                <w:sz w:val="22"/>
                <w:szCs w:val="22"/>
                <w:lang w:eastAsia="en-GB"/>
              </w:rPr>
            </w:pPr>
            <w:r w:rsidRPr="00DF3771">
              <w:rPr>
                <w:rFonts w:ascii="Arial" w:eastAsia="Times New Roman" w:hAnsi="Arial" w:cs="Arial"/>
                <w:b/>
                <w:bCs/>
                <w:sz w:val="22"/>
                <w:szCs w:val="22"/>
                <w:lang w:eastAsia="en-GB"/>
              </w:rPr>
              <w:t>Brief analysis</w:t>
            </w:r>
          </w:p>
        </w:tc>
      </w:tr>
      <w:tr w:rsidR="00DE3A9E" w:rsidRPr="00DF3771" w14:paraId="2B2D29FF" w14:textId="77777777" w:rsidTr="000E3F74">
        <w:tc>
          <w:tcPr>
            <w:tcW w:w="0" w:type="auto"/>
            <w:hideMark/>
          </w:tcPr>
          <w:p w14:paraId="73CE2564" w14:textId="77777777" w:rsidR="000E3F74" w:rsidRPr="00DF3771" w:rsidRDefault="000E3F74" w:rsidP="00DF3771">
            <w:pPr>
              <w:spacing w:line="360" w:lineRule="auto"/>
              <w:rPr>
                <w:rFonts w:ascii="Arial" w:eastAsia="Times New Roman" w:hAnsi="Arial" w:cs="Arial"/>
                <w:sz w:val="22"/>
                <w:szCs w:val="22"/>
                <w:lang w:eastAsia="en-GB"/>
              </w:rPr>
            </w:pPr>
            <w:r w:rsidRPr="00DF3771">
              <w:rPr>
                <w:rFonts w:ascii="Arial" w:eastAsia="Times New Roman" w:hAnsi="Arial" w:cs="Arial"/>
                <w:sz w:val="22"/>
                <w:szCs w:val="22"/>
                <w:lang w:eastAsia="en-GB"/>
              </w:rPr>
              <w:t>Competitive rivalry</w:t>
            </w:r>
          </w:p>
        </w:tc>
        <w:tc>
          <w:tcPr>
            <w:tcW w:w="0" w:type="auto"/>
            <w:hideMark/>
          </w:tcPr>
          <w:p w14:paraId="467D57E0" w14:textId="77777777" w:rsidR="000E3F74" w:rsidRPr="00DF3771" w:rsidRDefault="000E3F74" w:rsidP="00DF3771">
            <w:pPr>
              <w:spacing w:line="360" w:lineRule="auto"/>
              <w:jc w:val="right"/>
              <w:rPr>
                <w:rFonts w:ascii="Arial" w:eastAsia="Times New Roman" w:hAnsi="Arial" w:cs="Arial"/>
                <w:sz w:val="22"/>
                <w:szCs w:val="22"/>
                <w:lang w:eastAsia="en-GB"/>
              </w:rPr>
            </w:pPr>
            <w:r w:rsidRPr="00DF3771">
              <w:rPr>
                <w:rFonts w:ascii="Arial" w:eastAsia="Times New Roman" w:hAnsi="Arial" w:cs="Arial"/>
                <w:sz w:val="22"/>
                <w:szCs w:val="22"/>
                <w:lang w:eastAsia="en-GB"/>
              </w:rPr>
              <w:t>High</w:t>
            </w:r>
          </w:p>
        </w:tc>
        <w:tc>
          <w:tcPr>
            <w:tcW w:w="0" w:type="auto"/>
            <w:hideMark/>
          </w:tcPr>
          <w:p w14:paraId="51A1119A" w14:textId="77777777" w:rsidR="000E3F74" w:rsidRPr="00DF3771" w:rsidRDefault="000E3F74" w:rsidP="00DF3771">
            <w:pPr>
              <w:spacing w:line="360" w:lineRule="auto"/>
              <w:rPr>
                <w:rFonts w:ascii="Arial" w:eastAsia="Times New Roman" w:hAnsi="Arial" w:cs="Arial"/>
                <w:sz w:val="22"/>
                <w:szCs w:val="22"/>
                <w:lang w:eastAsia="en-GB"/>
              </w:rPr>
            </w:pPr>
            <w:r w:rsidRPr="00DF3771">
              <w:rPr>
                <w:rFonts w:ascii="Arial" w:eastAsia="Times New Roman" w:hAnsi="Arial" w:cs="Arial"/>
                <w:sz w:val="22"/>
                <w:szCs w:val="22"/>
                <w:lang w:eastAsia="en-GB"/>
              </w:rPr>
              <w:t>VodafoneThree competes with BT/EE, Virgin Media O2 and MVNOs. The merger improves scale but does not remove intense price, bundle and network-quality competition (Vodafone, 2025).</w:t>
            </w:r>
          </w:p>
        </w:tc>
      </w:tr>
      <w:tr w:rsidR="00DE3A9E" w:rsidRPr="00DF3771" w14:paraId="5D18D3B3" w14:textId="77777777" w:rsidTr="000E3F74">
        <w:tc>
          <w:tcPr>
            <w:tcW w:w="0" w:type="auto"/>
            <w:hideMark/>
          </w:tcPr>
          <w:p w14:paraId="7EB0E86F" w14:textId="77777777" w:rsidR="000E3F74" w:rsidRPr="00DF3771" w:rsidRDefault="000E3F74" w:rsidP="00DF3771">
            <w:pPr>
              <w:spacing w:line="360" w:lineRule="auto"/>
              <w:rPr>
                <w:rFonts w:ascii="Arial" w:eastAsia="Times New Roman" w:hAnsi="Arial" w:cs="Arial"/>
                <w:sz w:val="22"/>
                <w:szCs w:val="22"/>
                <w:lang w:eastAsia="en-GB"/>
              </w:rPr>
            </w:pPr>
            <w:r w:rsidRPr="00DF3771">
              <w:rPr>
                <w:rFonts w:ascii="Arial" w:eastAsia="Times New Roman" w:hAnsi="Arial" w:cs="Arial"/>
                <w:sz w:val="22"/>
                <w:szCs w:val="22"/>
                <w:lang w:eastAsia="en-GB"/>
              </w:rPr>
              <w:t>Bargaining power of buyers</w:t>
            </w:r>
          </w:p>
        </w:tc>
        <w:tc>
          <w:tcPr>
            <w:tcW w:w="0" w:type="auto"/>
            <w:hideMark/>
          </w:tcPr>
          <w:p w14:paraId="63D1F17E" w14:textId="77777777" w:rsidR="000E3F74" w:rsidRPr="00DF3771" w:rsidRDefault="000E3F74" w:rsidP="00DF3771">
            <w:pPr>
              <w:spacing w:line="360" w:lineRule="auto"/>
              <w:jc w:val="right"/>
              <w:rPr>
                <w:rFonts w:ascii="Arial" w:eastAsia="Times New Roman" w:hAnsi="Arial" w:cs="Arial"/>
                <w:sz w:val="22"/>
                <w:szCs w:val="22"/>
                <w:lang w:eastAsia="en-GB"/>
              </w:rPr>
            </w:pPr>
            <w:r w:rsidRPr="00DF3771">
              <w:rPr>
                <w:rFonts w:ascii="Arial" w:eastAsia="Times New Roman" w:hAnsi="Arial" w:cs="Arial"/>
                <w:sz w:val="22"/>
                <w:szCs w:val="22"/>
                <w:lang w:eastAsia="en-GB"/>
              </w:rPr>
              <w:t>High</w:t>
            </w:r>
          </w:p>
        </w:tc>
        <w:tc>
          <w:tcPr>
            <w:tcW w:w="0" w:type="auto"/>
            <w:hideMark/>
          </w:tcPr>
          <w:p w14:paraId="082A62B1" w14:textId="77777777" w:rsidR="000E3F74" w:rsidRPr="00DF3771" w:rsidRDefault="000E3F74" w:rsidP="00DF3771">
            <w:pPr>
              <w:spacing w:line="360" w:lineRule="auto"/>
              <w:rPr>
                <w:rFonts w:ascii="Arial" w:eastAsia="Times New Roman" w:hAnsi="Arial" w:cs="Arial"/>
                <w:sz w:val="22"/>
                <w:szCs w:val="22"/>
                <w:lang w:eastAsia="en-GB"/>
              </w:rPr>
            </w:pPr>
            <w:r w:rsidRPr="00DF3771">
              <w:rPr>
                <w:rFonts w:ascii="Arial" w:eastAsia="Times New Roman" w:hAnsi="Arial" w:cs="Arial"/>
                <w:sz w:val="22"/>
                <w:szCs w:val="22"/>
                <w:lang w:eastAsia="en-GB"/>
              </w:rPr>
              <w:t>Customers can compare deals easily and switch providers. This limits VodafoneThree’s ability to increase prices unless it offers clear added value (Ofcom, 2025).</w:t>
            </w:r>
          </w:p>
        </w:tc>
      </w:tr>
      <w:tr w:rsidR="00DE3A9E" w:rsidRPr="00DF3771" w14:paraId="1C8D6DCC" w14:textId="77777777" w:rsidTr="000E3F74">
        <w:tc>
          <w:tcPr>
            <w:tcW w:w="0" w:type="auto"/>
            <w:hideMark/>
          </w:tcPr>
          <w:p w14:paraId="1C7E6B19" w14:textId="77777777" w:rsidR="000E3F74" w:rsidRPr="00DF3771" w:rsidRDefault="000E3F74" w:rsidP="00DF3771">
            <w:pPr>
              <w:spacing w:line="360" w:lineRule="auto"/>
              <w:rPr>
                <w:rFonts w:ascii="Arial" w:eastAsia="Times New Roman" w:hAnsi="Arial" w:cs="Arial"/>
                <w:sz w:val="22"/>
                <w:szCs w:val="22"/>
                <w:lang w:eastAsia="en-GB"/>
              </w:rPr>
            </w:pPr>
            <w:r w:rsidRPr="00DF3771">
              <w:rPr>
                <w:rFonts w:ascii="Arial" w:eastAsia="Times New Roman" w:hAnsi="Arial" w:cs="Arial"/>
                <w:sz w:val="22"/>
                <w:szCs w:val="22"/>
                <w:lang w:eastAsia="en-GB"/>
              </w:rPr>
              <w:t>Bargaining power of suppliers</w:t>
            </w:r>
          </w:p>
        </w:tc>
        <w:tc>
          <w:tcPr>
            <w:tcW w:w="0" w:type="auto"/>
            <w:hideMark/>
          </w:tcPr>
          <w:p w14:paraId="38DF553B" w14:textId="77777777" w:rsidR="000E3F74" w:rsidRPr="00DF3771" w:rsidRDefault="000E3F74" w:rsidP="00DF3771">
            <w:pPr>
              <w:spacing w:line="360" w:lineRule="auto"/>
              <w:jc w:val="right"/>
              <w:rPr>
                <w:rFonts w:ascii="Arial" w:eastAsia="Times New Roman" w:hAnsi="Arial" w:cs="Arial"/>
                <w:sz w:val="22"/>
                <w:szCs w:val="22"/>
                <w:lang w:eastAsia="en-GB"/>
              </w:rPr>
            </w:pPr>
            <w:r w:rsidRPr="00DF3771">
              <w:rPr>
                <w:rFonts w:ascii="Arial" w:eastAsia="Times New Roman" w:hAnsi="Arial" w:cs="Arial"/>
                <w:sz w:val="22"/>
                <w:szCs w:val="22"/>
                <w:lang w:eastAsia="en-GB"/>
              </w:rPr>
              <w:t>Moderate to high</w:t>
            </w:r>
          </w:p>
        </w:tc>
        <w:tc>
          <w:tcPr>
            <w:tcW w:w="0" w:type="auto"/>
            <w:hideMark/>
          </w:tcPr>
          <w:p w14:paraId="6AD58648" w14:textId="64249317" w:rsidR="000E3F74" w:rsidRPr="00DF3771" w:rsidRDefault="000E3F74" w:rsidP="00DF3771">
            <w:pPr>
              <w:spacing w:line="360" w:lineRule="auto"/>
              <w:rPr>
                <w:rFonts w:ascii="Arial" w:eastAsia="Times New Roman" w:hAnsi="Arial" w:cs="Arial"/>
                <w:sz w:val="22"/>
                <w:szCs w:val="22"/>
                <w:lang w:eastAsia="en-GB"/>
              </w:rPr>
            </w:pPr>
            <w:r w:rsidRPr="00DF3771">
              <w:rPr>
                <w:rFonts w:ascii="Arial" w:eastAsia="Times New Roman" w:hAnsi="Arial" w:cs="Arial"/>
                <w:sz w:val="22"/>
                <w:szCs w:val="22"/>
                <w:lang w:eastAsia="en-GB"/>
              </w:rPr>
              <w:t xml:space="preserve">VodafoneThree depends on network equipment suppliers, software partners, handset firms and </w:t>
            </w:r>
            <w:r w:rsidR="00DE3A9E" w:rsidRPr="00DF3771">
              <w:rPr>
                <w:rFonts w:ascii="Arial" w:eastAsia="Times New Roman" w:hAnsi="Arial" w:cs="Arial"/>
                <w:sz w:val="22"/>
                <w:szCs w:val="22"/>
                <w:lang w:eastAsia="en-GB"/>
              </w:rPr>
              <w:t xml:space="preserve">(WNS Procurement, 2025) </w:t>
            </w:r>
            <w:r w:rsidRPr="00DF3771">
              <w:rPr>
                <w:rFonts w:ascii="Arial" w:eastAsia="Times New Roman" w:hAnsi="Arial" w:cs="Arial"/>
                <w:sz w:val="22"/>
                <w:szCs w:val="22"/>
                <w:lang w:eastAsia="en-GB"/>
              </w:rPr>
              <w:t>construction contractors to deliver its £11 billion investment plan (VodafoneThree, 2025).</w:t>
            </w:r>
          </w:p>
        </w:tc>
      </w:tr>
      <w:tr w:rsidR="00DE3A9E" w:rsidRPr="00DF3771" w14:paraId="14C856EE" w14:textId="77777777" w:rsidTr="000E3F74">
        <w:tc>
          <w:tcPr>
            <w:tcW w:w="0" w:type="auto"/>
            <w:hideMark/>
          </w:tcPr>
          <w:p w14:paraId="78B9E57A" w14:textId="77777777" w:rsidR="000E3F74" w:rsidRPr="00DF3771" w:rsidRDefault="000E3F74" w:rsidP="00DF3771">
            <w:pPr>
              <w:spacing w:line="360" w:lineRule="auto"/>
              <w:rPr>
                <w:rFonts w:ascii="Arial" w:eastAsia="Times New Roman" w:hAnsi="Arial" w:cs="Arial"/>
                <w:sz w:val="22"/>
                <w:szCs w:val="22"/>
                <w:lang w:eastAsia="en-GB"/>
              </w:rPr>
            </w:pPr>
            <w:r w:rsidRPr="00DF3771">
              <w:rPr>
                <w:rFonts w:ascii="Arial" w:eastAsia="Times New Roman" w:hAnsi="Arial" w:cs="Arial"/>
                <w:sz w:val="22"/>
                <w:szCs w:val="22"/>
                <w:lang w:eastAsia="en-GB"/>
              </w:rPr>
              <w:t>Threat of substitutes</w:t>
            </w:r>
          </w:p>
        </w:tc>
        <w:tc>
          <w:tcPr>
            <w:tcW w:w="0" w:type="auto"/>
            <w:hideMark/>
          </w:tcPr>
          <w:p w14:paraId="0EA56645" w14:textId="77777777" w:rsidR="000E3F74" w:rsidRPr="00DF3771" w:rsidRDefault="000E3F74" w:rsidP="00DF3771">
            <w:pPr>
              <w:spacing w:line="360" w:lineRule="auto"/>
              <w:jc w:val="right"/>
              <w:rPr>
                <w:rFonts w:ascii="Arial" w:eastAsia="Times New Roman" w:hAnsi="Arial" w:cs="Arial"/>
                <w:sz w:val="22"/>
                <w:szCs w:val="22"/>
                <w:lang w:eastAsia="en-GB"/>
              </w:rPr>
            </w:pPr>
            <w:r w:rsidRPr="00DF3771">
              <w:rPr>
                <w:rFonts w:ascii="Arial" w:eastAsia="Times New Roman" w:hAnsi="Arial" w:cs="Arial"/>
                <w:sz w:val="22"/>
                <w:szCs w:val="22"/>
                <w:lang w:eastAsia="en-GB"/>
              </w:rPr>
              <w:t>Moderate</w:t>
            </w:r>
          </w:p>
        </w:tc>
        <w:tc>
          <w:tcPr>
            <w:tcW w:w="0" w:type="auto"/>
            <w:hideMark/>
          </w:tcPr>
          <w:p w14:paraId="7A511CBC" w14:textId="497CCD76" w:rsidR="000E3F74" w:rsidRPr="00DF3771" w:rsidRDefault="000E3F74" w:rsidP="00DF3771">
            <w:pPr>
              <w:spacing w:line="360" w:lineRule="auto"/>
              <w:rPr>
                <w:rFonts w:ascii="Arial" w:eastAsia="Times New Roman" w:hAnsi="Arial" w:cs="Arial"/>
                <w:sz w:val="22"/>
                <w:szCs w:val="22"/>
                <w:lang w:eastAsia="en-GB"/>
              </w:rPr>
            </w:pPr>
            <w:r w:rsidRPr="00DF3771">
              <w:rPr>
                <w:rFonts w:ascii="Arial" w:eastAsia="Times New Roman" w:hAnsi="Arial" w:cs="Arial"/>
                <w:sz w:val="22"/>
                <w:szCs w:val="22"/>
                <w:lang w:eastAsia="en-GB"/>
              </w:rPr>
              <w:t>Customers still need connectivity, but digital platforms such as Teams, WhatsApp, Zoom and cloud services capture much of the customer relationship and value</w:t>
            </w:r>
            <w:r w:rsidR="00DE3A9E" w:rsidRPr="00DF3771">
              <w:rPr>
                <w:rFonts w:ascii="Arial" w:eastAsia="Times New Roman" w:hAnsi="Arial" w:cs="Arial"/>
                <w:sz w:val="22"/>
                <w:szCs w:val="22"/>
                <w:lang w:eastAsia="en-GB"/>
              </w:rPr>
              <w:t xml:space="preserve"> (Indeed, 2025)</w:t>
            </w:r>
            <w:r w:rsidRPr="00DF3771">
              <w:rPr>
                <w:rFonts w:ascii="Arial" w:eastAsia="Times New Roman" w:hAnsi="Arial" w:cs="Arial"/>
                <w:sz w:val="22"/>
                <w:szCs w:val="22"/>
                <w:lang w:eastAsia="en-GB"/>
              </w:rPr>
              <w:t>.</w:t>
            </w:r>
          </w:p>
        </w:tc>
      </w:tr>
      <w:tr w:rsidR="00DE3A9E" w:rsidRPr="00DF3771" w14:paraId="7EE704DA" w14:textId="77777777" w:rsidTr="000E3F74">
        <w:tc>
          <w:tcPr>
            <w:tcW w:w="0" w:type="auto"/>
            <w:hideMark/>
          </w:tcPr>
          <w:p w14:paraId="64BB9B09" w14:textId="77777777" w:rsidR="000E3F74" w:rsidRPr="00DF3771" w:rsidRDefault="000E3F74" w:rsidP="00DF3771">
            <w:pPr>
              <w:spacing w:line="360" w:lineRule="auto"/>
              <w:rPr>
                <w:rFonts w:ascii="Arial" w:eastAsia="Times New Roman" w:hAnsi="Arial" w:cs="Arial"/>
                <w:sz w:val="22"/>
                <w:szCs w:val="22"/>
                <w:lang w:eastAsia="en-GB"/>
              </w:rPr>
            </w:pPr>
            <w:r w:rsidRPr="00DF3771">
              <w:rPr>
                <w:rFonts w:ascii="Arial" w:eastAsia="Times New Roman" w:hAnsi="Arial" w:cs="Arial"/>
                <w:sz w:val="22"/>
                <w:szCs w:val="22"/>
                <w:lang w:eastAsia="en-GB"/>
              </w:rPr>
              <w:t>Threat of new entrants</w:t>
            </w:r>
          </w:p>
        </w:tc>
        <w:tc>
          <w:tcPr>
            <w:tcW w:w="0" w:type="auto"/>
            <w:hideMark/>
          </w:tcPr>
          <w:p w14:paraId="0C37996A" w14:textId="77777777" w:rsidR="000E3F74" w:rsidRPr="00DF3771" w:rsidRDefault="000E3F74" w:rsidP="00DF3771">
            <w:pPr>
              <w:spacing w:line="360" w:lineRule="auto"/>
              <w:jc w:val="right"/>
              <w:rPr>
                <w:rFonts w:ascii="Arial" w:eastAsia="Times New Roman" w:hAnsi="Arial" w:cs="Arial"/>
                <w:sz w:val="22"/>
                <w:szCs w:val="22"/>
                <w:lang w:eastAsia="en-GB"/>
              </w:rPr>
            </w:pPr>
            <w:r w:rsidRPr="00DF3771">
              <w:rPr>
                <w:rFonts w:ascii="Arial" w:eastAsia="Times New Roman" w:hAnsi="Arial" w:cs="Arial"/>
                <w:sz w:val="22"/>
                <w:szCs w:val="22"/>
                <w:lang w:eastAsia="en-GB"/>
              </w:rPr>
              <w:t>Low in mobile networks; higher in digital services</w:t>
            </w:r>
          </w:p>
        </w:tc>
        <w:tc>
          <w:tcPr>
            <w:tcW w:w="0" w:type="auto"/>
            <w:hideMark/>
          </w:tcPr>
          <w:p w14:paraId="4C05359F" w14:textId="77777777" w:rsidR="000E3F74" w:rsidRPr="00DF3771" w:rsidRDefault="000E3F74" w:rsidP="00DF3771">
            <w:pPr>
              <w:spacing w:line="360" w:lineRule="auto"/>
              <w:rPr>
                <w:rFonts w:ascii="Arial" w:eastAsia="Times New Roman" w:hAnsi="Arial" w:cs="Arial"/>
                <w:sz w:val="22"/>
                <w:szCs w:val="22"/>
                <w:lang w:eastAsia="en-GB"/>
              </w:rPr>
            </w:pPr>
            <w:r w:rsidRPr="00DF3771">
              <w:rPr>
                <w:rFonts w:ascii="Arial" w:eastAsia="Times New Roman" w:hAnsi="Arial" w:cs="Arial"/>
                <w:sz w:val="22"/>
                <w:szCs w:val="22"/>
                <w:lang w:eastAsia="en-GB"/>
              </w:rPr>
              <w:t>New mobile network entry is difficult due to spectrum, regulation and infrastructure costs, but technology firms can enter adjacent markets such as cybersecurity, IoT and cloud services (Porter, 1980).</w:t>
            </w:r>
          </w:p>
        </w:tc>
      </w:tr>
    </w:tbl>
    <w:p w14:paraId="5131C5CB" w14:textId="77777777" w:rsidR="000E3F74" w:rsidRPr="00DF3771" w:rsidRDefault="000E3F74" w:rsidP="00DF3771">
      <w:pPr>
        <w:spacing w:line="360" w:lineRule="auto"/>
        <w:rPr>
          <w:rFonts w:ascii="Arial" w:hAnsi="Arial" w:cs="Arial"/>
          <w:sz w:val="22"/>
          <w:szCs w:val="22"/>
        </w:rPr>
      </w:pPr>
    </w:p>
    <w:sectPr w:rsidR="000E3F74" w:rsidRPr="00DF3771">
      <w:footerReference w:type="even" r:id="rId42"/>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027EB" w14:textId="77777777" w:rsidR="005C4EB8" w:rsidRDefault="005C4EB8" w:rsidP="002C3CA1">
      <w:r>
        <w:separator/>
      </w:r>
    </w:p>
  </w:endnote>
  <w:endnote w:type="continuationSeparator" w:id="0">
    <w:p w14:paraId="0435A9BF" w14:textId="77777777" w:rsidR="005C4EB8" w:rsidRDefault="005C4EB8" w:rsidP="002C3C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23287467"/>
      <w:docPartObj>
        <w:docPartGallery w:val="Page Numbers (Bottom of Page)"/>
        <w:docPartUnique/>
      </w:docPartObj>
    </w:sdtPr>
    <w:sdtContent>
      <w:p w14:paraId="5896AE7D" w14:textId="447227EC" w:rsidR="002C3CA1" w:rsidRDefault="002C3CA1" w:rsidP="00340A37">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1375AF" w14:textId="77777777" w:rsidR="002C3CA1" w:rsidRDefault="002C3CA1" w:rsidP="002C3CA1">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06927832"/>
      <w:docPartObj>
        <w:docPartGallery w:val="Page Numbers (Bottom of Page)"/>
        <w:docPartUnique/>
      </w:docPartObj>
    </w:sdtPr>
    <w:sdtContent>
      <w:p w14:paraId="497AE17F" w14:textId="26C2DFBF" w:rsidR="002C3CA1" w:rsidRDefault="002C3CA1" w:rsidP="00340A37">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6CB1F41" w14:textId="77777777" w:rsidR="002C3CA1" w:rsidRDefault="002C3CA1" w:rsidP="002C3CA1">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6A4381" w14:textId="77777777" w:rsidR="005C4EB8" w:rsidRDefault="005C4EB8" w:rsidP="002C3CA1">
      <w:r>
        <w:separator/>
      </w:r>
    </w:p>
  </w:footnote>
  <w:footnote w:type="continuationSeparator" w:id="0">
    <w:p w14:paraId="2E8F3C31" w14:textId="77777777" w:rsidR="005C4EB8" w:rsidRDefault="005C4EB8" w:rsidP="002C3CA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CA1"/>
    <w:rsid w:val="000B67C8"/>
    <w:rsid w:val="000E3F74"/>
    <w:rsid w:val="00154E3F"/>
    <w:rsid w:val="00290AB0"/>
    <w:rsid w:val="002C3CA1"/>
    <w:rsid w:val="00345CE7"/>
    <w:rsid w:val="0034652B"/>
    <w:rsid w:val="00425175"/>
    <w:rsid w:val="004F4883"/>
    <w:rsid w:val="005C4EB8"/>
    <w:rsid w:val="005D0C7D"/>
    <w:rsid w:val="007F38F5"/>
    <w:rsid w:val="008B3A12"/>
    <w:rsid w:val="0095097A"/>
    <w:rsid w:val="00952655"/>
    <w:rsid w:val="00975313"/>
    <w:rsid w:val="00AC1CEB"/>
    <w:rsid w:val="00C90B0D"/>
    <w:rsid w:val="00DE3A9E"/>
    <w:rsid w:val="00DF37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C3239"/>
  <w15:chartTrackingRefBased/>
  <w15:docId w15:val="{3E3DB311-6B24-E543-8494-A5DCA2250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3CA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2C3CA1"/>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2C3CA1"/>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C3CA1"/>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2C3CA1"/>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2C3CA1"/>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2C3CA1"/>
    <w:rPr>
      <w:b/>
      <w:bCs/>
    </w:rPr>
  </w:style>
  <w:style w:type="character" w:customStyle="1" w:styleId="Heading1Char">
    <w:name w:val="Heading 1 Char"/>
    <w:basedOn w:val="DefaultParagraphFont"/>
    <w:link w:val="Heading1"/>
    <w:uiPriority w:val="9"/>
    <w:rsid w:val="002C3CA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C3CA1"/>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4F4883"/>
    <w:pPr>
      <w:tabs>
        <w:tab w:val="right" w:leader="dot" w:pos="9016"/>
      </w:tabs>
      <w:spacing w:before="120"/>
    </w:pPr>
    <w:rPr>
      <w:rFonts w:cstheme="minorHAnsi"/>
      <w:b/>
      <w:bCs/>
      <w:sz w:val="22"/>
      <w:szCs w:val="22"/>
    </w:rPr>
  </w:style>
  <w:style w:type="paragraph" w:styleId="TOC3">
    <w:name w:val="toc 3"/>
    <w:basedOn w:val="Normal"/>
    <w:next w:val="Normal"/>
    <w:autoRedefine/>
    <w:uiPriority w:val="39"/>
    <w:unhideWhenUsed/>
    <w:rsid w:val="002C3CA1"/>
    <w:pPr>
      <w:ind w:left="480"/>
    </w:pPr>
    <w:rPr>
      <w:rFonts w:cstheme="minorHAnsi"/>
      <w:sz w:val="20"/>
      <w:szCs w:val="20"/>
    </w:rPr>
  </w:style>
  <w:style w:type="character" w:styleId="Hyperlink">
    <w:name w:val="Hyperlink"/>
    <w:basedOn w:val="DefaultParagraphFont"/>
    <w:uiPriority w:val="99"/>
    <w:unhideWhenUsed/>
    <w:rsid w:val="002C3CA1"/>
    <w:rPr>
      <w:color w:val="0563C1" w:themeColor="hyperlink"/>
      <w:u w:val="single"/>
    </w:rPr>
  </w:style>
  <w:style w:type="paragraph" w:styleId="TOC1">
    <w:name w:val="toc 1"/>
    <w:basedOn w:val="Normal"/>
    <w:next w:val="Normal"/>
    <w:autoRedefine/>
    <w:uiPriority w:val="39"/>
    <w:unhideWhenUsed/>
    <w:rsid w:val="002C3CA1"/>
    <w:pPr>
      <w:spacing w:before="120"/>
    </w:pPr>
    <w:rPr>
      <w:rFonts w:cstheme="minorHAnsi"/>
      <w:b/>
      <w:bCs/>
      <w:i/>
      <w:iCs/>
    </w:rPr>
  </w:style>
  <w:style w:type="paragraph" w:styleId="TOC4">
    <w:name w:val="toc 4"/>
    <w:basedOn w:val="Normal"/>
    <w:next w:val="Normal"/>
    <w:autoRedefine/>
    <w:uiPriority w:val="39"/>
    <w:semiHidden/>
    <w:unhideWhenUsed/>
    <w:rsid w:val="002C3CA1"/>
    <w:pPr>
      <w:ind w:left="720"/>
    </w:pPr>
    <w:rPr>
      <w:rFonts w:cstheme="minorHAnsi"/>
      <w:sz w:val="20"/>
      <w:szCs w:val="20"/>
    </w:rPr>
  </w:style>
  <w:style w:type="paragraph" w:styleId="TOC5">
    <w:name w:val="toc 5"/>
    <w:basedOn w:val="Normal"/>
    <w:next w:val="Normal"/>
    <w:autoRedefine/>
    <w:uiPriority w:val="39"/>
    <w:semiHidden/>
    <w:unhideWhenUsed/>
    <w:rsid w:val="002C3CA1"/>
    <w:pPr>
      <w:ind w:left="960"/>
    </w:pPr>
    <w:rPr>
      <w:rFonts w:cstheme="minorHAnsi"/>
      <w:sz w:val="20"/>
      <w:szCs w:val="20"/>
    </w:rPr>
  </w:style>
  <w:style w:type="paragraph" w:styleId="TOC6">
    <w:name w:val="toc 6"/>
    <w:basedOn w:val="Normal"/>
    <w:next w:val="Normal"/>
    <w:autoRedefine/>
    <w:uiPriority w:val="39"/>
    <w:semiHidden/>
    <w:unhideWhenUsed/>
    <w:rsid w:val="002C3CA1"/>
    <w:pPr>
      <w:ind w:left="1200"/>
    </w:pPr>
    <w:rPr>
      <w:rFonts w:cstheme="minorHAnsi"/>
      <w:sz w:val="20"/>
      <w:szCs w:val="20"/>
    </w:rPr>
  </w:style>
  <w:style w:type="paragraph" w:styleId="TOC7">
    <w:name w:val="toc 7"/>
    <w:basedOn w:val="Normal"/>
    <w:next w:val="Normal"/>
    <w:autoRedefine/>
    <w:uiPriority w:val="39"/>
    <w:semiHidden/>
    <w:unhideWhenUsed/>
    <w:rsid w:val="002C3CA1"/>
    <w:pPr>
      <w:ind w:left="1440"/>
    </w:pPr>
    <w:rPr>
      <w:rFonts w:cstheme="minorHAnsi"/>
      <w:sz w:val="20"/>
      <w:szCs w:val="20"/>
    </w:rPr>
  </w:style>
  <w:style w:type="paragraph" w:styleId="TOC8">
    <w:name w:val="toc 8"/>
    <w:basedOn w:val="Normal"/>
    <w:next w:val="Normal"/>
    <w:autoRedefine/>
    <w:uiPriority w:val="39"/>
    <w:semiHidden/>
    <w:unhideWhenUsed/>
    <w:rsid w:val="002C3CA1"/>
    <w:pPr>
      <w:ind w:left="1680"/>
    </w:pPr>
    <w:rPr>
      <w:rFonts w:cstheme="minorHAnsi"/>
      <w:sz w:val="20"/>
      <w:szCs w:val="20"/>
    </w:rPr>
  </w:style>
  <w:style w:type="paragraph" w:styleId="TOC9">
    <w:name w:val="toc 9"/>
    <w:basedOn w:val="Normal"/>
    <w:next w:val="Normal"/>
    <w:autoRedefine/>
    <w:uiPriority w:val="39"/>
    <w:semiHidden/>
    <w:unhideWhenUsed/>
    <w:rsid w:val="002C3CA1"/>
    <w:pPr>
      <w:ind w:left="1920"/>
    </w:pPr>
    <w:rPr>
      <w:rFonts w:cstheme="minorHAnsi"/>
      <w:sz w:val="20"/>
      <w:szCs w:val="20"/>
    </w:rPr>
  </w:style>
  <w:style w:type="paragraph" w:styleId="Footer">
    <w:name w:val="footer"/>
    <w:basedOn w:val="Normal"/>
    <w:link w:val="FooterChar"/>
    <w:uiPriority w:val="99"/>
    <w:unhideWhenUsed/>
    <w:rsid w:val="002C3CA1"/>
    <w:pPr>
      <w:tabs>
        <w:tab w:val="center" w:pos="4513"/>
        <w:tab w:val="right" w:pos="9026"/>
      </w:tabs>
    </w:pPr>
  </w:style>
  <w:style w:type="character" w:customStyle="1" w:styleId="FooterChar">
    <w:name w:val="Footer Char"/>
    <w:basedOn w:val="DefaultParagraphFont"/>
    <w:link w:val="Footer"/>
    <w:uiPriority w:val="99"/>
    <w:rsid w:val="002C3CA1"/>
  </w:style>
  <w:style w:type="character" w:styleId="PageNumber">
    <w:name w:val="page number"/>
    <w:basedOn w:val="DefaultParagraphFont"/>
    <w:uiPriority w:val="99"/>
    <w:semiHidden/>
    <w:unhideWhenUsed/>
    <w:rsid w:val="002C3CA1"/>
  </w:style>
  <w:style w:type="paragraph" w:customStyle="1" w:styleId="pdq2pgselectionanchorcontainer">
    <w:name w:val="pdq2pg_selectionanchorcontainer"/>
    <w:basedOn w:val="Normal"/>
    <w:rsid w:val="002C3CA1"/>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2C3CA1"/>
    <w:rPr>
      <w:i/>
      <w:iCs/>
    </w:rPr>
  </w:style>
  <w:style w:type="paragraph" w:customStyle="1" w:styleId="isselectedend">
    <w:name w:val="isselectedend"/>
    <w:basedOn w:val="Normal"/>
    <w:rsid w:val="000E3F74"/>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0E3F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044146">
      <w:bodyDiv w:val="1"/>
      <w:marLeft w:val="0"/>
      <w:marRight w:val="0"/>
      <w:marTop w:val="0"/>
      <w:marBottom w:val="0"/>
      <w:divBdr>
        <w:top w:val="none" w:sz="0" w:space="0" w:color="auto"/>
        <w:left w:val="none" w:sz="0" w:space="0" w:color="auto"/>
        <w:bottom w:val="none" w:sz="0" w:space="0" w:color="auto"/>
        <w:right w:val="none" w:sz="0" w:space="0" w:color="auto"/>
      </w:divBdr>
    </w:div>
    <w:div w:id="262954483">
      <w:bodyDiv w:val="1"/>
      <w:marLeft w:val="0"/>
      <w:marRight w:val="0"/>
      <w:marTop w:val="0"/>
      <w:marBottom w:val="0"/>
      <w:divBdr>
        <w:top w:val="none" w:sz="0" w:space="0" w:color="auto"/>
        <w:left w:val="none" w:sz="0" w:space="0" w:color="auto"/>
        <w:bottom w:val="none" w:sz="0" w:space="0" w:color="auto"/>
        <w:right w:val="none" w:sz="0" w:space="0" w:color="auto"/>
      </w:divBdr>
    </w:div>
    <w:div w:id="372537766">
      <w:bodyDiv w:val="1"/>
      <w:marLeft w:val="0"/>
      <w:marRight w:val="0"/>
      <w:marTop w:val="0"/>
      <w:marBottom w:val="0"/>
      <w:divBdr>
        <w:top w:val="none" w:sz="0" w:space="0" w:color="auto"/>
        <w:left w:val="none" w:sz="0" w:space="0" w:color="auto"/>
        <w:bottom w:val="none" w:sz="0" w:space="0" w:color="auto"/>
        <w:right w:val="none" w:sz="0" w:space="0" w:color="auto"/>
      </w:divBdr>
    </w:div>
    <w:div w:id="612828191">
      <w:bodyDiv w:val="1"/>
      <w:marLeft w:val="0"/>
      <w:marRight w:val="0"/>
      <w:marTop w:val="0"/>
      <w:marBottom w:val="0"/>
      <w:divBdr>
        <w:top w:val="none" w:sz="0" w:space="0" w:color="auto"/>
        <w:left w:val="none" w:sz="0" w:space="0" w:color="auto"/>
        <w:bottom w:val="none" w:sz="0" w:space="0" w:color="auto"/>
        <w:right w:val="none" w:sz="0" w:space="0" w:color="auto"/>
      </w:divBdr>
    </w:div>
    <w:div w:id="825901569">
      <w:bodyDiv w:val="1"/>
      <w:marLeft w:val="0"/>
      <w:marRight w:val="0"/>
      <w:marTop w:val="0"/>
      <w:marBottom w:val="0"/>
      <w:divBdr>
        <w:top w:val="none" w:sz="0" w:space="0" w:color="auto"/>
        <w:left w:val="none" w:sz="0" w:space="0" w:color="auto"/>
        <w:bottom w:val="none" w:sz="0" w:space="0" w:color="auto"/>
        <w:right w:val="none" w:sz="0" w:space="0" w:color="auto"/>
      </w:divBdr>
    </w:div>
    <w:div w:id="1054541640">
      <w:bodyDiv w:val="1"/>
      <w:marLeft w:val="0"/>
      <w:marRight w:val="0"/>
      <w:marTop w:val="0"/>
      <w:marBottom w:val="0"/>
      <w:divBdr>
        <w:top w:val="none" w:sz="0" w:space="0" w:color="auto"/>
        <w:left w:val="none" w:sz="0" w:space="0" w:color="auto"/>
        <w:bottom w:val="none" w:sz="0" w:space="0" w:color="auto"/>
        <w:right w:val="none" w:sz="0" w:space="0" w:color="auto"/>
      </w:divBdr>
    </w:div>
    <w:div w:id="1100182462">
      <w:bodyDiv w:val="1"/>
      <w:marLeft w:val="0"/>
      <w:marRight w:val="0"/>
      <w:marTop w:val="0"/>
      <w:marBottom w:val="0"/>
      <w:divBdr>
        <w:top w:val="none" w:sz="0" w:space="0" w:color="auto"/>
        <w:left w:val="none" w:sz="0" w:space="0" w:color="auto"/>
        <w:bottom w:val="none" w:sz="0" w:space="0" w:color="auto"/>
        <w:right w:val="none" w:sz="0" w:space="0" w:color="auto"/>
      </w:divBdr>
    </w:div>
    <w:div w:id="1219588940">
      <w:bodyDiv w:val="1"/>
      <w:marLeft w:val="0"/>
      <w:marRight w:val="0"/>
      <w:marTop w:val="0"/>
      <w:marBottom w:val="0"/>
      <w:divBdr>
        <w:top w:val="none" w:sz="0" w:space="0" w:color="auto"/>
        <w:left w:val="none" w:sz="0" w:space="0" w:color="auto"/>
        <w:bottom w:val="none" w:sz="0" w:space="0" w:color="auto"/>
        <w:right w:val="none" w:sz="0" w:space="0" w:color="auto"/>
      </w:divBdr>
    </w:div>
    <w:div w:id="1238589598">
      <w:bodyDiv w:val="1"/>
      <w:marLeft w:val="0"/>
      <w:marRight w:val="0"/>
      <w:marTop w:val="0"/>
      <w:marBottom w:val="0"/>
      <w:divBdr>
        <w:top w:val="none" w:sz="0" w:space="0" w:color="auto"/>
        <w:left w:val="none" w:sz="0" w:space="0" w:color="auto"/>
        <w:bottom w:val="none" w:sz="0" w:space="0" w:color="auto"/>
        <w:right w:val="none" w:sz="0" w:space="0" w:color="auto"/>
      </w:divBdr>
    </w:div>
    <w:div w:id="1294407058">
      <w:bodyDiv w:val="1"/>
      <w:marLeft w:val="0"/>
      <w:marRight w:val="0"/>
      <w:marTop w:val="0"/>
      <w:marBottom w:val="0"/>
      <w:divBdr>
        <w:top w:val="none" w:sz="0" w:space="0" w:color="auto"/>
        <w:left w:val="none" w:sz="0" w:space="0" w:color="auto"/>
        <w:bottom w:val="none" w:sz="0" w:space="0" w:color="auto"/>
        <w:right w:val="none" w:sz="0" w:space="0" w:color="auto"/>
      </w:divBdr>
    </w:div>
    <w:div w:id="1355889056">
      <w:bodyDiv w:val="1"/>
      <w:marLeft w:val="0"/>
      <w:marRight w:val="0"/>
      <w:marTop w:val="0"/>
      <w:marBottom w:val="0"/>
      <w:divBdr>
        <w:top w:val="none" w:sz="0" w:space="0" w:color="auto"/>
        <w:left w:val="none" w:sz="0" w:space="0" w:color="auto"/>
        <w:bottom w:val="none" w:sz="0" w:space="0" w:color="auto"/>
        <w:right w:val="none" w:sz="0" w:space="0" w:color="auto"/>
      </w:divBdr>
    </w:div>
    <w:div w:id="1616596078">
      <w:bodyDiv w:val="1"/>
      <w:marLeft w:val="0"/>
      <w:marRight w:val="0"/>
      <w:marTop w:val="0"/>
      <w:marBottom w:val="0"/>
      <w:divBdr>
        <w:top w:val="none" w:sz="0" w:space="0" w:color="auto"/>
        <w:left w:val="none" w:sz="0" w:space="0" w:color="auto"/>
        <w:bottom w:val="none" w:sz="0" w:space="0" w:color="auto"/>
        <w:right w:val="none" w:sz="0" w:space="0" w:color="auto"/>
      </w:divBdr>
    </w:div>
    <w:div w:id="1633244902">
      <w:bodyDiv w:val="1"/>
      <w:marLeft w:val="0"/>
      <w:marRight w:val="0"/>
      <w:marTop w:val="0"/>
      <w:marBottom w:val="0"/>
      <w:divBdr>
        <w:top w:val="none" w:sz="0" w:space="0" w:color="auto"/>
        <w:left w:val="none" w:sz="0" w:space="0" w:color="auto"/>
        <w:bottom w:val="none" w:sz="0" w:space="0" w:color="auto"/>
        <w:right w:val="none" w:sz="0" w:space="0" w:color="auto"/>
      </w:divBdr>
    </w:div>
    <w:div w:id="1836653842">
      <w:bodyDiv w:val="1"/>
      <w:marLeft w:val="0"/>
      <w:marRight w:val="0"/>
      <w:marTop w:val="0"/>
      <w:marBottom w:val="0"/>
      <w:divBdr>
        <w:top w:val="none" w:sz="0" w:space="0" w:color="auto"/>
        <w:left w:val="none" w:sz="0" w:space="0" w:color="auto"/>
        <w:bottom w:val="none" w:sz="0" w:space="0" w:color="auto"/>
        <w:right w:val="none" w:sz="0" w:space="0" w:color="auto"/>
      </w:divBdr>
    </w:div>
    <w:div w:id="1842432527">
      <w:bodyDiv w:val="1"/>
      <w:marLeft w:val="0"/>
      <w:marRight w:val="0"/>
      <w:marTop w:val="0"/>
      <w:marBottom w:val="0"/>
      <w:divBdr>
        <w:top w:val="none" w:sz="0" w:space="0" w:color="auto"/>
        <w:left w:val="none" w:sz="0" w:space="0" w:color="auto"/>
        <w:bottom w:val="none" w:sz="0" w:space="0" w:color="auto"/>
        <w:right w:val="none" w:sz="0" w:space="0" w:color="auto"/>
      </w:divBdr>
    </w:div>
    <w:div w:id="1957447427">
      <w:bodyDiv w:val="1"/>
      <w:marLeft w:val="0"/>
      <w:marRight w:val="0"/>
      <w:marTop w:val="0"/>
      <w:marBottom w:val="0"/>
      <w:divBdr>
        <w:top w:val="none" w:sz="0" w:space="0" w:color="auto"/>
        <w:left w:val="none" w:sz="0" w:space="0" w:color="auto"/>
        <w:bottom w:val="none" w:sz="0" w:space="0" w:color="auto"/>
        <w:right w:val="none" w:sz="0" w:space="0" w:color="auto"/>
      </w:divBdr>
    </w:div>
    <w:div w:id="1967543536">
      <w:bodyDiv w:val="1"/>
      <w:marLeft w:val="0"/>
      <w:marRight w:val="0"/>
      <w:marTop w:val="0"/>
      <w:marBottom w:val="0"/>
      <w:divBdr>
        <w:top w:val="none" w:sz="0" w:space="0" w:color="auto"/>
        <w:left w:val="none" w:sz="0" w:space="0" w:color="auto"/>
        <w:bottom w:val="none" w:sz="0" w:space="0" w:color="auto"/>
        <w:right w:val="none" w:sz="0" w:space="0" w:color="auto"/>
      </w:divBdr>
    </w:div>
    <w:div w:id="2143569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g.com/en/news-and-trade-ideas/vodafone-three-merger--what-next-after-the-creation-of-the-uk-s--250611" TargetMode="External"/><Relationship Id="rId18" Type="http://schemas.openxmlformats.org/officeDocument/2006/relationships/hyperlink" Target="https://www.ofcom.org.uk/siteassets/resources/documents/phones-telecoms-and-internet/comparing-service-quality/2025/comparing-customer-service-report-2025.pdf?v=397528" TargetMode="External"/><Relationship Id="rId26" Type="http://schemas.openxmlformats.org/officeDocument/2006/relationships/hyperlink" Target="https://www.reuters.com/business/ck-hutchison-unit-exit-vodafonethree-stake-581-billion-2026-05-05/" TargetMode="External"/><Relationship Id="rId39" Type="http://schemas.openxmlformats.org/officeDocument/2006/relationships/hyperlink" Target="https://www.vodafonethree.com/multibillion-pound-investment-deals-signed-to-build-uk-best-network/" TargetMode="External"/><Relationship Id="rId21" Type="http://schemas.openxmlformats.org/officeDocument/2006/relationships/hyperlink" Target="https://www.ofcom.org.uk/phones-and-broadband/service-quality/latest-telecoms-and-pay-tv-complaints-revealed-q4-2025" TargetMode="External"/><Relationship Id="rId34" Type="http://schemas.openxmlformats.org/officeDocument/2006/relationships/hyperlink" Target="https://reports.investors.vodafone.com/view/897876789/" TargetMode="External"/><Relationship Id="rId42"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gsma.com/solutions-and-impact/technologies/networks/gsma_resources/completeing-5g-journey-business-transformation/" TargetMode="External"/><Relationship Id="rId29" Type="http://schemas.openxmlformats.org/officeDocument/2006/relationships/hyperlink" Target="https://reports.investors.vodafone.com/view/897876789/"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v.uk/cma-cases/vodafone-slash-ck-hutchison-jv-merger-inquiry" TargetMode="External"/><Relationship Id="rId24" Type="http://schemas.openxmlformats.org/officeDocument/2006/relationships/hyperlink" Target="https://www.ofcom.org.uk/siteassets/resources/documents/consultations/category-3-4-weeks/mobile-connectivity-you-can-count-on/mobile-connectivity/connectivity-you-can-count-on.pdf" TargetMode="External"/><Relationship Id="rId32" Type="http://schemas.openxmlformats.org/officeDocument/2006/relationships/hyperlink" Target="https://www.vodafone.com/our-company/our-mission" TargetMode="External"/><Relationship Id="rId37" Type="http://schemas.openxmlformats.org/officeDocument/2006/relationships/hyperlink" Target="https://investors.vodafone.com/esg/esg-reporting/esg-methodology" TargetMode="External"/><Relationship Id="rId40" Type="http://schemas.openxmlformats.org/officeDocument/2006/relationships/hyperlink" Target="https://www.vodafonethree.com/our-impact/"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sma.com/connectivity-for-good/spectrum/private-mobile-network-strategies-gain-momentum/" TargetMode="External"/><Relationship Id="rId23" Type="http://schemas.openxmlformats.org/officeDocument/2006/relationships/hyperlink" Target="https://www.ofcom.org.uk/spectrum/frequencies/below-5ghz" TargetMode="External"/><Relationship Id="rId28" Type="http://schemas.openxmlformats.org/officeDocument/2006/relationships/hyperlink" Target="https://www.vodafone.com/news/newsroom/corporate-and-financial/we-connect-for-a-better-future" TargetMode="External"/><Relationship Id="rId36" Type="http://schemas.openxmlformats.org/officeDocument/2006/relationships/hyperlink" Target="https://www.vodafone.com/sustainable-business/esg-reporting-centre" TargetMode="External"/><Relationship Id="rId10" Type="http://schemas.openxmlformats.org/officeDocument/2006/relationships/hyperlink" Target="https://doi.org/10.5465/amr.1995.9503271992" TargetMode="External"/><Relationship Id="rId19" Type="http://schemas.openxmlformats.org/officeDocument/2006/relationships/hyperlink" Target="https://www.ofcom.org.uk/siteassets/resources/documents/research-and-data/multi-sector/infrastructure-research/connected-nations-2025/connected-nations-uk-report-2025.pdf?v=407947" TargetMode="External"/><Relationship Id="rId31" Type="http://schemas.openxmlformats.org/officeDocument/2006/relationships/hyperlink" Target="https://www.vodafone.com/news/newsroom/corporate-and-financial/completion-of-vodafone-and-three-merger-in-the-uk"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16/j.lrp.2010.08.001" TargetMode="External"/><Relationship Id="rId14" Type="http://schemas.openxmlformats.org/officeDocument/2006/relationships/hyperlink" Target="https://www.goodthingsfoundation.org/policy-and-research/research-and-evidence/research-2025/digital-futures-for-good-series-report" TargetMode="External"/><Relationship Id="rId22" Type="http://schemas.openxmlformats.org/officeDocument/2006/relationships/hyperlink" Target="https://doi.org/10.1787/ed750b30-en" TargetMode="External"/><Relationship Id="rId27" Type="http://schemas.openxmlformats.org/officeDocument/2006/relationships/hyperlink" Target="https://www.techuk.org/resource/techuk-s-analysis-of-ofcom-s-connected-nations-2025-with-continued-momentum-in-digital-infrastructure-rollout.html" TargetMode="External"/><Relationship Id="rId30" Type="http://schemas.openxmlformats.org/officeDocument/2006/relationships/hyperlink" Target="https://investors.vodafone.com/~/media/Files/V/Vodafone-IR/documents/performance/financial-results/2025/vodafone-fy25-results-announcement.pdf" TargetMode="External"/><Relationship Id="rId35" Type="http://schemas.openxmlformats.org/officeDocument/2006/relationships/hyperlink" Target="https://www.vodafone.com/pdf-viewer.aspx?gid=514358169&amp;src=%2F~%2Fmedia%2FFiles%2FV%2Fvodafone%2Fcorp%2Fdocuments%2Fsustainable-business%2Fesg-reporting-center%2Fvodafone-group-climate-transition-plan-2025-2027.pdf" TargetMode="External"/><Relationship Id="rId43" Type="http://schemas.openxmlformats.org/officeDocument/2006/relationships/footer" Target="footer2.xml"/><Relationship Id="rId8" Type="http://schemas.openxmlformats.org/officeDocument/2006/relationships/image" Target="cid:image001.png@01D0EA4A.2BD679A0" TargetMode="External"/><Relationship Id="rId3" Type="http://schemas.openxmlformats.org/officeDocument/2006/relationships/settings" Target="settings.xml"/><Relationship Id="rId12" Type="http://schemas.openxmlformats.org/officeDocument/2006/relationships/hyperlink" Target="https://assets.publishing.service.gov.uk/media/67e6630b87cebda7c4ca4d0c/Final_undertakings.pdf" TargetMode="External"/><Relationship Id="rId17" Type="http://schemas.openxmlformats.org/officeDocument/2006/relationships/hyperlink" Target="https://www.local.gov.uk/publications/lga-digital-connectivity-guide" TargetMode="External"/><Relationship Id="rId25" Type="http://schemas.openxmlformats.org/officeDocument/2006/relationships/hyperlink" Target="https://doi.org/10.5465/256304" TargetMode="External"/><Relationship Id="rId33" Type="http://schemas.openxmlformats.org/officeDocument/2006/relationships/hyperlink" Target="https://careers.vodafone.com/the-spirit-of-vodafone/" TargetMode="External"/><Relationship Id="rId38" Type="http://schemas.openxmlformats.org/officeDocument/2006/relationships/hyperlink" Target="https://www.vodafonethree.com/" TargetMode="External"/><Relationship Id="rId20" Type="http://schemas.openxmlformats.org/officeDocument/2006/relationships/hyperlink" Target="https://www.ofcom.org.uk/phones-and-broadband/coverage-and-speeds/connected-nations-update-spring-2026" TargetMode="External"/><Relationship Id="rId41" Type="http://schemas.openxmlformats.org/officeDocument/2006/relationships/hyperlink" Target="https://www.vodafonethree.com/new-era-of-connectiv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211CD4-16A4-554F-BF90-2E78C5D66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20</Pages>
  <Words>6600</Words>
  <Characters>37621</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Marcu</dc:creator>
  <cp:keywords/>
  <dc:description/>
  <cp:lastModifiedBy>Alexandru Popa (2332748)</cp:lastModifiedBy>
  <cp:revision>8</cp:revision>
  <dcterms:created xsi:type="dcterms:W3CDTF">2026-07-09T04:47:00Z</dcterms:created>
  <dcterms:modified xsi:type="dcterms:W3CDTF">2026-07-13T10:27:00Z</dcterms:modified>
</cp:coreProperties>
</file>