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7C0EA" w14:textId="77777777" w:rsidR="006C13CB" w:rsidRPr="006E5891" w:rsidRDefault="003F7294">
      <w:pPr>
        <w:rPr>
          <w:b/>
        </w:rPr>
      </w:pPr>
      <w:r w:rsidRPr="006E5891">
        <w:rPr>
          <w:b/>
        </w:rPr>
        <w:t xml:space="preserve">Are museums institutes of cultural and collective memory? </w:t>
      </w:r>
    </w:p>
    <w:p w14:paraId="48D0A11B" w14:textId="252E3830" w:rsidR="003F7294" w:rsidRPr="006E5891" w:rsidRDefault="003F7294">
      <w:pPr>
        <w:rPr>
          <w:b/>
        </w:rPr>
      </w:pPr>
      <w:r w:rsidRPr="006E5891">
        <w:rPr>
          <w:b/>
        </w:rPr>
        <w:t>Discuss if this assumption would be correct or not. How did this idea change over time?</w:t>
      </w:r>
    </w:p>
    <w:p w14:paraId="792E4274" w14:textId="7EB8651B" w:rsidR="005016B4" w:rsidRPr="00AB53C4" w:rsidRDefault="005016B4"/>
    <w:p w14:paraId="257437B4" w14:textId="32E7AEF0" w:rsidR="002C67A4" w:rsidRPr="00AB53C4" w:rsidRDefault="005016B4">
      <w:r w:rsidRPr="00AB53C4">
        <w:t>The question at hand is one of a complex nature.</w:t>
      </w:r>
      <w:r w:rsidR="00826851" w:rsidRPr="00AB53C4">
        <w:t xml:space="preserve"> While the question might suggest that this be a work </w:t>
      </w:r>
      <w:r w:rsidR="00ED6800" w:rsidRPr="00AB53C4">
        <w:t>focusing on the history of museums and how they relate to the co</w:t>
      </w:r>
      <w:r w:rsidR="00113FB7" w:rsidRPr="00AB53C4">
        <w:t xml:space="preserve">ncepts of cultural and collective memory, instead it will focus on defining the terminology and then applying it to specific </w:t>
      </w:r>
      <w:r w:rsidR="005D3A46" w:rsidRPr="00AB53C4">
        <w:t>museums</w:t>
      </w:r>
      <w:r w:rsidR="00113FB7" w:rsidRPr="00AB53C4">
        <w:t xml:space="preserve">. This method highlights the differences in institutions </w:t>
      </w:r>
      <w:r w:rsidR="00EF3875" w:rsidRPr="00AB53C4">
        <w:t>and how time is not the decisive factor, but</w:t>
      </w:r>
      <w:r w:rsidR="00A83F06" w:rsidRPr="00AB53C4">
        <w:t xml:space="preserve"> it also highlights</w:t>
      </w:r>
      <w:r w:rsidR="00EF3875" w:rsidRPr="00AB53C4">
        <w:t xml:space="preserve"> the individual nature of each museum</w:t>
      </w:r>
      <w:r w:rsidR="00DA6488" w:rsidRPr="00AB53C4">
        <w:t>. Nevertheless</w:t>
      </w:r>
      <w:r w:rsidR="000A1FA4" w:rsidRPr="00AB53C4">
        <w:t>,</w:t>
      </w:r>
      <w:r w:rsidR="00DA6488" w:rsidRPr="00AB53C4">
        <w:t xml:space="preserve"> </w:t>
      </w:r>
      <w:r w:rsidR="00BB6C46" w:rsidRPr="00AB53C4">
        <w:t xml:space="preserve">we must also look to the history of museums to gain a greater understanding as to their </w:t>
      </w:r>
      <w:r w:rsidR="006F417B" w:rsidRPr="00AB53C4">
        <w:t xml:space="preserve">status as institutes of cultural and collective memory. This will also give us an idea </w:t>
      </w:r>
      <w:r w:rsidR="00341ED9" w:rsidRPr="00AB53C4">
        <w:t xml:space="preserve">of if/how this has changed over time. The conclusion to these questions may not be wholly decisive but </w:t>
      </w:r>
      <w:r w:rsidR="009C7913" w:rsidRPr="00AB53C4">
        <w:t xml:space="preserve">this </w:t>
      </w:r>
      <w:r w:rsidR="002B308F" w:rsidRPr="00AB53C4">
        <w:t>is due to the very varied nature of what is meant by the term museum. While one type of museum may be an institute of cultural and collective memory, another very different institute, also defined as museum, may not. Thus, we have a very bro</w:t>
      </w:r>
      <w:r w:rsidR="00A75799" w:rsidRPr="00AB53C4">
        <w:t>ad</w:t>
      </w:r>
      <w:r w:rsidR="002B308F" w:rsidRPr="00AB53C4">
        <w:t xml:space="preserve"> spectrum of institutes to look at.</w:t>
      </w:r>
      <w:r w:rsidR="006855CD" w:rsidRPr="00AB53C4">
        <w:t xml:space="preserve"> </w:t>
      </w:r>
      <w:r w:rsidR="002C67A4" w:rsidRPr="00AB53C4">
        <w:t xml:space="preserve">To keep this discussion concise this work </w:t>
      </w:r>
      <w:r w:rsidR="00B60C84" w:rsidRPr="00AB53C4">
        <w:t>will</w:t>
      </w:r>
      <w:r w:rsidR="002C67A4" w:rsidRPr="00AB53C4">
        <w:t xml:space="preserve"> focus primarily on two institutions: </w:t>
      </w:r>
      <w:r w:rsidR="005D4732" w:rsidRPr="00AB53C4">
        <w:t>firstly</w:t>
      </w:r>
      <w:r w:rsidR="00605304" w:rsidRPr="00AB53C4">
        <w:t>,</w:t>
      </w:r>
      <w:r w:rsidR="005D4732" w:rsidRPr="00AB53C4">
        <w:t xml:space="preserve"> St Fagans National Museum of history, and then The Briti</w:t>
      </w:r>
      <w:r w:rsidR="00605304" w:rsidRPr="00AB53C4">
        <w:t xml:space="preserve">sh Museum. These two institutions, while not </w:t>
      </w:r>
      <w:r w:rsidR="00195F6C" w:rsidRPr="00AB53C4">
        <w:t>wholly</w:t>
      </w:r>
      <w:r w:rsidR="00605304" w:rsidRPr="00AB53C4">
        <w:t xml:space="preserve"> dissimilar within the bro</w:t>
      </w:r>
      <w:r w:rsidR="00195F6C" w:rsidRPr="00AB53C4">
        <w:t>a</w:t>
      </w:r>
      <w:r w:rsidR="00605304" w:rsidRPr="00AB53C4">
        <w:t xml:space="preserve">d spectrum of what it is to be a museum, nevertheless present two </w:t>
      </w:r>
      <w:r w:rsidR="00195F6C" w:rsidRPr="00AB53C4">
        <w:t xml:space="preserve">very different institutes. By focusing on these </w:t>
      </w:r>
      <w:r w:rsidR="00267DEB" w:rsidRPr="00AB53C4">
        <w:t>museums,</w:t>
      </w:r>
      <w:r w:rsidR="004C64EA" w:rsidRPr="00AB53C4">
        <w:t xml:space="preserve"> it should become clear that while they may present cultural and collective memory, it cannot be said that they a</w:t>
      </w:r>
      <w:r w:rsidR="006D19B3" w:rsidRPr="00AB53C4">
        <w:t>r</w:t>
      </w:r>
      <w:r w:rsidR="004C64EA" w:rsidRPr="00AB53C4">
        <w:t>e institutes of collective memory</w:t>
      </w:r>
      <w:r w:rsidR="006D19B3" w:rsidRPr="00AB53C4">
        <w:t>.</w:t>
      </w:r>
      <w:r w:rsidR="00D75D62" w:rsidRPr="00AB53C4">
        <w:t xml:space="preserve"> With bigger museums also comes the question of whose culture is being presented</w:t>
      </w:r>
      <w:r w:rsidR="006D44C3" w:rsidRPr="00AB53C4">
        <w:t xml:space="preserve">, bringing </w:t>
      </w:r>
      <w:r w:rsidR="003F48CA" w:rsidRPr="00AB53C4">
        <w:t>into question</w:t>
      </w:r>
      <w:r w:rsidR="006D44C3" w:rsidRPr="00AB53C4">
        <w:t xml:space="preserve"> if it can really be presenting cultural and collective memory if it is not being presented to the affiliated culture</w:t>
      </w:r>
      <w:r w:rsidR="00FE463C" w:rsidRPr="00AB53C4">
        <w:t>. This is something we do not see as much in local museums.</w:t>
      </w:r>
      <w:r w:rsidR="006D19B3" w:rsidRPr="00AB53C4">
        <w:t xml:space="preserve"> It is only recently that localised museums, presenting local heritage, have really thrived and with them the </w:t>
      </w:r>
      <w:r w:rsidR="00511797" w:rsidRPr="00AB53C4">
        <w:t xml:space="preserve">presentation of real cultural heritage, possibly even cultural and collective memory. </w:t>
      </w:r>
    </w:p>
    <w:p w14:paraId="6027EB66" w14:textId="61DEF55C" w:rsidR="00A3220B" w:rsidRPr="00AB53C4" w:rsidRDefault="008A3530">
      <w:r w:rsidRPr="00AB53C4">
        <w:t>First things first, what is cultural and collective memory?</w:t>
      </w:r>
      <w:r w:rsidR="00F62CC1" w:rsidRPr="00AB53C4">
        <w:t xml:space="preserve"> </w:t>
      </w:r>
      <w:r w:rsidR="006E5C30" w:rsidRPr="00AB53C4">
        <w:t xml:space="preserve">Collective memory is something we </w:t>
      </w:r>
      <w:r w:rsidR="00D67F65" w:rsidRPr="00AB53C4">
        <w:t>may</w:t>
      </w:r>
      <w:r w:rsidR="00E977AB" w:rsidRPr="00AB53C4">
        <w:t xml:space="preserve"> </w:t>
      </w:r>
      <w:r w:rsidR="006E5C30" w:rsidRPr="00AB53C4">
        <w:t>understand as a memory/understanding shared betwixt a group of people. However, it is</w:t>
      </w:r>
      <w:r w:rsidR="00D67F65" w:rsidRPr="00AB53C4">
        <w:t xml:space="preserve"> much more complex when used in an academic contex</w:t>
      </w:r>
      <w:r w:rsidR="00E977AB" w:rsidRPr="00AB53C4">
        <w:t xml:space="preserve">t and thus </w:t>
      </w:r>
      <w:r w:rsidR="006E5C30" w:rsidRPr="00AB53C4">
        <w:t xml:space="preserve">requires further explanation. </w:t>
      </w:r>
      <w:r w:rsidR="00427C15" w:rsidRPr="00AB53C4">
        <w:t xml:space="preserve">Academics have long used terms such as </w:t>
      </w:r>
      <w:r w:rsidR="00347DCB" w:rsidRPr="00AB53C4">
        <w:t>collective</w:t>
      </w:r>
      <w:r w:rsidR="00A02BB0" w:rsidRPr="00AB53C4">
        <w:t>, social and cultural</w:t>
      </w:r>
      <w:r w:rsidR="00DA4264" w:rsidRPr="00AB53C4">
        <w:t xml:space="preserve"> memory (</w:t>
      </w:r>
      <w:r w:rsidR="00A02BB0" w:rsidRPr="00AB53C4">
        <w:t xml:space="preserve">scholars such as Aby Warburg, </w:t>
      </w:r>
      <w:r w:rsidR="00F51756" w:rsidRPr="00AB53C4">
        <w:t xml:space="preserve">Maurice </w:t>
      </w:r>
      <w:proofErr w:type="spellStart"/>
      <w:r w:rsidR="00F51756" w:rsidRPr="00AB53C4">
        <w:t>Halbwachs</w:t>
      </w:r>
      <w:proofErr w:type="spellEnd"/>
      <w:r w:rsidR="00F51756" w:rsidRPr="00AB53C4">
        <w:t>, and Carl Jung</w:t>
      </w:r>
      <w:r w:rsidR="00EC61F9" w:rsidRPr="00AB53C4">
        <w:rPr>
          <w:rStyle w:val="FootnoteReference"/>
        </w:rPr>
        <w:footnoteReference w:id="1"/>
      </w:r>
      <w:r w:rsidR="00F51756" w:rsidRPr="00AB53C4">
        <w:t>)</w:t>
      </w:r>
      <w:r w:rsidR="003F0483" w:rsidRPr="00AB53C4">
        <w:t xml:space="preserve">, however </w:t>
      </w:r>
      <w:r w:rsidR="00EC132C" w:rsidRPr="00AB53C4">
        <w:t xml:space="preserve">they </w:t>
      </w:r>
      <w:r w:rsidR="00836CDD" w:rsidRPr="00AB53C4">
        <w:t xml:space="preserve">were all using these terms differently and </w:t>
      </w:r>
      <w:r w:rsidR="000005A5" w:rsidRPr="00AB53C4">
        <w:t xml:space="preserve">as such </w:t>
      </w:r>
      <w:r w:rsidR="00836CDD" w:rsidRPr="00AB53C4">
        <w:t>the terms themselves became meaningless. I</w:t>
      </w:r>
      <w:r w:rsidR="003F0483" w:rsidRPr="00AB53C4">
        <w:t xml:space="preserve">t was not until </w:t>
      </w:r>
      <w:r w:rsidR="008309D9" w:rsidRPr="00AB53C4">
        <w:t>recent years</w:t>
      </w:r>
      <w:r w:rsidR="0082319D" w:rsidRPr="00AB53C4">
        <w:t xml:space="preserve"> that</w:t>
      </w:r>
      <w:r w:rsidR="008309D9" w:rsidRPr="00AB53C4">
        <w:t xml:space="preserve"> we </w:t>
      </w:r>
      <w:r w:rsidR="00D45415" w:rsidRPr="00AB53C4">
        <w:t>had</w:t>
      </w:r>
      <w:r w:rsidR="008309D9" w:rsidRPr="00AB53C4">
        <w:t xml:space="preserve"> a </w:t>
      </w:r>
      <w:r w:rsidR="004537B2" w:rsidRPr="00AB53C4">
        <w:t xml:space="preserve">consensus on what these terms </w:t>
      </w:r>
      <w:r w:rsidR="00073501" w:rsidRPr="00AB53C4">
        <w:t>meant when</w:t>
      </w:r>
      <w:r w:rsidR="004537B2" w:rsidRPr="00AB53C4">
        <w:t xml:space="preserve"> </w:t>
      </w:r>
      <w:r w:rsidR="003F0483" w:rsidRPr="00AB53C4">
        <w:t>Jan and Ale</w:t>
      </w:r>
      <w:r w:rsidR="0076790A" w:rsidRPr="00AB53C4">
        <w:t>i</w:t>
      </w:r>
      <w:r w:rsidR="003F0483" w:rsidRPr="00AB53C4">
        <w:t>da</w:t>
      </w:r>
      <w:r w:rsidR="0050133D" w:rsidRPr="00AB53C4">
        <w:t xml:space="preserve"> Assmann </w:t>
      </w:r>
      <w:r w:rsidR="00053527" w:rsidRPr="00AB53C4">
        <w:t xml:space="preserve">categorically </w:t>
      </w:r>
      <w:r w:rsidR="00C66C4F" w:rsidRPr="00AB53C4">
        <w:t xml:space="preserve">defined these </w:t>
      </w:r>
      <w:r w:rsidR="006403EA" w:rsidRPr="00AB53C4">
        <w:t>terms</w:t>
      </w:r>
      <w:r w:rsidR="00C66C4F" w:rsidRPr="00AB53C4">
        <w:t xml:space="preserve">. </w:t>
      </w:r>
      <w:r w:rsidR="00B90C27" w:rsidRPr="00AB53C4">
        <w:t>In his 2008 article ‘Communicative an</w:t>
      </w:r>
      <w:r w:rsidR="00716865" w:rsidRPr="00AB53C4">
        <w:t xml:space="preserve">d Cultural Memory’, Jan Assmann presented a table (as can be seen in figure. 1) that </w:t>
      </w:r>
      <w:r w:rsidR="00CB7C0E" w:rsidRPr="00AB53C4">
        <w:t xml:space="preserve">explains </w:t>
      </w:r>
      <w:r w:rsidR="003327B1" w:rsidRPr="00AB53C4">
        <w:t xml:space="preserve">the evolution of </w:t>
      </w:r>
      <w:r w:rsidR="0073007E" w:rsidRPr="00AB53C4">
        <w:t>personal to communicative to cultural</w:t>
      </w:r>
      <w:r w:rsidR="00D70A93" w:rsidRPr="00AB53C4">
        <w:t xml:space="preserve"> memory</w:t>
      </w:r>
      <w:r w:rsidR="00EB454D" w:rsidRPr="00AB53C4">
        <w:t xml:space="preserve">, as well as </w:t>
      </w:r>
      <w:r w:rsidR="00D70A93" w:rsidRPr="00AB53C4">
        <w:t>how these come to be</w:t>
      </w:r>
      <w:r w:rsidR="00D70A93" w:rsidRPr="00AB53C4">
        <w:rPr>
          <w:rStyle w:val="FootnoteReference"/>
        </w:rPr>
        <w:footnoteReference w:id="2"/>
      </w:r>
      <w:r w:rsidR="00D70A93" w:rsidRPr="00AB53C4">
        <w:t xml:space="preserve">. </w:t>
      </w:r>
      <w:r w:rsidR="003F0483" w:rsidRPr="00AB53C4">
        <w:t xml:space="preserve"> </w:t>
      </w:r>
      <w:r w:rsidR="00945EA7" w:rsidRPr="00AB53C4">
        <w:t xml:space="preserve">While Jan Assmann does not explicitly </w:t>
      </w:r>
      <w:r w:rsidR="00474115" w:rsidRPr="00AB53C4">
        <w:t>state so, it seems that for an event to pass into cultural memory it needs to be beyond living memory. It is only then that the details of personal</w:t>
      </w:r>
      <w:r w:rsidR="00387469" w:rsidRPr="00AB53C4">
        <w:t xml:space="preserve"> experience and the conflicting views of social </w:t>
      </w:r>
      <w:r w:rsidR="00104E44" w:rsidRPr="00AB53C4">
        <w:t xml:space="preserve">memory are fogged over to create a consensus </w:t>
      </w:r>
      <w:r w:rsidR="00D87AEE" w:rsidRPr="00AB53C4">
        <w:t>of events</w:t>
      </w:r>
      <w:r w:rsidR="00612957" w:rsidRPr="00AB53C4">
        <w:t>;</w:t>
      </w:r>
      <w:r w:rsidR="00D87AEE" w:rsidRPr="00AB53C4">
        <w:t xml:space="preserve"> </w:t>
      </w:r>
      <w:r w:rsidR="00792AD3" w:rsidRPr="00AB53C4">
        <w:t>thus,</w:t>
      </w:r>
      <w:r w:rsidR="00D87AEE" w:rsidRPr="00AB53C4">
        <w:t xml:space="preserve"> </w:t>
      </w:r>
      <w:r w:rsidR="007C2176" w:rsidRPr="00AB53C4">
        <w:t xml:space="preserve">the collective memory is the cultural memory. It is the specifics of personal experience that prevent this from happening, hence why the haze of time is needed. </w:t>
      </w:r>
      <w:r w:rsidR="0057785A" w:rsidRPr="00AB53C4">
        <w:t>The way this can be applied to museums is down to the artefacts in question</w:t>
      </w:r>
      <w:r w:rsidR="00D640CE" w:rsidRPr="00AB53C4">
        <w:t xml:space="preserve"> and the type of memory that surrounds them. For example</w:t>
      </w:r>
      <w:r w:rsidR="00867B03" w:rsidRPr="00AB53C4">
        <w:t>,</w:t>
      </w:r>
      <w:r w:rsidR="00D640CE" w:rsidRPr="00AB53C4">
        <w:t xml:space="preserve"> the</w:t>
      </w:r>
      <w:r w:rsidR="00BD7BAE" w:rsidRPr="00AB53C4">
        <w:t xml:space="preserve"> </w:t>
      </w:r>
      <w:r w:rsidR="00DD545A" w:rsidRPr="00AB53C4">
        <w:t>Rhon</w:t>
      </w:r>
      <w:r w:rsidR="00E3161A" w:rsidRPr="00AB53C4">
        <w:t>d</w:t>
      </w:r>
      <w:r w:rsidR="00DD545A" w:rsidRPr="00AB53C4">
        <w:t>da</w:t>
      </w:r>
      <w:r w:rsidR="00576149" w:rsidRPr="00AB53C4">
        <w:t xml:space="preserve"> Heritage Park,</w:t>
      </w:r>
      <w:r w:rsidR="004A0A6F" w:rsidRPr="00AB53C4">
        <w:t xml:space="preserve"> where ex-miners take tours of people around their old place of work,</w:t>
      </w:r>
      <w:r w:rsidR="00DD545A" w:rsidRPr="00AB53C4">
        <w:t xml:space="preserve"> would be a museum of individual and perhaps communicative memory, but certainly not </w:t>
      </w:r>
      <w:r w:rsidR="004A0A6F" w:rsidRPr="00AB53C4">
        <w:t xml:space="preserve">cultural memory. </w:t>
      </w:r>
      <w:r w:rsidR="00C01F09" w:rsidRPr="00AB53C4">
        <w:t xml:space="preserve">This is because </w:t>
      </w:r>
      <w:r w:rsidR="00496C2B" w:rsidRPr="00AB53C4">
        <w:t xml:space="preserve">passions surrounding </w:t>
      </w:r>
      <w:r w:rsidR="00496C2B" w:rsidRPr="00AB53C4">
        <w:lastRenderedPageBreak/>
        <w:t>the history are still high and the emotions can (and do) still effect people today</w:t>
      </w:r>
      <w:r w:rsidR="004F54A1" w:rsidRPr="00AB53C4">
        <w:t xml:space="preserve">, with clashing opinions potentially causing </w:t>
      </w:r>
      <w:r w:rsidR="00A3220B" w:rsidRPr="00AB53C4">
        <w:t xml:space="preserve">upheaval. </w:t>
      </w:r>
    </w:p>
    <w:p w14:paraId="2F44BE63" w14:textId="035CF681" w:rsidR="004C14DE" w:rsidRPr="00AB53C4" w:rsidRDefault="00BD63D3">
      <w:r w:rsidRPr="00AB53C4">
        <w:t xml:space="preserve">Before we move onto the body of this </w:t>
      </w:r>
      <w:r w:rsidR="0000670F" w:rsidRPr="00AB53C4">
        <w:t>paper,</w:t>
      </w:r>
      <w:r w:rsidR="00BE4C0D" w:rsidRPr="00AB53C4">
        <w:t xml:space="preserve"> </w:t>
      </w:r>
      <w:r w:rsidRPr="00AB53C4">
        <w:t xml:space="preserve">we have now to look at </w:t>
      </w:r>
      <w:r w:rsidR="00B63B54" w:rsidRPr="00AB53C4">
        <w:t>the meaning of the term museum</w:t>
      </w:r>
      <w:r w:rsidR="004466F8" w:rsidRPr="00AB53C4">
        <w:t xml:space="preserve"> and how </w:t>
      </w:r>
      <w:r w:rsidR="008E3764" w:rsidRPr="00AB53C4">
        <w:t>museums came to be.</w:t>
      </w:r>
      <w:r w:rsidR="00BE4C0D" w:rsidRPr="00AB53C4">
        <w:t xml:space="preserve"> Many institutes and scholars have identified what they mean by the term ‘museum’, however these all seem to be contradictory in nature and so once again we are left to wonder how we must define this term.</w:t>
      </w:r>
      <w:r w:rsidR="00665AB3" w:rsidRPr="00AB53C4">
        <w:t xml:space="preserve"> </w:t>
      </w:r>
      <w:r w:rsidR="001D7427" w:rsidRPr="00AB53C4">
        <w:t xml:space="preserve">When we look at </w:t>
      </w:r>
      <w:r w:rsidR="00D56B22" w:rsidRPr="00AB53C4">
        <w:t>specific definitions</w:t>
      </w:r>
      <w:r w:rsidR="00443B15" w:rsidRPr="00AB53C4">
        <w:t xml:space="preserve"> as set out</w:t>
      </w:r>
      <w:r w:rsidR="00D56B22" w:rsidRPr="00AB53C4">
        <w:t xml:space="preserve"> by museum governing bodies</w:t>
      </w:r>
      <w:r w:rsidR="00443B15" w:rsidRPr="00AB53C4">
        <w:t>, such as those presented on appendix 1.1</w:t>
      </w:r>
      <w:r w:rsidR="00501447" w:rsidRPr="00AB53C4">
        <w:t xml:space="preserve">, we see that there are some consensuses </w:t>
      </w:r>
      <w:r w:rsidR="00B04B77" w:rsidRPr="00AB53C4">
        <w:t>as to what a museum should be</w:t>
      </w:r>
      <w:r w:rsidR="003069B3" w:rsidRPr="00AB53C4">
        <w:t>.</w:t>
      </w:r>
      <w:r w:rsidR="00B04B77" w:rsidRPr="00AB53C4">
        <w:t xml:space="preserve"> </w:t>
      </w:r>
      <w:r w:rsidR="003069B3" w:rsidRPr="00AB53C4">
        <w:t>U</w:t>
      </w:r>
      <w:r w:rsidR="00B04B77" w:rsidRPr="00AB53C4">
        <w:t>nfortunately</w:t>
      </w:r>
      <w:r w:rsidR="00FA1C1C" w:rsidRPr="00AB53C4">
        <w:t>,</w:t>
      </w:r>
      <w:r w:rsidR="00B04B77" w:rsidRPr="00AB53C4">
        <w:t xml:space="preserve"> the</w:t>
      </w:r>
      <w:r w:rsidR="00B858A1" w:rsidRPr="00AB53C4">
        <w:t>r</w:t>
      </w:r>
      <w:r w:rsidR="00B04B77" w:rsidRPr="00AB53C4">
        <w:t xml:space="preserve">e are </w:t>
      </w:r>
      <w:r w:rsidR="00B858A1" w:rsidRPr="00AB53C4">
        <w:t>also</w:t>
      </w:r>
      <w:r w:rsidR="00B04B77" w:rsidRPr="00AB53C4">
        <w:t xml:space="preserve"> many points upon which the definitions clash. </w:t>
      </w:r>
      <w:r w:rsidR="00642B1C" w:rsidRPr="00AB53C4">
        <w:t xml:space="preserve">The general theme is that a museum should be an institute that preserves </w:t>
      </w:r>
      <w:r w:rsidR="00522E8D" w:rsidRPr="00AB53C4">
        <w:t>its contents for the purpose of the public</w:t>
      </w:r>
      <w:r w:rsidR="00D36F5A" w:rsidRPr="00AB53C4">
        <w:t xml:space="preserve">, the exact nature of its contents is another debated </w:t>
      </w:r>
      <w:r w:rsidR="00951D71" w:rsidRPr="00AB53C4">
        <w:t>point</w:t>
      </w:r>
      <w:r w:rsidR="00820B7D" w:rsidRPr="00AB53C4">
        <w:t>.</w:t>
      </w:r>
      <w:r w:rsidR="00D36F5A" w:rsidRPr="00AB53C4">
        <w:t xml:space="preserve"> </w:t>
      </w:r>
      <w:r w:rsidR="00820B7D" w:rsidRPr="00AB53C4">
        <w:t>P</w:t>
      </w:r>
      <w:r w:rsidR="00951D71" w:rsidRPr="00AB53C4">
        <w:t>ublic opinion would suggest</w:t>
      </w:r>
      <w:r w:rsidR="003E41A4" w:rsidRPr="00AB53C4">
        <w:t xml:space="preserve"> museums house</w:t>
      </w:r>
      <w:r w:rsidR="00D36F5A" w:rsidRPr="00AB53C4">
        <w:t xml:space="preserve"> </w:t>
      </w:r>
      <w:r w:rsidR="00BC22F5" w:rsidRPr="00AB53C4">
        <w:t>historical artefacts</w:t>
      </w:r>
      <w:r w:rsidR="00FA1C1C" w:rsidRPr="00AB53C4">
        <w:t>.</w:t>
      </w:r>
      <w:r w:rsidR="00613471" w:rsidRPr="00AB53C4">
        <w:t xml:space="preserve"> </w:t>
      </w:r>
      <w:r w:rsidR="00FA1C1C" w:rsidRPr="00AB53C4">
        <w:t>T</w:t>
      </w:r>
      <w:r w:rsidR="00613471" w:rsidRPr="00AB53C4">
        <w:t xml:space="preserve">his stems from the origins </w:t>
      </w:r>
      <w:r w:rsidR="00BB5594" w:rsidRPr="00AB53C4">
        <w:t>of the museum</w:t>
      </w:r>
      <w:r w:rsidR="00BC22F5" w:rsidRPr="00AB53C4">
        <w:t xml:space="preserve">. </w:t>
      </w:r>
      <w:r w:rsidR="00A45584" w:rsidRPr="00AB53C4">
        <w:t xml:space="preserve">It is generally accepted that museums </w:t>
      </w:r>
      <w:r w:rsidR="006C3E47" w:rsidRPr="00AB53C4">
        <w:t xml:space="preserve">(in the modern sense) </w:t>
      </w:r>
      <w:r w:rsidR="00A45584" w:rsidRPr="00AB53C4">
        <w:t xml:space="preserve">started with the </w:t>
      </w:r>
      <w:r w:rsidR="003A37A2" w:rsidRPr="00AB53C4">
        <w:t xml:space="preserve">private </w:t>
      </w:r>
      <w:r w:rsidR="00A45584" w:rsidRPr="00AB53C4">
        <w:t>collections of early antiquarians</w:t>
      </w:r>
      <w:r w:rsidR="001C61DC" w:rsidRPr="00AB53C4">
        <w:t xml:space="preserve"> and their </w:t>
      </w:r>
      <w:r w:rsidR="006E484C" w:rsidRPr="00AB53C4">
        <w:t>cabinets</w:t>
      </w:r>
      <w:r w:rsidR="001C61DC" w:rsidRPr="00AB53C4">
        <w:t xml:space="preserve"> of curiosity</w:t>
      </w:r>
      <w:r w:rsidR="003A37A2" w:rsidRPr="00AB53C4">
        <w:t>, when these collections then became viewable by the public</w:t>
      </w:r>
      <w:r w:rsidR="00143BE6" w:rsidRPr="00AB53C4">
        <w:t xml:space="preserve"> these were </w:t>
      </w:r>
      <w:r w:rsidR="00C0038F" w:rsidRPr="00AB53C4">
        <w:t>the first ‘museums’</w:t>
      </w:r>
      <w:r w:rsidR="0074216A" w:rsidRPr="00AB53C4">
        <w:rPr>
          <w:rStyle w:val="FootnoteReference"/>
        </w:rPr>
        <w:footnoteReference w:id="3"/>
      </w:r>
      <w:r w:rsidR="00C0038F" w:rsidRPr="00AB53C4">
        <w:t xml:space="preserve">. </w:t>
      </w:r>
      <w:r w:rsidR="00226519" w:rsidRPr="00AB53C4">
        <w:t xml:space="preserve">The Ashmolean Museum in Oxford was Britain’s first museums to be open to the public and the </w:t>
      </w:r>
      <w:r w:rsidR="00992647" w:rsidRPr="00AB53C4">
        <w:t>world’s</w:t>
      </w:r>
      <w:r w:rsidR="00226519" w:rsidRPr="00AB53C4">
        <w:t xml:space="preserve"> first </w:t>
      </w:r>
      <w:r w:rsidR="00992647" w:rsidRPr="00AB53C4">
        <w:t>University museum</w:t>
      </w:r>
      <w:r w:rsidR="00D4776C" w:rsidRPr="00AB53C4">
        <w:rPr>
          <w:rStyle w:val="FootnoteReference"/>
        </w:rPr>
        <w:footnoteReference w:id="4"/>
      </w:r>
      <w:r w:rsidR="00CF6D59" w:rsidRPr="00AB53C4">
        <w:t xml:space="preserve">. </w:t>
      </w:r>
      <w:r w:rsidR="00780597" w:rsidRPr="00AB53C4">
        <w:t>But museums have evolved</w:t>
      </w:r>
      <w:r w:rsidR="00A740C2" w:rsidRPr="00AB53C4">
        <w:t xml:space="preserve"> from ancient times</w:t>
      </w:r>
      <w:r w:rsidR="00780597" w:rsidRPr="00AB53C4">
        <w:t xml:space="preserve"> </w:t>
      </w:r>
      <w:r w:rsidR="007F2901" w:rsidRPr="00AB53C4">
        <w:t xml:space="preserve">and with them their meaning. </w:t>
      </w:r>
      <w:r w:rsidR="00957D23" w:rsidRPr="00AB53C4">
        <w:t xml:space="preserve">That being said it is interesting </w:t>
      </w:r>
      <w:r w:rsidR="006F2119" w:rsidRPr="00AB53C4">
        <w:t xml:space="preserve">to see that The American Association of Museums categorises Zoo’s and </w:t>
      </w:r>
      <w:r w:rsidR="00323EC5" w:rsidRPr="00AB53C4">
        <w:t>botanical gardens</w:t>
      </w:r>
      <w:r w:rsidR="008A535E" w:rsidRPr="00AB53C4">
        <w:t xml:space="preserve">, among other </w:t>
      </w:r>
      <w:r w:rsidR="009C07F5" w:rsidRPr="00AB53C4">
        <w:t xml:space="preserve">institutes, </w:t>
      </w:r>
      <w:r w:rsidR="00323EC5" w:rsidRPr="00AB53C4">
        <w:t xml:space="preserve">as </w:t>
      </w:r>
      <w:r w:rsidR="006C00B5">
        <w:t>m</w:t>
      </w:r>
      <w:r w:rsidR="00171448">
        <w:t>useums</w:t>
      </w:r>
      <w:r w:rsidR="009C07F5" w:rsidRPr="00AB53C4">
        <w:t xml:space="preserve"> (as can be seen in appendix 1.1)</w:t>
      </w:r>
      <w:r w:rsidR="00323EC5" w:rsidRPr="00AB53C4">
        <w:t xml:space="preserve">. While this may seem odd, when one considers the fact that both </w:t>
      </w:r>
      <w:r w:rsidR="00607FBA" w:rsidRPr="00AB53C4">
        <w:t>institutes preserve their specimens for the public</w:t>
      </w:r>
      <w:r w:rsidR="00AF1C01" w:rsidRPr="00AB53C4">
        <w:t xml:space="preserve"> (and research) they very much are museums. </w:t>
      </w:r>
    </w:p>
    <w:p w14:paraId="51A7AC49" w14:textId="5C438493" w:rsidR="000D5F2E" w:rsidRPr="00AB53C4" w:rsidRDefault="00671248">
      <w:r w:rsidRPr="00AB53C4">
        <w:tab/>
        <w:t xml:space="preserve">Another type of museum that warrants a mention </w:t>
      </w:r>
      <w:r w:rsidR="00072E38" w:rsidRPr="00AB53C4">
        <w:t xml:space="preserve">are science museums and museums of technology. Such institutes </w:t>
      </w:r>
      <w:r w:rsidR="003C56DA" w:rsidRPr="00AB53C4">
        <w:t xml:space="preserve">play around with the idea of historical artefacts. While we could say that technically </w:t>
      </w:r>
      <w:r w:rsidR="00675045" w:rsidRPr="00AB53C4">
        <w:t xml:space="preserve">the first mobile phones, or computers are historical artefacts, they are </w:t>
      </w:r>
      <w:r w:rsidR="00772881" w:rsidRPr="00AB53C4">
        <w:t>certainly</w:t>
      </w:r>
      <w:r w:rsidR="00675045" w:rsidRPr="00AB53C4">
        <w:t xml:space="preserve"> not removed enough from present day to be considered </w:t>
      </w:r>
      <w:r w:rsidR="00EE223A" w:rsidRPr="00AB53C4">
        <w:t xml:space="preserve">part of cultural and collective memory. This is even more so the case for ‘museums’ that present modern </w:t>
      </w:r>
      <w:r w:rsidR="00F56C5B" w:rsidRPr="00AB53C4">
        <w:t>technologies, or even futuristic predictions</w:t>
      </w:r>
      <w:r w:rsidR="00EE223A" w:rsidRPr="00AB53C4">
        <w:t xml:space="preserve">. </w:t>
      </w:r>
      <w:r w:rsidR="00772881" w:rsidRPr="00AB53C4">
        <w:t>Thus</w:t>
      </w:r>
      <w:r w:rsidR="00861AAF" w:rsidRPr="00AB53C4">
        <w:t>,</w:t>
      </w:r>
      <w:r w:rsidR="00772881" w:rsidRPr="00AB53C4">
        <w:t xml:space="preserve"> we see that instead of presenting cultural and collective memory, these institutes are presenting modern </w:t>
      </w:r>
      <w:r w:rsidR="00460C53" w:rsidRPr="00AB53C4">
        <w:t>social memory, with their older artefacts</w:t>
      </w:r>
      <w:r w:rsidR="00CA7C88" w:rsidRPr="00AB53C4">
        <w:t xml:space="preserve">, as well as </w:t>
      </w:r>
      <w:r w:rsidR="00711B30" w:rsidRPr="00AB53C4">
        <w:t xml:space="preserve">presenting possible futures. </w:t>
      </w:r>
    </w:p>
    <w:p w14:paraId="00DA0B98" w14:textId="77777777" w:rsidR="00671248" w:rsidRPr="00AB53C4" w:rsidRDefault="00671248"/>
    <w:p w14:paraId="6DEAB83F" w14:textId="0D36412D" w:rsidR="00734EC4" w:rsidRPr="00AB53C4" w:rsidRDefault="00294B57" w:rsidP="00294B57">
      <w:r w:rsidRPr="00AB53C4">
        <w:t>Before we look at a museum on such a large scale as the British Museum</w:t>
      </w:r>
      <w:r w:rsidR="00D72290" w:rsidRPr="00AB53C4">
        <w:t>,</w:t>
      </w:r>
      <w:r w:rsidRPr="00AB53C4">
        <w:t xml:space="preserve"> that showcases artefacts from the ancient world, we </w:t>
      </w:r>
      <w:r w:rsidR="00D72290" w:rsidRPr="00AB53C4">
        <w:t>will first</w:t>
      </w:r>
      <w:r w:rsidRPr="00AB53C4">
        <w:t xml:space="preserve"> look to a smaller institute that presents ‘artefacts’ from its countries history. Here we will be looking at St Fagans National Museum of History (here after referred to as St Fagans), a Branch of the National Museum Wales. St Fagans is a relatively unique museum; spread around the grounds of St Fagans castle are buildings that have been brought from all over Wales and reassembled brick-by-brick (literally in most cases). These buildings cover a wide stretch of time and originate from across Wales. By bringing them all together the site presents Welsh history through the buildings all of which are preserving a specific time in that building’s history. Museums like St Fagans, or Beamish in County Durham, are simultaneously presenting different moments in history and in doing so they are presenting a version of what it was like, even if sometimes the reality may have been a bit different. These living museums are presenting the history as it is remembered in cultural and collective memory and thus seen by scholars on the subject to be glossing over specifics. However, it is by doing this that they are presenting cultural and collective memory rather than a true historical account. St Fagans is a very important museum for </w:t>
      </w:r>
      <w:r w:rsidRPr="00AB53C4">
        <w:lastRenderedPageBreak/>
        <w:t>Welsh heritage as it gives the Welsh people a glimpse into their history, through the historic landmarks found in towns and cities from all over the country. It can be argued that by accumulating these buildings from all over the country and situating them in one place, they are being removed from the communities in which they held such cultural significance. Perhaps in moving the buildings away from the local</w:t>
      </w:r>
      <w:r w:rsidR="00844389">
        <w:t>e</w:t>
      </w:r>
      <w:bookmarkStart w:id="0" w:name="_GoBack"/>
      <w:bookmarkEnd w:id="0"/>
      <w:r w:rsidRPr="00AB53C4">
        <w:t xml:space="preserve"> in which they originated the meaning imbued within the walls was lost, as was the cultural memory which surrounded them. </w:t>
      </w:r>
      <w:r w:rsidR="00DC089D" w:rsidRPr="00AB53C4">
        <w:t>Perhaps</w:t>
      </w:r>
      <w:r w:rsidR="00734EC4" w:rsidRPr="00AB53C4">
        <w:t xml:space="preserve"> by removing and rebuilding these buildings, they are </w:t>
      </w:r>
      <w:r w:rsidR="00DC089D" w:rsidRPr="00AB53C4">
        <w:t xml:space="preserve">not the </w:t>
      </w:r>
      <w:r w:rsidR="00734EC4" w:rsidRPr="00AB53C4">
        <w:t>same building that they were.</w:t>
      </w:r>
      <w:r w:rsidR="001955A1" w:rsidRPr="00AB53C4">
        <w:t xml:space="preserve"> Some may have even been completely reconstructed with new materials. This brings with it the question of authenticity (a much too heavy topic to be covered in full here) and how by simply being in a museum an object is given </w:t>
      </w:r>
      <w:r w:rsidR="00892F08" w:rsidRPr="00AB53C4">
        <w:t xml:space="preserve">provenance. This is something </w:t>
      </w:r>
      <w:proofErr w:type="spellStart"/>
      <w:r w:rsidR="0056288B" w:rsidRPr="00AB53C4">
        <w:t>Orhan</w:t>
      </w:r>
      <w:proofErr w:type="spellEnd"/>
      <w:r w:rsidR="0056288B" w:rsidRPr="00AB53C4">
        <w:t xml:space="preserve"> Pamuk played around with in his Innocence of Objects</w:t>
      </w:r>
      <w:r w:rsidR="00F16CD1" w:rsidRPr="00AB53C4">
        <w:t>/ Innocence of Memories</w:t>
      </w:r>
      <w:r w:rsidR="00DF3EC9" w:rsidRPr="00AB53C4">
        <w:t xml:space="preserve">/ Museum of Innocence </w:t>
      </w:r>
      <w:r w:rsidR="00F16CD1" w:rsidRPr="00AB53C4">
        <w:t>project</w:t>
      </w:r>
      <w:r w:rsidR="004B6214" w:rsidRPr="00AB53C4">
        <w:rPr>
          <w:rStyle w:val="FootnoteReference"/>
        </w:rPr>
        <w:footnoteReference w:id="5"/>
      </w:r>
      <w:r w:rsidR="00F16CD1" w:rsidRPr="00AB53C4">
        <w:t>. Here Pamuk filled a ‘museum’ with objec</w:t>
      </w:r>
      <w:r w:rsidR="00671D79" w:rsidRPr="00AB53C4">
        <w:t xml:space="preserve">ts </w:t>
      </w:r>
      <w:r w:rsidR="00B135D2" w:rsidRPr="00AB53C4">
        <w:t xml:space="preserve">from a fictitious novel, but who were given </w:t>
      </w:r>
      <w:r w:rsidR="00F75843" w:rsidRPr="00AB53C4">
        <w:t>authenticity</w:t>
      </w:r>
      <w:r w:rsidR="00B135D2" w:rsidRPr="00AB53C4">
        <w:t xml:space="preserve"> through the </w:t>
      </w:r>
      <w:r w:rsidR="00F75843" w:rsidRPr="00AB53C4">
        <w:t xml:space="preserve">trust we all distil in museums. </w:t>
      </w:r>
    </w:p>
    <w:p w14:paraId="22CF3683" w14:textId="747CAC4B" w:rsidR="00294B57" w:rsidRPr="00AB53C4" w:rsidRDefault="00294B57" w:rsidP="004B6214">
      <w:pPr>
        <w:ind w:firstLine="720"/>
      </w:pPr>
      <w:r w:rsidRPr="00AB53C4">
        <w:t xml:space="preserve">There is a much wider discussion to be had about whether artefacts that are found, such as the Newport Ship, should be kept locally in institutes that perhaps don’t have the correct facilities to house them, or moved away to bigger institutes with the correct facilities. However, here is not the place for such a heated discussion; what does need to be recognised is this idea that by removing an object from the community who see it as a part of their heritage and moving it, is this cultural memory lost along with its meaning? </w:t>
      </w:r>
      <w:r w:rsidR="00BB5AFB" w:rsidRPr="00AB53C4">
        <w:t>This is something that we cannot answer, but certainly b</w:t>
      </w:r>
      <w:r w:rsidRPr="00AB53C4">
        <w:t xml:space="preserve">y removing it from the localised culture where the item originated, the cultural memory is not there for the viewers </w:t>
      </w:r>
      <w:r w:rsidR="00E02C4E" w:rsidRPr="00AB53C4">
        <w:t>who are from elsewhere. Thus,</w:t>
      </w:r>
      <w:r w:rsidRPr="00AB53C4">
        <w:t xml:space="preserve"> the institute fails to be one of cultural and collective memory. </w:t>
      </w:r>
    </w:p>
    <w:p w14:paraId="026B0E0B" w14:textId="77777777" w:rsidR="00294B57" w:rsidRPr="00AB53C4" w:rsidRDefault="00294B57" w:rsidP="00294B57"/>
    <w:p w14:paraId="34B85FCF" w14:textId="4634C225" w:rsidR="00107068" w:rsidRPr="00AB53C4" w:rsidRDefault="008F0DA9">
      <w:r w:rsidRPr="00AB53C4">
        <w:t xml:space="preserve">The </w:t>
      </w:r>
      <w:r w:rsidR="00D85253" w:rsidRPr="00AB53C4">
        <w:t>last</w:t>
      </w:r>
      <w:r w:rsidRPr="00AB53C4">
        <w:t xml:space="preserve"> </w:t>
      </w:r>
      <w:r w:rsidR="009920BC" w:rsidRPr="00AB53C4">
        <w:t xml:space="preserve">case study we will be looking at is that of the British Museum. Here we have a </w:t>
      </w:r>
      <w:r w:rsidR="003338A1" w:rsidRPr="00AB53C4">
        <w:t>long-standing</w:t>
      </w:r>
      <w:r w:rsidR="009920BC" w:rsidRPr="00AB53C4">
        <w:t xml:space="preserve"> institute that not only represents national museums, but also museums who </w:t>
      </w:r>
      <w:r w:rsidR="00555FF3" w:rsidRPr="00AB53C4">
        <w:t xml:space="preserve">present objects from ancient history. </w:t>
      </w:r>
      <w:r w:rsidR="000D3E7B" w:rsidRPr="00AB53C4">
        <w:t>In his 1972 wor</w:t>
      </w:r>
      <w:r w:rsidR="003E14D1" w:rsidRPr="00AB53C4">
        <w:t>k</w:t>
      </w:r>
      <w:r w:rsidR="000D3E7B" w:rsidRPr="00AB53C4">
        <w:t>, C</w:t>
      </w:r>
      <w:r w:rsidR="003E14D1" w:rsidRPr="00AB53C4">
        <w:t>r</w:t>
      </w:r>
      <w:r w:rsidR="000D3E7B" w:rsidRPr="00AB53C4">
        <w:t xml:space="preserve">ook </w:t>
      </w:r>
      <w:r w:rsidR="001F58C7" w:rsidRPr="00AB53C4">
        <w:t>highlights that ‘the modern museum was very largely a Neo-Classical cr</w:t>
      </w:r>
      <w:r w:rsidR="00E0555B" w:rsidRPr="00AB53C4">
        <w:t>e</w:t>
      </w:r>
      <w:r w:rsidR="001F58C7" w:rsidRPr="00AB53C4">
        <w:t>ation’</w:t>
      </w:r>
      <w:r w:rsidR="002170B6" w:rsidRPr="00AB53C4">
        <w:rPr>
          <w:rStyle w:val="FootnoteReference"/>
        </w:rPr>
        <w:footnoteReference w:id="6"/>
      </w:r>
      <w:r w:rsidR="001F58C7" w:rsidRPr="00AB53C4">
        <w:t xml:space="preserve">. </w:t>
      </w:r>
      <w:r w:rsidR="00E0555B" w:rsidRPr="00AB53C4">
        <w:t xml:space="preserve">This is </w:t>
      </w:r>
      <w:r w:rsidR="004377FA" w:rsidRPr="00AB53C4">
        <w:t>c</w:t>
      </w:r>
      <w:r w:rsidR="00E0555B" w:rsidRPr="00AB53C4">
        <w:t>ertainly true for the British Museum,</w:t>
      </w:r>
      <w:r w:rsidR="00CE4FFC" w:rsidRPr="00AB53C4">
        <w:t xml:space="preserve"> completed in 18</w:t>
      </w:r>
      <w:r w:rsidR="00A02844" w:rsidRPr="00AB53C4">
        <w:t>52 it was, and still is,</w:t>
      </w:r>
      <w:r w:rsidR="003E14D1" w:rsidRPr="00AB53C4">
        <w:t xml:space="preserve"> a ‘Grecian </w:t>
      </w:r>
      <w:r w:rsidR="004C04DC" w:rsidRPr="00AB53C4">
        <w:t>shrine’</w:t>
      </w:r>
      <w:r w:rsidR="006946F4" w:rsidRPr="00AB53C4">
        <w:t xml:space="preserve"> built to house</w:t>
      </w:r>
      <w:r w:rsidR="00A02844" w:rsidRPr="00AB53C4">
        <w:t xml:space="preserve"> wonders from around the globe,</w:t>
      </w:r>
      <w:r w:rsidR="006946F4" w:rsidRPr="00AB53C4">
        <w:t xml:space="preserve"> among </w:t>
      </w:r>
      <w:r w:rsidR="00A02844" w:rsidRPr="00AB53C4">
        <w:t xml:space="preserve">which were </w:t>
      </w:r>
      <w:r w:rsidR="004377FA" w:rsidRPr="00AB53C4">
        <w:t>the Elgin Marbles</w:t>
      </w:r>
      <w:r w:rsidR="00003F09" w:rsidRPr="00AB53C4">
        <w:rPr>
          <w:rStyle w:val="FootnoteReference"/>
        </w:rPr>
        <w:footnoteReference w:id="7"/>
      </w:r>
      <w:r w:rsidR="004377FA" w:rsidRPr="00AB53C4">
        <w:t xml:space="preserve">. </w:t>
      </w:r>
      <w:r w:rsidR="001309E7" w:rsidRPr="00AB53C4">
        <w:t xml:space="preserve">It is not in fact, as the name would suggest, an </w:t>
      </w:r>
      <w:proofErr w:type="gramStart"/>
      <w:r w:rsidR="001309E7" w:rsidRPr="00AB53C4">
        <w:t xml:space="preserve">institute </w:t>
      </w:r>
      <w:r w:rsidR="00264403" w:rsidRPr="00AB53C4">
        <w:t>housing British artefacts</w:t>
      </w:r>
      <w:proofErr w:type="gramEnd"/>
      <w:r w:rsidR="00264403" w:rsidRPr="00AB53C4">
        <w:t>, but instead ones acquired by the British.</w:t>
      </w:r>
      <w:r w:rsidR="001309E7" w:rsidRPr="00AB53C4">
        <w:t xml:space="preserve"> </w:t>
      </w:r>
      <w:r w:rsidR="00024324" w:rsidRPr="00AB53C4">
        <w:t>The early collections that made up the British Museum</w:t>
      </w:r>
      <w:r w:rsidR="00CD53D1" w:rsidRPr="00AB53C4">
        <w:t xml:space="preserve"> were objects </w:t>
      </w:r>
      <w:r w:rsidR="00595D44" w:rsidRPr="00AB53C4">
        <w:t>from the ancient world</w:t>
      </w:r>
      <w:r w:rsidR="00084553" w:rsidRPr="00AB53C4">
        <w:t>s visited by those on the Grand Tour</w:t>
      </w:r>
      <w:r w:rsidR="00853152" w:rsidRPr="00AB53C4">
        <w:t xml:space="preserve"> and while the collection has since greatly expanded, it does remain dominantly </w:t>
      </w:r>
      <w:r w:rsidR="00980955" w:rsidRPr="00AB53C4">
        <w:t>comprised of collections from the ancient near East</w:t>
      </w:r>
      <w:r w:rsidR="002D2C1B" w:rsidRPr="00AB53C4">
        <w:t>, Greece and Rome</w:t>
      </w:r>
      <w:r w:rsidR="00980955" w:rsidRPr="00AB53C4">
        <w:t xml:space="preserve">. </w:t>
      </w:r>
      <w:proofErr w:type="gramStart"/>
      <w:r w:rsidR="00E16177" w:rsidRPr="00AB53C4">
        <w:t>The majority of</w:t>
      </w:r>
      <w:proofErr w:type="gramEnd"/>
      <w:r w:rsidR="00E16177" w:rsidRPr="00AB53C4">
        <w:t xml:space="preserve"> these artefacts were acquired </w:t>
      </w:r>
      <w:r w:rsidR="002D5726" w:rsidRPr="00AB53C4">
        <w:t xml:space="preserve">from far and wide during the </w:t>
      </w:r>
      <w:r w:rsidR="007F76F0" w:rsidRPr="00AB53C4">
        <w:t>peak</w:t>
      </w:r>
      <w:r w:rsidR="002D5726" w:rsidRPr="00AB53C4">
        <w:t xml:space="preserve"> of the British Empire</w:t>
      </w:r>
      <w:r w:rsidR="0077739D" w:rsidRPr="00AB53C4">
        <w:t>; which</w:t>
      </w:r>
      <w:r w:rsidR="00A466A8" w:rsidRPr="00AB53C4">
        <w:t xml:space="preserve"> leads us into the question as to the </w:t>
      </w:r>
      <w:r w:rsidR="007D5FD2" w:rsidRPr="00AB53C4">
        <w:t xml:space="preserve">cultural identity of these objects. </w:t>
      </w:r>
      <w:r w:rsidR="00166A58" w:rsidRPr="00AB53C4">
        <w:t xml:space="preserve">While this may seem a little off topic, it is ultimately the </w:t>
      </w:r>
      <w:r w:rsidR="003215BA" w:rsidRPr="00AB53C4">
        <w:t xml:space="preserve">identity of the objects within museums that deem what kind of institution they are. </w:t>
      </w:r>
      <w:proofErr w:type="gramStart"/>
      <w:r w:rsidR="00FB331D" w:rsidRPr="00AB53C4">
        <w:t>It is clear that a</w:t>
      </w:r>
      <w:proofErr w:type="gramEnd"/>
      <w:r w:rsidR="00FB331D" w:rsidRPr="00AB53C4">
        <w:t xml:space="preserve"> vase from ancient Greece is an object of ancient Greek culture</w:t>
      </w:r>
      <w:r w:rsidR="00C34756" w:rsidRPr="00AB53C4">
        <w:t xml:space="preserve">, but does this make it part of the cultural memory of </w:t>
      </w:r>
      <w:r w:rsidR="00405E53" w:rsidRPr="00AB53C4">
        <w:t>modern-day</w:t>
      </w:r>
      <w:r w:rsidR="00C34756" w:rsidRPr="00AB53C4">
        <w:t xml:space="preserve"> Greece? The same question may be applied to Rome</w:t>
      </w:r>
      <w:r w:rsidR="00427746" w:rsidRPr="00AB53C4">
        <w:t xml:space="preserve">, Egypt and many other places. However, just like everything else in this work, one rule does not fit all. </w:t>
      </w:r>
      <w:r w:rsidR="00405E53" w:rsidRPr="00AB53C4">
        <w:t>In the cases of Greece and Rome it would be a fair enough assumption to say that ancient objects from here are a part of their cultural heritage and by extension, their cultura</w:t>
      </w:r>
      <w:r w:rsidR="00816D99" w:rsidRPr="00AB53C4">
        <w:t xml:space="preserve">l memory. In Egypt however the details of their ancient times </w:t>
      </w:r>
      <w:r w:rsidR="00864747" w:rsidRPr="00AB53C4">
        <w:t>are</w:t>
      </w:r>
      <w:r w:rsidR="00816D99" w:rsidRPr="00AB53C4">
        <w:t xml:space="preserve"> something that has been rediscovered. </w:t>
      </w:r>
      <w:r w:rsidR="00EC414C" w:rsidRPr="00AB53C4">
        <w:t xml:space="preserve">This brings about the question of whether cultural memory is something that can be </w:t>
      </w:r>
      <w:r w:rsidR="005B3349" w:rsidRPr="00AB53C4">
        <w:t>relearnt</w:t>
      </w:r>
      <w:r w:rsidR="00EC414C" w:rsidRPr="00AB53C4">
        <w:t>, or something that needs to surviv</w:t>
      </w:r>
      <w:r w:rsidR="005B3349" w:rsidRPr="00AB53C4">
        <w:t xml:space="preserve">e in the minds of the population. </w:t>
      </w:r>
      <w:r w:rsidR="000C10B2" w:rsidRPr="00AB53C4">
        <w:t xml:space="preserve">The culture and people we see in Egypt now are very different to those in ancient times, </w:t>
      </w:r>
      <w:r w:rsidR="000C10B2" w:rsidRPr="00AB53C4">
        <w:lastRenderedPageBreak/>
        <w:t xml:space="preserve">but does that mean we are to deny them </w:t>
      </w:r>
      <w:r w:rsidR="00664542" w:rsidRPr="00AB53C4">
        <w:t>what some consider to be their heritage? During World War I</w:t>
      </w:r>
      <w:r w:rsidR="00596E6E" w:rsidRPr="00AB53C4">
        <w:t xml:space="preserve"> (after being occupied by the British)</w:t>
      </w:r>
      <w:r w:rsidR="00664542" w:rsidRPr="00AB53C4">
        <w:t xml:space="preserve"> the Egyptian people starte</w:t>
      </w:r>
      <w:r w:rsidR="00E24912" w:rsidRPr="00AB53C4">
        <w:t xml:space="preserve">d to look within themselves to find an identity as a free country, a state they had not found themselves in since </w:t>
      </w:r>
      <w:r w:rsidR="00044326" w:rsidRPr="00AB53C4">
        <w:t xml:space="preserve">they were conquered by </w:t>
      </w:r>
      <w:r w:rsidR="00566CDD" w:rsidRPr="00AB53C4">
        <w:t>Assyrians from Mesopotamia 669 BCE</w:t>
      </w:r>
      <w:r w:rsidR="00BC2786" w:rsidRPr="00AB53C4">
        <w:rPr>
          <w:rStyle w:val="FootnoteReference"/>
        </w:rPr>
        <w:footnoteReference w:id="8"/>
      </w:r>
      <w:r w:rsidR="00E24912" w:rsidRPr="00AB53C4">
        <w:t>.</w:t>
      </w:r>
      <w:r w:rsidR="00AE665D" w:rsidRPr="00AB53C4">
        <w:t xml:space="preserve"> </w:t>
      </w:r>
      <w:r w:rsidR="00E24912" w:rsidRPr="00AB53C4">
        <w:t>Thus</w:t>
      </w:r>
      <w:r w:rsidR="00635400" w:rsidRPr="00AB53C4">
        <w:t>,</w:t>
      </w:r>
      <w:r w:rsidR="00E24912" w:rsidRPr="00AB53C4">
        <w:t xml:space="preserve"> </w:t>
      </w:r>
      <w:r w:rsidR="00E217C5" w:rsidRPr="00AB53C4">
        <w:t xml:space="preserve">they we found looking all the way back to the </w:t>
      </w:r>
      <w:r w:rsidR="002F6CB8" w:rsidRPr="00AB53C4">
        <w:t>Pharaohs</w:t>
      </w:r>
      <w:r w:rsidR="00E217C5" w:rsidRPr="00AB53C4">
        <w:t xml:space="preserve"> of old, what many of us associate with Egypt today. </w:t>
      </w:r>
      <w:r w:rsidR="002F6CB8" w:rsidRPr="00AB53C4">
        <w:t xml:space="preserve">Because of this they started to request many of the objects that had been taken out of Egypt over the </w:t>
      </w:r>
      <w:r w:rsidR="00037C44" w:rsidRPr="00AB53C4">
        <w:t>preceding</w:t>
      </w:r>
      <w:r w:rsidR="003D2071" w:rsidRPr="00AB53C4">
        <w:t xml:space="preserve"> years, deeming them important cultural objects. While this is a questionable claim (due to the relearnt nature of this culture)</w:t>
      </w:r>
      <w:r w:rsidR="00D377A0" w:rsidRPr="00AB53C4">
        <w:t xml:space="preserve"> there is also a justifiable claim for them to just as equally be objects of British (who had acquired a substantial </w:t>
      </w:r>
      <w:r w:rsidR="005F00A8" w:rsidRPr="00AB53C4">
        <w:t>amount of material) cultural heritage. This</w:t>
      </w:r>
      <w:r w:rsidR="00942B65" w:rsidRPr="00AB53C4">
        <w:t xml:space="preserve"> comes from how they were acquired. The Grand Tours, along with British conquests, are an important part our of British cultural heritage </w:t>
      </w:r>
      <w:r w:rsidR="00F84A8A" w:rsidRPr="00AB53C4">
        <w:t xml:space="preserve">and with this so are the objects acquired on such missions. </w:t>
      </w:r>
      <w:r w:rsidR="00635400" w:rsidRPr="00AB53C4">
        <w:t>This means that while one could argue the Egypti</w:t>
      </w:r>
      <w:r w:rsidR="00906627" w:rsidRPr="00AB53C4">
        <w:t>a</w:t>
      </w:r>
      <w:r w:rsidR="00635400" w:rsidRPr="00AB53C4">
        <w:t>n, Greek, Roman etc. objects within the British Museum are not a part of the British cultural memory, arguably they are</w:t>
      </w:r>
      <w:r w:rsidR="00E549F4" w:rsidRPr="00AB53C4">
        <w:t>;</w:t>
      </w:r>
      <w:r w:rsidR="00906627" w:rsidRPr="00AB53C4">
        <w:t xml:space="preserve"> perhaps</w:t>
      </w:r>
      <w:r w:rsidR="00635400" w:rsidRPr="00AB53C4">
        <w:t xml:space="preserve"> not in the ancient way that they would be for their countries of origin, but </w:t>
      </w:r>
      <w:r w:rsidR="008B74AC" w:rsidRPr="00AB53C4">
        <w:t xml:space="preserve">still an integral part of British heritage. </w:t>
      </w:r>
      <w:r w:rsidR="00791443" w:rsidRPr="00AB53C4">
        <w:t xml:space="preserve">This </w:t>
      </w:r>
      <w:r w:rsidR="00FC4EF2" w:rsidRPr="00AB53C4">
        <w:t>brings in the idea of objects hav</w:t>
      </w:r>
      <w:r w:rsidR="00E549F4" w:rsidRPr="00AB53C4">
        <w:t>ing</w:t>
      </w:r>
      <w:r w:rsidR="00FC4EF2" w:rsidRPr="00AB53C4">
        <w:t xml:space="preserve"> biographies and lives beyond their initial purpose</w:t>
      </w:r>
      <w:r w:rsidR="000D0089" w:rsidRPr="00AB53C4">
        <w:rPr>
          <w:rStyle w:val="FootnoteReference"/>
        </w:rPr>
        <w:footnoteReference w:id="9"/>
      </w:r>
      <w:r w:rsidR="00D8767E" w:rsidRPr="00AB53C4">
        <w:t xml:space="preserve">. Sitting in a museum they are not serving the purpose for which they were made, but they serve a new purpose of educating </w:t>
      </w:r>
      <w:r w:rsidR="00927CBC" w:rsidRPr="00AB53C4">
        <w:t>people and before that when they were brought over by</w:t>
      </w:r>
      <w:r w:rsidR="007341D9" w:rsidRPr="00AB53C4">
        <w:t xml:space="preserve"> expeditioners</w:t>
      </w:r>
      <w:r w:rsidR="000D2ED8" w:rsidRPr="00AB53C4">
        <w:t>,</w:t>
      </w:r>
      <w:r w:rsidR="00927CBC" w:rsidRPr="00AB53C4">
        <w:t xml:space="preserve"> they were objects that signified their </w:t>
      </w:r>
      <w:r w:rsidR="00990849" w:rsidRPr="00AB53C4">
        <w:t xml:space="preserve">journey. </w:t>
      </w:r>
      <w:r w:rsidR="00842685" w:rsidRPr="00AB53C4">
        <w:t xml:space="preserve">This all suggests that the institute housing such items is in fact </w:t>
      </w:r>
      <w:r w:rsidR="00BF222C" w:rsidRPr="00AB53C4">
        <w:t>one presenting cultural and collective memory,</w:t>
      </w:r>
      <w:r w:rsidR="008B5B01" w:rsidRPr="00AB53C4">
        <w:t xml:space="preserve"> although</w:t>
      </w:r>
      <w:r w:rsidR="00BF222C" w:rsidRPr="00AB53C4">
        <w:t xml:space="preserve"> whose culture is a debatable</w:t>
      </w:r>
      <w:r w:rsidR="008B5B01" w:rsidRPr="00AB53C4">
        <w:t xml:space="preserve"> topic</w:t>
      </w:r>
      <w:r w:rsidR="00BF222C" w:rsidRPr="00AB53C4">
        <w:t xml:space="preserve">. </w:t>
      </w:r>
    </w:p>
    <w:p w14:paraId="0B2FDCBD" w14:textId="4633EBEB" w:rsidR="00C6621E" w:rsidRPr="00AB53C4" w:rsidRDefault="00C6621E"/>
    <w:p w14:paraId="50EE651F" w14:textId="58EC1C7B" w:rsidR="00C6621E" w:rsidRPr="00AB53C4" w:rsidRDefault="00193E0C">
      <w:r w:rsidRPr="00AB53C4">
        <w:t>Museums have historically always be</w:t>
      </w:r>
      <w:r w:rsidR="00FB39BD" w:rsidRPr="00AB53C4">
        <w:t>e</w:t>
      </w:r>
      <w:r w:rsidRPr="00AB53C4">
        <w:t xml:space="preserve">n institutes that presented </w:t>
      </w:r>
      <w:r w:rsidR="00E403B9" w:rsidRPr="00AB53C4">
        <w:t>foreign and/or ancient objects</w:t>
      </w:r>
      <w:r w:rsidR="000257C9" w:rsidRPr="00AB53C4">
        <w:t xml:space="preserve">. We see this when we look at </w:t>
      </w:r>
      <w:r w:rsidR="008F6F54" w:rsidRPr="00AB53C4">
        <w:t>cabinets</w:t>
      </w:r>
      <w:r w:rsidR="000257C9" w:rsidRPr="00AB53C4">
        <w:t xml:space="preserve"> of curiosity, or even when we look back to ancient times and their collections</w:t>
      </w:r>
      <w:r w:rsidR="008F6F54" w:rsidRPr="00AB53C4">
        <w:t xml:space="preserve">. Because of this they have never really presented cultural </w:t>
      </w:r>
      <w:r w:rsidR="00A805FB" w:rsidRPr="00AB53C4">
        <w:t xml:space="preserve">or collective memory, </w:t>
      </w:r>
      <w:r w:rsidR="009B1D3D" w:rsidRPr="00AB53C4">
        <w:t xml:space="preserve">instead they presented objects from an alien culture. </w:t>
      </w:r>
      <w:r w:rsidR="004878BA" w:rsidRPr="00AB53C4">
        <w:t xml:space="preserve">Today, partially due to </w:t>
      </w:r>
      <w:r w:rsidR="00EB3B31" w:rsidRPr="00AB53C4">
        <w:t xml:space="preserve">the much wider selection of institutes that can be defined as a museum, we see </w:t>
      </w:r>
      <w:r w:rsidR="00A21D24" w:rsidRPr="00AB53C4">
        <w:t xml:space="preserve">places, such as the Rhondda </w:t>
      </w:r>
      <w:r w:rsidR="00210253" w:rsidRPr="00AB53C4">
        <w:t>Heritage Park, presenting their own history. However, even in these cases it is not cul</w:t>
      </w:r>
      <w:r w:rsidR="00E54024" w:rsidRPr="00AB53C4">
        <w:t xml:space="preserve">tural or collective memory being presented. </w:t>
      </w:r>
      <w:r w:rsidR="00EC12A7" w:rsidRPr="00AB53C4">
        <w:t xml:space="preserve">Museums </w:t>
      </w:r>
      <w:proofErr w:type="gramStart"/>
      <w:r w:rsidR="00EC12A7" w:rsidRPr="00AB53C4">
        <w:t>are aware of the fact that</w:t>
      </w:r>
      <w:proofErr w:type="gramEnd"/>
      <w:r w:rsidR="00EC12A7" w:rsidRPr="00AB53C4">
        <w:t xml:space="preserve"> the</w:t>
      </w:r>
      <w:r w:rsidR="001A5FB3" w:rsidRPr="00AB53C4">
        <w:t xml:space="preserve">ir very definition gives no clarity </w:t>
      </w:r>
      <w:r w:rsidR="00EF3664" w:rsidRPr="00AB53C4">
        <w:t>as to what they house, we can see this in how museums chose to name themselves</w:t>
      </w:r>
      <w:r w:rsidR="002C143E" w:rsidRPr="00AB53C4">
        <w:t>; hence w</w:t>
      </w:r>
      <w:r w:rsidR="00EF3664" w:rsidRPr="00AB53C4">
        <w:t>e do not simply have the Ashmolean Museum, but the Ashmolean Museum of Art and Archaeology</w:t>
      </w:r>
      <w:r w:rsidR="002C143E" w:rsidRPr="00AB53C4">
        <w:t xml:space="preserve">. By giving themselves this kind of definition museums are attempting to clarify what they are portraying and the narratives they hold within. </w:t>
      </w:r>
      <w:r w:rsidR="000B386B" w:rsidRPr="00AB53C4">
        <w:t>While in our current cultural climate</w:t>
      </w:r>
      <w:r w:rsidR="00390306" w:rsidRPr="00AB53C4">
        <w:t xml:space="preserve"> we have a mixing pot of identities, meaning that some institutes are presenting cultural and collective memory</w:t>
      </w:r>
      <w:r w:rsidR="002A62C1" w:rsidRPr="00AB53C4">
        <w:t xml:space="preserve">, it is not enough to state that museums are institutes of cultural and collective memory. Instead this work has proven that they </w:t>
      </w:r>
      <w:r w:rsidR="007D56D0" w:rsidRPr="00AB53C4">
        <w:t xml:space="preserve">present cultural and collective memory as much as can possibly done, but more than anything they present the narratives of the </w:t>
      </w:r>
      <w:r w:rsidR="00EB6944" w:rsidRPr="00AB53C4">
        <w:t xml:space="preserve">collections they house. </w:t>
      </w:r>
    </w:p>
    <w:p w14:paraId="3FFC5E30" w14:textId="2B6FA872" w:rsidR="00B136CC" w:rsidRPr="00AB53C4" w:rsidRDefault="00B136CC" w:rsidP="00B136CC">
      <w:pPr>
        <w:ind w:firstLine="720"/>
      </w:pPr>
      <w:r w:rsidRPr="00AB53C4">
        <w:t xml:space="preserve">Ultimately it does not so much seem that time is the distinguishing factor within the span of museums themselves, but of the subject matter for which they hold. </w:t>
      </w:r>
      <w:r w:rsidR="00F53C00" w:rsidRPr="00AB53C4">
        <w:t>But</w:t>
      </w:r>
      <w:r w:rsidRPr="00AB53C4">
        <w:t xml:space="preserve"> it is much more complicated than simply saying if a single museum is an institute of cultural and collective memory as most hold a range of collections, some of which are and some that are not. While there can be some specific institutes that it could be said are institutes of cultural and collective memory, it would ultimately seem that the </w:t>
      </w:r>
      <w:r w:rsidR="00471157" w:rsidRPr="00AB53C4">
        <w:t>ones this work has investigated</w:t>
      </w:r>
      <w:r w:rsidRPr="00AB53C4">
        <w:t xml:space="preserve"> are merely institutes that house cultural and collective memory within specific exhibits. </w:t>
      </w:r>
    </w:p>
    <w:p w14:paraId="6E226298" w14:textId="7FF90DDD" w:rsidR="00B136CC" w:rsidRPr="00193E0C" w:rsidRDefault="00415A36">
      <w:pPr>
        <w:rPr>
          <w:color w:val="00B050"/>
        </w:rPr>
      </w:pPr>
      <w:r>
        <w:rPr>
          <w:noProof/>
        </w:rPr>
        <w:lastRenderedPageBreak/>
        <mc:AlternateContent>
          <mc:Choice Requires="wps">
            <w:drawing>
              <wp:anchor distT="0" distB="0" distL="114300" distR="114300" simplePos="0" relativeHeight="251660288" behindDoc="1" locked="0" layoutInCell="1" allowOverlap="1" wp14:anchorId="1095C4D5" wp14:editId="6EA3AC59">
                <wp:simplePos x="0" y="0"/>
                <wp:positionH relativeFrom="column">
                  <wp:posOffset>-251460</wp:posOffset>
                </wp:positionH>
                <wp:positionV relativeFrom="paragraph">
                  <wp:posOffset>3076575</wp:posOffset>
                </wp:positionV>
                <wp:extent cx="623379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6233795" cy="635"/>
                        </a:xfrm>
                        <a:prstGeom prst="rect">
                          <a:avLst/>
                        </a:prstGeom>
                        <a:solidFill>
                          <a:prstClr val="white"/>
                        </a:solidFill>
                        <a:ln>
                          <a:noFill/>
                        </a:ln>
                      </wps:spPr>
                      <wps:txbx>
                        <w:txbxContent>
                          <w:p w14:paraId="29692EA4" w14:textId="1007189E" w:rsidR="00415A36" w:rsidRPr="003655E4" w:rsidRDefault="00415A36" w:rsidP="00415A36">
                            <w:pPr>
                              <w:pStyle w:val="Caption"/>
                              <w:rPr>
                                <w:noProof/>
                              </w:rPr>
                            </w:pPr>
                            <w:r>
                              <w:t xml:space="preserve">Figure </w:t>
                            </w:r>
                            <w:fldSimple w:instr=" SEQ Figure \* ARABIC ">
                              <w:r>
                                <w:rPr>
                                  <w:noProof/>
                                </w:rPr>
                                <w:t>1</w:t>
                              </w:r>
                            </w:fldSimple>
                            <w:r>
                              <w:t>. Jan Assmann's table explaining the process of attaining cultural memory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95C4D5" id="_x0000_t202" coordsize="21600,21600" o:spt="202" path="m,l,21600r21600,l21600,xe">
                <v:stroke joinstyle="miter"/>
                <v:path gradientshapeok="t" o:connecttype="rect"/>
              </v:shapetype>
              <v:shape id="Text Box 2" o:spid="_x0000_s1026" type="#_x0000_t202" style="position:absolute;margin-left:-19.8pt;margin-top:242.25pt;width:490.8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" stroked="f">
                <v:textbox style="mso-fit-shape-to-text:t" inset="0,0,0,0">
                  <w:txbxContent>
                    <w:p w14:paraId="29692EA4" w14:textId="1007189E" w:rsidR="00415A36" w:rsidRPr="003655E4" w:rsidRDefault="00415A36" w:rsidP="00415A36">
                      <w:pPr>
                        <w:pStyle w:val="Caption"/>
                        <w:rPr>
                          <w:noProof/>
                        </w:rPr>
                      </w:pPr>
                      <w:r>
                        <w:t xml:space="preserve">Figure </w:t>
                      </w:r>
                      <w:fldSimple w:instr=" SEQ Figure \* ARABIC ">
                        <w:r>
                          <w:rPr>
                            <w:noProof/>
                          </w:rPr>
                          <w:t>1</w:t>
                        </w:r>
                      </w:fldSimple>
                      <w:r>
                        <w:t xml:space="preserve">. Jan </w:t>
                      </w:r>
                      <w:proofErr w:type="spellStart"/>
                      <w:r>
                        <w:t>Assmann's</w:t>
                      </w:r>
                      <w:proofErr w:type="spellEnd"/>
                      <w:r>
                        <w:t xml:space="preserve"> table explaining the process of attaining cultural memory</w:t>
                      </w:r>
                    </w:p>
                  </w:txbxContent>
                </v:textbox>
                <w10:wrap type="tight"/>
              </v:shape>
            </w:pict>
          </mc:Fallback>
        </mc:AlternateContent>
      </w:r>
      <w:r>
        <w:rPr>
          <w:noProof/>
        </w:rPr>
        <w:drawing>
          <wp:anchor distT="0" distB="0" distL="114300" distR="114300" simplePos="0" relativeHeight="251658240" behindDoc="1" locked="0" layoutInCell="1" allowOverlap="1" wp14:anchorId="0B603BE5" wp14:editId="46CB9FB4">
            <wp:simplePos x="0" y="0"/>
            <wp:positionH relativeFrom="margin">
              <wp:align>center</wp:align>
            </wp:positionH>
            <wp:positionV relativeFrom="paragraph">
              <wp:posOffset>0</wp:posOffset>
            </wp:positionV>
            <wp:extent cx="6233795" cy="3019425"/>
            <wp:effectExtent l="0" t="0" r="0" b="9525"/>
            <wp:wrapTight wrapText="bothSides">
              <wp:wrapPolygon edited="0">
                <wp:start x="0" y="0"/>
                <wp:lineTo x="0" y="21532"/>
                <wp:lineTo x="21519" y="21532"/>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3795" cy="3019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C5FF7E" w14:textId="77777777" w:rsidR="00271DA3" w:rsidRDefault="00271DA3"/>
    <w:p w14:paraId="212BB834" w14:textId="6D4A0D91" w:rsidR="00AA51F5" w:rsidRDefault="00AA51F5">
      <w:r>
        <w:t>Appendix</w:t>
      </w:r>
    </w:p>
    <w:p w14:paraId="4CF76E68" w14:textId="186470F7" w:rsidR="00AA51F5" w:rsidRDefault="00AA51F5">
      <w:r>
        <w:t>1.1</w:t>
      </w:r>
    </w:p>
    <w:p w14:paraId="3BAB529B" w14:textId="796026EA" w:rsidR="00CF040B" w:rsidRDefault="00CF040B" w:rsidP="00CF040B">
      <w:r w:rsidRPr="00CF040B">
        <w:t>The International Council of Museums</w:t>
      </w:r>
      <w:r w:rsidR="00200587">
        <w:t xml:space="preserve"> (</w:t>
      </w:r>
      <w:r w:rsidR="005838B2">
        <w:t>as voted by at the 22</w:t>
      </w:r>
      <w:r w:rsidR="005838B2" w:rsidRPr="005838B2">
        <w:rPr>
          <w:vertAlign w:val="superscript"/>
        </w:rPr>
        <w:t>nd</w:t>
      </w:r>
      <w:r w:rsidR="005838B2">
        <w:t xml:space="preserve"> General </w:t>
      </w:r>
      <w:r w:rsidR="00A37BBA">
        <w:t>Assembly</w:t>
      </w:r>
      <w:r w:rsidR="005838B2">
        <w:t xml:space="preserve"> in Vienna, Austria</w:t>
      </w:r>
      <w:r w:rsidR="00A37BBA">
        <w:t>, on 24.8.07</w:t>
      </w:r>
      <w:r w:rsidR="00200587">
        <w:t>)</w:t>
      </w:r>
      <w:r w:rsidRPr="00CF040B">
        <w:t xml:space="preserve"> defines a museum as:</w:t>
      </w:r>
      <w:r w:rsidR="001D7427">
        <w:t xml:space="preserve"> </w:t>
      </w:r>
      <w:r w:rsidRPr="00CF040B">
        <w:t>‘… a non-profit, permanent institution in the service of society and of its development, and open to the public, which acquires, conserves, researches, communicates and exhibits</w:t>
      </w:r>
      <w:r w:rsidR="00E60691">
        <w:t xml:space="preserve"> […]</w:t>
      </w:r>
      <w:r w:rsidRPr="00CF040B">
        <w:t xml:space="preserve"> for purposes of </w:t>
      </w:r>
      <w:r w:rsidR="00E60691">
        <w:t xml:space="preserve">education, </w:t>
      </w:r>
      <w:r w:rsidRPr="00CF040B">
        <w:t>study</w:t>
      </w:r>
      <w:r w:rsidR="00E60691">
        <w:t xml:space="preserve"> and </w:t>
      </w:r>
      <w:r w:rsidRPr="00CF040B">
        <w:t>enjoyment</w:t>
      </w:r>
      <w:r w:rsidR="002702BD">
        <w:t>.</w:t>
      </w:r>
      <w:r w:rsidRPr="00CF040B">
        <w:t>’</w:t>
      </w:r>
      <w:r w:rsidR="003370DB">
        <w:rPr>
          <w:rStyle w:val="FootnoteReference"/>
        </w:rPr>
        <w:footnoteReference w:id="10"/>
      </w:r>
      <w:r w:rsidR="00E74FCB">
        <w:t xml:space="preserve"> </w:t>
      </w:r>
    </w:p>
    <w:p w14:paraId="368CC80B" w14:textId="14D71CD9" w:rsidR="00CF040B" w:rsidRPr="00CF040B" w:rsidRDefault="0028539C" w:rsidP="00CF040B">
      <w:r>
        <w:t xml:space="preserve">The Museum and Library Services Act defines a museum as: ‘a public or private </w:t>
      </w:r>
      <w:proofErr w:type="spellStart"/>
      <w:r>
        <w:t>nonprofit</w:t>
      </w:r>
      <w:proofErr w:type="spellEnd"/>
      <w:r>
        <w:t xml:space="preserve"> agency or institution organized on a permanent basis for essentially educational or aesthetic purposes, which, utilizing a professional staff, owns or utilizes tangible objects, cares for them, and exhibits them to the public on a regular basis.’</w:t>
      </w:r>
      <w:r w:rsidR="00CC3F22">
        <w:rPr>
          <w:rStyle w:val="FootnoteReference"/>
        </w:rPr>
        <w:footnoteReference w:id="11"/>
      </w:r>
    </w:p>
    <w:p w14:paraId="5028D657" w14:textId="45F7C31B" w:rsidR="00063E21" w:rsidRDefault="00CF040B">
      <w:r w:rsidRPr="00CF040B">
        <w:t>The American Association of Museums definition</w:t>
      </w:r>
      <w:r w:rsidR="00B02AAC">
        <w:t xml:space="preserve"> of  museum</w:t>
      </w:r>
      <w:r w:rsidRPr="00CF040B">
        <w:t xml:space="preserve">: ‘A non-profit permanent, established institution, not existing primarily for the purpose of conducting temporary exhibitions, exempt from federal and state income taxes, open to the public and administered in the public interest, for the purpose of conserving and preserving, studying, interpreting, assembling, and exhibiting to the public for its instruction and enjoyment objects and specimens of educational and cultural value, including artistic, scientific (whether animate or inanimate), historical and technological material. Museums thus defined shall include botanical gardens, zoological parks, aquaria, </w:t>
      </w:r>
      <w:proofErr w:type="spellStart"/>
      <w:r w:rsidRPr="00CF040B">
        <w:t>planetaria</w:t>
      </w:r>
      <w:proofErr w:type="spellEnd"/>
      <w:r w:rsidRPr="00CF040B">
        <w:t>, historical societies, and historic houses and sites which meet the requirements set forth in the preceding sentence.’</w:t>
      </w:r>
      <w:r w:rsidR="00B02AAC">
        <w:rPr>
          <w:rStyle w:val="FootnoteReference"/>
        </w:rPr>
        <w:footnoteReference w:id="12"/>
      </w:r>
    </w:p>
    <w:p w14:paraId="54EF9FCD" w14:textId="77777777" w:rsidR="00063E21" w:rsidRPr="00493F2B" w:rsidRDefault="00063E21" w:rsidP="00063E21">
      <w:pPr>
        <w:rPr>
          <w:b/>
          <w:noProof/>
        </w:rPr>
      </w:pPr>
      <w:r w:rsidRPr="00493F2B">
        <w:rPr>
          <w:b/>
          <w:noProof/>
        </w:rPr>
        <w:lastRenderedPageBreak/>
        <w:t xml:space="preserve">Bibliography </w:t>
      </w:r>
    </w:p>
    <w:p w14:paraId="07D25338" w14:textId="118DEBE3" w:rsidR="00063E21" w:rsidRDefault="00063E21" w:rsidP="00063E21">
      <w:pPr>
        <w:spacing w:line="240" w:lineRule="auto"/>
        <w:rPr>
          <w:noProof/>
        </w:rPr>
      </w:pPr>
      <w:r>
        <w:rPr>
          <w:noProof/>
        </w:rPr>
        <w:t xml:space="preserve">Appiah, K.A. 2009. ‘Whose Culture Is It?’ in </w:t>
      </w:r>
      <w:r w:rsidRPr="006206FA">
        <w:rPr>
          <w:i/>
          <w:noProof/>
        </w:rPr>
        <w:t>Whose Culture? The promise of museums and the debate</w:t>
      </w:r>
      <w:r>
        <w:rPr>
          <w:i/>
          <w:noProof/>
        </w:rPr>
        <w:tab/>
      </w:r>
      <w:r w:rsidRPr="006206FA">
        <w:rPr>
          <w:i/>
          <w:noProof/>
        </w:rPr>
        <w:t xml:space="preserve"> over antiquities</w:t>
      </w:r>
      <w:r>
        <w:rPr>
          <w:noProof/>
        </w:rPr>
        <w:t xml:space="preserve"> (J. Cuno ed.). Oxford, United Kingdom: Princton Univeristy Press. pp. 71-86</w:t>
      </w:r>
    </w:p>
    <w:p w14:paraId="0C9F2FF8" w14:textId="639326BD" w:rsidR="00246B19" w:rsidRDefault="00246B19" w:rsidP="00063E21">
      <w:pPr>
        <w:spacing w:line="240" w:lineRule="auto"/>
        <w:rPr>
          <w:noProof/>
        </w:rPr>
      </w:pPr>
      <w:r>
        <w:rPr>
          <w:noProof/>
        </w:rPr>
        <w:t xml:space="preserve">Ashmolean Museum of Art and Archaeology. </w:t>
      </w:r>
      <w:r w:rsidR="00234B65">
        <w:rPr>
          <w:noProof/>
        </w:rPr>
        <w:t xml:space="preserve">n/a. </w:t>
      </w:r>
      <w:r w:rsidR="00234B65" w:rsidRPr="00793638">
        <w:rPr>
          <w:i/>
          <w:noProof/>
        </w:rPr>
        <w:t>History of the Ashmolean</w:t>
      </w:r>
      <w:r w:rsidR="00234B65">
        <w:rPr>
          <w:noProof/>
        </w:rPr>
        <w:t xml:space="preserve">. </w:t>
      </w:r>
      <w:r w:rsidR="00793638">
        <w:rPr>
          <w:noProof/>
        </w:rPr>
        <w:t>Available fr</w:t>
      </w:r>
      <w:r w:rsidR="0004698F">
        <w:rPr>
          <w:noProof/>
        </w:rPr>
        <w:t>o</w:t>
      </w:r>
      <w:r w:rsidR="00793638">
        <w:rPr>
          <w:noProof/>
        </w:rPr>
        <w:t xml:space="preserve">m: </w:t>
      </w:r>
      <w:r w:rsidR="0004698F">
        <w:rPr>
          <w:noProof/>
        </w:rPr>
        <w:tab/>
      </w:r>
      <w:hyperlink r:id="rId8" w:history="1">
        <w:r w:rsidR="0004698F" w:rsidRPr="00251BBC">
          <w:rPr>
            <w:rStyle w:val="Hyperlink"/>
            <w:noProof/>
          </w:rPr>
          <w:t>https://www.ashmolean.org/history-ashmolean</w:t>
        </w:r>
      </w:hyperlink>
      <w:r w:rsidR="0004698F">
        <w:rPr>
          <w:noProof/>
        </w:rPr>
        <w:t xml:space="preserve"> Accessed 04/04/2019</w:t>
      </w:r>
    </w:p>
    <w:p w14:paraId="2ACF335B" w14:textId="159CCB72" w:rsidR="00063E21" w:rsidRDefault="00063E21" w:rsidP="00063E21">
      <w:pPr>
        <w:spacing w:line="240" w:lineRule="auto"/>
        <w:rPr>
          <w:noProof/>
        </w:rPr>
      </w:pPr>
      <w:r>
        <w:rPr>
          <w:noProof/>
        </w:rPr>
        <w:t xml:space="preserve">Assmann, J. 2008. ‘Communicative and Cultural Memory’ in </w:t>
      </w:r>
      <w:r w:rsidRPr="0075667D">
        <w:rPr>
          <w:i/>
          <w:noProof/>
        </w:rPr>
        <w:t xml:space="preserve">Cultural Memory Studies: </w:t>
      </w:r>
      <w:r>
        <w:rPr>
          <w:i/>
          <w:noProof/>
        </w:rPr>
        <w:tab/>
      </w:r>
      <w:r>
        <w:rPr>
          <w:i/>
          <w:noProof/>
        </w:rPr>
        <w:tab/>
      </w:r>
      <w:r>
        <w:rPr>
          <w:i/>
          <w:noProof/>
        </w:rPr>
        <w:tab/>
      </w:r>
      <w:r w:rsidRPr="0075667D">
        <w:rPr>
          <w:i/>
          <w:noProof/>
        </w:rPr>
        <w:t xml:space="preserve">An International and Interdiciplinary Handbook </w:t>
      </w:r>
      <w:r>
        <w:rPr>
          <w:noProof/>
        </w:rPr>
        <w:t>(</w:t>
      </w:r>
      <w:r>
        <w:t xml:space="preserve">A. </w:t>
      </w:r>
      <w:proofErr w:type="spellStart"/>
      <w:r>
        <w:t>Erll</w:t>
      </w:r>
      <w:proofErr w:type="spellEnd"/>
      <w:r>
        <w:t xml:space="preserve">, A. </w:t>
      </w:r>
      <w:proofErr w:type="spellStart"/>
      <w:r>
        <w:t>Nünning</w:t>
      </w:r>
      <w:proofErr w:type="spellEnd"/>
      <w:r>
        <w:t xml:space="preserve"> (Hg.)</w:t>
      </w:r>
      <w:r>
        <w:rPr>
          <w:noProof/>
        </w:rPr>
        <w:t xml:space="preserve">). New York, USA: </w:t>
      </w:r>
      <w:r>
        <w:rPr>
          <w:noProof/>
        </w:rPr>
        <w:tab/>
      </w:r>
      <w:r w:rsidRPr="00692C4D">
        <w:rPr>
          <w:rFonts w:cstheme="minorHAnsi"/>
          <w:color w:val="333333"/>
          <w:szCs w:val="20"/>
          <w:shd w:val="clear" w:color="auto" w:fill="FFFFFF"/>
        </w:rPr>
        <w:t>De Gruyter.</w:t>
      </w:r>
      <w:r>
        <w:rPr>
          <w:noProof/>
          <w:sz w:val="24"/>
        </w:rPr>
        <w:t xml:space="preserve"> </w:t>
      </w:r>
      <w:r>
        <w:rPr>
          <w:noProof/>
        </w:rPr>
        <w:t>pp. 109-118</w:t>
      </w:r>
    </w:p>
    <w:p w14:paraId="5F59134D" w14:textId="77900A8A" w:rsidR="002B6E64" w:rsidRDefault="002B6E64" w:rsidP="002B6E64">
      <w:pPr>
        <w:spacing w:line="240" w:lineRule="auto"/>
        <w:rPr>
          <w:noProof/>
        </w:rPr>
      </w:pPr>
      <w:r>
        <w:rPr>
          <w:noProof/>
        </w:rPr>
        <w:t xml:space="preserve">Assmann, J. and </w:t>
      </w:r>
      <w:proofErr w:type="spellStart"/>
      <w:r>
        <w:t>Czaplicka</w:t>
      </w:r>
      <w:proofErr w:type="spellEnd"/>
      <w:r>
        <w:t>, J.</w:t>
      </w:r>
      <w:r>
        <w:rPr>
          <w:noProof/>
        </w:rPr>
        <w:t xml:space="preserve"> 1995. ‘Collective Memory and Cultural Identity’ in </w:t>
      </w:r>
      <w:r w:rsidRPr="000210EA">
        <w:rPr>
          <w:i/>
          <w:noProof/>
        </w:rPr>
        <w:t>New German Critique</w:t>
      </w:r>
      <w:r w:rsidR="007F6683">
        <w:rPr>
          <w:i/>
          <w:noProof/>
        </w:rPr>
        <w:tab/>
      </w:r>
      <w:r>
        <w:rPr>
          <w:noProof/>
        </w:rPr>
        <w:t xml:space="preserve"> no.65. </w:t>
      </w:r>
      <w:r w:rsidR="005A475B">
        <w:rPr>
          <w:noProof/>
        </w:rPr>
        <w:t>Duke University Press. pp.</w:t>
      </w:r>
      <w:r w:rsidR="00926C0A">
        <w:rPr>
          <w:noProof/>
        </w:rPr>
        <w:t>125-133</w:t>
      </w:r>
    </w:p>
    <w:p w14:paraId="594A0BB0" w14:textId="4149B72C" w:rsidR="00A8002C" w:rsidRDefault="00A8002C" w:rsidP="00063E21">
      <w:pPr>
        <w:spacing w:line="240" w:lineRule="auto"/>
        <w:rPr>
          <w:noProof/>
        </w:rPr>
      </w:pPr>
      <w:r>
        <w:rPr>
          <w:noProof/>
        </w:rPr>
        <w:t>BBC.</w:t>
      </w:r>
      <w:r w:rsidR="00FA0E8A">
        <w:rPr>
          <w:noProof/>
        </w:rPr>
        <w:t xml:space="preserve"> </w:t>
      </w:r>
      <w:r w:rsidR="00F92030">
        <w:rPr>
          <w:noProof/>
        </w:rPr>
        <w:t>n/a</w:t>
      </w:r>
      <w:r w:rsidR="00FA0E8A">
        <w:rPr>
          <w:noProof/>
        </w:rPr>
        <w:t>.</w:t>
      </w:r>
      <w:r>
        <w:rPr>
          <w:noProof/>
        </w:rPr>
        <w:t xml:space="preserve"> </w:t>
      </w:r>
      <w:r w:rsidRPr="00FA0E8A">
        <w:rPr>
          <w:i/>
        </w:rPr>
        <w:t xml:space="preserve">Egypt Profile </w:t>
      </w:r>
      <w:r w:rsidR="00A054A2" w:rsidRPr="00FA0E8A">
        <w:rPr>
          <w:i/>
        </w:rPr>
        <w:t>–</w:t>
      </w:r>
      <w:r w:rsidRPr="00FA0E8A">
        <w:rPr>
          <w:i/>
        </w:rPr>
        <w:t xml:space="preserve"> Timeline</w:t>
      </w:r>
      <w:r w:rsidR="00A054A2" w:rsidRPr="00FA0E8A">
        <w:rPr>
          <w:i/>
        </w:rPr>
        <w:t>.</w:t>
      </w:r>
      <w:r w:rsidR="00A054A2">
        <w:t xml:space="preserve"> </w:t>
      </w:r>
      <w:r w:rsidR="00FA0E8A">
        <w:t xml:space="preserve">Available from: </w:t>
      </w:r>
      <w:r w:rsidR="0072513F">
        <w:tab/>
      </w:r>
      <w:r w:rsidR="0072513F">
        <w:tab/>
      </w:r>
      <w:hyperlink r:id="rId9" w:history="1">
        <w:r w:rsidR="00090365" w:rsidRPr="00251BBC">
          <w:rPr>
            <w:rStyle w:val="Hyperlink"/>
          </w:rPr>
          <w:t>https://www.bbc.co.uk/news/world-africa-13315719</w:t>
        </w:r>
      </w:hyperlink>
      <w:r w:rsidR="00FA0E8A">
        <w:t xml:space="preserve"> </w:t>
      </w:r>
      <w:r w:rsidR="00DF37DD">
        <w:t>Accessed 04/04</w:t>
      </w:r>
      <w:r w:rsidR="004F12A7">
        <w:t>/2019</w:t>
      </w:r>
    </w:p>
    <w:p w14:paraId="69F203BF" w14:textId="532E7E0F" w:rsidR="00063E21" w:rsidRDefault="00063E21" w:rsidP="00063E21">
      <w:pPr>
        <w:spacing w:line="240" w:lineRule="auto"/>
        <w:rPr>
          <w:noProof/>
        </w:rPr>
      </w:pPr>
      <w:r>
        <w:rPr>
          <w:noProof/>
        </w:rPr>
        <w:t xml:space="preserve">Bennett, T. 1995. </w:t>
      </w:r>
      <w:r w:rsidRPr="007A0B14">
        <w:rPr>
          <w:i/>
          <w:noProof/>
        </w:rPr>
        <w:t>The Birth of the Museum: history, theory, politics</w:t>
      </w:r>
      <w:r>
        <w:rPr>
          <w:noProof/>
        </w:rPr>
        <w:t xml:space="preserve">. United Kingdom: Routledge. </w:t>
      </w:r>
    </w:p>
    <w:p w14:paraId="39A6DAA5" w14:textId="0B21C567" w:rsidR="00CA34E1" w:rsidRDefault="00CA34E1" w:rsidP="00063E21">
      <w:pPr>
        <w:spacing w:line="240" w:lineRule="auto"/>
        <w:rPr>
          <w:noProof/>
        </w:rPr>
      </w:pPr>
      <w:r>
        <w:rPr>
          <w:noProof/>
        </w:rPr>
        <w:t xml:space="preserve">Burcaw, </w:t>
      </w:r>
      <w:r w:rsidR="00A06766">
        <w:rPr>
          <w:noProof/>
        </w:rPr>
        <w:t xml:space="preserve">G.E. 1997. </w:t>
      </w:r>
      <w:r w:rsidR="00B36388" w:rsidRPr="007514A3">
        <w:rPr>
          <w:i/>
          <w:noProof/>
        </w:rPr>
        <w:t>Introduction to Museum Work</w:t>
      </w:r>
      <w:r w:rsidR="00B36388">
        <w:rPr>
          <w:noProof/>
        </w:rPr>
        <w:t xml:space="preserve">. Oxford, United Kingdom: </w:t>
      </w:r>
      <w:r w:rsidR="007514A3">
        <w:rPr>
          <w:noProof/>
        </w:rPr>
        <w:t>Altamira Press</w:t>
      </w:r>
    </w:p>
    <w:p w14:paraId="0486A07D" w14:textId="5861020E" w:rsidR="00063E21" w:rsidRDefault="00063E21" w:rsidP="00063E21">
      <w:pPr>
        <w:spacing w:line="240" w:lineRule="auto"/>
        <w:rPr>
          <w:rFonts w:cstheme="minorHAnsi"/>
        </w:rPr>
      </w:pPr>
      <w:r w:rsidRPr="0049538D">
        <w:rPr>
          <w:rFonts w:cstheme="minorHAnsi"/>
        </w:rPr>
        <w:t xml:space="preserve">The British Museum. n.d. </w:t>
      </w:r>
      <w:r w:rsidRPr="0049538D">
        <w:rPr>
          <w:rFonts w:cstheme="minorHAnsi"/>
          <w:i/>
        </w:rPr>
        <w:t>The Museum’s Story: Architecture</w:t>
      </w:r>
      <w:r w:rsidRPr="0049538D">
        <w:rPr>
          <w:rFonts w:cstheme="minorHAnsi"/>
        </w:rPr>
        <w:t xml:space="preserve">. Available from: The British Museum </w:t>
      </w:r>
      <w:r>
        <w:rPr>
          <w:rFonts w:cstheme="minorHAnsi"/>
        </w:rPr>
        <w:tab/>
      </w:r>
      <w:hyperlink r:id="rId10" w:history="1">
        <w:r w:rsidRPr="00251BBC">
          <w:rPr>
            <w:rStyle w:val="Hyperlink"/>
            <w:rFonts w:cstheme="minorHAnsi"/>
          </w:rPr>
          <w:t>http://www.britishmuseum.org/about_us/the_museums_story/architecture.aspx</w:t>
        </w:r>
      </w:hyperlink>
      <w:r w:rsidRPr="0049538D">
        <w:rPr>
          <w:rFonts w:cstheme="minorHAnsi"/>
        </w:rPr>
        <w:t xml:space="preserve">  </w:t>
      </w:r>
      <w:r>
        <w:rPr>
          <w:rFonts w:cstheme="minorHAnsi"/>
        </w:rPr>
        <w:tab/>
      </w:r>
      <w:r w:rsidRPr="0049538D">
        <w:rPr>
          <w:rFonts w:cstheme="minorHAnsi"/>
        </w:rPr>
        <w:t xml:space="preserve">Accessed 11/02/2018 </w:t>
      </w:r>
    </w:p>
    <w:p w14:paraId="1805BE81" w14:textId="77777777" w:rsidR="00A30A27" w:rsidRDefault="00D91C3B" w:rsidP="00063E21">
      <w:pPr>
        <w:spacing w:line="240" w:lineRule="auto"/>
        <w:rPr>
          <w:rFonts w:cstheme="minorHAnsi"/>
        </w:rPr>
      </w:pPr>
      <w:proofErr w:type="spellStart"/>
      <w:r>
        <w:rPr>
          <w:rFonts w:cstheme="minorHAnsi"/>
        </w:rPr>
        <w:t>Dillenburg</w:t>
      </w:r>
      <w:proofErr w:type="spellEnd"/>
      <w:r w:rsidR="00AA157C">
        <w:rPr>
          <w:rFonts w:cstheme="minorHAnsi"/>
        </w:rPr>
        <w:t xml:space="preserve">. </w:t>
      </w:r>
      <w:r w:rsidR="00B77DFF">
        <w:rPr>
          <w:rFonts w:cstheme="minorHAnsi"/>
        </w:rPr>
        <w:t xml:space="preserve">E. 2011. </w:t>
      </w:r>
      <w:r w:rsidR="00AA157C" w:rsidRPr="00B77DFF">
        <w:rPr>
          <w:rFonts w:cstheme="minorHAnsi"/>
          <w:i/>
        </w:rPr>
        <w:t>What if Anything is a Museum?</w:t>
      </w:r>
      <w:r w:rsidR="00B77DFF">
        <w:rPr>
          <w:rFonts w:cstheme="minorHAnsi"/>
          <w:i/>
        </w:rPr>
        <w:t xml:space="preserve"> </w:t>
      </w:r>
      <w:r w:rsidR="00B77DFF">
        <w:rPr>
          <w:rFonts w:cstheme="minorHAnsi"/>
        </w:rPr>
        <w:t xml:space="preserve">Available from: </w:t>
      </w:r>
    </w:p>
    <w:p w14:paraId="1C98B76B" w14:textId="75CBAABB" w:rsidR="00D91C3B" w:rsidRPr="00B77DFF" w:rsidRDefault="008D3942" w:rsidP="00A30A27">
      <w:pPr>
        <w:spacing w:line="240" w:lineRule="auto"/>
        <w:ind w:left="720"/>
        <w:rPr>
          <w:rFonts w:cstheme="minorHAnsi"/>
        </w:rPr>
      </w:pPr>
      <w:hyperlink r:id="rId11" w:history="1">
        <w:r w:rsidR="00A30A27" w:rsidRPr="00251BBC">
          <w:rPr>
            <w:rStyle w:val="Hyperlink"/>
            <w:rFonts w:cstheme="minorHAnsi"/>
          </w:rPr>
          <w:t>https://static1.squarespace.com/static/58fa260a725e25c4f30020f3/t/594b9ffb03596e6ae9f19f8c/1498128431536/5+EXH_spg11_What%2C+if+Anything%2C+Is+a+Museum__Dillenburg.pdf</w:t>
        </w:r>
      </w:hyperlink>
      <w:r w:rsidR="00A30A27">
        <w:rPr>
          <w:rFonts w:cstheme="minorHAnsi"/>
        </w:rPr>
        <w:t xml:space="preserve"> Accessed 04/04/2019</w:t>
      </w:r>
    </w:p>
    <w:p w14:paraId="119A8CF0" w14:textId="77777777" w:rsidR="00397677" w:rsidRDefault="00594753" w:rsidP="00063E21">
      <w:pPr>
        <w:spacing w:line="240" w:lineRule="auto"/>
      </w:pPr>
      <w:r>
        <w:rPr>
          <w:rFonts w:cstheme="minorHAnsi"/>
        </w:rPr>
        <w:t xml:space="preserve">The </w:t>
      </w:r>
      <w:r w:rsidRPr="00CF040B">
        <w:t>International Council of Museums</w:t>
      </w:r>
      <w:r>
        <w:t xml:space="preserve">. 2007. </w:t>
      </w:r>
      <w:r w:rsidR="000C6970" w:rsidRPr="00397677">
        <w:rPr>
          <w:i/>
        </w:rPr>
        <w:t xml:space="preserve">What is ICOM’s definition of a </w:t>
      </w:r>
      <w:r w:rsidR="00397677" w:rsidRPr="00397677">
        <w:rPr>
          <w:i/>
        </w:rPr>
        <w:t>m</w:t>
      </w:r>
      <w:r w:rsidR="000C6970" w:rsidRPr="00397677">
        <w:rPr>
          <w:i/>
        </w:rPr>
        <w:t>useum?</w:t>
      </w:r>
      <w:r w:rsidR="000C6970">
        <w:t xml:space="preserve"> </w:t>
      </w:r>
    </w:p>
    <w:p w14:paraId="1F30066E" w14:textId="128A014D" w:rsidR="00594753" w:rsidRDefault="00594753" w:rsidP="00397677">
      <w:pPr>
        <w:spacing w:line="240" w:lineRule="auto"/>
        <w:ind w:left="720"/>
      </w:pPr>
      <w:r>
        <w:t>Available from</w:t>
      </w:r>
      <w:r w:rsidR="00A30A27">
        <w:t>:</w:t>
      </w:r>
      <w:r>
        <w:t xml:space="preserve"> </w:t>
      </w:r>
      <w:hyperlink r:id="rId12" w:history="1">
        <w:r w:rsidR="00382134" w:rsidRPr="00251BBC">
          <w:rPr>
            <w:rStyle w:val="Hyperlink"/>
          </w:rPr>
          <w:t>https://icom.museum/en/faq/what-is-icoms-definition-of-a-museum/</w:t>
        </w:r>
      </w:hyperlink>
      <w:r w:rsidR="00382134">
        <w:t xml:space="preserve"> Accessed </w:t>
      </w:r>
      <w:r w:rsidR="000C6970">
        <w:t>04/04/2019</w:t>
      </w:r>
    </w:p>
    <w:p w14:paraId="53609820" w14:textId="4FAF9CCA" w:rsidR="00B44781" w:rsidRDefault="00B44781" w:rsidP="00B44781">
      <w:pPr>
        <w:spacing w:line="240" w:lineRule="auto"/>
        <w:rPr>
          <w:rFonts w:cstheme="minorHAnsi"/>
        </w:rPr>
      </w:pPr>
      <w:r>
        <w:t xml:space="preserve">Joyce, R.A. and Gillespie, </w:t>
      </w:r>
      <w:r w:rsidR="00B548B6">
        <w:t xml:space="preserve">S.D. 2015. ‘Making Things out of Objects that Move’ in </w:t>
      </w:r>
      <w:r w:rsidR="00DC250A" w:rsidRPr="000F5750">
        <w:rPr>
          <w:i/>
        </w:rPr>
        <w:t xml:space="preserve">Things in Motion: </w:t>
      </w:r>
      <w:r w:rsidR="00EC1A09">
        <w:rPr>
          <w:i/>
        </w:rPr>
        <w:tab/>
      </w:r>
      <w:r w:rsidR="00DC250A" w:rsidRPr="000F5750">
        <w:rPr>
          <w:i/>
        </w:rPr>
        <w:t xml:space="preserve">Object Itineraries </w:t>
      </w:r>
      <w:r w:rsidR="00F269C8" w:rsidRPr="000F5750">
        <w:rPr>
          <w:i/>
        </w:rPr>
        <w:t>in Anthropological Practice</w:t>
      </w:r>
      <w:r w:rsidR="00F269C8">
        <w:t xml:space="preserve"> (</w:t>
      </w:r>
      <w:r w:rsidR="002A761F">
        <w:t>R.A. Joyce and S.D. Gillespie ed.</w:t>
      </w:r>
      <w:r w:rsidR="00F269C8">
        <w:t xml:space="preserve">). </w:t>
      </w:r>
      <w:r w:rsidR="000F5750">
        <w:t>Santa Fe,</w:t>
      </w:r>
      <w:r w:rsidR="00EC1A09">
        <w:tab/>
      </w:r>
      <w:r w:rsidR="00EC1A09">
        <w:tab/>
      </w:r>
      <w:r w:rsidR="000F5750">
        <w:t xml:space="preserve">United States: School for Advanced Research Press. pp. </w:t>
      </w:r>
      <w:r w:rsidR="00EC1A09">
        <w:t>3-20</w:t>
      </w:r>
    </w:p>
    <w:p w14:paraId="3BC796AE" w14:textId="6BDFF496" w:rsidR="00063E21" w:rsidRDefault="00063E21" w:rsidP="00063E21">
      <w:pPr>
        <w:spacing w:line="240" w:lineRule="auto"/>
        <w:rPr>
          <w:rFonts w:cstheme="minorHAnsi"/>
        </w:rPr>
      </w:pPr>
      <w:r w:rsidRPr="00791653">
        <w:rPr>
          <w:rFonts w:cstheme="minorHAnsi"/>
        </w:rPr>
        <w:t xml:space="preserve">Mordaunt Crook, J. 1972. (1995 </w:t>
      </w:r>
      <w:proofErr w:type="spellStart"/>
      <w:r w:rsidRPr="00791653">
        <w:rPr>
          <w:rFonts w:cstheme="minorHAnsi"/>
        </w:rPr>
        <w:t>edt</w:t>
      </w:r>
      <w:proofErr w:type="spellEnd"/>
      <w:r w:rsidRPr="00791653">
        <w:rPr>
          <w:rFonts w:cstheme="minorHAnsi"/>
        </w:rPr>
        <w:t xml:space="preserve">.) </w:t>
      </w:r>
      <w:r w:rsidRPr="00791653">
        <w:rPr>
          <w:rFonts w:cstheme="minorHAnsi"/>
          <w:i/>
        </w:rPr>
        <w:t>The Greek Revival: Neo-Classical Attitudes in British</w:t>
      </w:r>
      <w:r>
        <w:rPr>
          <w:rFonts w:cstheme="minorHAnsi"/>
          <w:i/>
        </w:rPr>
        <w:tab/>
      </w:r>
      <w:r>
        <w:rPr>
          <w:rFonts w:cstheme="minorHAnsi"/>
          <w:i/>
        </w:rPr>
        <w:tab/>
      </w:r>
      <w:r>
        <w:rPr>
          <w:rFonts w:cstheme="minorHAnsi"/>
          <w:i/>
        </w:rPr>
        <w:tab/>
      </w:r>
      <w:r w:rsidRPr="00791653">
        <w:rPr>
          <w:rFonts w:cstheme="minorHAnsi"/>
          <w:i/>
        </w:rPr>
        <w:t xml:space="preserve"> Architecture 1760-1870. </w:t>
      </w:r>
      <w:r w:rsidRPr="00791653">
        <w:rPr>
          <w:rFonts w:cstheme="minorHAnsi"/>
        </w:rPr>
        <w:t xml:space="preserve">London, Great Britain: </w:t>
      </w:r>
      <w:r w:rsidRPr="00791653">
        <w:rPr>
          <w:rFonts w:cstheme="minorHAnsi"/>
        </w:rPr>
        <w:tab/>
        <w:t xml:space="preserve">John Murray </w:t>
      </w:r>
    </w:p>
    <w:p w14:paraId="09B700E0" w14:textId="67B6EDBA" w:rsidR="00172887" w:rsidRPr="00791653" w:rsidRDefault="00172887" w:rsidP="00063E21">
      <w:pPr>
        <w:spacing w:line="240" w:lineRule="auto"/>
        <w:rPr>
          <w:rFonts w:cstheme="minorHAnsi"/>
        </w:rPr>
      </w:pPr>
      <w:r>
        <w:rPr>
          <w:rFonts w:cstheme="minorHAnsi"/>
        </w:rPr>
        <w:t xml:space="preserve">Pamuk, O. 2012. </w:t>
      </w:r>
      <w:r w:rsidRPr="00235D5D">
        <w:rPr>
          <w:rFonts w:cstheme="minorHAnsi"/>
          <w:i/>
        </w:rPr>
        <w:t>The Innocence of Objects</w:t>
      </w:r>
      <w:r>
        <w:rPr>
          <w:rFonts w:cstheme="minorHAnsi"/>
        </w:rPr>
        <w:t>.</w:t>
      </w:r>
      <w:r w:rsidR="00A76A63">
        <w:rPr>
          <w:rFonts w:cstheme="minorHAnsi"/>
        </w:rPr>
        <w:t xml:space="preserve"> New York, United States:</w:t>
      </w:r>
      <w:r>
        <w:rPr>
          <w:rFonts w:cstheme="minorHAnsi"/>
        </w:rPr>
        <w:t xml:space="preserve"> </w:t>
      </w:r>
      <w:r w:rsidR="00235D5D">
        <w:rPr>
          <w:rFonts w:cstheme="minorHAnsi"/>
        </w:rPr>
        <w:t>Abrams</w:t>
      </w:r>
    </w:p>
    <w:p w14:paraId="70F958BB" w14:textId="77777777" w:rsidR="00063E21" w:rsidRDefault="00063E21" w:rsidP="00063E21">
      <w:pPr>
        <w:spacing w:line="240" w:lineRule="auto"/>
      </w:pPr>
    </w:p>
    <w:p w14:paraId="28CDF333" w14:textId="77777777" w:rsidR="00063E21" w:rsidRDefault="00063E21" w:rsidP="00063E21">
      <w:pPr>
        <w:rPr>
          <w:noProof/>
        </w:rPr>
      </w:pPr>
    </w:p>
    <w:p w14:paraId="7FF7A957" w14:textId="77777777" w:rsidR="00063E21" w:rsidRPr="00493F2B" w:rsidRDefault="00063E21" w:rsidP="00063E21">
      <w:pPr>
        <w:rPr>
          <w:b/>
          <w:noProof/>
        </w:rPr>
      </w:pPr>
      <w:r w:rsidRPr="00493F2B">
        <w:rPr>
          <w:b/>
          <w:noProof/>
        </w:rPr>
        <w:t xml:space="preserve">Images </w:t>
      </w:r>
    </w:p>
    <w:p w14:paraId="5B286930" w14:textId="77777777" w:rsidR="00063E21" w:rsidRDefault="00063E21" w:rsidP="00063E21">
      <w:pPr>
        <w:rPr>
          <w:noProof/>
        </w:rPr>
      </w:pPr>
      <w:r>
        <w:rPr>
          <w:noProof/>
        </w:rPr>
        <w:t xml:space="preserve">Figure 1. </w:t>
      </w:r>
    </w:p>
    <w:p w14:paraId="0A680E0C" w14:textId="10F549F7" w:rsidR="00063E21" w:rsidRPr="00CF040B" w:rsidRDefault="00063E21" w:rsidP="00415A36">
      <w:pPr>
        <w:ind w:left="720"/>
        <w:rPr>
          <w:noProof/>
        </w:rPr>
      </w:pPr>
      <w:r>
        <w:rPr>
          <w:noProof/>
        </w:rPr>
        <w:t xml:space="preserve">Assmann, J. 2008. ‘Communicative and Cultural Memory’ in </w:t>
      </w:r>
      <w:r w:rsidRPr="0075667D">
        <w:rPr>
          <w:i/>
          <w:noProof/>
        </w:rPr>
        <w:t>Cultural Memory Studies: An International and Interdiciplinary Handbook</w:t>
      </w:r>
      <w:r>
        <w:rPr>
          <w:noProof/>
        </w:rPr>
        <w:t xml:space="preserve"> (</w:t>
      </w:r>
      <w:r>
        <w:t xml:space="preserve">A. </w:t>
      </w:r>
      <w:proofErr w:type="spellStart"/>
      <w:r>
        <w:t>Erll</w:t>
      </w:r>
      <w:proofErr w:type="spellEnd"/>
      <w:r>
        <w:t xml:space="preserve">, A. </w:t>
      </w:r>
      <w:proofErr w:type="spellStart"/>
      <w:r>
        <w:t>Nünning</w:t>
      </w:r>
      <w:proofErr w:type="spellEnd"/>
      <w:r>
        <w:t xml:space="preserve"> (Hg.)</w:t>
      </w:r>
      <w:r>
        <w:rPr>
          <w:noProof/>
        </w:rPr>
        <w:t xml:space="preserve">). New York, USA: </w:t>
      </w:r>
      <w:r w:rsidRPr="00692C4D">
        <w:rPr>
          <w:rFonts w:cstheme="minorHAnsi"/>
          <w:color w:val="333333"/>
          <w:szCs w:val="20"/>
          <w:shd w:val="clear" w:color="auto" w:fill="FFFFFF"/>
        </w:rPr>
        <w:t>De Gruyter.</w:t>
      </w:r>
      <w:r w:rsidRPr="00692C4D">
        <w:rPr>
          <w:noProof/>
          <w:sz w:val="24"/>
        </w:rPr>
        <w:t xml:space="preserve"> </w:t>
      </w:r>
      <w:r>
        <w:rPr>
          <w:noProof/>
        </w:rPr>
        <w:t xml:space="preserve">pp. 109 Availble from: </w:t>
      </w:r>
      <w:hyperlink r:id="rId13" w:history="1">
        <w:r w:rsidRPr="00251BBC">
          <w:rPr>
            <w:rStyle w:val="Hyperlink"/>
            <w:noProof/>
          </w:rPr>
          <w:t>https://archiv.ub.uni-heidelberg.de/propylaeumdok/1774/1/Assmann_Communicative_and_cultural_memory_2008.pdf</w:t>
        </w:r>
      </w:hyperlink>
      <w:r>
        <w:rPr>
          <w:noProof/>
        </w:rPr>
        <w:t xml:space="preserve">  Accessed 21/03/2019 22:12</w:t>
      </w:r>
    </w:p>
    <w:sectPr w:rsidR="00063E21" w:rsidRPr="00CF040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2A12A" w14:textId="77777777" w:rsidR="008D3942" w:rsidRDefault="008D3942" w:rsidP="00D70A93">
      <w:pPr>
        <w:spacing w:after="0" w:line="240" w:lineRule="auto"/>
      </w:pPr>
      <w:r>
        <w:separator/>
      </w:r>
    </w:p>
  </w:endnote>
  <w:endnote w:type="continuationSeparator" w:id="0">
    <w:p w14:paraId="405ED483" w14:textId="77777777" w:rsidR="008D3942" w:rsidRDefault="008D3942" w:rsidP="00D70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27C76" w14:textId="77777777" w:rsidR="008D3942" w:rsidRDefault="008D3942" w:rsidP="00D70A93">
      <w:pPr>
        <w:spacing w:after="0" w:line="240" w:lineRule="auto"/>
      </w:pPr>
      <w:r>
        <w:separator/>
      </w:r>
    </w:p>
  </w:footnote>
  <w:footnote w:type="continuationSeparator" w:id="0">
    <w:p w14:paraId="6C7211AC" w14:textId="77777777" w:rsidR="008D3942" w:rsidRDefault="008D3942" w:rsidP="00D70A93">
      <w:pPr>
        <w:spacing w:after="0" w:line="240" w:lineRule="auto"/>
      </w:pPr>
      <w:r>
        <w:continuationSeparator/>
      </w:r>
    </w:p>
  </w:footnote>
  <w:footnote w:id="1">
    <w:p w14:paraId="3D821291" w14:textId="697CB23F" w:rsidR="00EC61F9" w:rsidRDefault="00EC61F9">
      <w:pPr>
        <w:pStyle w:val="FootnoteText"/>
      </w:pPr>
      <w:r>
        <w:rPr>
          <w:rStyle w:val="FootnoteReference"/>
        </w:rPr>
        <w:footnoteRef/>
      </w:r>
      <w:r>
        <w:t xml:space="preserve"> </w:t>
      </w:r>
      <w:r w:rsidR="00397D64">
        <w:t>Assmann. 1995: 125</w:t>
      </w:r>
    </w:p>
  </w:footnote>
  <w:footnote w:id="2">
    <w:p w14:paraId="1D3976B8" w14:textId="568362BF" w:rsidR="00D70A93" w:rsidRDefault="00D70A93">
      <w:pPr>
        <w:pStyle w:val="FootnoteText"/>
      </w:pPr>
      <w:r>
        <w:rPr>
          <w:rStyle w:val="FootnoteReference"/>
        </w:rPr>
        <w:footnoteRef/>
      </w:r>
      <w:r>
        <w:t xml:space="preserve"> Assmann. 2008: </w:t>
      </w:r>
      <w:r w:rsidR="00AB2F56">
        <w:t>109</w:t>
      </w:r>
    </w:p>
  </w:footnote>
  <w:footnote w:id="3">
    <w:p w14:paraId="68BF4EB9" w14:textId="37D6B946" w:rsidR="0074216A" w:rsidRDefault="0074216A">
      <w:pPr>
        <w:pStyle w:val="FootnoteText"/>
      </w:pPr>
      <w:r>
        <w:rPr>
          <w:rStyle w:val="FootnoteReference"/>
        </w:rPr>
        <w:footnoteRef/>
      </w:r>
      <w:r>
        <w:t xml:space="preserve"> Bennet</w:t>
      </w:r>
      <w:r w:rsidR="00A772F6">
        <w:t>t. 1995: 59</w:t>
      </w:r>
    </w:p>
  </w:footnote>
  <w:footnote w:id="4">
    <w:p w14:paraId="5EC01343" w14:textId="5D4BCF97" w:rsidR="00D4776C" w:rsidRDefault="00D4776C">
      <w:pPr>
        <w:pStyle w:val="FootnoteText"/>
      </w:pPr>
      <w:r>
        <w:rPr>
          <w:rStyle w:val="FootnoteReference"/>
        </w:rPr>
        <w:footnoteRef/>
      </w:r>
      <w:r>
        <w:t xml:space="preserve"> </w:t>
      </w:r>
      <w:r w:rsidR="004F3836">
        <w:t xml:space="preserve">Ashmolean Museum </w:t>
      </w:r>
      <w:r w:rsidR="004F5590">
        <w:t xml:space="preserve">of Art and Archaeology </w:t>
      </w:r>
    </w:p>
  </w:footnote>
  <w:footnote w:id="5">
    <w:p w14:paraId="4CC88348" w14:textId="06E22FD0" w:rsidR="004B6214" w:rsidRDefault="004B6214">
      <w:pPr>
        <w:pStyle w:val="FootnoteText"/>
      </w:pPr>
      <w:r>
        <w:rPr>
          <w:rStyle w:val="FootnoteReference"/>
        </w:rPr>
        <w:footnoteRef/>
      </w:r>
      <w:r>
        <w:t xml:space="preserve"> Pamuk. </w:t>
      </w:r>
      <w:r w:rsidR="005C5A54">
        <w:t>2012</w:t>
      </w:r>
    </w:p>
  </w:footnote>
  <w:footnote w:id="6">
    <w:p w14:paraId="6AEE8BBE" w14:textId="358D556A" w:rsidR="002170B6" w:rsidRPr="00085369" w:rsidRDefault="002170B6">
      <w:pPr>
        <w:pStyle w:val="FootnoteText"/>
        <w:rPr>
          <w:rFonts w:cstheme="minorHAnsi"/>
        </w:rPr>
      </w:pPr>
      <w:r w:rsidRPr="00085369">
        <w:rPr>
          <w:rStyle w:val="FootnoteReference"/>
          <w:rFonts w:cstheme="minorHAnsi"/>
        </w:rPr>
        <w:footnoteRef/>
      </w:r>
      <w:r w:rsidRPr="00085369">
        <w:rPr>
          <w:rFonts w:cstheme="minorHAnsi"/>
        </w:rPr>
        <w:t xml:space="preserve"> Mordaunt Crook. 1972: 107</w:t>
      </w:r>
    </w:p>
  </w:footnote>
  <w:footnote w:id="7">
    <w:p w14:paraId="568762B1" w14:textId="787FD1B3" w:rsidR="00003F09" w:rsidRDefault="00003F09">
      <w:pPr>
        <w:pStyle w:val="FootnoteText"/>
      </w:pPr>
      <w:r w:rsidRPr="00085369">
        <w:rPr>
          <w:rStyle w:val="FootnoteReference"/>
          <w:rFonts w:cstheme="minorHAnsi"/>
        </w:rPr>
        <w:footnoteRef/>
      </w:r>
      <w:r w:rsidRPr="00085369">
        <w:rPr>
          <w:rFonts w:cstheme="minorHAnsi"/>
        </w:rPr>
        <w:t xml:space="preserve"> </w:t>
      </w:r>
      <w:r w:rsidR="002E752E" w:rsidRPr="00085369">
        <w:rPr>
          <w:rFonts w:cstheme="minorHAnsi"/>
        </w:rPr>
        <w:t xml:space="preserve">The British Museum – Architecture. n.d. </w:t>
      </w:r>
      <w:r w:rsidR="00085369">
        <w:rPr>
          <w:rFonts w:cstheme="minorHAnsi"/>
        </w:rPr>
        <w:tab/>
      </w:r>
      <w:r w:rsidR="00085369">
        <w:rPr>
          <w:rFonts w:cstheme="minorHAnsi"/>
        </w:rPr>
        <w:tab/>
      </w:r>
      <w:r w:rsidRPr="00085369">
        <w:rPr>
          <w:rFonts w:cstheme="minorHAnsi"/>
        </w:rPr>
        <w:t>Mordaunt Crook.1972: 108</w:t>
      </w:r>
    </w:p>
  </w:footnote>
  <w:footnote w:id="8">
    <w:p w14:paraId="6EF23A92" w14:textId="1469D68C" w:rsidR="00BC2786" w:rsidRDefault="00BC2786">
      <w:pPr>
        <w:pStyle w:val="FootnoteText"/>
      </w:pPr>
      <w:r>
        <w:rPr>
          <w:rStyle w:val="FootnoteReference"/>
        </w:rPr>
        <w:footnoteRef/>
      </w:r>
      <w:r>
        <w:t xml:space="preserve"> BBC</w:t>
      </w:r>
      <w:r w:rsidR="003D178F">
        <w:t>.</w:t>
      </w:r>
      <w:r>
        <w:t xml:space="preserve"> </w:t>
      </w:r>
      <w:r w:rsidR="003D178F">
        <w:t>Egypt Profile - Timeline</w:t>
      </w:r>
    </w:p>
  </w:footnote>
  <w:footnote w:id="9">
    <w:p w14:paraId="6D766055" w14:textId="39732CCA" w:rsidR="000D0089" w:rsidRDefault="000D0089">
      <w:pPr>
        <w:pStyle w:val="FootnoteText"/>
      </w:pPr>
      <w:r>
        <w:rPr>
          <w:rStyle w:val="FootnoteReference"/>
        </w:rPr>
        <w:footnoteRef/>
      </w:r>
      <w:r>
        <w:t xml:space="preserve"> </w:t>
      </w:r>
      <w:r w:rsidR="005D3C74">
        <w:t xml:space="preserve">Joyce and Gillespie. </w:t>
      </w:r>
      <w:r w:rsidR="00B44781">
        <w:t xml:space="preserve">2015: </w:t>
      </w:r>
      <w:r w:rsidR="005D3C74">
        <w:t>11</w:t>
      </w:r>
    </w:p>
  </w:footnote>
  <w:footnote w:id="10">
    <w:p w14:paraId="78C1C582" w14:textId="22B1F32B" w:rsidR="003370DB" w:rsidRDefault="003370DB">
      <w:pPr>
        <w:pStyle w:val="FootnoteText"/>
      </w:pPr>
      <w:r>
        <w:rPr>
          <w:rStyle w:val="FootnoteReference"/>
        </w:rPr>
        <w:footnoteRef/>
      </w:r>
      <w:r>
        <w:t xml:space="preserve"> ICOM. 2007</w:t>
      </w:r>
    </w:p>
  </w:footnote>
  <w:footnote w:id="11">
    <w:p w14:paraId="423BAA3D" w14:textId="6933A6A9" w:rsidR="00CC3F22" w:rsidRDefault="00CC3F22">
      <w:pPr>
        <w:pStyle w:val="FootnoteText"/>
      </w:pPr>
      <w:r>
        <w:rPr>
          <w:rStyle w:val="FootnoteReference"/>
        </w:rPr>
        <w:footnoteRef/>
      </w:r>
      <w:r>
        <w:t xml:space="preserve"> </w:t>
      </w:r>
      <w:proofErr w:type="spellStart"/>
      <w:r w:rsidR="00D91C3B">
        <w:t>Dillenburg</w:t>
      </w:r>
      <w:proofErr w:type="spellEnd"/>
      <w:r w:rsidR="00D91C3B">
        <w:t>.</w:t>
      </w:r>
      <w:r w:rsidR="002318D2">
        <w:t xml:space="preserve"> 2011</w:t>
      </w:r>
      <w:r w:rsidR="00D91C3B">
        <w:t>:</w:t>
      </w:r>
      <w:r w:rsidR="002318D2">
        <w:t xml:space="preserve"> </w:t>
      </w:r>
      <w:r w:rsidR="00D91C3B">
        <w:t>8</w:t>
      </w:r>
    </w:p>
  </w:footnote>
  <w:footnote w:id="12">
    <w:p w14:paraId="6DD2BB85" w14:textId="0AC8B341" w:rsidR="00B02AAC" w:rsidRDefault="00B02AAC">
      <w:pPr>
        <w:pStyle w:val="FootnoteText"/>
      </w:pPr>
      <w:r>
        <w:rPr>
          <w:rStyle w:val="FootnoteReference"/>
        </w:rPr>
        <w:footnoteRef/>
      </w:r>
      <w:r>
        <w:t xml:space="preserve"> </w:t>
      </w:r>
      <w:r w:rsidR="00A36D41">
        <w:t>Burcaw.</w:t>
      </w:r>
      <w:r w:rsidR="003B4F1F">
        <w:t xml:space="preserve"> </w:t>
      </w:r>
      <w:r w:rsidR="00313295">
        <w:t>1997</w:t>
      </w:r>
      <w:r w:rsidR="00A36D41">
        <w:t>: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BC213" w14:textId="20BAFBB2" w:rsidR="00510B07" w:rsidRDefault="00510B07">
    <w:pPr>
      <w:pStyle w:val="Header"/>
    </w:pPr>
    <w:r>
      <w:t xml:space="preserve">Martha Warren </w:t>
    </w:r>
    <w:r>
      <w:tab/>
    </w:r>
    <w:r>
      <w:tab/>
      <w:t>1500054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294"/>
    <w:rsid w:val="000005A5"/>
    <w:rsid w:val="00003F09"/>
    <w:rsid w:val="0000670F"/>
    <w:rsid w:val="000210EA"/>
    <w:rsid w:val="00024324"/>
    <w:rsid w:val="000257C9"/>
    <w:rsid w:val="00037C44"/>
    <w:rsid w:val="00044326"/>
    <w:rsid w:val="0004698F"/>
    <w:rsid w:val="00052D58"/>
    <w:rsid w:val="00053527"/>
    <w:rsid w:val="00054E43"/>
    <w:rsid w:val="00063E21"/>
    <w:rsid w:val="00072E38"/>
    <w:rsid w:val="00073501"/>
    <w:rsid w:val="000740D4"/>
    <w:rsid w:val="00084553"/>
    <w:rsid w:val="00085369"/>
    <w:rsid w:val="00090365"/>
    <w:rsid w:val="00097B17"/>
    <w:rsid w:val="000A1FA4"/>
    <w:rsid w:val="000A403B"/>
    <w:rsid w:val="000A4D22"/>
    <w:rsid w:val="000B386B"/>
    <w:rsid w:val="000C10B2"/>
    <w:rsid w:val="000C2037"/>
    <w:rsid w:val="000C6970"/>
    <w:rsid w:val="000D0089"/>
    <w:rsid w:val="000D2ED8"/>
    <w:rsid w:val="000D3E7B"/>
    <w:rsid w:val="000D5F2E"/>
    <w:rsid w:val="000F5750"/>
    <w:rsid w:val="00104E44"/>
    <w:rsid w:val="00107068"/>
    <w:rsid w:val="00113FB7"/>
    <w:rsid w:val="001309E7"/>
    <w:rsid w:val="00143BE6"/>
    <w:rsid w:val="00166A58"/>
    <w:rsid w:val="00171448"/>
    <w:rsid w:val="00171E0B"/>
    <w:rsid w:val="00172887"/>
    <w:rsid w:val="00193E0C"/>
    <w:rsid w:val="001955A1"/>
    <w:rsid w:val="00195F6C"/>
    <w:rsid w:val="001A5FB3"/>
    <w:rsid w:val="001B0FA5"/>
    <w:rsid w:val="001C3C17"/>
    <w:rsid w:val="001C61DC"/>
    <w:rsid w:val="001C6AC6"/>
    <w:rsid w:val="001D7427"/>
    <w:rsid w:val="001E61A2"/>
    <w:rsid w:val="001F3B33"/>
    <w:rsid w:val="001F58C7"/>
    <w:rsid w:val="00200587"/>
    <w:rsid w:val="00210253"/>
    <w:rsid w:val="002170B6"/>
    <w:rsid w:val="00226519"/>
    <w:rsid w:val="00230C82"/>
    <w:rsid w:val="002318D2"/>
    <w:rsid w:val="00234B65"/>
    <w:rsid w:val="00235D5D"/>
    <w:rsid w:val="00246B19"/>
    <w:rsid w:val="00264403"/>
    <w:rsid w:val="00267DEB"/>
    <w:rsid w:val="00267F8D"/>
    <w:rsid w:val="002702BD"/>
    <w:rsid w:val="00271DA3"/>
    <w:rsid w:val="0028539C"/>
    <w:rsid w:val="00294B57"/>
    <w:rsid w:val="002A0BE6"/>
    <w:rsid w:val="002A62C1"/>
    <w:rsid w:val="002A761F"/>
    <w:rsid w:val="002B308F"/>
    <w:rsid w:val="002B3B39"/>
    <w:rsid w:val="002B6E64"/>
    <w:rsid w:val="002C143E"/>
    <w:rsid w:val="002C57CB"/>
    <w:rsid w:val="002C67A4"/>
    <w:rsid w:val="002D2C1B"/>
    <w:rsid w:val="002D5726"/>
    <w:rsid w:val="002E752E"/>
    <w:rsid w:val="002F6791"/>
    <w:rsid w:val="002F6CB8"/>
    <w:rsid w:val="003069B3"/>
    <w:rsid w:val="00313295"/>
    <w:rsid w:val="003215BA"/>
    <w:rsid w:val="00323EC5"/>
    <w:rsid w:val="003327B1"/>
    <w:rsid w:val="003338A1"/>
    <w:rsid w:val="003370DB"/>
    <w:rsid w:val="00341ED9"/>
    <w:rsid w:val="00347DCB"/>
    <w:rsid w:val="00382134"/>
    <w:rsid w:val="00387469"/>
    <w:rsid w:val="00390306"/>
    <w:rsid w:val="00397644"/>
    <w:rsid w:val="00397677"/>
    <w:rsid w:val="00397D64"/>
    <w:rsid w:val="003A37A2"/>
    <w:rsid w:val="003B46B1"/>
    <w:rsid w:val="003B4F1F"/>
    <w:rsid w:val="003C56DA"/>
    <w:rsid w:val="003D178F"/>
    <w:rsid w:val="003D2071"/>
    <w:rsid w:val="003E14D1"/>
    <w:rsid w:val="003E41A4"/>
    <w:rsid w:val="003E468B"/>
    <w:rsid w:val="003F0483"/>
    <w:rsid w:val="003F48CA"/>
    <w:rsid w:val="003F7294"/>
    <w:rsid w:val="00402FAD"/>
    <w:rsid w:val="00405E53"/>
    <w:rsid w:val="00415A36"/>
    <w:rsid w:val="004271BD"/>
    <w:rsid w:val="00427746"/>
    <w:rsid w:val="00427C15"/>
    <w:rsid w:val="004377FA"/>
    <w:rsid w:val="00443B15"/>
    <w:rsid w:val="004466A5"/>
    <w:rsid w:val="004466F8"/>
    <w:rsid w:val="004537B2"/>
    <w:rsid w:val="004552AD"/>
    <w:rsid w:val="00460C53"/>
    <w:rsid w:val="004621AC"/>
    <w:rsid w:val="00471157"/>
    <w:rsid w:val="00474115"/>
    <w:rsid w:val="004878BA"/>
    <w:rsid w:val="00494E41"/>
    <w:rsid w:val="00496C2B"/>
    <w:rsid w:val="004A0A6F"/>
    <w:rsid w:val="004B6214"/>
    <w:rsid w:val="004C04DC"/>
    <w:rsid w:val="004C14DE"/>
    <w:rsid w:val="004C64EA"/>
    <w:rsid w:val="004E7F35"/>
    <w:rsid w:val="004F12A7"/>
    <w:rsid w:val="004F3836"/>
    <w:rsid w:val="004F54A1"/>
    <w:rsid w:val="004F5590"/>
    <w:rsid w:val="0050133D"/>
    <w:rsid w:val="00501447"/>
    <w:rsid w:val="005016B4"/>
    <w:rsid w:val="00510B07"/>
    <w:rsid w:val="00511797"/>
    <w:rsid w:val="00520B12"/>
    <w:rsid w:val="00522E8D"/>
    <w:rsid w:val="00537B94"/>
    <w:rsid w:val="00555FF3"/>
    <w:rsid w:val="0056288B"/>
    <w:rsid w:val="00566CDD"/>
    <w:rsid w:val="00576149"/>
    <w:rsid w:val="0057785A"/>
    <w:rsid w:val="005838B2"/>
    <w:rsid w:val="0058392D"/>
    <w:rsid w:val="00594753"/>
    <w:rsid w:val="00595894"/>
    <w:rsid w:val="00595D44"/>
    <w:rsid w:val="00596E6E"/>
    <w:rsid w:val="005A3078"/>
    <w:rsid w:val="005A3436"/>
    <w:rsid w:val="005A475B"/>
    <w:rsid w:val="005B17DE"/>
    <w:rsid w:val="005B3349"/>
    <w:rsid w:val="005B56FC"/>
    <w:rsid w:val="005C5A54"/>
    <w:rsid w:val="005C75FC"/>
    <w:rsid w:val="005D3A46"/>
    <w:rsid w:val="005D3C74"/>
    <w:rsid w:val="005D4732"/>
    <w:rsid w:val="005D54FD"/>
    <w:rsid w:val="005E45F7"/>
    <w:rsid w:val="005F00A8"/>
    <w:rsid w:val="00602A7F"/>
    <w:rsid w:val="0060420E"/>
    <w:rsid w:val="00605304"/>
    <w:rsid w:val="00607FBA"/>
    <w:rsid w:val="00612957"/>
    <w:rsid w:val="00613471"/>
    <w:rsid w:val="00635400"/>
    <w:rsid w:val="00636444"/>
    <w:rsid w:val="006403EA"/>
    <w:rsid w:val="00642B1C"/>
    <w:rsid w:val="00664542"/>
    <w:rsid w:val="00665AB3"/>
    <w:rsid w:val="00671248"/>
    <w:rsid w:val="00671D79"/>
    <w:rsid w:val="00675045"/>
    <w:rsid w:val="006855CD"/>
    <w:rsid w:val="006946F4"/>
    <w:rsid w:val="006A05AE"/>
    <w:rsid w:val="006A22C3"/>
    <w:rsid w:val="006A4A0C"/>
    <w:rsid w:val="006A6F1A"/>
    <w:rsid w:val="006B544B"/>
    <w:rsid w:val="006B7C75"/>
    <w:rsid w:val="006C00B5"/>
    <w:rsid w:val="006C13CB"/>
    <w:rsid w:val="006C3E47"/>
    <w:rsid w:val="006D19B3"/>
    <w:rsid w:val="006D44C3"/>
    <w:rsid w:val="006E484C"/>
    <w:rsid w:val="006E5891"/>
    <w:rsid w:val="006E5C30"/>
    <w:rsid w:val="006F2119"/>
    <w:rsid w:val="006F417B"/>
    <w:rsid w:val="00701077"/>
    <w:rsid w:val="00702865"/>
    <w:rsid w:val="00711B30"/>
    <w:rsid w:val="00716865"/>
    <w:rsid w:val="0072513F"/>
    <w:rsid w:val="0073007E"/>
    <w:rsid w:val="007341D9"/>
    <w:rsid w:val="00734EC4"/>
    <w:rsid w:val="0074216A"/>
    <w:rsid w:val="007514A3"/>
    <w:rsid w:val="0076790A"/>
    <w:rsid w:val="00772881"/>
    <w:rsid w:val="0077739D"/>
    <w:rsid w:val="00780597"/>
    <w:rsid w:val="00791443"/>
    <w:rsid w:val="00792AD3"/>
    <w:rsid w:val="00793638"/>
    <w:rsid w:val="007C2176"/>
    <w:rsid w:val="007C24A8"/>
    <w:rsid w:val="007D56D0"/>
    <w:rsid w:val="007D5FD2"/>
    <w:rsid w:val="007F2901"/>
    <w:rsid w:val="007F6683"/>
    <w:rsid w:val="007F76F0"/>
    <w:rsid w:val="008059C3"/>
    <w:rsid w:val="00810894"/>
    <w:rsid w:val="00816D99"/>
    <w:rsid w:val="00820B7D"/>
    <w:rsid w:val="0082319D"/>
    <w:rsid w:val="00826851"/>
    <w:rsid w:val="008309D9"/>
    <w:rsid w:val="00836CDD"/>
    <w:rsid w:val="00840A62"/>
    <w:rsid w:val="00842685"/>
    <w:rsid w:val="00844389"/>
    <w:rsid w:val="0084728F"/>
    <w:rsid w:val="00853152"/>
    <w:rsid w:val="00855C67"/>
    <w:rsid w:val="00861AAF"/>
    <w:rsid w:val="008629D7"/>
    <w:rsid w:val="00864747"/>
    <w:rsid w:val="00865550"/>
    <w:rsid w:val="00867B03"/>
    <w:rsid w:val="00892F08"/>
    <w:rsid w:val="00896FA6"/>
    <w:rsid w:val="008A3530"/>
    <w:rsid w:val="008A535E"/>
    <w:rsid w:val="008B5B01"/>
    <w:rsid w:val="008B74AC"/>
    <w:rsid w:val="008D1F25"/>
    <w:rsid w:val="008D3942"/>
    <w:rsid w:val="008D6BD2"/>
    <w:rsid w:val="008E3764"/>
    <w:rsid w:val="008F0DA9"/>
    <w:rsid w:val="008F5B21"/>
    <w:rsid w:val="008F6F54"/>
    <w:rsid w:val="00902264"/>
    <w:rsid w:val="00906627"/>
    <w:rsid w:val="00926C0A"/>
    <w:rsid w:val="00927CBC"/>
    <w:rsid w:val="00942B65"/>
    <w:rsid w:val="00945EA7"/>
    <w:rsid w:val="00951D71"/>
    <w:rsid w:val="00957D23"/>
    <w:rsid w:val="009651C4"/>
    <w:rsid w:val="00976FF4"/>
    <w:rsid w:val="00980955"/>
    <w:rsid w:val="00990849"/>
    <w:rsid w:val="009920BC"/>
    <w:rsid w:val="00992647"/>
    <w:rsid w:val="009A53A8"/>
    <w:rsid w:val="009B1D3D"/>
    <w:rsid w:val="009C07F5"/>
    <w:rsid w:val="009C7913"/>
    <w:rsid w:val="009D0D4D"/>
    <w:rsid w:val="009F0BE0"/>
    <w:rsid w:val="00A01AEA"/>
    <w:rsid w:val="00A02844"/>
    <w:rsid w:val="00A02BB0"/>
    <w:rsid w:val="00A037F2"/>
    <w:rsid w:val="00A054A2"/>
    <w:rsid w:val="00A06766"/>
    <w:rsid w:val="00A21D24"/>
    <w:rsid w:val="00A30A27"/>
    <w:rsid w:val="00A3220B"/>
    <w:rsid w:val="00A36D41"/>
    <w:rsid w:val="00A37BBA"/>
    <w:rsid w:val="00A45584"/>
    <w:rsid w:val="00A466A8"/>
    <w:rsid w:val="00A52EA8"/>
    <w:rsid w:val="00A57941"/>
    <w:rsid w:val="00A675D8"/>
    <w:rsid w:val="00A740C2"/>
    <w:rsid w:val="00A75799"/>
    <w:rsid w:val="00A76A63"/>
    <w:rsid w:val="00A772F6"/>
    <w:rsid w:val="00A8002C"/>
    <w:rsid w:val="00A805FB"/>
    <w:rsid w:val="00A83F06"/>
    <w:rsid w:val="00A9300F"/>
    <w:rsid w:val="00AA157C"/>
    <w:rsid w:val="00AA5020"/>
    <w:rsid w:val="00AA51F5"/>
    <w:rsid w:val="00AB2F56"/>
    <w:rsid w:val="00AB53C4"/>
    <w:rsid w:val="00AC0DC6"/>
    <w:rsid w:val="00AD2304"/>
    <w:rsid w:val="00AE665D"/>
    <w:rsid w:val="00AF1C01"/>
    <w:rsid w:val="00B02AAC"/>
    <w:rsid w:val="00B04B77"/>
    <w:rsid w:val="00B135D2"/>
    <w:rsid w:val="00B136CC"/>
    <w:rsid w:val="00B265F3"/>
    <w:rsid w:val="00B36388"/>
    <w:rsid w:val="00B377E7"/>
    <w:rsid w:val="00B42002"/>
    <w:rsid w:val="00B44781"/>
    <w:rsid w:val="00B548B6"/>
    <w:rsid w:val="00B60C84"/>
    <w:rsid w:val="00B63B54"/>
    <w:rsid w:val="00B75AFD"/>
    <w:rsid w:val="00B77DFF"/>
    <w:rsid w:val="00B82C30"/>
    <w:rsid w:val="00B858A1"/>
    <w:rsid w:val="00B90C27"/>
    <w:rsid w:val="00BA1FEA"/>
    <w:rsid w:val="00BB5594"/>
    <w:rsid w:val="00BB5AFB"/>
    <w:rsid w:val="00BB6C46"/>
    <w:rsid w:val="00BC1D2B"/>
    <w:rsid w:val="00BC22F5"/>
    <w:rsid w:val="00BC2786"/>
    <w:rsid w:val="00BD63D3"/>
    <w:rsid w:val="00BD7BAE"/>
    <w:rsid w:val="00BE4C0D"/>
    <w:rsid w:val="00BF222C"/>
    <w:rsid w:val="00C0038F"/>
    <w:rsid w:val="00C01F09"/>
    <w:rsid w:val="00C3143C"/>
    <w:rsid w:val="00C34756"/>
    <w:rsid w:val="00C61408"/>
    <w:rsid w:val="00C644EA"/>
    <w:rsid w:val="00C6621E"/>
    <w:rsid w:val="00C66C4F"/>
    <w:rsid w:val="00CA34E1"/>
    <w:rsid w:val="00CA7C88"/>
    <w:rsid w:val="00CB7C0E"/>
    <w:rsid w:val="00CC3F22"/>
    <w:rsid w:val="00CD53D1"/>
    <w:rsid w:val="00CD7FDE"/>
    <w:rsid w:val="00CE4FFC"/>
    <w:rsid w:val="00CF040B"/>
    <w:rsid w:val="00CF5A3C"/>
    <w:rsid w:val="00CF6D59"/>
    <w:rsid w:val="00D27093"/>
    <w:rsid w:val="00D36F5A"/>
    <w:rsid w:val="00D377A0"/>
    <w:rsid w:val="00D404BE"/>
    <w:rsid w:val="00D45199"/>
    <w:rsid w:val="00D45415"/>
    <w:rsid w:val="00D4776C"/>
    <w:rsid w:val="00D56B22"/>
    <w:rsid w:val="00D640CE"/>
    <w:rsid w:val="00D67F65"/>
    <w:rsid w:val="00D70A93"/>
    <w:rsid w:val="00D72290"/>
    <w:rsid w:val="00D75D62"/>
    <w:rsid w:val="00D84EB4"/>
    <w:rsid w:val="00D85253"/>
    <w:rsid w:val="00D8767E"/>
    <w:rsid w:val="00D87AEE"/>
    <w:rsid w:val="00D91C3B"/>
    <w:rsid w:val="00DA4264"/>
    <w:rsid w:val="00DA6488"/>
    <w:rsid w:val="00DB32BA"/>
    <w:rsid w:val="00DC089D"/>
    <w:rsid w:val="00DC0944"/>
    <w:rsid w:val="00DC250A"/>
    <w:rsid w:val="00DD545A"/>
    <w:rsid w:val="00DF37DD"/>
    <w:rsid w:val="00DF3EC9"/>
    <w:rsid w:val="00E02C4E"/>
    <w:rsid w:val="00E02DD1"/>
    <w:rsid w:val="00E0555B"/>
    <w:rsid w:val="00E16177"/>
    <w:rsid w:val="00E217C5"/>
    <w:rsid w:val="00E24912"/>
    <w:rsid w:val="00E3161A"/>
    <w:rsid w:val="00E403B9"/>
    <w:rsid w:val="00E42A25"/>
    <w:rsid w:val="00E54024"/>
    <w:rsid w:val="00E549F4"/>
    <w:rsid w:val="00E60691"/>
    <w:rsid w:val="00E60DEB"/>
    <w:rsid w:val="00E67B20"/>
    <w:rsid w:val="00E74FCB"/>
    <w:rsid w:val="00E94352"/>
    <w:rsid w:val="00E977AB"/>
    <w:rsid w:val="00EA3329"/>
    <w:rsid w:val="00EB0B01"/>
    <w:rsid w:val="00EB3B31"/>
    <w:rsid w:val="00EB454D"/>
    <w:rsid w:val="00EB660C"/>
    <w:rsid w:val="00EB6944"/>
    <w:rsid w:val="00EC12A7"/>
    <w:rsid w:val="00EC132C"/>
    <w:rsid w:val="00EC1A09"/>
    <w:rsid w:val="00EC414C"/>
    <w:rsid w:val="00EC482E"/>
    <w:rsid w:val="00EC61F9"/>
    <w:rsid w:val="00EC640A"/>
    <w:rsid w:val="00ED6800"/>
    <w:rsid w:val="00EE223A"/>
    <w:rsid w:val="00EF3664"/>
    <w:rsid w:val="00EF3875"/>
    <w:rsid w:val="00F16CD1"/>
    <w:rsid w:val="00F201C2"/>
    <w:rsid w:val="00F269C8"/>
    <w:rsid w:val="00F42322"/>
    <w:rsid w:val="00F51756"/>
    <w:rsid w:val="00F53C00"/>
    <w:rsid w:val="00F568BA"/>
    <w:rsid w:val="00F56C5B"/>
    <w:rsid w:val="00F62CC1"/>
    <w:rsid w:val="00F75843"/>
    <w:rsid w:val="00F84A8A"/>
    <w:rsid w:val="00F92030"/>
    <w:rsid w:val="00FA0E8A"/>
    <w:rsid w:val="00FA1C1C"/>
    <w:rsid w:val="00FA223C"/>
    <w:rsid w:val="00FB331D"/>
    <w:rsid w:val="00FB39BD"/>
    <w:rsid w:val="00FC4EF2"/>
    <w:rsid w:val="00FE01A8"/>
    <w:rsid w:val="00FE06CD"/>
    <w:rsid w:val="00FE3215"/>
    <w:rsid w:val="00FE4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FBAE3"/>
  <w15:chartTrackingRefBased/>
  <w15:docId w15:val="{D2580C89-7F8D-4A0C-AC34-E8F7FAAC9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0A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0A93"/>
    <w:rPr>
      <w:sz w:val="20"/>
      <w:szCs w:val="20"/>
    </w:rPr>
  </w:style>
  <w:style w:type="character" w:styleId="FootnoteReference">
    <w:name w:val="footnote reference"/>
    <w:basedOn w:val="DefaultParagraphFont"/>
    <w:uiPriority w:val="99"/>
    <w:semiHidden/>
    <w:unhideWhenUsed/>
    <w:rsid w:val="00D70A93"/>
    <w:rPr>
      <w:vertAlign w:val="superscript"/>
    </w:rPr>
  </w:style>
  <w:style w:type="paragraph" w:styleId="ListParagraph">
    <w:name w:val="List Paragraph"/>
    <w:basedOn w:val="Normal"/>
    <w:uiPriority w:val="34"/>
    <w:qFormat/>
    <w:rsid w:val="00CF040B"/>
    <w:pPr>
      <w:ind w:left="720"/>
      <w:contextualSpacing/>
    </w:pPr>
  </w:style>
  <w:style w:type="character" w:styleId="Hyperlink">
    <w:name w:val="Hyperlink"/>
    <w:basedOn w:val="DefaultParagraphFont"/>
    <w:uiPriority w:val="99"/>
    <w:unhideWhenUsed/>
    <w:rsid w:val="00063E21"/>
    <w:rPr>
      <w:color w:val="0563C1" w:themeColor="hyperlink"/>
      <w:u w:val="single"/>
    </w:rPr>
  </w:style>
  <w:style w:type="character" w:styleId="FollowedHyperlink">
    <w:name w:val="FollowedHyperlink"/>
    <w:basedOn w:val="DefaultParagraphFont"/>
    <w:uiPriority w:val="99"/>
    <w:semiHidden/>
    <w:unhideWhenUsed/>
    <w:rsid w:val="00063E21"/>
    <w:rPr>
      <w:color w:val="954F72" w:themeColor="followedHyperlink"/>
      <w:u w:val="single"/>
    </w:rPr>
  </w:style>
  <w:style w:type="character" w:styleId="UnresolvedMention">
    <w:name w:val="Unresolved Mention"/>
    <w:basedOn w:val="DefaultParagraphFont"/>
    <w:uiPriority w:val="99"/>
    <w:semiHidden/>
    <w:unhideWhenUsed/>
    <w:rsid w:val="00063E21"/>
    <w:rPr>
      <w:color w:val="605E5C"/>
      <w:shd w:val="clear" w:color="auto" w:fill="E1DFDD"/>
    </w:rPr>
  </w:style>
  <w:style w:type="character" w:styleId="Emphasis">
    <w:name w:val="Emphasis"/>
    <w:basedOn w:val="DefaultParagraphFont"/>
    <w:uiPriority w:val="20"/>
    <w:qFormat/>
    <w:rsid w:val="00E74FCB"/>
    <w:rPr>
      <w:i/>
      <w:iCs/>
    </w:rPr>
  </w:style>
  <w:style w:type="paragraph" w:styleId="BalloonText">
    <w:name w:val="Balloon Text"/>
    <w:basedOn w:val="Normal"/>
    <w:link w:val="BalloonTextChar"/>
    <w:uiPriority w:val="99"/>
    <w:semiHidden/>
    <w:unhideWhenUsed/>
    <w:rsid w:val="00415A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A36"/>
    <w:rPr>
      <w:rFonts w:ascii="Segoe UI" w:hAnsi="Segoe UI" w:cs="Segoe UI"/>
      <w:sz w:val="18"/>
      <w:szCs w:val="18"/>
    </w:rPr>
  </w:style>
  <w:style w:type="paragraph" w:styleId="Caption">
    <w:name w:val="caption"/>
    <w:basedOn w:val="Normal"/>
    <w:next w:val="Normal"/>
    <w:uiPriority w:val="35"/>
    <w:unhideWhenUsed/>
    <w:qFormat/>
    <w:rsid w:val="00415A3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10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B07"/>
  </w:style>
  <w:style w:type="paragraph" w:styleId="Footer">
    <w:name w:val="footer"/>
    <w:basedOn w:val="Normal"/>
    <w:link w:val="FooterChar"/>
    <w:uiPriority w:val="99"/>
    <w:unhideWhenUsed/>
    <w:rsid w:val="00510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molean.org/history-ashmolean" TargetMode="External"/><Relationship Id="rId13" Type="http://schemas.openxmlformats.org/officeDocument/2006/relationships/hyperlink" Target="https://archiv.ub.uni-heidelberg.de/propylaeumdok/1774/1/Assmann_Communicative_and_cultural_memory_2008.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com.museum/en/faq/what-is-icoms-definition-of-a-museu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atic1.squarespace.com/static/58fa260a725e25c4f30020f3/t/594b9ffb03596e6ae9f19f8c/1498128431536/5+EXH_spg11_What%2C+if+Anything%2C+Is+a+Museum__Dillenburg.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ritishmuseum.org/about_us/the_museums_story/architecture.aspx" TargetMode="External"/><Relationship Id="rId4" Type="http://schemas.openxmlformats.org/officeDocument/2006/relationships/webSettings" Target="webSettings.xml"/><Relationship Id="rId9" Type="http://schemas.openxmlformats.org/officeDocument/2006/relationships/hyperlink" Target="https://www.bbc.co.uk/news/world-africa-13315719"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669ED-47CD-40A8-AACB-C51084B07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2910</TotalTime>
  <Pages>6</Pages>
  <Words>3425</Words>
  <Characters>16852</Characters>
  <Application>Microsoft Office Word</Application>
  <DocSecurity>0</DocSecurity>
  <Lines>285</Lines>
  <Paragraphs>112</Paragraphs>
  <ScaleCrop>false</ScaleCrop>
  <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Warren</dc:creator>
  <cp:keywords/>
  <dc:description/>
  <cp:lastModifiedBy>Martha Warren</cp:lastModifiedBy>
  <cp:revision>463</cp:revision>
  <dcterms:created xsi:type="dcterms:W3CDTF">2019-04-01T17:34:00Z</dcterms:created>
  <dcterms:modified xsi:type="dcterms:W3CDTF">2019-04-05T16:16:00Z</dcterms:modified>
</cp:coreProperties>
</file>