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28505DBB" w:rsidP="1CF56A10" w:rsidRDefault="28505DBB" w14:paraId="65D5932E" w14:textId="44FA5154">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1CF56A10" w:rsidR="28505DBB">
        <w:rPr>
          <w:rFonts w:ascii="Arial" w:hAnsi="Arial" w:eastAsia="Arial" w:cs="Arial"/>
          <w:b w:val="1"/>
          <w:bCs w:val="1"/>
          <w:i w:val="0"/>
          <w:iCs w:val="0"/>
          <w:caps w:val="0"/>
          <w:smallCaps w:val="0"/>
          <w:noProof w:val="0"/>
          <w:color w:val="000000" w:themeColor="text1" w:themeTint="FF" w:themeShade="FF"/>
          <w:sz w:val="24"/>
          <w:szCs w:val="24"/>
          <w:lang w:val="en-US"/>
        </w:rPr>
        <w:t>Study Skills Portfolio</w:t>
      </w:r>
    </w:p>
    <w:p w:rsidR="28505DBB" w:rsidP="1CF56A10" w:rsidRDefault="28505DBB" w14:paraId="55AA9169" w14:textId="48279E4F">
      <w:pPr>
        <w:pStyle w:val="Normal"/>
      </w:pPr>
      <w:r w:rsidRPr="1CF56A10" w:rsidR="28505DBB">
        <w:rPr>
          <w:rFonts w:ascii="Arial" w:hAnsi="Arial" w:eastAsia="Arial" w:cs="Arial"/>
          <w:b w:val="0"/>
          <w:bCs w:val="0"/>
          <w:i w:val="0"/>
          <w:iCs w:val="0"/>
          <w:caps w:val="0"/>
          <w:smallCaps w:val="0"/>
          <w:noProof w:val="0"/>
          <w:color w:val="000000" w:themeColor="text1" w:themeTint="FF" w:themeShade="FF"/>
          <w:sz w:val="24"/>
          <w:szCs w:val="24"/>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52F5FEB6" w:rsidP="1CF56A10" w:rsidRDefault="52F5FEB6" w14:paraId="2AC118FE" w14:textId="3FCD9BF8">
      <w:pPr>
        <w:pStyle w:val="Normal"/>
        <w:rPr>
          <w:rFonts w:ascii="Arial" w:hAnsi="Arial" w:eastAsia="Arial" w:cs="Arial"/>
          <w:b w:val="0"/>
          <w:bCs w:val="0"/>
          <w:i w:val="0"/>
          <w:iCs w:val="0"/>
          <w:caps w:val="0"/>
          <w:smallCaps w:val="0"/>
          <w:noProof w:val="0"/>
          <w:color w:val="000000" w:themeColor="text1" w:themeTint="FF" w:themeShade="FF"/>
          <w:sz w:val="24"/>
          <w:szCs w:val="24"/>
          <w:u w:val="single"/>
          <w:lang w:val="en-GB"/>
        </w:rPr>
      </w:pPr>
      <w:r w:rsidRPr="1CF56A10" w:rsidR="52F5FEB6">
        <w:rPr>
          <w:rFonts w:ascii="Arial" w:hAnsi="Arial" w:eastAsia="Arial" w:cs="Arial"/>
          <w:b w:val="0"/>
          <w:bCs w:val="0"/>
          <w:i w:val="0"/>
          <w:iCs w:val="0"/>
          <w:caps w:val="0"/>
          <w:smallCaps w:val="0"/>
          <w:noProof w:val="0"/>
          <w:color w:val="000000" w:themeColor="text1" w:themeTint="FF" w:themeShade="FF"/>
          <w:sz w:val="24"/>
          <w:szCs w:val="24"/>
          <w:u w:val="single"/>
          <w:lang w:val="en-GB"/>
        </w:rPr>
        <w:t>Section 1 – PDP</w:t>
      </w:r>
    </w:p>
    <w:tbl>
      <w:tblPr>
        <w:tblStyle w:val="TableGrid"/>
        <w:bidiVisual w:val="0"/>
        <w:tblW w:w="0" w:type="auto"/>
        <w:tblBorders>
          <w:top w:val="single" w:sz="6"/>
          <w:left w:val="single" w:sz="6"/>
          <w:bottom w:val="single" w:sz="6"/>
          <w:right w:val="single" w:sz="6"/>
        </w:tblBorders>
        <w:tblLayout w:type="fixed"/>
        <w:tblLook w:val="04A0" w:firstRow="1" w:lastRow="0" w:firstColumn="1" w:lastColumn="0" w:noHBand="0" w:noVBand="1"/>
      </w:tblPr>
      <w:tblGrid>
        <w:gridCol w:w="1872"/>
        <w:gridCol w:w="1872"/>
        <w:gridCol w:w="1872"/>
        <w:gridCol w:w="1872"/>
        <w:gridCol w:w="1872"/>
      </w:tblGrid>
      <w:tr w:rsidR="1CF56A10" w:rsidTr="1CF56A10" w14:paraId="122EBFCE">
        <w:trPr>
          <w:trHeight w:val="300"/>
        </w:trPr>
        <w:tc>
          <w:tcPr>
            <w:tcW w:w="9360" w:type="dxa"/>
            <w:gridSpan w:val="5"/>
            <w:tcBorders>
              <w:top w:val="single" w:sz="6"/>
              <w:left w:val="single" w:sz="6"/>
              <w:bottom w:val="single" w:sz="6"/>
              <w:right w:val="single" w:sz="6"/>
            </w:tcBorders>
            <w:tcMar>
              <w:left w:w="105" w:type="dxa"/>
              <w:right w:w="105" w:type="dxa"/>
            </w:tcMar>
            <w:vAlign w:val="top"/>
          </w:tcPr>
          <w:p w:rsidR="1CF56A10" w:rsidP="1CF56A10" w:rsidRDefault="1CF56A10" w14:paraId="1FDCE79F" w14:textId="64F620D8">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70C0"/>
                <w:sz w:val="24"/>
                <w:szCs w:val="24"/>
                <w:lang w:val="en-US"/>
              </w:rPr>
              <w:t>What do I know already:</w:t>
            </w:r>
            <w:r w:rsidRPr="1CF56A10" w:rsidR="1CF56A10">
              <w:rPr>
                <w:rFonts w:ascii="Arial" w:hAnsi="Arial" w:eastAsia="Arial" w:cs="Arial"/>
                <w:b w:val="0"/>
                <w:bCs w:val="0"/>
                <w:i w:val="0"/>
                <w:iCs w:val="0"/>
                <w:caps w:val="0"/>
                <w:smallCaps w:val="0"/>
                <w:color w:val="000000" w:themeColor="text1" w:themeTint="FF" w:themeShade="FF"/>
                <w:sz w:val="24"/>
                <w:szCs w:val="24"/>
                <w:lang w:val="en-US"/>
              </w:rPr>
              <w:t xml:space="preserve"> working at a level 4 higher </w:t>
            </w:r>
            <w:r w:rsidRPr="1CF56A10" w:rsidR="0A25D5DB">
              <w:rPr>
                <w:rFonts w:ascii="Arial" w:hAnsi="Arial" w:eastAsia="Arial" w:cs="Arial"/>
                <w:b w:val="0"/>
                <w:bCs w:val="0"/>
                <w:i w:val="0"/>
                <w:iCs w:val="0"/>
                <w:caps w:val="0"/>
                <w:smallCaps w:val="0"/>
                <w:color w:val="000000" w:themeColor="text1" w:themeTint="FF" w:themeShade="FF"/>
                <w:sz w:val="24"/>
                <w:szCs w:val="24"/>
                <w:lang w:val="en-US"/>
              </w:rPr>
              <w:t>level</w:t>
            </w:r>
            <w:r w:rsidRPr="1CF56A10" w:rsidR="1CF56A10">
              <w:rPr>
                <w:rFonts w:ascii="Arial" w:hAnsi="Arial" w:eastAsia="Arial" w:cs="Arial"/>
                <w:b w:val="0"/>
                <w:bCs w:val="0"/>
                <w:i w:val="0"/>
                <w:iCs w:val="0"/>
                <w:caps w:val="0"/>
                <w:smallCaps w:val="0"/>
                <w:color w:val="000000" w:themeColor="text1" w:themeTint="FF" w:themeShade="FF"/>
                <w:sz w:val="24"/>
                <w:szCs w:val="24"/>
                <w:lang w:val="en-US"/>
              </w:rPr>
              <w:t xml:space="preserve"> teaching assistant as a 1:1 support. </w:t>
            </w:r>
          </w:p>
          <w:p w:rsidR="1CF56A10" w:rsidP="1CF56A10" w:rsidRDefault="1CF56A10" w14:paraId="31DF74FA" w14:textId="05C6FD57">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70C0"/>
                <w:sz w:val="24"/>
                <w:szCs w:val="24"/>
                <w:lang w:val="en-US"/>
              </w:rPr>
              <w:t xml:space="preserve">What have I learnt so far: </w:t>
            </w:r>
            <w:r w:rsidRPr="1CF56A10" w:rsidR="1CF56A10">
              <w:rPr>
                <w:rFonts w:ascii="Arial" w:hAnsi="Arial" w:eastAsia="Arial" w:cs="Arial"/>
                <w:b w:val="0"/>
                <w:bCs w:val="0"/>
                <w:i w:val="0"/>
                <w:iCs w:val="0"/>
                <w:caps w:val="0"/>
                <w:smallCaps w:val="0"/>
                <w:color w:val="000000" w:themeColor="text1" w:themeTint="FF" w:themeShade="FF"/>
                <w:sz w:val="24"/>
                <w:szCs w:val="24"/>
                <w:lang w:val="en-US"/>
              </w:rPr>
              <w:t>different communication skills with children with autism spectrum disorder (ASD)</w:t>
            </w:r>
          </w:p>
        </w:tc>
      </w:tr>
      <w:tr w:rsidR="1CF56A10" w:rsidTr="1CF56A10" w14:paraId="0B8C6427">
        <w:trPr>
          <w:trHeight w:val="300"/>
        </w:trPr>
        <w:tc>
          <w:tcPr>
            <w:tcW w:w="9360" w:type="dxa"/>
            <w:gridSpan w:val="5"/>
            <w:tcBorders>
              <w:top w:val="single" w:sz="6"/>
              <w:left w:val="single" w:sz="6"/>
              <w:bottom w:val="single" w:sz="6"/>
              <w:right w:val="single" w:sz="6"/>
            </w:tcBorders>
            <w:tcMar>
              <w:left w:w="105" w:type="dxa"/>
              <w:right w:w="105" w:type="dxa"/>
            </w:tcMar>
            <w:vAlign w:val="top"/>
          </w:tcPr>
          <w:p w:rsidR="1CF56A10" w:rsidP="1CF56A10" w:rsidRDefault="1CF56A10" w14:paraId="192401B6" w14:textId="270E6FFE">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70C0"/>
                <w:sz w:val="24"/>
                <w:szCs w:val="24"/>
                <w:lang w:val="en-US"/>
              </w:rPr>
              <w:t xml:space="preserve">What do I want to develop: </w:t>
            </w:r>
            <w:r w:rsidRPr="1CF56A10" w:rsidR="1CF56A10">
              <w:rPr>
                <w:rFonts w:ascii="Arial" w:hAnsi="Arial" w:eastAsia="Arial" w:cs="Arial"/>
                <w:b w:val="0"/>
                <w:bCs w:val="0"/>
                <w:i w:val="0"/>
                <w:iCs w:val="0"/>
                <w:caps w:val="0"/>
                <w:smallCaps w:val="0"/>
                <w:color w:val="000000" w:themeColor="text1" w:themeTint="FF" w:themeShade="FF"/>
                <w:sz w:val="24"/>
                <w:szCs w:val="24"/>
                <w:lang w:val="en-US"/>
              </w:rPr>
              <w:t>further my academic skills, time management skills, further understanding of safeguarding procedures</w:t>
            </w:r>
          </w:p>
          <w:p w:rsidR="1CF56A10" w:rsidP="1CF56A10" w:rsidRDefault="1CF56A10" w14:paraId="2B003BF1" w14:textId="30B9117C">
            <w:pPr>
              <w:spacing w:before="0" w:beforeAutospacing="off" w:after="0" w:afterAutospacing="off"/>
              <w:rPr>
                <w:rFonts w:ascii="Arial" w:hAnsi="Arial" w:eastAsia="Arial" w:cs="Arial"/>
                <w:b w:val="0"/>
                <w:bCs w:val="0"/>
                <w:i w:val="0"/>
                <w:iCs w:val="0"/>
                <w:caps w:val="0"/>
                <w:smallCaps w:val="0"/>
                <w:color w:val="0070C0"/>
                <w:sz w:val="24"/>
                <w:szCs w:val="24"/>
              </w:rPr>
            </w:pPr>
            <w:r w:rsidRPr="1CF56A10" w:rsidR="1CF56A10">
              <w:rPr>
                <w:rFonts w:ascii="Arial" w:hAnsi="Arial" w:eastAsia="Arial" w:cs="Arial"/>
                <w:b w:val="0"/>
                <w:bCs w:val="0"/>
                <w:i w:val="0"/>
                <w:iCs w:val="0"/>
                <w:caps w:val="0"/>
                <w:smallCaps w:val="0"/>
                <w:color w:val="0070C0"/>
                <w:sz w:val="24"/>
                <w:szCs w:val="24"/>
                <w:lang w:val="en-US"/>
              </w:rPr>
              <w:t xml:space="preserve"> </w:t>
            </w:r>
          </w:p>
        </w:tc>
      </w:tr>
      <w:tr w:rsidR="1CF56A10" w:rsidTr="1CF56A10" w14:paraId="12342518">
        <w:trPr>
          <w:trHeight w:val="300"/>
        </w:trPr>
        <w:tc>
          <w:tcPr>
            <w:tcW w:w="1872" w:type="dxa"/>
            <w:tcBorders>
              <w:top w:val="single" w:sz="6"/>
              <w:left w:val="single" w:sz="6"/>
              <w:bottom w:val="single" w:sz="6"/>
              <w:right w:val="single" w:sz="6"/>
            </w:tcBorders>
            <w:shd w:val="clear" w:color="auto" w:fill="D9E2F3"/>
            <w:tcMar>
              <w:left w:w="105" w:type="dxa"/>
              <w:right w:w="105" w:type="dxa"/>
            </w:tcMar>
            <w:vAlign w:val="top"/>
          </w:tcPr>
          <w:p w:rsidR="1CF56A10" w:rsidP="1CF56A10" w:rsidRDefault="1CF56A10" w14:paraId="3DB64CF6" w14:textId="120A38BE">
            <w:pPr>
              <w:spacing w:before="0" w:beforeAutospacing="off" w:after="0" w:afterAutospacing="off"/>
              <w:rPr>
                <w:rFonts w:ascii="Arial" w:hAnsi="Arial" w:eastAsia="Arial" w:cs="Arial"/>
                <w:b w:val="0"/>
                <w:bCs w:val="0"/>
                <w:i w:val="0"/>
                <w:iCs w:val="0"/>
                <w:caps w:val="0"/>
                <w:smallCaps w:val="0"/>
                <w:color w:val="0070C0"/>
                <w:sz w:val="24"/>
                <w:szCs w:val="24"/>
              </w:rPr>
            </w:pPr>
            <w:r w:rsidRPr="1CF56A10" w:rsidR="1CF56A10">
              <w:rPr>
                <w:rFonts w:ascii="Arial" w:hAnsi="Arial" w:eastAsia="Arial" w:cs="Arial"/>
                <w:b w:val="0"/>
                <w:bCs w:val="0"/>
                <w:i w:val="0"/>
                <w:iCs w:val="0"/>
                <w:caps w:val="0"/>
                <w:smallCaps w:val="0"/>
                <w:color w:val="0070C0"/>
                <w:sz w:val="24"/>
                <w:szCs w:val="24"/>
                <w:lang w:val="en-US"/>
              </w:rPr>
              <w:t>Objective</w:t>
            </w:r>
          </w:p>
          <w:p w:rsidR="1CF56A10" w:rsidP="1CF56A10" w:rsidRDefault="1CF56A10" w14:paraId="7BE4B9FB" w14:textId="745E3F83">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en-US"/>
              </w:rPr>
              <w:t xml:space="preserve"> </w:t>
            </w:r>
          </w:p>
          <w:p w:rsidR="1CF56A10" w:rsidP="1CF56A10" w:rsidRDefault="1CF56A10" w14:paraId="254F13BA" w14:textId="2457E6AC">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en-US"/>
              </w:rPr>
              <w:t xml:space="preserve"> </w:t>
            </w:r>
          </w:p>
        </w:tc>
        <w:tc>
          <w:tcPr>
            <w:tcW w:w="1872" w:type="dxa"/>
            <w:tcBorders>
              <w:top w:val="nil" w:sz="6"/>
              <w:left w:val="single" w:sz="6"/>
              <w:bottom w:val="single" w:sz="6"/>
              <w:right w:val="single" w:sz="6"/>
            </w:tcBorders>
            <w:shd w:val="clear" w:color="auto" w:fill="FBE4D5"/>
            <w:tcMar>
              <w:left w:w="105" w:type="dxa"/>
              <w:right w:w="105" w:type="dxa"/>
            </w:tcMar>
            <w:vAlign w:val="top"/>
          </w:tcPr>
          <w:p w:rsidR="1CF56A10" w:rsidP="1CF56A10" w:rsidRDefault="1CF56A10" w14:paraId="59F1F935" w14:textId="7547FB8D">
            <w:pPr>
              <w:spacing w:before="0" w:beforeAutospacing="off" w:after="0" w:afterAutospacing="off"/>
              <w:rPr>
                <w:rFonts w:ascii="Arial" w:hAnsi="Arial" w:eastAsia="Arial" w:cs="Arial"/>
                <w:b w:val="0"/>
                <w:bCs w:val="0"/>
                <w:i w:val="0"/>
                <w:iCs w:val="0"/>
                <w:caps w:val="0"/>
                <w:smallCaps w:val="0"/>
                <w:color w:val="0070C0"/>
                <w:sz w:val="24"/>
                <w:szCs w:val="24"/>
              </w:rPr>
            </w:pPr>
            <w:r w:rsidRPr="1CF56A10" w:rsidR="1CF56A10">
              <w:rPr>
                <w:rFonts w:ascii="Arial" w:hAnsi="Arial" w:eastAsia="Arial" w:cs="Arial"/>
                <w:b w:val="0"/>
                <w:bCs w:val="0"/>
                <w:i w:val="0"/>
                <w:iCs w:val="0"/>
                <w:caps w:val="0"/>
                <w:smallCaps w:val="0"/>
                <w:color w:val="0070C0"/>
                <w:sz w:val="24"/>
                <w:szCs w:val="24"/>
                <w:lang w:val="en-US"/>
              </w:rPr>
              <w:t>Actions (How will I achieve this objective/ what needs to be done?)</w:t>
            </w:r>
          </w:p>
        </w:tc>
        <w:tc>
          <w:tcPr>
            <w:tcW w:w="1872" w:type="dxa"/>
            <w:tcBorders>
              <w:top w:val="nil" w:sz="6"/>
              <w:left w:val="single" w:sz="6"/>
              <w:bottom w:val="single" w:sz="6"/>
              <w:right w:val="single" w:sz="6"/>
            </w:tcBorders>
            <w:shd w:val="clear" w:color="auto" w:fill="E2EFD9"/>
            <w:tcMar>
              <w:left w:w="105" w:type="dxa"/>
              <w:right w:w="105" w:type="dxa"/>
            </w:tcMar>
            <w:vAlign w:val="top"/>
          </w:tcPr>
          <w:p w:rsidR="1CF56A10" w:rsidP="1CF56A10" w:rsidRDefault="1CF56A10" w14:paraId="78DC4F3D" w14:textId="061F8EF1">
            <w:pPr>
              <w:spacing w:before="0" w:beforeAutospacing="off" w:after="0" w:afterAutospacing="off"/>
              <w:rPr>
                <w:rFonts w:ascii="Arial" w:hAnsi="Arial" w:eastAsia="Arial" w:cs="Arial"/>
                <w:b w:val="0"/>
                <w:bCs w:val="0"/>
                <w:i w:val="0"/>
                <w:iCs w:val="0"/>
                <w:caps w:val="0"/>
                <w:smallCaps w:val="0"/>
                <w:color w:val="0070C0"/>
                <w:sz w:val="24"/>
                <w:szCs w:val="24"/>
              </w:rPr>
            </w:pPr>
            <w:r w:rsidRPr="1CF56A10" w:rsidR="1CF56A10">
              <w:rPr>
                <w:rFonts w:ascii="Arial" w:hAnsi="Arial" w:eastAsia="Arial" w:cs="Arial"/>
                <w:b w:val="0"/>
                <w:bCs w:val="0"/>
                <w:i w:val="0"/>
                <w:iCs w:val="0"/>
                <w:caps w:val="0"/>
                <w:smallCaps w:val="0"/>
                <w:color w:val="0070C0"/>
                <w:sz w:val="24"/>
                <w:szCs w:val="24"/>
                <w:lang w:val="en-US"/>
              </w:rPr>
              <w:t>What support and resources are needed to achieve this objective?</w:t>
            </w:r>
          </w:p>
        </w:tc>
        <w:tc>
          <w:tcPr>
            <w:tcW w:w="1872" w:type="dxa"/>
            <w:tcBorders>
              <w:top w:val="nil" w:sz="6"/>
              <w:left w:val="single" w:sz="6"/>
              <w:bottom w:val="single" w:sz="6"/>
              <w:right w:val="single" w:sz="6"/>
            </w:tcBorders>
            <w:shd w:val="clear" w:color="auto" w:fill="FFF2CC"/>
            <w:tcMar>
              <w:left w:w="105" w:type="dxa"/>
              <w:right w:w="105" w:type="dxa"/>
            </w:tcMar>
            <w:vAlign w:val="top"/>
          </w:tcPr>
          <w:p w:rsidR="1CF56A10" w:rsidP="1CF56A10" w:rsidRDefault="1CF56A10" w14:paraId="4E78632D" w14:textId="06939235">
            <w:pPr>
              <w:spacing w:before="0" w:beforeAutospacing="off" w:after="0" w:afterAutospacing="off"/>
              <w:rPr>
                <w:rFonts w:ascii="Arial" w:hAnsi="Arial" w:eastAsia="Arial" w:cs="Arial"/>
                <w:b w:val="0"/>
                <w:bCs w:val="0"/>
                <w:i w:val="0"/>
                <w:iCs w:val="0"/>
                <w:caps w:val="0"/>
                <w:smallCaps w:val="0"/>
                <w:color w:val="0070C0"/>
                <w:sz w:val="24"/>
                <w:szCs w:val="24"/>
              </w:rPr>
            </w:pPr>
            <w:r w:rsidRPr="1CF56A10" w:rsidR="1CF56A10">
              <w:rPr>
                <w:rFonts w:ascii="Arial" w:hAnsi="Arial" w:eastAsia="Arial" w:cs="Arial"/>
                <w:b w:val="0"/>
                <w:bCs w:val="0"/>
                <w:i w:val="0"/>
                <w:iCs w:val="0"/>
                <w:caps w:val="0"/>
                <w:smallCaps w:val="0"/>
                <w:color w:val="0070C0"/>
                <w:sz w:val="24"/>
                <w:szCs w:val="24"/>
                <w:lang w:val="en-US"/>
              </w:rPr>
              <w:t xml:space="preserve">Target Date for achieving objective </w:t>
            </w:r>
          </w:p>
          <w:p w:rsidR="1CF56A10" w:rsidP="1CF56A10" w:rsidRDefault="1CF56A10" w14:paraId="50D6600D" w14:textId="4F159685">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en-US"/>
              </w:rPr>
              <w:t xml:space="preserve"> </w:t>
            </w:r>
          </w:p>
        </w:tc>
        <w:tc>
          <w:tcPr>
            <w:tcW w:w="1872" w:type="dxa"/>
            <w:tcBorders>
              <w:top w:val="nil" w:sz="6"/>
              <w:left w:val="single" w:sz="6"/>
              <w:bottom w:val="single" w:sz="6"/>
              <w:right w:val="single" w:sz="6"/>
            </w:tcBorders>
            <w:shd w:val="clear" w:color="auto" w:fill="D5DCE4"/>
            <w:tcMar>
              <w:left w:w="105" w:type="dxa"/>
              <w:right w:w="105" w:type="dxa"/>
            </w:tcMar>
            <w:vAlign w:val="top"/>
          </w:tcPr>
          <w:p w:rsidR="1CF56A10" w:rsidP="1CF56A10" w:rsidRDefault="1CF56A10" w14:paraId="52D47B26" w14:textId="13BF5625">
            <w:pPr>
              <w:spacing w:before="0" w:beforeAutospacing="off" w:after="0" w:afterAutospacing="off"/>
              <w:rPr>
                <w:rFonts w:ascii="Arial" w:hAnsi="Arial" w:eastAsia="Arial" w:cs="Arial"/>
                <w:b w:val="0"/>
                <w:bCs w:val="0"/>
                <w:i w:val="0"/>
                <w:iCs w:val="0"/>
                <w:caps w:val="0"/>
                <w:smallCaps w:val="0"/>
                <w:color w:val="0070C0"/>
                <w:sz w:val="24"/>
                <w:szCs w:val="24"/>
              </w:rPr>
            </w:pPr>
            <w:r w:rsidRPr="1CF56A10" w:rsidR="1CF56A10">
              <w:rPr>
                <w:rFonts w:ascii="Arial" w:hAnsi="Arial" w:eastAsia="Arial" w:cs="Arial"/>
                <w:b w:val="0"/>
                <w:bCs w:val="0"/>
                <w:i w:val="0"/>
                <w:iCs w:val="0"/>
                <w:caps w:val="0"/>
                <w:smallCaps w:val="0"/>
                <w:color w:val="0070C0"/>
                <w:sz w:val="24"/>
                <w:szCs w:val="24"/>
                <w:lang w:val="en-US"/>
              </w:rPr>
              <w:t xml:space="preserve">Success criteria (How will I know I have achieved this goal; how will I review this?) </w:t>
            </w:r>
          </w:p>
        </w:tc>
      </w:tr>
      <w:tr w:rsidR="1CF56A10" w:rsidTr="1CF56A10" w14:paraId="794CEDC1">
        <w:trPr>
          <w:trHeight w:val="300"/>
        </w:trPr>
        <w:tc>
          <w:tcPr>
            <w:tcW w:w="1872" w:type="dxa"/>
            <w:tcBorders>
              <w:top w:val="single" w:sz="6"/>
              <w:left w:val="single" w:sz="6"/>
              <w:bottom w:val="single" w:sz="6"/>
              <w:right w:val="single" w:sz="6"/>
            </w:tcBorders>
            <w:tcMar>
              <w:left w:w="105" w:type="dxa"/>
              <w:right w:w="105" w:type="dxa"/>
            </w:tcMar>
            <w:vAlign w:val="top"/>
          </w:tcPr>
          <w:p w:rsidR="1CF56A10" w:rsidP="1CF56A10" w:rsidRDefault="1CF56A10" w14:paraId="0C1B961D" w14:textId="19C46B3C">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en-US"/>
              </w:rPr>
              <w:t>Read one book for pleasure and one book regarding my studies.</w:t>
            </w:r>
          </w:p>
        </w:tc>
        <w:tc>
          <w:tcPr>
            <w:tcW w:w="1872" w:type="dxa"/>
            <w:tcBorders>
              <w:top w:val="single" w:sz="6"/>
              <w:left w:val="single" w:sz="6"/>
              <w:bottom w:val="single" w:sz="6"/>
              <w:right w:val="single" w:sz="6"/>
            </w:tcBorders>
            <w:tcMar>
              <w:left w:w="105" w:type="dxa"/>
              <w:right w:w="105" w:type="dxa"/>
            </w:tcMar>
            <w:vAlign w:val="top"/>
          </w:tcPr>
          <w:p w:rsidR="1CF56A10" w:rsidP="1CF56A10" w:rsidRDefault="1CF56A10" w14:paraId="390B3A5A" w14:textId="0D93FE78">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en-US"/>
              </w:rPr>
              <w:t xml:space="preserve">Check the module reading list to select the required book. Use time management skills to set aside time to read for pleasure. </w:t>
            </w:r>
          </w:p>
        </w:tc>
        <w:tc>
          <w:tcPr>
            <w:tcW w:w="1872" w:type="dxa"/>
            <w:tcBorders>
              <w:top w:val="single" w:sz="6"/>
              <w:left w:val="single" w:sz="6"/>
              <w:bottom w:val="single" w:sz="6"/>
              <w:right w:val="single" w:sz="6"/>
            </w:tcBorders>
            <w:tcMar>
              <w:left w:w="105" w:type="dxa"/>
              <w:right w:w="105" w:type="dxa"/>
            </w:tcMar>
            <w:vAlign w:val="top"/>
          </w:tcPr>
          <w:p w:rsidR="1CF56A10" w:rsidP="1CF56A10" w:rsidRDefault="1CF56A10" w14:paraId="3B387DDF" w14:textId="208E2F82">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en-US"/>
              </w:rPr>
              <w:t>Create a time management schedule setting out sufficient time and locations without any interruptions</w:t>
            </w:r>
            <w:r w:rsidRPr="1CF56A10" w:rsidR="49BB0810">
              <w:rPr>
                <w:rFonts w:ascii="Arial" w:hAnsi="Arial" w:eastAsia="Arial" w:cs="Arial"/>
                <w:b w:val="0"/>
                <w:bCs w:val="0"/>
                <w:i w:val="0"/>
                <w:iCs w:val="0"/>
                <w:caps w:val="0"/>
                <w:smallCaps w:val="0"/>
                <w:color w:val="000000" w:themeColor="text1" w:themeTint="FF" w:themeShade="FF"/>
                <w:sz w:val="24"/>
                <w:szCs w:val="24"/>
                <w:lang w:val="en-US"/>
              </w:rPr>
              <w:t xml:space="preserve">. </w:t>
            </w:r>
          </w:p>
        </w:tc>
        <w:tc>
          <w:tcPr>
            <w:tcW w:w="1872" w:type="dxa"/>
            <w:tcBorders>
              <w:top w:val="single" w:sz="6"/>
              <w:left w:val="single" w:sz="6"/>
              <w:bottom w:val="single" w:sz="6"/>
              <w:right w:val="single" w:sz="6"/>
            </w:tcBorders>
            <w:tcMar>
              <w:left w:w="105" w:type="dxa"/>
              <w:right w:w="105" w:type="dxa"/>
            </w:tcMar>
            <w:vAlign w:val="top"/>
          </w:tcPr>
          <w:p w:rsidR="1CF56A10" w:rsidP="1CF56A10" w:rsidRDefault="1CF56A10" w14:paraId="41806409" w14:textId="2EA682DB">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en-US"/>
              </w:rPr>
              <w:t xml:space="preserve">I will aim to read 1 book for pleasure and one book regarding my studies per week. </w:t>
            </w:r>
          </w:p>
        </w:tc>
        <w:tc>
          <w:tcPr>
            <w:tcW w:w="1872" w:type="dxa"/>
            <w:tcBorders>
              <w:top w:val="single" w:sz="6"/>
              <w:left w:val="single" w:sz="6"/>
              <w:bottom w:val="single" w:sz="6"/>
              <w:right w:val="single" w:sz="6"/>
            </w:tcBorders>
            <w:tcMar>
              <w:left w:w="105" w:type="dxa"/>
              <w:right w:w="105" w:type="dxa"/>
            </w:tcMar>
            <w:vAlign w:val="top"/>
          </w:tcPr>
          <w:p w:rsidR="1CF56A10" w:rsidP="1CF56A10" w:rsidRDefault="1CF56A10" w14:paraId="65BEAE59" w14:textId="6F130B90">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en-US"/>
              </w:rPr>
              <w:t>By finishing the books.</w:t>
            </w:r>
          </w:p>
          <w:p w:rsidR="1CF56A10" w:rsidP="1CF56A10" w:rsidRDefault="1CF56A10" w14:paraId="63676724" w14:textId="419FB4EE">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en-US"/>
              </w:rPr>
              <w:t>By gaining knowledge and understanding.</w:t>
            </w:r>
          </w:p>
          <w:p w:rsidR="1CF56A10" w:rsidP="1CF56A10" w:rsidRDefault="1CF56A10" w14:paraId="2824D1E5" w14:textId="05987EB5">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en-US"/>
              </w:rPr>
              <w:t>I can change the time management schedule to suit my goal.</w:t>
            </w:r>
          </w:p>
        </w:tc>
      </w:tr>
      <w:tr w:rsidR="1CF56A10" w:rsidTr="1CF56A10" w14:paraId="13C70FF2">
        <w:trPr>
          <w:trHeight w:val="300"/>
        </w:trPr>
        <w:tc>
          <w:tcPr>
            <w:tcW w:w="1872" w:type="dxa"/>
            <w:tcBorders>
              <w:top w:val="single" w:sz="6"/>
              <w:left w:val="single" w:sz="6"/>
              <w:bottom w:val="single" w:sz="6"/>
              <w:right w:val="single" w:sz="6"/>
            </w:tcBorders>
            <w:tcMar>
              <w:left w:w="105" w:type="dxa"/>
              <w:right w:w="105" w:type="dxa"/>
            </w:tcMar>
            <w:vAlign w:val="top"/>
          </w:tcPr>
          <w:p w:rsidR="1CF56A10" w:rsidP="1CF56A10" w:rsidRDefault="1CF56A10" w14:paraId="3C0286F1" w14:textId="5844AE0A">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pl"/>
              </w:rPr>
              <w:t>Complete my degree to achieve a minimum of a 2:1 result.</w:t>
            </w:r>
          </w:p>
        </w:tc>
        <w:tc>
          <w:tcPr>
            <w:tcW w:w="1872" w:type="dxa"/>
            <w:tcBorders>
              <w:top w:val="single" w:sz="6"/>
              <w:left w:val="single" w:sz="6"/>
              <w:bottom w:val="single" w:sz="6"/>
              <w:right w:val="single" w:sz="6"/>
            </w:tcBorders>
            <w:tcMar>
              <w:left w:w="105" w:type="dxa"/>
              <w:right w:w="105" w:type="dxa"/>
            </w:tcMar>
            <w:vAlign w:val="top"/>
          </w:tcPr>
          <w:p w:rsidR="1CF56A10" w:rsidP="1CF56A10" w:rsidRDefault="1CF56A10" w14:paraId="37D096FB" w14:textId="7E0D10D6">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pl"/>
              </w:rPr>
              <w:t xml:space="preserve">Set sufficient study time. Use moodle to get the required information. Set time goals to ensure I'm meeting targets. </w:t>
            </w:r>
          </w:p>
        </w:tc>
        <w:tc>
          <w:tcPr>
            <w:tcW w:w="1872" w:type="dxa"/>
            <w:tcBorders>
              <w:top w:val="single" w:sz="6"/>
              <w:left w:val="single" w:sz="6"/>
              <w:bottom w:val="single" w:sz="6"/>
              <w:right w:val="single" w:sz="6"/>
            </w:tcBorders>
            <w:tcMar>
              <w:left w:w="105" w:type="dxa"/>
              <w:right w:w="105" w:type="dxa"/>
            </w:tcMar>
            <w:vAlign w:val="top"/>
          </w:tcPr>
          <w:p w:rsidR="1CF56A10" w:rsidP="1CF56A10" w:rsidRDefault="1CF56A10" w14:paraId="488B8020" w14:textId="69548908">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pl"/>
              </w:rPr>
              <w:t>Look at the marking strategy to see how to improve.</w:t>
            </w:r>
          </w:p>
          <w:p w:rsidR="1CF56A10" w:rsidP="1CF56A10" w:rsidRDefault="1CF56A10" w14:paraId="44385C99" w14:textId="142EB7F1">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pl"/>
              </w:rPr>
              <w:t xml:space="preserve">Consult reading list to further my knowledge and understanding. </w:t>
            </w:r>
          </w:p>
        </w:tc>
        <w:tc>
          <w:tcPr>
            <w:tcW w:w="1872" w:type="dxa"/>
            <w:tcBorders>
              <w:top w:val="single" w:sz="6"/>
              <w:left w:val="single" w:sz="6"/>
              <w:bottom w:val="single" w:sz="6"/>
              <w:right w:val="single" w:sz="6"/>
            </w:tcBorders>
            <w:tcMar>
              <w:left w:w="105" w:type="dxa"/>
              <w:right w:w="105" w:type="dxa"/>
            </w:tcMar>
            <w:vAlign w:val="top"/>
          </w:tcPr>
          <w:p w:rsidR="1CF56A10" w:rsidP="1CF56A10" w:rsidRDefault="1CF56A10" w14:paraId="51611645" w14:textId="530264CA">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pl"/>
              </w:rPr>
              <w:t xml:space="preserve">By July 2027 </w:t>
            </w:r>
          </w:p>
        </w:tc>
        <w:tc>
          <w:tcPr>
            <w:tcW w:w="1872" w:type="dxa"/>
            <w:tcBorders>
              <w:top w:val="single" w:sz="6"/>
              <w:left w:val="single" w:sz="6"/>
              <w:bottom w:val="single" w:sz="6"/>
              <w:right w:val="single" w:sz="6"/>
            </w:tcBorders>
            <w:tcMar>
              <w:left w:w="105" w:type="dxa"/>
              <w:right w:w="105" w:type="dxa"/>
            </w:tcMar>
            <w:vAlign w:val="top"/>
          </w:tcPr>
          <w:p w:rsidR="1CF56A10" w:rsidP="1CF56A10" w:rsidRDefault="1CF56A10" w14:paraId="148F9B14" w14:textId="79F8198C">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pl"/>
              </w:rPr>
              <w:t>Consulting module feedback scores to see where improvements can be made. Setting sufficent time to plan my work.</w:t>
            </w:r>
          </w:p>
          <w:p w:rsidR="1CF56A10" w:rsidP="1CF56A10" w:rsidRDefault="1CF56A10" w14:paraId="6171DE3D" w14:textId="3244D18E">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pl"/>
              </w:rPr>
              <w:t xml:space="preserve">Review feedback from lecturers to improve my result for next time. </w:t>
            </w:r>
          </w:p>
        </w:tc>
      </w:tr>
      <w:tr w:rsidR="1CF56A10" w:rsidTr="1CF56A10" w14:paraId="4A797842">
        <w:trPr>
          <w:trHeight w:val="300"/>
        </w:trPr>
        <w:tc>
          <w:tcPr>
            <w:tcW w:w="1872" w:type="dxa"/>
            <w:tcBorders>
              <w:top w:val="single" w:sz="6"/>
              <w:left w:val="single" w:sz="6"/>
              <w:bottom w:val="single" w:sz="6"/>
              <w:right w:val="single" w:sz="6"/>
            </w:tcBorders>
            <w:tcMar>
              <w:left w:w="105" w:type="dxa"/>
              <w:right w:w="105" w:type="dxa"/>
            </w:tcMar>
            <w:vAlign w:val="top"/>
          </w:tcPr>
          <w:p w:rsidR="1CF56A10" w:rsidP="1CF56A10" w:rsidRDefault="1CF56A10" w14:paraId="0315FF10" w14:textId="1FEE9341">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en-US"/>
              </w:rPr>
              <w:t>Qualify as a teacher and become a literacy subject lead.</w:t>
            </w:r>
          </w:p>
        </w:tc>
        <w:tc>
          <w:tcPr>
            <w:tcW w:w="1872" w:type="dxa"/>
            <w:tcBorders>
              <w:top w:val="single" w:sz="6"/>
              <w:left w:val="single" w:sz="6"/>
              <w:bottom w:val="single" w:sz="6"/>
              <w:right w:val="single" w:sz="6"/>
            </w:tcBorders>
            <w:tcMar>
              <w:left w:w="105" w:type="dxa"/>
              <w:right w:w="105" w:type="dxa"/>
            </w:tcMar>
            <w:vAlign w:val="top"/>
          </w:tcPr>
          <w:p w:rsidR="1CF56A10" w:rsidP="1CF56A10" w:rsidRDefault="1CF56A10" w14:paraId="0CC2799A" w14:textId="0DAF406D">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en-US"/>
              </w:rPr>
              <w:t>Complete degree.</w:t>
            </w:r>
          </w:p>
          <w:p w:rsidR="1CF56A10" w:rsidP="1CF56A10" w:rsidRDefault="1CF56A10" w14:paraId="6331AABC" w14:textId="2DEADA36">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en-US"/>
              </w:rPr>
              <w:t>Complete PGCE.</w:t>
            </w:r>
          </w:p>
          <w:p w:rsidR="1CF56A10" w:rsidP="1CF56A10" w:rsidRDefault="1CF56A10" w14:paraId="02B1ECA4" w14:textId="4AB7CD39">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en-US"/>
              </w:rPr>
              <w:t xml:space="preserve">Read appropriate literature. </w:t>
            </w:r>
          </w:p>
          <w:p w:rsidR="1CF56A10" w:rsidP="1CF56A10" w:rsidRDefault="1CF56A10" w14:paraId="755C87B6" w14:textId="5A872365">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en-US"/>
              </w:rPr>
              <w:t>Peer/mentor support.</w:t>
            </w:r>
          </w:p>
        </w:tc>
        <w:tc>
          <w:tcPr>
            <w:tcW w:w="1872" w:type="dxa"/>
            <w:tcBorders>
              <w:top w:val="single" w:sz="6"/>
              <w:left w:val="single" w:sz="6"/>
              <w:bottom w:val="single" w:sz="6"/>
              <w:right w:val="single" w:sz="6"/>
            </w:tcBorders>
            <w:tcMar>
              <w:left w:w="105" w:type="dxa"/>
              <w:right w:w="105" w:type="dxa"/>
            </w:tcMar>
            <w:vAlign w:val="top"/>
          </w:tcPr>
          <w:p w:rsidR="1CF56A10" w:rsidP="1CF56A10" w:rsidRDefault="1CF56A10" w14:paraId="7F90C312" w14:textId="29947D93">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en-US"/>
              </w:rPr>
              <w:t xml:space="preserve">Attending courses </w:t>
            </w:r>
            <w:bookmarkStart w:name="_Int_s8099ODa" w:id="1505858768"/>
            <w:r w:rsidRPr="1CF56A10" w:rsidR="1CF56A10">
              <w:rPr>
                <w:rFonts w:ascii="Arial" w:hAnsi="Arial" w:eastAsia="Arial" w:cs="Arial"/>
                <w:b w:val="0"/>
                <w:bCs w:val="0"/>
                <w:i w:val="0"/>
                <w:iCs w:val="0"/>
                <w:caps w:val="0"/>
                <w:smallCaps w:val="0"/>
                <w:color w:val="000000" w:themeColor="text1" w:themeTint="FF" w:themeShade="FF"/>
                <w:sz w:val="24"/>
                <w:szCs w:val="24"/>
                <w:lang w:val="en-US"/>
              </w:rPr>
              <w:t>to enable</w:t>
            </w:r>
            <w:bookmarkEnd w:id="1505858768"/>
            <w:r w:rsidRPr="1CF56A10" w:rsidR="1CF56A10">
              <w:rPr>
                <w:rFonts w:ascii="Arial" w:hAnsi="Arial" w:eastAsia="Arial" w:cs="Arial"/>
                <w:b w:val="0"/>
                <w:bCs w:val="0"/>
                <w:i w:val="0"/>
                <w:iCs w:val="0"/>
                <w:caps w:val="0"/>
                <w:smallCaps w:val="0"/>
                <w:color w:val="000000" w:themeColor="text1" w:themeTint="FF" w:themeShade="FF"/>
                <w:sz w:val="24"/>
                <w:szCs w:val="24"/>
                <w:lang w:val="en-US"/>
              </w:rPr>
              <w:t xml:space="preserve"> me to have further insight into becoming a subject leader.</w:t>
            </w:r>
          </w:p>
          <w:p w:rsidR="1CF56A10" w:rsidP="1CF56A10" w:rsidRDefault="1CF56A10" w14:paraId="2E9EB760" w14:textId="4E9FD849">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en-US"/>
              </w:rPr>
              <w:t xml:space="preserve">Access to relevant knowledge and understanding of the Curriculum for Wales. </w:t>
            </w:r>
          </w:p>
        </w:tc>
        <w:tc>
          <w:tcPr>
            <w:tcW w:w="1872" w:type="dxa"/>
            <w:tcBorders>
              <w:top w:val="single" w:sz="6"/>
              <w:left w:val="single" w:sz="6"/>
              <w:bottom w:val="single" w:sz="6"/>
              <w:right w:val="single" w:sz="6"/>
            </w:tcBorders>
            <w:tcMar>
              <w:left w:w="105" w:type="dxa"/>
              <w:right w:w="105" w:type="dxa"/>
            </w:tcMar>
            <w:vAlign w:val="top"/>
          </w:tcPr>
          <w:p w:rsidR="1CF56A10" w:rsidP="1CF56A10" w:rsidRDefault="1CF56A10" w14:paraId="60DDDFC2" w14:textId="694C7C9B">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en-US"/>
              </w:rPr>
              <w:t xml:space="preserve">At the end of the course, complete a PGCE by 2029. </w:t>
            </w:r>
          </w:p>
        </w:tc>
        <w:tc>
          <w:tcPr>
            <w:tcW w:w="1872" w:type="dxa"/>
            <w:tcBorders>
              <w:top w:val="single" w:sz="6"/>
              <w:left w:val="single" w:sz="6"/>
              <w:bottom w:val="single" w:sz="6"/>
              <w:right w:val="single" w:sz="6"/>
            </w:tcBorders>
            <w:tcMar>
              <w:left w:w="105" w:type="dxa"/>
              <w:right w:w="105" w:type="dxa"/>
            </w:tcMar>
            <w:vAlign w:val="top"/>
          </w:tcPr>
          <w:p w:rsidR="1CF56A10" w:rsidP="1CF56A10" w:rsidRDefault="1CF56A10" w14:paraId="5000A910" w14:textId="4EB4F5CB">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en-US"/>
              </w:rPr>
              <w:t>Getting a degree.</w:t>
            </w:r>
          </w:p>
          <w:p w:rsidR="1CF56A10" w:rsidP="1CF56A10" w:rsidRDefault="1CF56A10" w14:paraId="6635E52D" w14:textId="13B43CDE">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en-US"/>
              </w:rPr>
              <w:t>Achieving PGCE status.</w:t>
            </w:r>
          </w:p>
          <w:p w:rsidR="1CF56A10" w:rsidP="1CF56A10" w:rsidRDefault="1CF56A10" w14:paraId="3F3F85E6" w14:textId="15F21A5A">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en-US"/>
              </w:rPr>
              <w:t>Knowledge and understanding of literature.</w:t>
            </w:r>
          </w:p>
          <w:p w:rsidR="1CF56A10" w:rsidP="1CF56A10" w:rsidRDefault="1CF56A10" w14:paraId="293FF890" w14:textId="6D467D7F">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en-US"/>
              </w:rPr>
              <w:t xml:space="preserve">Becoming literacy leads </w:t>
            </w:r>
            <w:bookmarkStart w:name="_Int_1PunXolG" w:id="1162555146"/>
            <w:r w:rsidRPr="1CF56A10" w:rsidR="1CF56A10">
              <w:rPr>
                <w:rFonts w:ascii="Arial" w:hAnsi="Arial" w:eastAsia="Arial" w:cs="Arial"/>
                <w:b w:val="0"/>
                <w:bCs w:val="0"/>
                <w:i w:val="0"/>
                <w:iCs w:val="0"/>
                <w:caps w:val="0"/>
                <w:smallCaps w:val="0"/>
                <w:color w:val="000000" w:themeColor="text1" w:themeTint="FF" w:themeShade="FF"/>
                <w:sz w:val="24"/>
                <w:szCs w:val="24"/>
                <w:lang w:val="en-US"/>
              </w:rPr>
              <w:t>at</w:t>
            </w:r>
            <w:bookmarkEnd w:id="1162555146"/>
            <w:r w:rsidRPr="1CF56A10" w:rsidR="1CF56A10">
              <w:rPr>
                <w:rFonts w:ascii="Arial" w:hAnsi="Arial" w:eastAsia="Arial" w:cs="Arial"/>
                <w:b w:val="0"/>
                <w:bCs w:val="0"/>
                <w:i w:val="0"/>
                <w:iCs w:val="0"/>
                <w:caps w:val="0"/>
                <w:smallCaps w:val="0"/>
                <w:color w:val="000000" w:themeColor="text1" w:themeTint="FF" w:themeShade="FF"/>
                <w:sz w:val="24"/>
                <w:szCs w:val="24"/>
                <w:lang w:val="en-US"/>
              </w:rPr>
              <w:t xml:space="preserve"> a school.</w:t>
            </w:r>
          </w:p>
          <w:p w:rsidR="1CF56A10" w:rsidP="1CF56A10" w:rsidRDefault="1CF56A10" w14:paraId="0DDC3FFC" w14:textId="6B26817D">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en-US"/>
              </w:rPr>
              <w:t>Review by delivering to children and gaining understanding.</w:t>
            </w:r>
          </w:p>
        </w:tc>
      </w:tr>
    </w:tbl>
    <w:p w:rsidR="1CF56A10" w:rsidP="1CF56A10" w:rsidRDefault="1CF56A10" w14:paraId="30CDBABB" w14:textId="4276D081">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1CF56A10" w:rsidP="1CF56A10" w:rsidRDefault="1CF56A10" w14:paraId="2FC55F06" w14:textId="3E159C82">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1CF56A10" w:rsidP="1CF56A10" w:rsidRDefault="1CF56A10" w14:paraId="2298F4C8" w14:textId="0A530ADD">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1CF56A10" w:rsidP="1CF56A10" w:rsidRDefault="1CF56A10" w14:paraId="38AFC903" w14:textId="4DA04FE8">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1CF56A10" w:rsidP="1CF56A10" w:rsidRDefault="1CF56A10" w14:paraId="16754489" w14:textId="73B740CD">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1CF56A10" w:rsidP="1CF56A10" w:rsidRDefault="1CF56A10" w14:paraId="617252F3" w14:textId="20D6B929">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1CF56A10" w:rsidP="1CF56A10" w:rsidRDefault="1CF56A10" w14:paraId="6D51D372" w14:textId="368BA05F">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1CF56A10" w:rsidP="1CF56A10" w:rsidRDefault="1CF56A10" w14:paraId="4FF24B7C" w14:textId="2365137D">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1CF56A10" w:rsidP="1CF56A10" w:rsidRDefault="1CF56A10" w14:paraId="301ACCD3" w14:textId="686D429D">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1CF56A10" w:rsidP="1CF56A10" w:rsidRDefault="1CF56A10" w14:paraId="5EFC9152" w14:textId="13B29375">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1CF56A10" w:rsidP="1CF56A10" w:rsidRDefault="1CF56A10" w14:paraId="5AE0D54D" w14:textId="2B4BA750">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1CF56A10" w:rsidP="0D92B779" w:rsidRDefault="1CF56A10" w14:paraId="4F170716" w14:textId="6D7FCD72" w14:noSpellErr="1">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0D92B779" w:rsidP="0D92B779" w:rsidRDefault="0D92B779" w14:paraId="38249E08" w14:textId="32C460DE">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1CF56A10" w:rsidP="1CF56A10" w:rsidRDefault="1CF56A10" w14:paraId="12C5ED0F" w14:textId="782B306D">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5CEEB9F0" w:rsidP="1CF56A10" w:rsidRDefault="5CEEB9F0" w14:paraId="35442435" w14:textId="19CFA693">
      <w:pPr>
        <w:pStyle w:val="Normal"/>
        <w:rPr>
          <w:rFonts w:ascii="Arial" w:hAnsi="Arial" w:eastAsia="Arial" w:cs="Arial"/>
          <w:b w:val="0"/>
          <w:bCs w:val="0"/>
          <w:i w:val="0"/>
          <w:iCs w:val="0"/>
          <w:caps w:val="0"/>
          <w:smallCaps w:val="0"/>
          <w:noProof w:val="0"/>
          <w:color w:val="000000" w:themeColor="text1" w:themeTint="FF" w:themeShade="FF"/>
          <w:sz w:val="24"/>
          <w:szCs w:val="24"/>
          <w:u w:val="single"/>
          <w:lang w:val="en-GB"/>
        </w:rPr>
      </w:pPr>
      <w:r w:rsidRPr="1CF56A10" w:rsidR="5CEEB9F0">
        <w:rPr>
          <w:rFonts w:ascii="Arial" w:hAnsi="Arial" w:eastAsia="Arial" w:cs="Arial"/>
          <w:b w:val="0"/>
          <w:bCs w:val="0"/>
          <w:i w:val="0"/>
          <w:iCs w:val="0"/>
          <w:caps w:val="0"/>
          <w:smallCaps w:val="0"/>
          <w:noProof w:val="0"/>
          <w:color w:val="000000" w:themeColor="text1" w:themeTint="FF" w:themeShade="FF"/>
          <w:sz w:val="24"/>
          <w:szCs w:val="24"/>
          <w:u w:val="single"/>
          <w:lang w:val="en-GB"/>
        </w:rPr>
        <w:t xml:space="preserve">Section 2 – </w:t>
      </w:r>
      <w:r w:rsidRPr="1CF56A10" w:rsidR="5CEEB9F0">
        <w:rPr>
          <w:rFonts w:ascii="Arial" w:hAnsi="Arial" w:eastAsia="Arial" w:cs="Arial"/>
          <w:b w:val="0"/>
          <w:bCs w:val="0"/>
          <w:i w:val="0"/>
          <w:iCs w:val="0"/>
          <w:caps w:val="0"/>
          <w:smallCaps w:val="0"/>
          <w:noProof w:val="0"/>
          <w:color w:val="000000" w:themeColor="text1" w:themeTint="FF" w:themeShade="FF"/>
          <w:sz w:val="24"/>
          <w:szCs w:val="24"/>
          <w:u w:val="single"/>
          <w:lang w:val="en-GB"/>
        </w:rPr>
        <w:t>Briefing</w:t>
      </w:r>
      <w:r w:rsidRPr="1CF56A10" w:rsidR="5CEEB9F0">
        <w:rPr>
          <w:rFonts w:ascii="Arial" w:hAnsi="Arial" w:eastAsia="Arial" w:cs="Arial"/>
          <w:b w:val="0"/>
          <w:bCs w:val="0"/>
          <w:i w:val="0"/>
          <w:iCs w:val="0"/>
          <w:caps w:val="0"/>
          <w:smallCaps w:val="0"/>
          <w:noProof w:val="0"/>
          <w:color w:val="000000" w:themeColor="text1" w:themeTint="FF" w:themeShade="FF"/>
          <w:sz w:val="24"/>
          <w:szCs w:val="24"/>
          <w:u w:val="single"/>
          <w:lang w:val="en-GB"/>
        </w:rPr>
        <w:t xml:space="preserve"> Paper</w:t>
      </w:r>
    </w:p>
    <w:tbl>
      <w:tblPr>
        <w:tblStyle w:val="TableGrid"/>
        <w:bidiVisual w:val="0"/>
        <w:tblW w:w="0" w:type="auto"/>
        <w:tblInd w:w="75" w:type="dxa"/>
        <w:tblBorders>
          <w:top w:val="single" w:sz="6"/>
          <w:left w:val="single" w:sz="6"/>
          <w:bottom w:val="single" w:sz="6"/>
          <w:right w:val="single" w:sz="6"/>
        </w:tblBorders>
        <w:tblLayout w:type="fixed"/>
        <w:tblLook w:val="04A0" w:firstRow="1" w:lastRow="0" w:firstColumn="1" w:lastColumn="0" w:noHBand="0" w:noVBand="1"/>
      </w:tblPr>
      <w:tblGrid>
        <w:gridCol w:w="5205"/>
        <w:gridCol w:w="5505"/>
      </w:tblGrid>
      <w:tr w:rsidR="1CF56A10" w:rsidTr="0D92B779" w14:paraId="2857778A">
        <w:trPr>
          <w:trHeight w:val="300"/>
        </w:trPr>
        <w:tc>
          <w:tcPr>
            <w:tcW w:w="5205" w:type="dxa"/>
            <w:tcBorders>
              <w:top w:val="single" w:sz="6"/>
              <w:left w:val="single" w:sz="6"/>
              <w:bottom w:val="single" w:sz="6"/>
              <w:right w:val="single" w:sz="6"/>
            </w:tcBorders>
            <w:tcMar>
              <w:left w:w="105" w:type="dxa"/>
              <w:right w:w="105" w:type="dxa"/>
            </w:tcMar>
            <w:vAlign w:val="top"/>
          </w:tcPr>
          <w:p w:rsidR="1CF56A10" w:rsidP="1CF56A10" w:rsidRDefault="1CF56A10" w14:paraId="4EB2F93B" w14:textId="7DB4429B">
            <w:pPr>
              <w:spacing w:before="0" w:beforeAutospacing="off" w:after="0" w:afterAutospacing="off" w:line="360" w:lineRule="auto"/>
              <w:ind w:left="144"/>
              <w:rPr>
                <w:rFonts w:ascii="Arial" w:hAnsi="Arial" w:eastAsia="Arial" w:cs="Arial"/>
                <w:b w:val="0"/>
                <w:bCs w:val="0"/>
                <w:i w:val="0"/>
                <w:iCs w:val="0"/>
                <w:caps w:val="0"/>
                <w:smallCaps w:val="0"/>
                <w:color w:val="0070C0"/>
                <w:sz w:val="24"/>
                <w:szCs w:val="24"/>
              </w:rPr>
            </w:pPr>
            <w:r w:rsidRPr="1CF56A10" w:rsidR="1CF56A10">
              <w:rPr>
                <w:rFonts w:ascii="Arial" w:hAnsi="Arial" w:eastAsia="Arial" w:cs="Arial"/>
                <w:b w:val="0"/>
                <w:bCs w:val="0"/>
                <w:i w:val="0"/>
                <w:iCs w:val="0"/>
                <w:caps w:val="0"/>
                <w:smallCaps w:val="0"/>
                <w:color w:val="0070C0"/>
                <w:sz w:val="24"/>
                <w:szCs w:val="24"/>
                <w:lang w:val="en-GB"/>
              </w:rPr>
              <w:t>What is reflection and reflective practice?</w:t>
            </w:r>
          </w:p>
          <w:p w:rsidR="1CF56A10" w:rsidP="1CF56A10" w:rsidRDefault="1CF56A10" w14:paraId="6AE90066" w14:textId="78996631">
            <w:pPr>
              <w:spacing w:before="0" w:beforeAutospacing="off" w:after="0" w:afterAutospacing="off" w:line="360" w:lineRule="auto"/>
              <w:ind w:left="144" w:right="0"/>
              <w:jc w:val="left"/>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en-GB"/>
              </w:rPr>
              <w:t xml:space="preserve">There can be many different contexts as to the description of reflection, however Clarà (2014) argues that reflection is a descriptive notion rather than a prescriptive one, meaning that it gives clarity to what has been a more unclear situation and how to change it for the next time. The concept of reflective practice was defined by Dewey (1933) as looking back on an issue and evaluating it seriously to make improvements. Brock (2015) suggests reflection and reflective practice are fundamental principles upheld by professionals and play a pivotal role in their training. To be effective, reflection must be purposeful, contextually relevant, and directly connected to their professional experiences. </w:t>
            </w:r>
          </w:p>
          <w:p w:rsidR="1CF56A10" w:rsidP="1CF56A10" w:rsidRDefault="1CF56A10" w14:paraId="7337B6CF" w14:textId="21065F45">
            <w:pPr>
              <w:spacing w:before="0" w:beforeAutospacing="off" w:after="0" w:afterAutospacing="off" w:line="360" w:lineRule="auto"/>
              <w:ind w:left="144" w:right="0"/>
              <w:jc w:val="left"/>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en-GB"/>
              </w:rPr>
              <w:t>In addition, reflection is an essential part of learning as a professional and can be associated with being receptive to innovative ideas, acknowledging and accepting responsibility and having continuous vigilance in situations that arise. (Lindon, 2016, p.1). Additionally, reflective practice is underpinned by what you do and how you do it, considering the reasons for the choices you have made over other options available to you and using this as a priority or principle.</w:t>
            </w:r>
          </w:p>
          <w:p w:rsidR="1CF56A10" w:rsidP="1CF56A10" w:rsidRDefault="1CF56A10" w14:paraId="6F588850" w14:textId="52252ABE">
            <w:pPr>
              <w:spacing w:before="0" w:beforeAutospacing="off" w:after="0" w:afterAutospacing="off" w:line="360" w:lineRule="auto"/>
              <w:ind w:left="144"/>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en-GB"/>
              </w:rPr>
              <w:t xml:space="preserve"> </w:t>
            </w:r>
          </w:p>
          <w:p w:rsidR="1CF56A10" w:rsidP="1CF56A10" w:rsidRDefault="1CF56A10" w14:paraId="5785FFBB" w14:textId="613EAC47">
            <w:pPr>
              <w:spacing w:before="0" w:beforeAutospacing="off" w:after="0" w:afterAutospacing="off" w:line="360" w:lineRule="auto"/>
              <w:ind w:left="144"/>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en-GB"/>
              </w:rPr>
              <w:t xml:space="preserve"> </w:t>
            </w:r>
          </w:p>
        </w:tc>
        <w:tc>
          <w:tcPr>
            <w:tcW w:w="5505" w:type="dxa"/>
            <w:tcBorders>
              <w:top w:val="single" w:sz="6"/>
              <w:left w:val="single" w:sz="6"/>
              <w:bottom w:val="single" w:sz="6"/>
              <w:right w:val="single" w:sz="6"/>
            </w:tcBorders>
            <w:tcMar>
              <w:left w:w="105" w:type="dxa"/>
              <w:right w:w="105" w:type="dxa"/>
            </w:tcMar>
            <w:vAlign w:val="top"/>
          </w:tcPr>
          <w:p w:rsidR="1CF56A10" w:rsidP="1CF56A10" w:rsidRDefault="1CF56A10" w14:paraId="37CE1C5C" w14:textId="70259F91">
            <w:pPr>
              <w:spacing w:before="0" w:beforeAutospacing="off" w:after="0" w:afterAutospacing="off" w:line="360" w:lineRule="auto"/>
              <w:ind w:left="144"/>
              <w:jc w:val="center"/>
              <w:rPr>
                <w:rFonts w:ascii="Arial" w:hAnsi="Arial" w:eastAsia="Arial" w:cs="Arial"/>
                <w:b w:val="0"/>
                <w:bCs w:val="0"/>
                <w:i w:val="0"/>
                <w:iCs w:val="0"/>
                <w:caps w:val="0"/>
                <w:smallCaps w:val="0"/>
                <w:color w:val="0070C0"/>
                <w:sz w:val="24"/>
                <w:szCs w:val="24"/>
              </w:rPr>
            </w:pPr>
            <w:r w:rsidRPr="1CF56A10" w:rsidR="1CF56A10">
              <w:rPr>
                <w:rFonts w:ascii="Arial" w:hAnsi="Arial" w:eastAsia="Arial" w:cs="Arial"/>
                <w:b w:val="0"/>
                <w:bCs w:val="0"/>
                <w:i w:val="0"/>
                <w:iCs w:val="0"/>
                <w:caps w:val="0"/>
                <w:smallCaps w:val="0"/>
                <w:color w:val="0070C0"/>
                <w:sz w:val="24"/>
                <w:szCs w:val="24"/>
                <w:lang w:val="en-GB"/>
              </w:rPr>
              <w:t>Why is reflective practice important to EY practice?</w:t>
            </w:r>
          </w:p>
          <w:p w:rsidR="1CF56A10" w:rsidP="1CF56A10" w:rsidRDefault="1CF56A10" w14:paraId="77739DC8" w14:textId="4F90EBB6">
            <w:pPr>
              <w:spacing w:before="0" w:beforeAutospacing="off" w:after="0" w:afterAutospacing="off" w:line="360" w:lineRule="auto"/>
              <w:ind w:left="144"/>
              <w:jc w:val="left"/>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en-GB"/>
              </w:rPr>
              <w:t>Reflective practice is an essential component of working within the Early Years. It is an expectation to reflect on practice in a variety of ways to amplify professional development. The practice of reflection is becoming more firmly embedded in the practitioners involved with young people’s learning and development. (Craft &amp; Paige-Smith, 2011, p.15)</w:t>
            </w:r>
          </w:p>
          <w:p w:rsidR="1CF56A10" w:rsidP="1CF56A10" w:rsidRDefault="1CF56A10" w14:paraId="4233304D" w14:textId="7C1C9B74">
            <w:pPr>
              <w:spacing w:before="0" w:beforeAutospacing="off" w:after="0" w:afterAutospacing="off" w:line="360" w:lineRule="auto"/>
              <w:ind w:left="144"/>
              <w:jc w:val="left"/>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en-GB"/>
              </w:rPr>
              <w:t>It is also important to note that Early Years practitioners at all levels need to be responsible for developing their practice by continuous professional development and be willing to be consistently learning to enhance their lifelong learning. Through this approach there is a responsibility for creating positive outcomes and experiences for children and young people. (Lindon, 2016, p. 4)</w:t>
            </w:r>
          </w:p>
          <w:p w:rsidR="1CF56A10" w:rsidP="1CF56A10" w:rsidRDefault="1CF56A10" w14:paraId="1C4A4F59" w14:textId="698E1601">
            <w:pPr>
              <w:spacing w:before="0" w:beforeAutospacing="off" w:after="0" w:afterAutospacing="off" w:line="360" w:lineRule="auto"/>
              <w:ind w:left="144"/>
              <w:jc w:val="left"/>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en-GB"/>
              </w:rPr>
              <w:t xml:space="preserve">Reflective practice in the Early Years can encourage practitioners how to work with children and young people by having more of an emphasis on the delivery of their learning in their settings. Craft (2011) discusses the four </w:t>
            </w:r>
            <w:bookmarkStart w:name="_Int_ak41tglf" w:id="1590961064"/>
            <w:r w:rsidRPr="1CF56A10" w:rsidR="1CF56A10">
              <w:rPr>
                <w:rFonts w:ascii="Arial" w:hAnsi="Arial" w:eastAsia="Arial" w:cs="Arial"/>
                <w:b w:val="0"/>
                <w:bCs w:val="0"/>
                <w:i w:val="0"/>
                <w:iCs w:val="0"/>
                <w:caps w:val="0"/>
                <w:smallCaps w:val="0"/>
                <w:color w:val="000000" w:themeColor="text1" w:themeTint="FF" w:themeShade="FF"/>
                <w:sz w:val="24"/>
                <w:szCs w:val="24"/>
                <w:lang w:val="en-GB"/>
              </w:rPr>
              <w:t>P’s</w:t>
            </w:r>
            <w:bookmarkEnd w:id="1590961064"/>
            <w:r w:rsidRPr="1CF56A10" w:rsidR="1CF56A10">
              <w:rPr>
                <w:rFonts w:ascii="Arial" w:hAnsi="Arial" w:eastAsia="Arial" w:cs="Arial"/>
                <w:b w:val="0"/>
                <w:bCs w:val="0"/>
                <w:i w:val="0"/>
                <w:iCs w:val="0"/>
                <w:caps w:val="0"/>
                <w:smallCaps w:val="0"/>
                <w:color w:val="000000" w:themeColor="text1" w:themeTint="FF" w:themeShade="FF"/>
                <w:sz w:val="24"/>
                <w:szCs w:val="24"/>
                <w:lang w:val="en-GB"/>
              </w:rPr>
              <w:t xml:space="preserve"> being plurality, possibilities, playfulness, and participation. This approach signals they need for Early Years practitioners to actively reflect on the response and change for Early Years settings and how to positively </w:t>
            </w:r>
            <w:r w:rsidRPr="1CF56A10" w:rsidR="1CF56A10">
              <w:rPr>
                <w:rFonts w:ascii="Arial" w:hAnsi="Arial" w:eastAsia="Arial" w:cs="Arial"/>
                <w:b w:val="0"/>
                <w:bCs w:val="0"/>
                <w:i w:val="0"/>
                <w:iCs w:val="0"/>
                <w:caps w:val="0"/>
                <w:smallCaps w:val="0"/>
                <w:color w:val="000000" w:themeColor="text1" w:themeTint="FF" w:themeShade="FF"/>
                <w:sz w:val="24"/>
                <w:szCs w:val="24"/>
                <w:lang w:val="en-GB"/>
              </w:rPr>
              <w:t>impact</w:t>
            </w:r>
            <w:r w:rsidRPr="1CF56A10" w:rsidR="1CF56A10">
              <w:rPr>
                <w:rFonts w:ascii="Arial" w:hAnsi="Arial" w:eastAsia="Arial" w:cs="Arial"/>
                <w:b w:val="0"/>
                <w:bCs w:val="0"/>
                <w:i w:val="0"/>
                <w:iCs w:val="0"/>
                <w:caps w:val="0"/>
                <w:smallCaps w:val="0"/>
                <w:color w:val="000000" w:themeColor="text1" w:themeTint="FF" w:themeShade="FF"/>
                <w:sz w:val="24"/>
                <w:szCs w:val="24"/>
                <w:lang w:val="en-GB"/>
              </w:rPr>
              <w:t xml:space="preserve"> the nature of childhood for children and young people. </w:t>
            </w:r>
          </w:p>
          <w:p w:rsidR="1CF56A10" w:rsidP="1CF56A10" w:rsidRDefault="1CF56A10" w14:paraId="76C6B5B8" w14:textId="61913925">
            <w:pPr>
              <w:spacing w:before="0" w:beforeAutospacing="off" w:after="0" w:afterAutospacing="off" w:line="360" w:lineRule="auto"/>
              <w:ind w:left="144"/>
              <w:jc w:val="center"/>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en-GB"/>
              </w:rPr>
              <w:t xml:space="preserve"> </w:t>
            </w:r>
          </w:p>
        </w:tc>
      </w:tr>
      <w:tr w:rsidR="1CF56A10" w:rsidTr="0D92B779" w14:paraId="4C7C9E33">
        <w:trPr>
          <w:trHeight w:val="300"/>
        </w:trPr>
        <w:tc>
          <w:tcPr>
            <w:tcW w:w="10710" w:type="dxa"/>
            <w:gridSpan w:val="2"/>
            <w:tcBorders>
              <w:top w:val="single" w:sz="6"/>
              <w:left w:val="single" w:sz="6"/>
              <w:bottom w:val="single" w:sz="6"/>
              <w:right w:val="single" w:sz="6"/>
            </w:tcBorders>
            <w:tcMar>
              <w:left w:w="105" w:type="dxa"/>
              <w:right w:w="105" w:type="dxa"/>
            </w:tcMar>
            <w:vAlign w:val="top"/>
          </w:tcPr>
          <w:p w:rsidR="1CF56A10" w:rsidP="1CF56A10" w:rsidRDefault="1CF56A10" w14:paraId="34EF895F" w14:textId="34B04AF7">
            <w:pPr>
              <w:spacing w:before="0" w:beforeAutospacing="off" w:after="0" w:afterAutospacing="off" w:line="360" w:lineRule="auto"/>
              <w:ind w:left="144"/>
              <w:jc w:val="center"/>
              <w:rPr>
                <w:rFonts w:ascii="Arial" w:hAnsi="Arial" w:eastAsia="Arial" w:cs="Arial"/>
                <w:b w:val="0"/>
                <w:bCs w:val="0"/>
                <w:i w:val="0"/>
                <w:iCs w:val="0"/>
                <w:caps w:val="0"/>
                <w:smallCaps w:val="0"/>
                <w:color w:val="0070C0"/>
                <w:sz w:val="24"/>
                <w:szCs w:val="24"/>
              </w:rPr>
            </w:pPr>
            <w:r w:rsidRPr="1CF56A10" w:rsidR="1CF56A10">
              <w:rPr>
                <w:rFonts w:ascii="Arial" w:hAnsi="Arial" w:eastAsia="Arial" w:cs="Arial"/>
                <w:b w:val="0"/>
                <w:bCs w:val="0"/>
                <w:i w:val="0"/>
                <w:iCs w:val="0"/>
                <w:caps w:val="0"/>
                <w:smallCaps w:val="0"/>
                <w:color w:val="0070C0"/>
                <w:sz w:val="24"/>
                <w:szCs w:val="24"/>
                <w:lang w:val="en-GB"/>
              </w:rPr>
              <w:t>The theory of reflective practice:</w:t>
            </w:r>
          </w:p>
          <w:p w:rsidR="1CF56A10" w:rsidP="1CF56A10" w:rsidRDefault="1CF56A10" w14:paraId="031E094D" w14:textId="58BEF15D">
            <w:pPr>
              <w:spacing w:before="0" w:beforeAutospacing="off" w:after="0" w:afterAutospacing="off" w:line="360" w:lineRule="auto"/>
              <w:ind w:left="144"/>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en-GB"/>
              </w:rPr>
              <w:t>The importance of practitioners to reflect is essential to the development of the practitioners themselves and inevitably the children they support. Their continuous professional development and education should include the prospect of deepening their understanding of values and how to present them in their professional practice. (Hallet, 2013, p. 103)</w:t>
            </w:r>
          </w:p>
          <w:p w:rsidR="1CF56A10" w:rsidP="1CF56A10" w:rsidRDefault="1CF56A10" w14:paraId="1FCFE5FC" w14:textId="0F4F97E0">
            <w:pPr>
              <w:spacing w:before="0" w:beforeAutospacing="off" w:after="0" w:afterAutospacing="off" w:line="360" w:lineRule="auto"/>
              <w:ind w:left="144" w:right="0"/>
              <w:jc w:val="left"/>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en-GB"/>
              </w:rPr>
              <w:t>Two theories discussed by Argyris and Schön are the ‘espoused theory</w:t>
            </w:r>
            <w:bookmarkStart w:name="_Int_QpCgF4WC" w:id="1534289126"/>
            <w:r w:rsidRPr="1CF56A10" w:rsidR="1CF56A10">
              <w:rPr>
                <w:rFonts w:ascii="Arial" w:hAnsi="Arial" w:eastAsia="Arial" w:cs="Arial"/>
                <w:b w:val="0"/>
                <w:bCs w:val="0"/>
                <w:i w:val="0"/>
                <w:iCs w:val="0"/>
                <w:caps w:val="0"/>
                <w:smallCaps w:val="0"/>
                <w:color w:val="000000" w:themeColor="text1" w:themeTint="FF" w:themeShade="FF"/>
                <w:sz w:val="24"/>
                <w:szCs w:val="24"/>
                <w:lang w:val="en-GB"/>
              </w:rPr>
              <w:t>’,</w:t>
            </w:r>
            <w:bookmarkEnd w:id="1534289126"/>
            <w:r w:rsidRPr="1CF56A10" w:rsidR="1CF56A10">
              <w:rPr>
                <w:rFonts w:ascii="Arial" w:hAnsi="Arial" w:eastAsia="Arial" w:cs="Arial"/>
                <w:b w:val="0"/>
                <w:bCs w:val="0"/>
                <w:i w:val="0"/>
                <w:iCs w:val="0"/>
                <w:caps w:val="0"/>
                <w:smallCaps w:val="0"/>
                <w:color w:val="000000" w:themeColor="text1" w:themeTint="FF" w:themeShade="FF"/>
                <w:sz w:val="24"/>
                <w:szCs w:val="24"/>
                <w:lang w:val="en-GB"/>
              </w:rPr>
              <w:t xml:space="preserve"> cementing the idea that people believe they base their behaviour on values and ideas. Also, the ‘theory-in-use' which strongly implies the way professionals behave in practice by </w:t>
            </w:r>
            <w:r w:rsidRPr="1CF56A10" w:rsidR="1CF56A10">
              <w:rPr>
                <w:rFonts w:ascii="Arial" w:hAnsi="Arial" w:eastAsia="Arial" w:cs="Arial"/>
                <w:b w:val="0"/>
                <w:bCs w:val="0"/>
                <w:i w:val="0"/>
                <w:iCs w:val="0"/>
                <w:caps w:val="0"/>
                <w:smallCaps w:val="0"/>
                <w:color w:val="000000" w:themeColor="text1" w:themeTint="FF" w:themeShade="FF"/>
                <w:sz w:val="24"/>
                <w:szCs w:val="24"/>
                <w:lang w:val="en-GB"/>
              </w:rPr>
              <w:t>observing</w:t>
            </w:r>
            <w:r w:rsidRPr="1CF56A10" w:rsidR="1CF56A10">
              <w:rPr>
                <w:rFonts w:ascii="Arial" w:hAnsi="Arial" w:eastAsia="Arial" w:cs="Arial"/>
                <w:b w:val="0"/>
                <w:bCs w:val="0"/>
                <w:i w:val="0"/>
                <w:iCs w:val="0"/>
                <w:caps w:val="0"/>
                <w:smallCaps w:val="0"/>
                <w:color w:val="000000" w:themeColor="text1" w:themeTint="FF" w:themeShade="FF"/>
                <w:sz w:val="24"/>
                <w:szCs w:val="24"/>
                <w:lang w:val="en-GB"/>
              </w:rPr>
              <w:t xml:space="preserve"> their daily routine can have merit to reflective practice. (Lindon, 2016, p. 27) Additionally, it is </w:t>
            </w:r>
            <w:r w:rsidRPr="1CF56A10" w:rsidR="1CF56A10">
              <w:rPr>
                <w:rFonts w:ascii="Arial" w:hAnsi="Arial" w:eastAsia="Arial" w:cs="Arial"/>
                <w:b w:val="0"/>
                <w:bCs w:val="0"/>
                <w:i w:val="0"/>
                <w:iCs w:val="0"/>
                <w:caps w:val="0"/>
                <w:smallCaps w:val="0"/>
                <w:color w:val="000000" w:themeColor="text1" w:themeTint="FF" w:themeShade="FF"/>
                <w:sz w:val="24"/>
                <w:szCs w:val="24"/>
                <w:lang w:val="en-GB"/>
              </w:rPr>
              <w:t>stated</w:t>
            </w:r>
            <w:r w:rsidRPr="1CF56A10" w:rsidR="1CF56A10">
              <w:rPr>
                <w:rFonts w:ascii="Arial" w:hAnsi="Arial" w:eastAsia="Arial" w:cs="Arial"/>
                <w:b w:val="0"/>
                <w:bCs w:val="0"/>
                <w:i w:val="0"/>
                <w:iCs w:val="0"/>
                <w:caps w:val="0"/>
                <w:smallCaps w:val="0"/>
                <w:color w:val="000000" w:themeColor="text1" w:themeTint="FF" w:themeShade="FF"/>
                <w:sz w:val="24"/>
                <w:szCs w:val="24"/>
                <w:lang w:val="en-GB"/>
              </w:rPr>
              <w:t xml:space="preserve"> by Thompson (2021) that the concept of espoused theories is something that is more easily recognised by others yet more difficult to see in one’s own reflective practice. Finding a way to incorporate espoused theories and ‘theory-in-use' practice can </w:t>
            </w:r>
            <w:r w:rsidRPr="1CF56A10" w:rsidR="1CF56A10">
              <w:rPr>
                <w:rFonts w:ascii="Arial" w:hAnsi="Arial" w:eastAsia="Arial" w:cs="Arial"/>
                <w:b w:val="0"/>
                <w:bCs w:val="0"/>
                <w:i w:val="0"/>
                <w:iCs w:val="0"/>
                <w:caps w:val="0"/>
                <w:smallCaps w:val="0"/>
                <w:color w:val="000000" w:themeColor="text1" w:themeTint="FF" w:themeShade="FF"/>
                <w:sz w:val="24"/>
                <w:szCs w:val="24"/>
                <w:lang w:val="en-GB"/>
              </w:rPr>
              <w:t>benefit</w:t>
            </w:r>
            <w:r w:rsidRPr="1CF56A10" w:rsidR="1CF56A10">
              <w:rPr>
                <w:rFonts w:ascii="Arial" w:hAnsi="Arial" w:eastAsia="Arial" w:cs="Arial"/>
                <w:b w:val="0"/>
                <w:bCs w:val="0"/>
                <w:i w:val="0"/>
                <w:iCs w:val="0"/>
                <w:caps w:val="0"/>
                <w:smallCaps w:val="0"/>
                <w:color w:val="000000" w:themeColor="text1" w:themeTint="FF" w:themeShade="FF"/>
                <w:sz w:val="24"/>
                <w:szCs w:val="24"/>
                <w:lang w:val="en-GB"/>
              </w:rPr>
              <w:t xml:space="preserve"> professional </w:t>
            </w:r>
            <w:bookmarkStart w:name="_Int_b8zf7yeb" w:id="682466909"/>
            <w:r w:rsidRPr="1CF56A10" w:rsidR="1CF56A10">
              <w:rPr>
                <w:rFonts w:ascii="Arial" w:hAnsi="Arial" w:eastAsia="Arial" w:cs="Arial"/>
                <w:b w:val="0"/>
                <w:bCs w:val="0"/>
                <w:i w:val="0"/>
                <w:iCs w:val="0"/>
                <w:caps w:val="0"/>
                <w:smallCaps w:val="0"/>
                <w:color w:val="000000" w:themeColor="text1" w:themeTint="FF" w:themeShade="FF"/>
                <w:sz w:val="24"/>
                <w:szCs w:val="24"/>
                <w:lang w:val="en-GB"/>
              </w:rPr>
              <w:t>development greatly</w:t>
            </w:r>
            <w:bookmarkEnd w:id="682466909"/>
            <w:r w:rsidRPr="1CF56A10" w:rsidR="1CF56A10">
              <w:rPr>
                <w:rFonts w:ascii="Arial" w:hAnsi="Arial" w:eastAsia="Arial" w:cs="Arial"/>
                <w:b w:val="0"/>
                <w:bCs w:val="0"/>
                <w:i w:val="0"/>
                <w:iCs w:val="0"/>
                <w:caps w:val="0"/>
                <w:smallCaps w:val="0"/>
                <w:color w:val="000000" w:themeColor="text1" w:themeTint="FF" w:themeShade="FF"/>
                <w:sz w:val="24"/>
                <w:szCs w:val="24"/>
                <w:lang w:val="en-GB"/>
              </w:rPr>
              <w:t>.</w:t>
            </w:r>
          </w:p>
          <w:p w:rsidR="1CF56A10" w:rsidP="1CF56A10" w:rsidRDefault="1CF56A10" w14:paraId="6C4E4965" w14:textId="6AB438E1">
            <w:pPr>
              <w:spacing w:before="0" w:beforeAutospacing="off" w:after="0" w:afterAutospacing="off" w:line="360" w:lineRule="auto"/>
              <w:ind w:left="144" w:right="0"/>
              <w:jc w:val="left"/>
              <w:rPr>
                <w:rFonts w:ascii="Arial" w:hAnsi="Arial" w:eastAsia="Arial" w:cs="Arial"/>
                <w:b w:val="0"/>
                <w:bCs w:val="0"/>
                <w:i w:val="0"/>
                <w:iCs w:val="0"/>
                <w:caps w:val="0"/>
                <w:smallCaps w:val="0"/>
                <w:color w:val="000000" w:themeColor="text1" w:themeTint="FF" w:themeShade="FF"/>
                <w:sz w:val="24"/>
                <w:szCs w:val="24"/>
                <w:lang w:val="en-GB"/>
              </w:rPr>
            </w:pPr>
          </w:p>
          <w:p w:rsidR="1CF56A10" w:rsidP="1CF56A10" w:rsidRDefault="1CF56A10" w14:paraId="3C3D4A97" w14:textId="243F76C7">
            <w:pPr>
              <w:spacing w:before="0" w:beforeAutospacing="off" w:after="0" w:afterAutospacing="off" w:line="360" w:lineRule="auto"/>
              <w:ind w:left="144"/>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en-GB"/>
              </w:rPr>
              <w:t xml:space="preserve"> </w:t>
            </w:r>
          </w:p>
        </w:tc>
      </w:tr>
      <w:tr w:rsidR="1CF56A10" w:rsidTr="0D92B779" w14:paraId="447FC041">
        <w:trPr>
          <w:trHeight w:val="300"/>
        </w:trPr>
        <w:tc>
          <w:tcPr>
            <w:tcW w:w="5205" w:type="dxa"/>
            <w:tcBorders>
              <w:top w:val="single" w:sz="6"/>
              <w:left w:val="single" w:sz="6"/>
              <w:bottom w:val="single" w:sz="6"/>
              <w:right w:val="single" w:sz="6"/>
            </w:tcBorders>
            <w:tcMar>
              <w:left w:w="105" w:type="dxa"/>
              <w:right w:w="105" w:type="dxa"/>
            </w:tcMar>
            <w:vAlign w:val="top"/>
          </w:tcPr>
          <w:p w:rsidR="1CF56A10" w:rsidP="1CF56A10" w:rsidRDefault="1CF56A10" w14:paraId="1C240D65" w14:textId="3A88C2C9">
            <w:pPr>
              <w:spacing w:before="0" w:beforeAutospacing="off" w:after="0" w:afterAutospacing="off"/>
              <w:ind w:left="144"/>
              <w:jc w:val="center"/>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en-GB"/>
              </w:rPr>
              <w:t>Schön’s Framework</w:t>
            </w:r>
          </w:p>
          <w:p w:rsidR="1CF56A10" w:rsidP="1CF56A10" w:rsidRDefault="1CF56A10" w14:paraId="720C9C2D" w14:textId="0DA56511">
            <w:pPr>
              <w:spacing w:before="0" w:beforeAutospacing="off" w:after="0" w:afterAutospacing="off"/>
              <w:ind w:left="144"/>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en-GB"/>
              </w:rPr>
              <w:t xml:space="preserve"> </w:t>
            </w:r>
          </w:p>
          <w:p w:rsidR="1CF56A10" w:rsidP="1CF56A10" w:rsidRDefault="1CF56A10" w14:paraId="3140B444" w14:textId="19B160FD">
            <w:pPr>
              <w:spacing w:before="0" w:beforeAutospacing="off" w:after="0" w:afterAutospacing="off"/>
              <w:ind w:left="144"/>
              <w:rPr>
                <w:rFonts w:ascii="Aptos" w:hAnsi="Aptos" w:eastAsia="Aptos" w:cs="Aptos"/>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en-GB"/>
              </w:rPr>
              <w:t xml:space="preserve"> </w:t>
            </w:r>
            <w:r w:rsidR="1CF56A10">
              <w:drawing>
                <wp:inline wp14:editId="098F7E06" wp14:anchorId="77B66BAB">
                  <wp:extent cx="2867025" cy="2228850"/>
                  <wp:effectExtent l="0" t="0" r="0" b="0"/>
                  <wp:docPr id="8397117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839711744" name=""/>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537708025">
                            <a:extLst xmlns:a="http://schemas.openxmlformats.org/drawingml/2006/main">
                              <a:ext xmlns:a="http://schemas.openxmlformats.org/drawingml/2006/main" uri="{28A0092B-C50C-407E-A947-70E740481C1C}">
                                <a14:useLocalDpi xmlns:a14="http://schemas.microsoft.com/office/drawing/2010/main" val="0"/>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2867025" cy="2228850"/>
                          </a:xfrm>
                          <a:prstGeom xmlns:a="http://schemas.openxmlformats.org/drawingml/2006/main" prst="rect">
                            <a:avLst xmlns:a="http://schemas.openxmlformats.org/drawingml/2006/main"/>
                          </a:prstGeom>
                        </pic:spPr>
                      </pic:pic>
                    </a:graphicData>
                  </a:graphic>
                </wp:inline>
              </w:drawing>
            </w:r>
          </w:p>
          <w:p w:rsidR="1CF56A10" w:rsidP="1CF56A10" w:rsidRDefault="1CF56A10" w14:paraId="7BF319E4" w14:textId="00B5E1C6">
            <w:pPr>
              <w:spacing w:before="0" w:beforeAutospacing="off" w:after="0" w:afterAutospacing="off"/>
              <w:ind w:left="144"/>
              <w:rPr>
                <w:rFonts w:ascii="Arial" w:hAnsi="Arial" w:eastAsia="Arial" w:cs="Arial"/>
                <w:b w:val="0"/>
                <w:bCs w:val="0"/>
                <w:i w:val="0"/>
                <w:iCs w:val="0"/>
                <w:caps w:val="0"/>
                <w:smallCaps w:val="0"/>
                <w:color w:val="000000" w:themeColor="text1" w:themeTint="FF" w:themeShade="FF"/>
                <w:sz w:val="24"/>
                <w:szCs w:val="24"/>
              </w:rPr>
            </w:pPr>
          </w:p>
          <w:p w:rsidR="1CF56A10" w:rsidP="1CF56A10" w:rsidRDefault="1CF56A10" w14:paraId="7052C360" w14:textId="1D3C68D7">
            <w:pPr>
              <w:spacing w:before="0" w:beforeAutospacing="off" w:after="0" w:afterAutospacing="off"/>
              <w:ind w:left="144"/>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en-GB"/>
              </w:rPr>
              <w:t xml:space="preserve"> </w:t>
            </w:r>
          </w:p>
        </w:tc>
        <w:tc>
          <w:tcPr>
            <w:tcW w:w="5505" w:type="dxa"/>
            <w:tcBorders>
              <w:top w:val="nil" w:sz="6"/>
              <w:left w:val="single" w:sz="6"/>
              <w:bottom w:val="single" w:sz="6"/>
              <w:right w:val="single" w:sz="6"/>
            </w:tcBorders>
            <w:tcMar>
              <w:left w:w="105" w:type="dxa"/>
              <w:right w:w="105" w:type="dxa"/>
            </w:tcMar>
            <w:vAlign w:val="top"/>
          </w:tcPr>
          <w:p w:rsidR="1CF56A10" w:rsidP="1CF56A10" w:rsidRDefault="1CF56A10" w14:paraId="19CDD032" w14:textId="5ADD093E">
            <w:pPr>
              <w:spacing w:before="0" w:beforeAutospacing="off" w:after="0" w:afterAutospacing="off"/>
              <w:ind w:left="144"/>
              <w:jc w:val="center"/>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en-GB"/>
              </w:rPr>
              <w:t>Gibbs’ model</w:t>
            </w:r>
          </w:p>
          <w:p w:rsidR="1CF56A10" w:rsidP="1CF56A10" w:rsidRDefault="1CF56A10" w14:paraId="29E0F575" w14:textId="09D40191">
            <w:pPr>
              <w:spacing w:before="0" w:beforeAutospacing="off" w:after="0" w:afterAutospacing="off"/>
              <w:ind w:left="144"/>
              <w:jc w:val="center"/>
              <w:rPr>
                <w:rFonts w:ascii="Aptos" w:hAnsi="Aptos" w:eastAsia="Aptos" w:cs="Aptos"/>
                <w:b w:val="0"/>
                <w:bCs w:val="0"/>
                <w:i w:val="0"/>
                <w:iCs w:val="0"/>
                <w:caps w:val="0"/>
                <w:smallCaps w:val="0"/>
                <w:color w:val="000000" w:themeColor="text1" w:themeTint="FF" w:themeShade="FF"/>
                <w:sz w:val="24"/>
                <w:szCs w:val="24"/>
              </w:rPr>
            </w:pPr>
            <w:r w:rsidR="1CF56A10">
              <w:drawing>
                <wp:inline wp14:editId="1AC4DE1D" wp14:anchorId="6794E4DB">
                  <wp:extent cx="2952750" cy="2190750"/>
                  <wp:effectExtent l="0" t="0" r="0" b="0"/>
                  <wp:docPr id="152088035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520880357" name=""/>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2046935141">
                            <a:extLst xmlns:a="http://schemas.openxmlformats.org/drawingml/2006/main">
                              <a:ext xmlns:a="http://schemas.openxmlformats.org/drawingml/2006/main" uri="{28A0092B-C50C-407E-A947-70E740481C1C}">
                                <a14:useLocalDpi xmlns:a14="http://schemas.microsoft.com/office/drawing/2010/main" val="0"/>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2952750" cy="2190750"/>
                          </a:xfrm>
                          <a:prstGeom xmlns:a="http://schemas.openxmlformats.org/drawingml/2006/main" prst="rect">
                            <a:avLst xmlns:a="http://schemas.openxmlformats.org/drawingml/2006/main"/>
                          </a:prstGeom>
                        </pic:spPr>
                      </pic:pic>
                    </a:graphicData>
                  </a:graphic>
                </wp:inline>
              </w:drawing>
            </w:r>
          </w:p>
        </w:tc>
      </w:tr>
      <w:tr w:rsidR="1CF56A10" w:rsidTr="0D92B779" w14:paraId="697027C3">
        <w:trPr>
          <w:trHeight w:val="300"/>
        </w:trPr>
        <w:tc>
          <w:tcPr>
            <w:tcW w:w="10710" w:type="dxa"/>
            <w:gridSpan w:val="2"/>
            <w:tcBorders>
              <w:top w:val="single" w:sz="6"/>
              <w:left w:val="single" w:sz="6"/>
              <w:bottom w:val="single" w:sz="6"/>
              <w:right w:val="single" w:sz="6"/>
            </w:tcBorders>
            <w:tcMar>
              <w:left w:w="105" w:type="dxa"/>
              <w:right w:w="105" w:type="dxa"/>
            </w:tcMar>
            <w:vAlign w:val="top"/>
          </w:tcPr>
          <w:p w:rsidR="0D92B779" w:rsidP="0D92B779" w:rsidRDefault="0D92B779" w14:paraId="55537EB4" w14:textId="5EF271B9">
            <w:pPr>
              <w:spacing w:before="0" w:beforeAutospacing="off" w:after="0" w:afterAutospacing="off" w:line="360" w:lineRule="auto"/>
              <w:ind w:left="144"/>
              <w:jc w:val="center"/>
              <w:rPr>
                <w:rFonts w:ascii="Arial" w:hAnsi="Arial" w:eastAsia="Arial" w:cs="Arial"/>
                <w:b w:val="0"/>
                <w:bCs w:val="0"/>
                <w:i w:val="0"/>
                <w:iCs w:val="0"/>
                <w:caps w:val="0"/>
                <w:smallCaps w:val="0"/>
                <w:color w:val="0070C0"/>
                <w:sz w:val="24"/>
                <w:szCs w:val="24"/>
                <w:lang w:val="en-GB"/>
              </w:rPr>
            </w:pPr>
          </w:p>
          <w:p w:rsidR="1CF56A10" w:rsidP="1CF56A10" w:rsidRDefault="1CF56A10" w14:paraId="102CBD80" w14:textId="380AF8C9">
            <w:pPr>
              <w:spacing w:before="0" w:beforeAutospacing="off" w:after="0" w:afterAutospacing="off" w:line="360" w:lineRule="auto"/>
              <w:ind w:left="144"/>
              <w:jc w:val="center"/>
              <w:rPr>
                <w:rFonts w:ascii="Arial" w:hAnsi="Arial" w:eastAsia="Arial" w:cs="Arial"/>
                <w:b w:val="0"/>
                <w:bCs w:val="0"/>
                <w:i w:val="0"/>
                <w:iCs w:val="0"/>
                <w:caps w:val="0"/>
                <w:smallCaps w:val="0"/>
                <w:color w:val="0070C0"/>
                <w:sz w:val="24"/>
                <w:szCs w:val="24"/>
              </w:rPr>
            </w:pPr>
            <w:r w:rsidRPr="1CF56A10" w:rsidR="1CF56A10">
              <w:rPr>
                <w:rFonts w:ascii="Arial" w:hAnsi="Arial" w:eastAsia="Arial" w:cs="Arial"/>
                <w:b w:val="0"/>
                <w:bCs w:val="0"/>
                <w:i w:val="0"/>
                <w:iCs w:val="0"/>
                <w:caps w:val="0"/>
                <w:smallCaps w:val="0"/>
                <w:color w:val="0070C0"/>
                <w:sz w:val="24"/>
                <w:szCs w:val="24"/>
                <w:lang w:val="en-GB"/>
              </w:rPr>
              <w:t>Analysis of models – compare/contrast/pros/cons:</w:t>
            </w:r>
          </w:p>
          <w:p w:rsidR="1CF56A10" w:rsidP="1CF56A10" w:rsidRDefault="1CF56A10" w14:paraId="66B235AC" w14:textId="646C136C">
            <w:pPr>
              <w:spacing w:before="0" w:beforeAutospacing="off" w:after="0" w:afterAutospacing="off" w:line="360" w:lineRule="auto"/>
              <w:ind w:left="144"/>
              <w:jc w:val="left"/>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en-GB"/>
              </w:rPr>
              <w:t xml:space="preserve">Schön’s framework demonstrates two structures. Firstly, reflection in action. This occurs during the event, as it happens. The approach relates to thinking on your feet, in real time and this can configure the way issues or problems are addressed immediately. Secondly, reflection on action. This happens after the event has occurred, involving looking back on the event, analysing the actions taken and what could be done differently for the future. </w:t>
            </w:r>
          </w:p>
          <w:p w:rsidR="1CF56A10" w:rsidP="1CF56A10" w:rsidRDefault="1CF56A10" w14:paraId="52DAA08D" w14:textId="6A8F6D25">
            <w:pPr>
              <w:spacing w:before="0" w:beforeAutospacing="off" w:after="0" w:afterAutospacing="off" w:line="360" w:lineRule="auto"/>
              <w:ind w:left="144"/>
              <w:jc w:val="left"/>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en-GB"/>
              </w:rPr>
              <w:t>Both reflection in action and reflection on action have merit as it takes into consideration reflecting in real time and post event to gain a wider understanding of reflection. Swartz and Perkins (1989) write about metacognition and define it as, ‘ the individual reflects upon his or her thinking before and after and even in the middle of the process, pondering how to proceed and how to improve’ This suggests that Schön’s framework on reflection and metacognitive reflection allow practitioners to manage their own thinking strategies. University of Hull (2024)</w:t>
            </w:r>
          </w:p>
          <w:p w:rsidR="1CF56A10" w:rsidP="1CF56A10" w:rsidRDefault="1CF56A10" w14:paraId="69964ED3" w14:textId="45407D6F">
            <w:pPr>
              <w:spacing w:before="0" w:beforeAutospacing="off" w:after="0" w:afterAutospacing="off" w:line="360" w:lineRule="auto"/>
              <w:ind w:left="144"/>
              <w:jc w:val="left"/>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en-GB"/>
              </w:rPr>
              <w:t>Gibbs’ model was created to give structure to learning as a more in-depth model which takes into consideration of feelings for reflective practice. It delves further into 6 stages to explore more analysis and conclusion, ending with a plan of action. Gibbs created this model to work through experiences either those that occur only once or those with a more frequent nature. University of Edinburgh (2024)</w:t>
            </w:r>
          </w:p>
          <w:p w:rsidR="1CF56A10" w:rsidP="1CF56A10" w:rsidRDefault="1CF56A10" w14:paraId="53B2BFCC" w14:textId="2135BC1C">
            <w:pPr>
              <w:spacing w:before="0" w:beforeAutospacing="off" w:after="0" w:afterAutospacing="off" w:line="360" w:lineRule="auto"/>
              <w:ind w:left="144"/>
              <w:jc w:val="left"/>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en-GB"/>
              </w:rPr>
              <w:t xml:space="preserve">However, there has been criticism of this model, The Open University (2014) suggests that Gibbs’ model does not consider critical thinking on reflection and how different perspectives can lessen the level of more meaningful reflection. Gibbs’ model does take into consideration of feelings and how that would impact the way you can reflect on an issue. This is the only model that includes feeling as part of the cycle of reflection. </w:t>
            </w:r>
          </w:p>
          <w:p w:rsidR="1CF56A10" w:rsidP="1CF56A10" w:rsidRDefault="1CF56A10" w14:paraId="5981398D" w14:textId="604A84B0">
            <w:pPr>
              <w:spacing w:before="0" w:beforeAutospacing="off" w:after="0" w:afterAutospacing="off" w:line="360" w:lineRule="auto"/>
              <w:ind w:left="144"/>
              <w:rPr>
                <w:rFonts w:ascii="Arial" w:hAnsi="Arial" w:eastAsia="Arial" w:cs="Arial"/>
                <w:b w:val="0"/>
                <w:bCs w:val="0"/>
                <w:i w:val="0"/>
                <w:iCs w:val="0"/>
                <w:caps w:val="0"/>
                <w:smallCaps w:val="0"/>
                <w:color w:val="000000" w:themeColor="text1" w:themeTint="FF" w:themeShade="FF"/>
                <w:sz w:val="24"/>
                <w:szCs w:val="24"/>
              </w:rPr>
            </w:pPr>
          </w:p>
        </w:tc>
      </w:tr>
      <w:tr w:rsidR="1CF56A10" w:rsidTr="0D92B779" w14:paraId="0D247441">
        <w:trPr>
          <w:trHeight w:val="300"/>
        </w:trPr>
        <w:tc>
          <w:tcPr>
            <w:tcW w:w="10710" w:type="dxa"/>
            <w:gridSpan w:val="2"/>
            <w:tcBorders>
              <w:top w:val="single" w:sz="6"/>
              <w:left w:val="single" w:sz="6"/>
              <w:bottom w:val="single" w:sz="6"/>
              <w:right w:val="single" w:sz="6"/>
            </w:tcBorders>
            <w:tcMar>
              <w:left w:w="105" w:type="dxa"/>
              <w:right w:w="105" w:type="dxa"/>
            </w:tcMar>
            <w:vAlign w:val="top"/>
          </w:tcPr>
          <w:p w:rsidR="1CF56A10" w:rsidP="1CF56A10" w:rsidRDefault="1CF56A10" w14:paraId="5E5678A6" w14:textId="2AA99713">
            <w:pPr>
              <w:spacing w:before="0" w:beforeAutospacing="off" w:after="0" w:afterAutospacing="off" w:line="360" w:lineRule="auto"/>
              <w:ind w:left="144"/>
              <w:jc w:val="center"/>
              <w:rPr>
                <w:rFonts w:ascii="Arial" w:hAnsi="Arial" w:eastAsia="Arial" w:cs="Arial"/>
                <w:b w:val="0"/>
                <w:bCs w:val="0"/>
                <w:i w:val="0"/>
                <w:iCs w:val="0"/>
                <w:caps w:val="0"/>
                <w:smallCaps w:val="0"/>
                <w:color w:val="0070C0"/>
                <w:sz w:val="24"/>
                <w:szCs w:val="24"/>
              </w:rPr>
            </w:pPr>
            <w:r w:rsidRPr="1CF56A10" w:rsidR="1CF56A10">
              <w:rPr>
                <w:rFonts w:ascii="Arial" w:hAnsi="Arial" w:eastAsia="Arial" w:cs="Arial"/>
                <w:b w:val="0"/>
                <w:bCs w:val="0"/>
                <w:i w:val="0"/>
                <w:iCs w:val="0"/>
                <w:caps w:val="0"/>
                <w:smallCaps w:val="0"/>
                <w:color w:val="0070C0"/>
                <w:sz w:val="24"/>
                <w:szCs w:val="24"/>
                <w:lang w:val="en-GB"/>
              </w:rPr>
              <w:t xml:space="preserve">Conclusion </w:t>
            </w:r>
          </w:p>
          <w:p w:rsidR="1CF56A10" w:rsidP="1CF56A10" w:rsidRDefault="1CF56A10" w14:paraId="0699ABF8" w14:textId="5DC3F0BD">
            <w:pPr>
              <w:spacing w:before="0" w:beforeAutospacing="off" w:after="0" w:afterAutospacing="off" w:line="360" w:lineRule="auto"/>
              <w:ind w:left="144"/>
              <w:jc w:val="left"/>
              <w:rPr>
                <w:rFonts w:ascii="Arial" w:hAnsi="Arial" w:eastAsia="Arial" w:cs="Arial"/>
                <w:b w:val="0"/>
                <w:bCs w:val="0"/>
                <w:i w:val="0"/>
                <w:iCs w:val="0"/>
                <w:caps w:val="0"/>
                <w:smallCaps w:val="0"/>
                <w:color w:val="000000" w:themeColor="text1" w:themeTint="FF" w:themeShade="FF"/>
                <w:sz w:val="24"/>
                <w:szCs w:val="24"/>
              </w:rPr>
            </w:pPr>
            <w:r w:rsidRPr="1CF56A10" w:rsidR="1CF56A10">
              <w:rPr>
                <w:rFonts w:ascii="Arial" w:hAnsi="Arial" w:eastAsia="Arial" w:cs="Arial"/>
                <w:b w:val="0"/>
                <w:bCs w:val="0"/>
                <w:i w:val="0"/>
                <w:iCs w:val="0"/>
                <w:caps w:val="0"/>
                <w:smallCaps w:val="0"/>
                <w:color w:val="000000" w:themeColor="text1" w:themeTint="FF" w:themeShade="FF"/>
                <w:sz w:val="24"/>
                <w:szCs w:val="24"/>
                <w:lang w:val="en-GB"/>
              </w:rPr>
              <w:t xml:space="preserve">To summarise, there are </w:t>
            </w:r>
            <w:bookmarkStart w:name="_Int_rtXPXFzy" w:id="1719962830"/>
            <w:r w:rsidRPr="1CF56A10" w:rsidR="1CF56A10">
              <w:rPr>
                <w:rFonts w:ascii="Arial" w:hAnsi="Arial" w:eastAsia="Arial" w:cs="Arial"/>
                <w:b w:val="0"/>
                <w:bCs w:val="0"/>
                <w:i w:val="0"/>
                <w:iCs w:val="0"/>
                <w:caps w:val="0"/>
                <w:smallCaps w:val="0"/>
                <w:color w:val="000000" w:themeColor="text1" w:themeTint="FF" w:themeShade="FF"/>
                <w:sz w:val="24"/>
                <w:szCs w:val="24"/>
                <w:lang w:val="en-GB"/>
              </w:rPr>
              <w:t>a number of</w:t>
            </w:r>
            <w:bookmarkEnd w:id="1719962830"/>
            <w:r w:rsidRPr="1CF56A10" w:rsidR="1CF56A10">
              <w:rPr>
                <w:rFonts w:ascii="Arial" w:hAnsi="Arial" w:eastAsia="Arial" w:cs="Arial"/>
                <w:b w:val="0"/>
                <w:bCs w:val="0"/>
                <w:i w:val="0"/>
                <w:iCs w:val="0"/>
                <w:caps w:val="0"/>
                <w:smallCaps w:val="0"/>
                <w:color w:val="000000" w:themeColor="text1" w:themeTint="FF" w:themeShade="FF"/>
                <w:sz w:val="24"/>
                <w:szCs w:val="24"/>
                <w:lang w:val="en-GB"/>
              </w:rPr>
              <w:t xml:space="preserve"> reflective models that can be followed and adhered to that encourage reflective thinking and practice, each with their own </w:t>
            </w:r>
            <w:bookmarkStart w:name="_Int_bWWxwQyg" w:id="876711485"/>
            <w:r w:rsidRPr="1CF56A10" w:rsidR="1CF56A10">
              <w:rPr>
                <w:rFonts w:ascii="Arial" w:hAnsi="Arial" w:eastAsia="Arial" w:cs="Arial"/>
                <w:b w:val="0"/>
                <w:bCs w:val="0"/>
                <w:i w:val="0"/>
                <w:iCs w:val="0"/>
                <w:caps w:val="0"/>
                <w:smallCaps w:val="0"/>
                <w:color w:val="000000" w:themeColor="text1" w:themeTint="FF" w:themeShade="FF"/>
                <w:sz w:val="24"/>
                <w:szCs w:val="24"/>
                <w:lang w:val="en-GB"/>
              </w:rPr>
              <w:t>different styles</w:t>
            </w:r>
            <w:bookmarkEnd w:id="876711485"/>
            <w:r w:rsidRPr="1CF56A10" w:rsidR="1CF56A10">
              <w:rPr>
                <w:rFonts w:ascii="Arial" w:hAnsi="Arial" w:eastAsia="Arial" w:cs="Arial"/>
                <w:b w:val="0"/>
                <w:bCs w:val="0"/>
                <w:i w:val="0"/>
                <w:iCs w:val="0"/>
                <w:caps w:val="0"/>
                <w:smallCaps w:val="0"/>
                <w:color w:val="000000" w:themeColor="text1" w:themeTint="FF" w:themeShade="FF"/>
                <w:sz w:val="24"/>
                <w:szCs w:val="24"/>
                <w:lang w:val="en-GB"/>
              </w:rPr>
              <w:t xml:space="preserve"> and models. Each one can be interpreted differently </w:t>
            </w:r>
            <w:bookmarkStart w:name="_Int_z7CcUyha" w:id="572098209"/>
            <w:r w:rsidRPr="1CF56A10" w:rsidR="1CF56A10">
              <w:rPr>
                <w:rFonts w:ascii="Arial" w:hAnsi="Arial" w:eastAsia="Arial" w:cs="Arial"/>
                <w:b w:val="0"/>
                <w:bCs w:val="0"/>
                <w:i w:val="0"/>
                <w:iCs w:val="0"/>
                <w:caps w:val="0"/>
                <w:smallCaps w:val="0"/>
                <w:color w:val="000000" w:themeColor="text1" w:themeTint="FF" w:themeShade="FF"/>
                <w:sz w:val="24"/>
                <w:szCs w:val="24"/>
                <w:lang w:val="en-GB"/>
              </w:rPr>
              <w:t>but ultimately, they</w:t>
            </w:r>
            <w:bookmarkEnd w:id="572098209"/>
            <w:r w:rsidRPr="1CF56A10" w:rsidR="1CF56A10">
              <w:rPr>
                <w:rFonts w:ascii="Arial" w:hAnsi="Arial" w:eastAsia="Arial" w:cs="Arial"/>
                <w:b w:val="0"/>
                <w:bCs w:val="0"/>
                <w:i w:val="0"/>
                <w:iCs w:val="0"/>
                <w:caps w:val="0"/>
                <w:smallCaps w:val="0"/>
                <w:color w:val="000000" w:themeColor="text1" w:themeTint="FF" w:themeShade="FF"/>
                <w:sz w:val="24"/>
                <w:szCs w:val="24"/>
                <w:lang w:val="en-GB"/>
              </w:rPr>
              <w:t xml:space="preserve"> achieve </w:t>
            </w:r>
            <w:r w:rsidRPr="1CF56A10" w:rsidR="1CF56A10">
              <w:rPr>
                <w:rFonts w:ascii="Arial" w:hAnsi="Arial" w:eastAsia="Arial" w:cs="Arial"/>
                <w:b w:val="0"/>
                <w:bCs w:val="0"/>
                <w:i w:val="0"/>
                <w:iCs w:val="0"/>
                <w:caps w:val="0"/>
                <w:smallCaps w:val="0"/>
                <w:color w:val="000000" w:themeColor="text1" w:themeTint="FF" w:themeShade="FF"/>
                <w:sz w:val="24"/>
                <w:szCs w:val="24"/>
                <w:lang w:val="en-GB"/>
              </w:rPr>
              <w:t>similar results</w:t>
            </w:r>
            <w:r w:rsidRPr="1CF56A10" w:rsidR="1CF56A10">
              <w:rPr>
                <w:rFonts w:ascii="Arial" w:hAnsi="Arial" w:eastAsia="Arial" w:cs="Arial"/>
                <w:b w:val="0"/>
                <w:bCs w:val="0"/>
                <w:i w:val="0"/>
                <w:iCs w:val="0"/>
                <w:caps w:val="0"/>
                <w:smallCaps w:val="0"/>
                <w:color w:val="000000" w:themeColor="text1" w:themeTint="FF" w:themeShade="FF"/>
                <w:sz w:val="24"/>
                <w:szCs w:val="24"/>
                <w:lang w:val="en-GB"/>
              </w:rPr>
              <w:t xml:space="preserve"> to gain knowledge and understanding of reflection and personal development. Reflective practice </w:t>
            </w:r>
            <w:r w:rsidRPr="1CF56A10" w:rsidR="1CF56A10">
              <w:rPr>
                <w:rFonts w:ascii="Arial" w:hAnsi="Arial" w:eastAsia="Arial" w:cs="Arial"/>
                <w:b w:val="0"/>
                <w:bCs w:val="0"/>
                <w:i w:val="0"/>
                <w:iCs w:val="0"/>
                <w:caps w:val="0"/>
                <w:smallCaps w:val="0"/>
                <w:color w:val="000000" w:themeColor="text1" w:themeTint="FF" w:themeShade="FF"/>
                <w:sz w:val="24"/>
                <w:szCs w:val="24"/>
                <w:lang w:val="en-GB"/>
              </w:rPr>
              <w:t>demonstrates</w:t>
            </w:r>
            <w:r w:rsidRPr="1CF56A10" w:rsidR="1CF56A10">
              <w:rPr>
                <w:rFonts w:ascii="Arial" w:hAnsi="Arial" w:eastAsia="Arial" w:cs="Arial"/>
                <w:b w:val="0"/>
                <w:bCs w:val="0"/>
                <w:i w:val="0"/>
                <w:iCs w:val="0"/>
                <w:caps w:val="0"/>
                <w:smallCaps w:val="0"/>
                <w:color w:val="000000" w:themeColor="text1" w:themeTint="FF" w:themeShade="FF"/>
                <w:sz w:val="24"/>
                <w:szCs w:val="24"/>
                <w:lang w:val="en-GB"/>
              </w:rPr>
              <w:t xml:space="preserve"> its importance for ensuring understanding of critical thinking, different reflective models, and success in professional development. It can also enrich knowledge, strengthen comprehension of career-related obstacles, and promote imaginative approaches.</w:t>
            </w:r>
          </w:p>
        </w:tc>
      </w:tr>
    </w:tbl>
    <w:p w:rsidR="0D92B779" w:rsidP="0D92B779" w:rsidRDefault="0D92B779" w14:paraId="1ECD821D" w14:textId="6D2BF880">
      <w:pPr>
        <w:pStyle w:val="Normal"/>
        <w:rPr>
          <w:rFonts w:ascii="Arial" w:hAnsi="Arial" w:eastAsia="Arial" w:cs="Arial"/>
          <w:b w:val="0"/>
          <w:bCs w:val="0"/>
          <w:i w:val="0"/>
          <w:iCs w:val="0"/>
          <w:caps w:val="0"/>
          <w:smallCaps w:val="0"/>
          <w:noProof w:val="0"/>
          <w:color w:val="000000" w:themeColor="text1" w:themeTint="FF" w:themeShade="FF"/>
          <w:sz w:val="24"/>
          <w:szCs w:val="24"/>
          <w:u w:val="single"/>
          <w:lang w:val="en-GB"/>
        </w:rPr>
      </w:pPr>
    </w:p>
    <w:p w:rsidR="47ADEF01" w:rsidP="1CF56A10" w:rsidRDefault="47ADEF01" w14:paraId="3DFB82E4" w14:textId="5B4502A2">
      <w:pPr>
        <w:pStyle w:val="Normal"/>
        <w:rPr>
          <w:rFonts w:ascii="Arial" w:hAnsi="Arial" w:eastAsia="Arial" w:cs="Arial"/>
          <w:b w:val="0"/>
          <w:bCs w:val="0"/>
          <w:i w:val="0"/>
          <w:iCs w:val="0"/>
          <w:caps w:val="0"/>
          <w:smallCaps w:val="0"/>
          <w:noProof w:val="0"/>
          <w:color w:val="000000" w:themeColor="text1" w:themeTint="FF" w:themeShade="FF"/>
          <w:sz w:val="24"/>
          <w:szCs w:val="24"/>
          <w:u w:val="single"/>
          <w:lang w:val="en-GB"/>
        </w:rPr>
      </w:pPr>
      <w:r w:rsidRPr="1CF56A10" w:rsidR="47ADEF01">
        <w:rPr>
          <w:rFonts w:ascii="Arial" w:hAnsi="Arial" w:eastAsia="Arial" w:cs="Arial"/>
          <w:b w:val="0"/>
          <w:bCs w:val="0"/>
          <w:i w:val="0"/>
          <w:iCs w:val="0"/>
          <w:caps w:val="0"/>
          <w:smallCaps w:val="0"/>
          <w:noProof w:val="0"/>
          <w:color w:val="000000" w:themeColor="text1" w:themeTint="FF" w:themeShade="FF"/>
          <w:sz w:val="24"/>
          <w:szCs w:val="24"/>
          <w:u w:val="single"/>
          <w:lang w:val="en-GB"/>
        </w:rPr>
        <w:t>Section 3 – Written Essay</w:t>
      </w:r>
    </w:p>
    <w:p w:rsidR="47ADEF01" w:rsidP="1CF56A10" w:rsidRDefault="47ADEF01" w14:paraId="55A03E49" w14:textId="689F7C31">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CF56A10" w:rsidR="47ADEF01">
        <w:rPr>
          <w:rFonts w:ascii="Arial" w:hAnsi="Arial" w:eastAsia="Arial" w:cs="Arial"/>
          <w:b w:val="0"/>
          <w:bCs w:val="0"/>
          <w:i w:val="0"/>
          <w:iCs w:val="0"/>
          <w:caps w:val="0"/>
          <w:smallCaps w:val="0"/>
          <w:noProof w:val="0"/>
          <w:color w:val="000000" w:themeColor="text1" w:themeTint="FF" w:themeShade="FF"/>
          <w:sz w:val="24"/>
          <w:szCs w:val="24"/>
          <w:lang w:val="en-GB"/>
        </w:rPr>
        <w:t xml:space="preserve">A professional can be described in a variety of ways and can have different meanings depending on the context of its description. Gasper (2015) states that for the Early Years it is less easy to define and can be more complex. In the Early Years, there is increased recognition of the significance of practical qualities such as values and ethics, regardless of the formal qualifications they hold. He continues to address that professional practice is more value based, which recognises the needs of the child and their parents to be the practitioner's </w:t>
      </w:r>
      <w:bookmarkStart w:name="_Int_yBLH1fkc" w:id="708004280"/>
      <w:r w:rsidRPr="1CF56A10" w:rsidR="47ADEF01">
        <w:rPr>
          <w:rFonts w:ascii="Arial" w:hAnsi="Arial" w:eastAsia="Arial" w:cs="Arial"/>
          <w:b w:val="0"/>
          <w:bCs w:val="0"/>
          <w:i w:val="0"/>
          <w:iCs w:val="0"/>
          <w:caps w:val="0"/>
          <w:smallCaps w:val="0"/>
          <w:noProof w:val="0"/>
          <w:color w:val="000000" w:themeColor="text1" w:themeTint="FF" w:themeShade="FF"/>
          <w:sz w:val="24"/>
          <w:szCs w:val="24"/>
          <w:lang w:val="en-GB"/>
        </w:rPr>
        <w:t>main focus</w:t>
      </w:r>
      <w:bookmarkEnd w:id="708004280"/>
      <w:r w:rsidRPr="1CF56A10" w:rsidR="47ADEF01">
        <w:rPr>
          <w:rFonts w:ascii="Arial" w:hAnsi="Arial" w:eastAsia="Arial" w:cs="Arial"/>
          <w:b w:val="0"/>
          <w:bCs w:val="0"/>
          <w:i w:val="0"/>
          <w:iCs w:val="0"/>
          <w:caps w:val="0"/>
          <w:smallCaps w:val="0"/>
          <w:noProof w:val="0"/>
          <w:color w:val="000000" w:themeColor="text1" w:themeTint="FF" w:themeShade="FF"/>
          <w:sz w:val="24"/>
          <w:szCs w:val="24"/>
          <w:lang w:val="en-GB"/>
        </w:rPr>
        <w:t>. When integrating theoretical knowledge and understanding of the child’s physical, social, and emotional, spiritual, and intellectual development, these qualities can develop individuals to their fullest professional potential. However, Perez (2019) characterizes a professional to have three values, these being to have specialty training, recognition of standards of practice, and a commitment to provide a service that surpasses the individuals' personal interests. This shows that there can be many multifaceted interpretations of professional practice and what it is to be a professional.</w:t>
      </w:r>
    </w:p>
    <w:p w:rsidR="47ADEF01" w:rsidP="1CF56A10" w:rsidRDefault="47ADEF01" w14:paraId="1078742F" w14:textId="51F0890E">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CF56A10" w:rsidR="47ADEF01">
        <w:rPr>
          <w:rFonts w:ascii="Arial" w:hAnsi="Arial" w:eastAsia="Arial" w:cs="Arial"/>
          <w:b w:val="0"/>
          <w:bCs w:val="0"/>
          <w:i w:val="0"/>
          <w:iCs w:val="0"/>
          <w:caps w:val="0"/>
          <w:smallCaps w:val="0"/>
          <w:noProof w:val="0"/>
          <w:color w:val="000000" w:themeColor="text1" w:themeTint="FF" w:themeShade="FF"/>
          <w:sz w:val="24"/>
          <w:szCs w:val="24"/>
          <w:lang w:val="en-GB"/>
        </w:rPr>
        <w:t>There are many values that would be considered important for professional practice. Values such as awareness, skills, compassion, respect, communication, and patience can all be recognised as important for professional practice. (Powell, 2010). These values are significant for Early Years professional practice as they can grow our professional identity and authentic presence as educators, strengthen and sustain our personal dedication to learners and colleagues through unwavering professional commitment, support our ability to understand and nurture the whole child by responding to their own unique needs and also enhance our awareness of the importance of collaborative partnerships with families, communities and other agencies. (The General Teaching Council for Scotland, 2021). Values are qualities or standards that govern the behaviour and attitude of a person with many of those intertwining to form principles. These personal principles are based on a person's values and therefore values act as the foundation of principles.</w:t>
      </w:r>
    </w:p>
    <w:p w:rsidR="47ADEF01" w:rsidP="1CF56A10" w:rsidRDefault="47ADEF01" w14:paraId="1CFD221C" w14:textId="1C6AE03D">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CF56A10" w:rsidR="47ADEF01">
        <w:rPr>
          <w:rFonts w:ascii="Arial" w:hAnsi="Arial" w:eastAsia="Arial" w:cs="Arial"/>
          <w:b w:val="0"/>
          <w:bCs w:val="0"/>
          <w:i w:val="0"/>
          <w:iCs w:val="0"/>
          <w:caps w:val="0"/>
          <w:smallCaps w:val="0"/>
          <w:noProof w:val="0"/>
          <w:color w:val="000000" w:themeColor="text1" w:themeTint="FF" w:themeShade="FF"/>
          <w:sz w:val="24"/>
          <w:szCs w:val="24"/>
          <w:lang w:val="en-GB"/>
        </w:rPr>
        <w:t xml:space="preserve">Effective communication </w:t>
      </w:r>
      <w:r w:rsidRPr="1CF56A10" w:rsidR="47ADEF01">
        <w:rPr>
          <w:rFonts w:ascii="Arial" w:hAnsi="Arial" w:eastAsia="Arial" w:cs="Arial"/>
          <w:b w:val="0"/>
          <w:bCs w:val="0"/>
          <w:i w:val="0"/>
          <w:iCs w:val="0"/>
          <w:caps w:val="0"/>
          <w:smallCaps w:val="0"/>
          <w:noProof w:val="0"/>
          <w:color w:val="000000" w:themeColor="text1" w:themeTint="FF" w:themeShade="FF"/>
          <w:sz w:val="24"/>
          <w:szCs w:val="24"/>
          <w:lang w:val="en-GB"/>
        </w:rPr>
        <w:t>comprises</w:t>
      </w:r>
      <w:r w:rsidRPr="1CF56A10" w:rsidR="47ADEF01">
        <w:rPr>
          <w:rFonts w:ascii="Arial" w:hAnsi="Arial" w:eastAsia="Arial" w:cs="Arial"/>
          <w:b w:val="0"/>
          <w:bCs w:val="0"/>
          <w:i w:val="0"/>
          <w:iCs w:val="0"/>
          <w:caps w:val="0"/>
          <w:smallCaps w:val="0"/>
          <w:noProof w:val="0"/>
          <w:color w:val="000000" w:themeColor="text1" w:themeTint="FF" w:themeShade="FF"/>
          <w:sz w:val="24"/>
          <w:szCs w:val="24"/>
          <w:lang w:val="en-GB"/>
        </w:rPr>
        <w:t xml:space="preserve"> of many different skills such as listening, understanding, and responding, each being of equal importance to achieve excellent communication skills. Each skill can follow onto the next, for example, good listening skills are needed to fully understand what it being said and responding efficiently to encourage the person to keep talking. (City &amp; Guilds WJEC, 2023). According to the Department of Education (DoE) (2024), research shows that having parents and carers involvement with their children's learning is one of the most important aspects in helping some children do well at school, regardless of their background. </w:t>
      </w:r>
      <w:r w:rsidRPr="1CF56A10" w:rsidR="194A2C29">
        <w:rPr>
          <w:rFonts w:ascii="Arial" w:hAnsi="Arial" w:eastAsia="Arial" w:cs="Arial"/>
          <w:b w:val="0"/>
          <w:bCs w:val="0"/>
          <w:i w:val="0"/>
          <w:iCs w:val="0"/>
          <w:caps w:val="0"/>
          <w:smallCaps w:val="0"/>
          <w:noProof w:val="0"/>
          <w:color w:val="000000" w:themeColor="text1" w:themeTint="FF" w:themeShade="FF"/>
          <w:sz w:val="24"/>
          <w:szCs w:val="24"/>
          <w:lang w:val="en-GB"/>
        </w:rPr>
        <w:t>The Welsh Government (2023)</w:t>
      </w:r>
      <w:r w:rsidRPr="1CF56A10" w:rsidR="47ADEF01">
        <w:rPr>
          <w:rFonts w:ascii="Arial" w:hAnsi="Arial" w:eastAsia="Arial" w:cs="Arial"/>
          <w:b w:val="0"/>
          <w:bCs w:val="0"/>
          <w:i w:val="0"/>
          <w:iCs w:val="0"/>
          <w:caps w:val="0"/>
          <w:smallCaps w:val="0"/>
          <w:noProof w:val="0"/>
          <w:color w:val="000000" w:themeColor="text1" w:themeTint="FF" w:themeShade="FF"/>
          <w:sz w:val="24"/>
          <w:szCs w:val="24"/>
          <w:lang w:val="en-GB"/>
        </w:rPr>
        <w:t xml:space="preserve"> adds that the role of the enabling adult is integral to all learners' progress but is especially significant in the Early Years period of learning. Effective communication can also include non-verbal communication such as, eye contact, body positioning, tone, and pitch. Orey (2014) details that only 7 percent of communication are verbal words, 38 percent is </w:t>
      </w:r>
      <w:r w:rsidRPr="1CF56A10" w:rsidR="47ADEF01">
        <w:rPr>
          <w:rFonts w:ascii="Arial" w:hAnsi="Arial" w:eastAsia="Arial" w:cs="Arial"/>
          <w:b w:val="0"/>
          <w:bCs w:val="0"/>
          <w:i w:val="0"/>
          <w:iCs w:val="0"/>
          <w:caps w:val="0"/>
          <w:smallCaps w:val="0"/>
          <w:noProof w:val="0"/>
          <w:color w:val="000000" w:themeColor="text1" w:themeTint="FF" w:themeShade="FF"/>
          <w:sz w:val="24"/>
          <w:szCs w:val="24"/>
          <w:lang w:val="en-GB"/>
        </w:rPr>
        <w:t>comprised</w:t>
      </w:r>
      <w:r w:rsidRPr="1CF56A10" w:rsidR="47ADEF01">
        <w:rPr>
          <w:rFonts w:ascii="Arial" w:hAnsi="Arial" w:eastAsia="Arial" w:cs="Arial"/>
          <w:b w:val="0"/>
          <w:bCs w:val="0"/>
          <w:i w:val="0"/>
          <w:iCs w:val="0"/>
          <w:caps w:val="0"/>
          <w:smallCaps w:val="0"/>
          <w:noProof w:val="0"/>
          <w:color w:val="000000" w:themeColor="text1" w:themeTint="FF" w:themeShade="FF"/>
          <w:sz w:val="24"/>
          <w:szCs w:val="24"/>
          <w:lang w:val="en-GB"/>
        </w:rPr>
        <w:t xml:space="preserve"> of voice tone, modulation and pauses with 55 percent of communication is considered from non-verbal cues such as body movements, posture, and body positioning. This needs to be carefully considered when communicating to ensure that you are an effective communicator. By communicating well and collaborating with parents are carers, you can begin to form a respectful relationship to meet the needs of the children. Children </w:t>
      </w:r>
      <w:r w:rsidRPr="1CF56A10" w:rsidR="47ADEF01">
        <w:rPr>
          <w:rFonts w:ascii="Arial" w:hAnsi="Arial" w:eastAsia="Arial" w:cs="Arial"/>
          <w:b w:val="0"/>
          <w:bCs w:val="0"/>
          <w:i w:val="0"/>
          <w:iCs w:val="0"/>
          <w:caps w:val="0"/>
          <w:smallCaps w:val="0"/>
          <w:noProof w:val="0"/>
          <w:color w:val="000000" w:themeColor="text1" w:themeTint="FF" w:themeShade="FF"/>
          <w:sz w:val="24"/>
          <w:szCs w:val="24"/>
          <w:lang w:val="en-GB"/>
        </w:rPr>
        <w:t>frequently</w:t>
      </w:r>
      <w:r w:rsidRPr="1CF56A10" w:rsidR="47ADEF01">
        <w:rPr>
          <w:rFonts w:ascii="Arial" w:hAnsi="Arial" w:eastAsia="Arial" w:cs="Arial"/>
          <w:b w:val="0"/>
          <w:bCs w:val="0"/>
          <w:i w:val="0"/>
          <w:iCs w:val="0"/>
          <w:caps w:val="0"/>
          <w:smallCaps w:val="0"/>
          <w:noProof w:val="0"/>
          <w:color w:val="000000" w:themeColor="text1" w:themeTint="FF" w:themeShade="FF"/>
          <w:sz w:val="24"/>
          <w:szCs w:val="24"/>
          <w:lang w:val="en-GB"/>
        </w:rPr>
        <w:t xml:space="preserve"> seek physical closeness when communicating with adults so talking to them at their eye level can lead to better engagement and understanding of what is being said. (City &amp; Guilds WJEC 2023)</w:t>
      </w:r>
    </w:p>
    <w:p w:rsidR="47ADEF01" w:rsidP="1CF56A10" w:rsidRDefault="47ADEF01" w14:paraId="1CE7D9AA" w14:textId="3CFB124C">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CF56A10" w:rsidR="47ADEF01">
        <w:rPr>
          <w:rFonts w:ascii="Arial" w:hAnsi="Arial" w:eastAsia="Arial" w:cs="Arial"/>
          <w:b w:val="0"/>
          <w:bCs w:val="0"/>
          <w:i w:val="0"/>
          <w:iCs w:val="0"/>
          <w:caps w:val="0"/>
          <w:smallCaps w:val="0"/>
          <w:noProof w:val="0"/>
          <w:color w:val="000000" w:themeColor="text1" w:themeTint="FF" w:themeShade="FF"/>
          <w:sz w:val="24"/>
          <w:szCs w:val="24"/>
          <w:lang w:val="en-GB"/>
        </w:rPr>
        <w:t>All practitioners in Wales have safeguarding responsibilities for the children and adults they work with. Practitioners working in Early Years settings and even professionals working in social care, health and police have a direct responsibility to understand safeguarding procedures and its importance to professional practice. The National Safeguarding Procedures set out by the Welsh Government details the roles and responsibilities for all practitioners to safeguard children and adults from abuse and neglect. (Social Services and Wellbeing (Wales) Act, 2014). These procedures along with legislation such as the Children Act 2004, which was adapted and amended from the Children Act 1989 to reinforce the safeguarding of children into UK law. This Act establishes clear guidance and provides support to local authorities, schools, and other care organisations to effectively manage official involvement in matters concerning children’s welfare in the UK. Additionally, the Childcare Act 2006 centres more on children from birth to five years old and considers the childhood services that should be available to them, such as education and other non – supervised activities. (Linsey and McAuliffe, 2006). Having an in-depth knowledge of these legislations as well as other relevant legislations is essential to keep children free from harm and abuse. It also ensures their rights are being acknowledged. This knowledge can also be considered as imperative to professional practice as it is now statutory guidance across the UK which is regularly reviewed and updated. (NSPCC Learning, 2025)</w:t>
      </w:r>
    </w:p>
    <w:p w:rsidR="1CF56A10" w:rsidP="1CF56A10" w:rsidRDefault="1CF56A10" w14:paraId="0DD5381E" w14:textId="220280F8">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7ADEF01" w:rsidP="1CF56A10" w:rsidRDefault="47ADEF01" w14:paraId="6C73A2D9" w14:textId="5585D277">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CF56A10" w:rsidR="47ADEF01">
        <w:rPr>
          <w:rFonts w:ascii="Arial" w:hAnsi="Arial" w:eastAsia="Arial" w:cs="Arial"/>
          <w:b w:val="0"/>
          <w:bCs w:val="0"/>
          <w:i w:val="0"/>
          <w:iCs w:val="0"/>
          <w:caps w:val="0"/>
          <w:smallCaps w:val="0"/>
          <w:noProof w:val="0"/>
          <w:color w:val="000000" w:themeColor="text1" w:themeTint="FF" w:themeShade="FF"/>
          <w:sz w:val="24"/>
          <w:szCs w:val="24"/>
          <w:lang w:val="en-GB"/>
        </w:rPr>
        <w:t xml:space="preserve">Partnerships with multiple agencies is important to professional practice as it ensures that each department are working together to affirm the same outcomes for the benefit of the child. Gasper (2010) offers that multi agency working </w:t>
      </w:r>
      <w:r w:rsidRPr="1CF56A10" w:rsidR="47ADEF01">
        <w:rPr>
          <w:rFonts w:ascii="Arial" w:hAnsi="Arial" w:eastAsia="Arial" w:cs="Arial"/>
          <w:b w:val="0"/>
          <w:bCs w:val="0"/>
          <w:i w:val="0"/>
          <w:iCs w:val="0"/>
          <w:caps w:val="0"/>
          <w:smallCaps w:val="0"/>
          <w:noProof w:val="0"/>
          <w:color w:val="000000" w:themeColor="text1" w:themeTint="FF" w:themeShade="FF"/>
          <w:sz w:val="24"/>
          <w:szCs w:val="24"/>
          <w:lang w:val="en-GB"/>
        </w:rPr>
        <w:t>facilitates</w:t>
      </w:r>
      <w:r w:rsidRPr="1CF56A10" w:rsidR="47ADEF01">
        <w:rPr>
          <w:rFonts w:ascii="Arial" w:hAnsi="Arial" w:eastAsia="Arial" w:cs="Arial"/>
          <w:b w:val="0"/>
          <w:bCs w:val="0"/>
          <w:i w:val="0"/>
          <w:iCs w:val="0"/>
          <w:caps w:val="0"/>
          <w:smallCaps w:val="0"/>
          <w:noProof w:val="0"/>
          <w:color w:val="000000" w:themeColor="text1" w:themeTint="FF" w:themeShade="FF"/>
          <w:sz w:val="24"/>
          <w:szCs w:val="24"/>
          <w:lang w:val="en-GB"/>
        </w:rPr>
        <w:t xml:space="preserve"> needs to be met enabling families to have their requirements addressed in a coordinated manner. Collaborative practice involves agencies enhancing coordination, planning, executing, and evaluating their joint efforts as a more integrated team that offers diverse perspectives and </w:t>
      </w:r>
      <w:r w:rsidRPr="1CF56A10" w:rsidR="47ADEF01">
        <w:rPr>
          <w:rFonts w:ascii="Arial" w:hAnsi="Arial" w:eastAsia="Arial" w:cs="Arial"/>
          <w:b w:val="0"/>
          <w:bCs w:val="0"/>
          <w:i w:val="0"/>
          <w:iCs w:val="0"/>
          <w:caps w:val="0"/>
          <w:smallCaps w:val="0"/>
          <w:noProof w:val="0"/>
          <w:color w:val="000000" w:themeColor="text1" w:themeTint="FF" w:themeShade="FF"/>
          <w:sz w:val="24"/>
          <w:szCs w:val="24"/>
          <w:lang w:val="en-GB"/>
        </w:rPr>
        <w:t>expertise</w:t>
      </w:r>
      <w:r w:rsidRPr="1CF56A10" w:rsidR="47ADEF01">
        <w:rPr>
          <w:rFonts w:ascii="Arial" w:hAnsi="Arial" w:eastAsia="Arial" w:cs="Arial"/>
          <w:b w:val="0"/>
          <w:bCs w:val="0"/>
          <w:i w:val="0"/>
          <w:iCs w:val="0"/>
          <w:caps w:val="0"/>
          <w:smallCaps w:val="0"/>
          <w:noProof w:val="0"/>
          <w:color w:val="000000" w:themeColor="text1" w:themeTint="FF" w:themeShade="FF"/>
          <w:sz w:val="24"/>
          <w:szCs w:val="24"/>
          <w:lang w:val="en-GB"/>
        </w:rPr>
        <w:t xml:space="preserve"> to </w:t>
      </w:r>
      <w:bookmarkStart w:name="_Int_3ItuMS5Y" w:id="482783675"/>
      <w:r w:rsidRPr="1CF56A10" w:rsidR="47ADEF01">
        <w:rPr>
          <w:rFonts w:ascii="Arial" w:hAnsi="Arial" w:eastAsia="Arial" w:cs="Arial"/>
          <w:b w:val="0"/>
          <w:bCs w:val="0"/>
          <w:i w:val="0"/>
          <w:iCs w:val="0"/>
          <w:caps w:val="0"/>
          <w:smallCaps w:val="0"/>
          <w:noProof w:val="0"/>
          <w:color w:val="000000" w:themeColor="text1" w:themeTint="FF" w:themeShade="FF"/>
          <w:sz w:val="24"/>
          <w:szCs w:val="24"/>
          <w:lang w:val="en-GB"/>
        </w:rPr>
        <w:t>operate</w:t>
      </w:r>
      <w:r w:rsidRPr="1CF56A10" w:rsidR="47ADEF01">
        <w:rPr>
          <w:rFonts w:ascii="Arial" w:hAnsi="Arial" w:eastAsia="Arial" w:cs="Arial"/>
          <w:b w:val="0"/>
          <w:bCs w:val="0"/>
          <w:i w:val="0"/>
          <w:iCs w:val="0"/>
          <w:caps w:val="0"/>
          <w:smallCaps w:val="0"/>
          <w:noProof w:val="0"/>
          <w:color w:val="000000" w:themeColor="text1" w:themeTint="FF" w:themeShade="FF"/>
          <w:sz w:val="24"/>
          <w:szCs w:val="24"/>
          <w:lang w:val="en-GB"/>
        </w:rPr>
        <w:t xml:space="preserve"> as a whole</w:t>
      </w:r>
      <w:bookmarkEnd w:id="482783675"/>
      <w:r w:rsidRPr="1CF56A10" w:rsidR="47ADEF01">
        <w:rPr>
          <w:rFonts w:ascii="Arial" w:hAnsi="Arial" w:eastAsia="Arial" w:cs="Arial"/>
          <w:b w:val="0"/>
          <w:bCs w:val="0"/>
          <w:i w:val="0"/>
          <w:iCs w:val="0"/>
          <w:caps w:val="0"/>
          <w:smallCaps w:val="0"/>
          <w:noProof w:val="0"/>
          <w:color w:val="000000" w:themeColor="text1" w:themeTint="FF" w:themeShade="FF"/>
          <w:sz w:val="24"/>
          <w:szCs w:val="24"/>
          <w:lang w:val="en-GB"/>
        </w:rPr>
        <w:t xml:space="preserve">. This approach can ensure that children, parents, and families receive the support they </w:t>
      </w:r>
      <w:r w:rsidRPr="1CF56A10" w:rsidR="47ADEF01">
        <w:rPr>
          <w:rFonts w:ascii="Arial" w:hAnsi="Arial" w:eastAsia="Arial" w:cs="Arial"/>
          <w:b w:val="0"/>
          <w:bCs w:val="0"/>
          <w:i w:val="0"/>
          <w:iCs w:val="0"/>
          <w:caps w:val="0"/>
          <w:smallCaps w:val="0"/>
          <w:noProof w:val="0"/>
          <w:color w:val="000000" w:themeColor="text1" w:themeTint="FF" w:themeShade="FF"/>
          <w:sz w:val="24"/>
          <w:szCs w:val="24"/>
          <w:lang w:val="en-GB"/>
        </w:rPr>
        <w:t>require</w:t>
      </w:r>
      <w:r w:rsidRPr="1CF56A10" w:rsidR="47ADEF01">
        <w:rPr>
          <w:rFonts w:ascii="Arial" w:hAnsi="Arial" w:eastAsia="Arial" w:cs="Arial"/>
          <w:b w:val="0"/>
          <w:bCs w:val="0"/>
          <w:i w:val="0"/>
          <w:iCs w:val="0"/>
          <w:caps w:val="0"/>
          <w:smallCaps w:val="0"/>
          <w:noProof w:val="0"/>
          <w:color w:val="000000" w:themeColor="text1" w:themeTint="FF" w:themeShade="FF"/>
          <w:sz w:val="24"/>
          <w:szCs w:val="24"/>
          <w:lang w:val="en-GB"/>
        </w:rPr>
        <w:t>. There are a multitude of professional agencies available such as the Care Inspectorate Wales (CIW), Estyn, and Social Care Wales. Each of these professional agencies contribute to many factors of settings policies and procedures to ensure the wellbeing of children is being met.</w:t>
      </w:r>
    </w:p>
    <w:p w:rsidR="1CF56A10" w:rsidP="1CF56A10" w:rsidRDefault="1CF56A10" w14:paraId="7C553B11" w14:textId="1B696454">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7ADEF01" w:rsidP="1CF56A10" w:rsidRDefault="47ADEF01" w14:paraId="5642FE99" w14:textId="485C6AB7">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CF56A10" w:rsidR="47ADEF01">
        <w:rPr>
          <w:rFonts w:ascii="Arial" w:hAnsi="Arial" w:eastAsia="Arial" w:cs="Arial"/>
          <w:b w:val="0"/>
          <w:bCs w:val="0"/>
          <w:i w:val="0"/>
          <w:iCs w:val="0"/>
          <w:caps w:val="0"/>
          <w:smallCaps w:val="0"/>
          <w:noProof w:val="0"/>
          <w:color w:val="000000" w:themeColor="text1" w:themeTint="FF" w:themeShade="FF"/>
          <w:sz w:val="24"/>
          <w:szCs w:val="24"/>
          <w:lang w:val="en-GB"/>
        </w:rPr>
        <w:t>Observing children can be considered as important for professional practice as it gives an understanding of child development and how to better meet the needs of the child. The Department for Children, Education, Lifelong Learning and Skills (DCELLS) (2008) states that by observing children and identifying their progress, collaboration, and contentment along with knowing their previous understanding can help support the practitioner to create a curriculum that can facilitate children’s development according to their needs. Estyn is the education and training inspectorate for Wales. Their vision is to improve the quality of education for all learners in Wales (Estyn, n.d.). They can identify strengths and areas for improvement at a school to ensure that the needs and educational excellence is being adhered to and met. This is important for professional practice as it can highlight any areas for improvement thus enabling the practitioner to adapt their approach which will therefore positively impact the needs of the children. The planning cycle can inform professional practice. The observation, assessment and planning (OAP) cycle describes assessment for learning which is at the heart of impactful Early Years practice. It allows the practitioner to observe the child and then using the information gathered, can help understand how the child is developing and then plan progressive measures to support and enhance their learning. This method ca be used to support transitions ensuring that the child's development and learning continue efficiently. (Birth to 5 matters n.d.).</w:t>
      </w:r>
    </w:p>
    <w:p w:rsidR="47ADEF01" w:rsidP="1CF56A10" w:rsidRDefault="47ADEF01" w14:paraId="513AA41B" w14:textId="0FFE5E13">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CF56A10" w:rsidR="47ADEF01">
        <w:rPr>
          <w:rFonts w:ascii="Arial" w:hAnsi="Arial" w:eastAsia="Arial" w:cs="Arial"/>
          <w:b w:val="0"/>
          <w:bCs w:val="0"/>
          <w:i w:val="0"/>
          <w:iCs w:val="0"/>
          <w:caps w:val="0"/>
          <w:smallCaps w:val="0"/>
          <w:noProof w:val="0"/>
          <w:color w:val="000000" w:themeColor="text1" w:themeTint="FF" w:themeShade="FF"/>
          <w:sz w:val="24"/>
          <w:szCs w:val="24"/>
          <w:lang w:val="en-GB"/>
        </w:rPr>
        <w:t>The United Nations is an international organisation founded after the Second World War in 1945, to maintain international peace and security, cultivate friendly relationships among nations and promote better living standards and human rights. (United Nations, 2015) The United Nations Convention on the Rights of the Child (hereafter UNCRC), is a declaration that ensures that children under the age of 18 have the basic human rights and that they are promoted and respected. It also aims to recognise that children grow up in the spirit of peace, dignity, tolerance, freedom, equality, and solidarity. Within the UNCRC, there are 54 articles covering four broad categories. These are; the right to life, the right to develop, the right to be protected and the right to participate. (UNICEF, 2016). As a professional practitioner the best interest of the child is at the forefront of everything that regards them and can be seen as one of the core values of working with children. In Article 3 of the UNCRC, it states that the best interests of the child must be top priority in all decisions and actions that affect children. (UNCRC, 1989). Article 12 continues to discuss the importance of listening to and respecting the voice of the child. This could be in relation to important decisions and everyday life. Additionally, Articles 28 and 29 offer that all children have a right to education and that education must develop every child's personality, talents, and abilities to the full. As professional practitioners it is important to fulfil these rights to aid children to achieve their fullest potential as they move into adult life.</w:t>
      </w:r>
    </w:p>
    <w:p w:rsidR="47ADEF01" w:rsidP="1CF56A10" w:rsidRDefault="47ADEF01" w14:paraId="4C474296" w14:textId="48483C90">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CF56A10" w:rsidR="47ADEF01">
        <w:rPr>
          <w:rFonts w:ascii="Arial" w:hAnsi="Arial" w:eastAsia="Arial" w:cs="Arial"/>
          <w:b w:val="0"/>
          <w:bCs w:val="0"/>
          <w:i w:val="0"/>
          <w:iCs w:val="0"/>
          <w:caps w:val="0"/>
          <w:smallCaps w:val="0"/>
          <w:noProof w:val="0"/>
          <w:color w:val="000000" w:themeColor="text1" w:themeTint="FF" w:themeShade="FF"/>
          <w:sz w:val="24"/>
          <w:szCs w:val="24"/>
          <w:lang w:val="en-GB"/>
        </w:rPr>
        <w:t>To summarise, there are many distinct aspects of professional practice and its importance of meeting the individual and inclusive needs of children. There are numerous legislations to guide a practitioner to ensure that they are putting the child's needs at the forefront of their planning and day to day activities. Also, cohesively working with other agencies also ensures that the child's best interests are being met and that they are being listened to. Finally, understanding how effective communication can enable a child's progress is another strategy to promote meeting the needs of children.</w:t>
      </w:r>
    </w:p>
    <w:p w:rsidR="1CF56A10" w:rsidP="1CF56A10" w:rsidRDefault="1CF56A10" w14:paraId="693DF682" w14:textId="150841C7">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1CF56A10" w:rsidP="1CF56A10" w:rsidRDefault="1CF56A10" w14:paraId="45D83D81" w14:textId="5C2C9E11">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1CF56A10" w:rsidP="1CF56A10" w:rsidRDefault="1CF56A10" w14:paraId="13DD44E2" w14:textId="70B19502">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1CF56A10" w:rsidP="1CF56A10" w:rsidRDefault="1CF56A10" w14:paraId="590DF169" w14:textId="0425B48F">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1CF56A10" w:rsidP="1CF56A10" w:rsidRDefault="1CF56A10" w14:paraId="50C083AC" w14:textId="2BE2D4E5">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1CF56A10" w:rsidP="1CF56A10" w:rsidRDefault="1CF56A10" w14:paraId="1AA46E0D" w14:textId="49370DB3">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1CF56A10" w:rsidP="1CF56A10" w:rsidRDefault="1CF56A10" w14:paraId="174CA069" w14:textId="003049EE">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1CF56A10" w:rsidP="1CF56A10" w:rsidRDefault="1CF56A10" w14:paraId="4977A9EE" w14:textId="07327D2E">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1CF56A10" w:rsidP="1CF56A10" w:rsidRDefault="1CF56A10" w14:paraId="15E252C8" w14:textId="1F498936">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1CF56A10" w:rsidP="1CF56A10" w:rsidRDefault="1CF56A10" w14:paraId="5ABCF9D4" w14:textId="465B42B2">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1CF56A10" w:rsidP="1CF56A10" w:rsidRDefault="1CF56A10" w14:paraId="07551228" w14:textId="349B8321">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1CF56A10" w:rsidP="0D92B779" w:rsidRDefault="1CF56A10" w14:paraId="14EF86AB" w14:noSpellErr="1" w14:textId="22E1DDC3">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0D92B779" w:rsidP="0D92B779" w:rsidRDefault="0D92B779" w14:paraId="15D414E0" w14:textId="4584133C">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51427801" w:rsidP="1CF56A10" w:rsidRDefault="51427801" w14:paraId="3B6A5683" w14:textId="575E0EED">
      <w:pPr>
        <w:spacing w:before="0" w:beforeAutospacing="off" w:after="0" w:afterAutospacing="off" w:line="276" w:lineRule="auto"/>
        <w:rPr>
          <w:rFonts w:ascii="Arial" w:hAnsi="Arial" w:eastAsia="Arial" w:cs="Arial"/>
          <w:noProof w:val="0"/>
          <w:color w:val="000000" w:themeColor="text1" w:themeTint="FF" w:themeShade="FF"/>
          <w:sz w:val="24"/>
          <w:szCs w:val="24"/>
          <w:u w:val="single"/>
          <w:lang w:val="en-US"/>
        </w:rPr>
      </w:pPr>
      <w:r w:rsidRPr="1CF56A10" w:rsidR="51427801">
        <w:rPr>
          <w:rFonts w:ascii="Arial" w:hAnsi="Arial" w:eastAsia="Arial" w:cs="Arial"/>
          <w:noProof w:val="0"/>
          <w:color w:val="000000" w:themeColor="text1" w:themeTint="FF" w:themeShade="FF"/>
          <w:sz w:val="24"/>
          <w:szCs w:val="24"/>
          <w:u w:val="single"/>
          <w:lang w:val="en-US"/>
        </w:rPr>
        <w:t>Reference List</w:t>
      </w:r>
    </w:p>
    <w:p w:rsidR="51427801" w:rsidP="1CF56A10" w:rsidRDefault="51427801" w14:paraId="355EB994" w14:textId="2F0ACFE6">
      <w:pPr>
        <w:spacing w:before="0" w:beforeAutospacing="off" w:after="0" w:afterAutospacing="off" w:line="276" w:lineRule="auto"/>
      </w:pPr>
      <w:r w:rsidRPr="1CF56A10" w:rsidR="51427801">
        <w:rPr>
          <w:rFonts w:ascii="Arial" w:hAnsi="Arial" w:eastAsia="Arial" w:cs="Arial"/>
          <w:noProof w:val="0"/>
          <w:color w:val="000000" w:themeColor="text1" w:themeTint="FF" w:themeShade="FF"/>
          <w:sz w:val="24"/>
          <w:szCs w:val="24"/>
          <w:lang w:val="en-US"/>
        </w:rPr>
        <w:t xml:space="preserve">A. Craft &amp; A. Paige-Smith (eds.) (2011) </w:t>
      </w:r>
      <w:r w:rsidRPr="1CF56A10" w:rsidR="51427801">
        <w:rPr>
          <w:rFonts w:ascii="Arial" w:hAnsi="Arial" w:eastAsia="Arial" w:cs="Arial"/>
          <w:i w:val="1"/>
          <w:iCs w:val="1"/>
          <w:noProof w:val="0"/>
          <w:color w:val="000000" w:themeColor="text1" w:themeTint="FF" w:themeShade="FF"/>
          <w:sz w:val="24"/>
          <w:szCs w:val="24"/>
          <w:lang w:val="en-US"/>
        </w:rPr>
        <w:t xml:space="preserve">Developing reflective practice in the early years </w:t>
      </w:r>
      <w:r w:rsidRPr="1CF56A10" w:rsidR="51427801">
        <w:rPr>
          <w:rFonts w:ascii="Arial" w:hAnsi="Arial" w:eastAsia="Arial" w:cs="Arial"/>
          <w:noProof w:val="0"/>
          <w:color w:val="000000" w:themeColor="text1" w:themeTint="FF" w:themeShade="FF"/>
          <w:sz w:val="24"/>
          <w:szCs w:val="24"/>
          <w:lang w:val="en-US"/>
        </w:rPr>
        <w:t xml:space="preserve">2nd ed. </w:t>
      </w:r>
      <w:r w:rsidRPr="1CF56A10" w:rsidR="5BACA5A4">
        <w:rPr>
          <w:rFonts w:ascii="Arial" w:hAnsi="Arial" w:eastAsia="Arial" w:cs="Arial"/>
          <w:noProof w:val="0"/>
          <w:color w:val="000000" w:themeColor="text1" w:themeTint="FF" w:themeShade="FF"/>
          <w:sz w:val="24"/>
          <w:szCs w:val="24"/>
          <w:lang w:val="en-US"/>
        </w:rPr>
        <w:t>Maidenhead:</w:t>
      </w:r>
      <w:r w:rsidRPr="1CF56A10" w:rsidR="51427801">
        <w:rPr>
          <w:rFonts w:ascii="Arial" w:hAnsi="Arial" w:eastAsia="Arial" w:cs="Arial"/>
          <w:noProof w:val="0"/>
          <w:color w:val="000000" w:themeColor="text1" w:themeTint="FF" w:themeShade="FF"/>
          <w:sz w:val="24"/>
          <w:szCs w:val="24"/>
          <w:lang w:val="en-US"/>
        </w:rPr>
        <w:t xml:space="preserve"> Open University Press.</w:t>
      </w:r>
    </w:p>
    <w:p w:rsidR="1CF56A10" w:rsidP="1CF56A10" w:rsidRDefault="1CF56A10" w14:paraId="4084FCC1" w14:textId="68450E2D">
      <w:pPr>
        <w:spacing w:before="0" w:beforeAutospacing="off" w:after="0" w:afterAutospacing="off" w:line="276" w:lineRule="auto"/>
        <w:rPr>
          <w:rFonts w:ascii="Arial" w:hAnsi="Arial" w:eastAsia="Arial" w:cs="Arial"/>
          <w:noProof w:val="0"/>
          <w:color w:val="000000" w:themeColor="text1" w:themeTint="FF" w:themeShade="FF"/>
          <w:sz w:val="24"/>
          <w:szCs w:val="24"/>
          <w:lang w:val="en-US"/>
        </w:rPr>
      </w:pPr>
    </w:p>
    <w:p w:rsidR="51427801" w:rsidP="1CF56A10" w:rsidRDefault="51427801" w14:paraId="34244BD0" w14:textId="0610AEC0">
      <w:pPr>
        <w:spacing w:before="0" w:beforeAutospacing="off" w:after="0" w:afterAutospacing="off" w:line="276" w:lineRule="auto"/>
      </w:pPr>
      <w:r w:rsidRPr="1CF56A10" w:rsidR="51427801">
        <w:rPr>
          <w:rFonts w:ascii="Arial" w:hAnsi="Arial" w:eastAsia="Arial" w:cs="Arial"/>
          <w:noProof w:val="0"/>
          <w:color w:val="000000" w:themeColor="text1" w:themeTint="FF" w:themeShade="FF"/>
          <w:sz w:val="24"/>
          <w:szCs w:val="24"/>
          <w:lang w:val="en-US"/>
        </w:rPr>
        <w:t xml:space="preserve">Birth to 5 matters. (n.d.) </w:t>
      </w:r>
      <w:r w:rsidRPr="1CF56A10" w:rsidR="51427801">
        <w:rPr>
          <w:rFonts w:ascii="Arial" w:hAnsi="Arial" w:eastAsia="Arial" w:cs="Arial"/>
          <w:i w:val="1"/>
          <w:iCs w:val="1"/>
          <w:noProof w:val="0"/>
          <w:color w:val="000000" w:themeColor="text1" w:themeTint="FF" w:themeShade="FF"/>
          <w:sz w:val="24"/>
          <w:szCs w:val="24"/>
          <w:lang w:val="en-US"/>
        </w:rPr>
        <w:t xml:space="preserve">Observation, Assessment and Planning. </w:t>
      </w:r>
      <w:r w:rsidRPr="1CF56A10" w:rsidR="51427801">
        <w:rPr>
          <w:rFonts w:ascii="Arial" w:hAnsi="Arial" w:eastAsia="Arial" w:cs="Arial"/>
          <w:noProof w:val="0"/>
          <w:color w:val="000000" w:themeColor="text1" w:themeTint="FF" w:themeShade="FF"/>
          <w:sz w:val="24"/>
          <w:szCs w:val="24"/>
          <w:lang w:val="en-US"/>
        </w:rPr>
        <w:t xml:space="preserve">Available at: </w:t>
      </w:r>
      <w:hyperlink r:id="Ra58acf46ae154cb7">
        <w:r w:rsidRPr="1CF56A10" w:rsidR="51427801">
          <w:rPr>
            <w:rStyle w:val="Hyperlink"/>
            <w:rFonts w:ascii="Arial" w:hAnsi="Arial" w:eastAsia="Arial" w:cs="Arial"/>
            <w:strike w:val="0"/>
            <w:dstrike w:val="0"/>
            <w:noProof w:val="0"/>
            <w:color w:val="467886"/>
            <w:sz w:val="24"/>
            <w:szCs w:val="24"/>
            <w:u w:val="single"/>
            <w:lang w:val="en-US"/>
          </w:rPr>
          <w:t>https://birthto5matters.org.uk/observation-assessment-and-planning/</w:t>
        </w:r>
      </w:hyperlink>
      <w:r w:rsidRPr="1CF56A10" w:rsidR="51427801">
        <w:rPr>
          <w:rFonts w:ascii="Arial" w:hAnsi="Arial" w:eastAsia="Arial" w:cs="Arial"/>
          <w:noProof w:val="0"/>
          <w:color w:val="000000" w:themeColor="text1" w:themeTint="FF" w:themeShade="FF"/>
          <w:sz w:val="24"/>
          <w:szCs w:val="24"/>
          <w:lang w:val="en-US"/>
        </w:rPr>
        <w:t xml:space="preserve"> (Accessed: 18 October 2025).</w:t>
      </w:r>
    </w:p>
    <w:p w:rsidR="1CF56A10" w:rsidP="1CF56A10" w:rsidRDefault="1CF56A10" w14:paraId="06E357A6" w14:textId="490F7351">
      <w:pPr>
        <w:spacing w:before="0" w:beforeAutospacing="off" w:after="0" w:afterAutospacing="off" w:line="276" w:lineRule="auto"/>
        <w:rPr>
          <w:rFonts w:ascii="Arial" w:hAnsi="Arial" w:eastAsia="Arial" w:cs="Arial"/>
          <w:noProof w:val="0"/>
          <w:color w:val="000000" w:themeColor="text1" w:themeTint="FF" w:themeShade="FF"/>
          <w:sz w:val="24"/>
          <w:szCs w:val="24"/>
          <w:lang w:val="en-US"/>
        </w:rPr>
      </w:pPr>
    </w:p>
    <w:p w:rsidR="51427801" w:rsidP="1CF56A10" w:rsidRDefault="51427801" w14:paraId="4F23472C" w14:textId="17647EAB">
      <w:pPr>
        <w:spacing w:before="0" w:beforeAutospacing="off" w:after="0" w:afterAutospacing="off" w:line="276" w:lineRule="auto"/>
      </w:pPr>
      <w:r w:rsidRPr="1CF56A10" w:rsidR="51427801">
        <w:rPr>
          <w:rFonts w:ascii="Arial" w:hAnsi="Arial" w:eastAsia="Arial" w:cs="Arial"/>
          <w:noProof w:val="0"/>
          <w:color w:val="000000" w:themeColor="text1" w:themeTint="FF" w:themeShade="FF"/>
          <w:sz w:val="24"/>
          <w:szCs w:val="24"/>
          <w:lang w:val="en-US"/>
        </w:rPr>
        <w:t xml:space="preserve">Brock, A. (ed.) (2015) </w:t>
      </w:r>
      <w:r w:rsidRPr="1CF56A10" w:rsidR="51427801">
        <w:rPr>
          <w:rFonts w:ascii="Arial" w:hAnsi="Arial" w:eastAsia="Arial" w:cs="Arial"/>
          <w:i w:val="1"/>
          <w:iCs w:val="1"/>
          <w:noProof w:val="0"/>
          <w:color w:val="000000" w:themeColor="text1" w:themeTint="FF" w:themeShade="FF"/>
          <w:sz w:val="24"/>
          <w:szCs w:val="24"/>
          <w:lang w:val="en-US"/>
        </w:rPr>
        <w:t>The early years reflective practice handbook</w:t>
      </w:r>
      <w:r w:rsidRPr="1CF56A10" w:rsidR="51427801">
        <w:rPr>
          <w:rFonts w:ascii="Arial" w:hAnsi="Arial" w:eastAsia="Arial" w:cs="Arial"/>
          <w:noProof w:val="0"/>
          <w:color w:val="000000" w:themeColor="text1" w:themeTint="FF" w:themeShade="FF"/>
          <w:sz w:val="24"/>
          <w:szCs w:val="24"/>
          <w:lang w:val="en-US"/>
        </w:rPr>
        <w:t>. London: Routledge.</w:t>
      </w:r>
    </w:p>
    <w:p w:rsidR="1CF56A10" w:rsidP="1CF56A10" w:rsidRDefault="1CF56A10" w14:paraId="1ABCF08D" w14:textId="55852744">
      <w:pPr>
        <w:spacing w:before="0" w:beforeAutospacing="off" w:after="0" w:afterAutospacing="off" w:line="276" w:lineRule="auto"/>
        <w:rPr>
          <w:rFonts w:ascii="Arial" w:hAnsi="Arial" w:eastAsia="Arial" w:cs="Arial"/>
          <w:noProof w:val="0"/>
          <w:color w:val="000000" w:themeColor="text1" w:themeTint="FF" w:themeShade="FF"/>
          <w:sz w:val="24"/>
          <w:szCs w:val="24"/>
          <w:lang w:val="en-US"/>
        </w:rPr>
      </w:pPr>
    </w:p>
    <w:p w:rsidR="51427801" w:rsidP="1CF56A10" w:rsidRDefault="51427801" w14:paraId="1EB5FA17" w14:textId="0EFD9208">
      <w:pPr>
        <w:spacing w:before="0" w:beforeAutospacing="off" w:after="160" w:afterAutospacing="off" w:line="276" w:lineRule="auto"/>
      </w:pPr>
      <w:r w:rsidRPr="1CF56A10" w:rsidR="51427801">
        <w:rPr>
          <w:rFonts w:ascii="Arial" w:hAnsi="Arial" w:eastAsia="Arial" w:cs="Arial"/>
          <w:noProof w:val="0"/>
          <w:color w:val="000000" w:themeColor="text1" w:themeTint="FF" w:themeShade="FF"/>
          <w:sz w:val="24"/>
          <w:szCs w:val="24"/>
          <w:lang w:val="en-US"/>
        </w:rPr>
        <w:t xml:space="preserve">City &amp; </w:t>
      </w:r>
      <w:r w:rsidRPr="1CF56A10" w:rsidR="300F232C">
        <w:rPr>
          <w:rFonts w:ascii="Arial" w:hAnsi="Arial" w:eastAsia="Arial" w:cs="Arial"/>
          <w:noProof w:val="0"/>
          <w:color w:val="000000" w:themeColor="text1" w:themeTint="FF" w:themeShade="FF"/>
          <w:sz w:val="24"/>
          <w:szCs w:val="24"/>
          <w:lang w:val="en-US"/>
        </w:rPr>
        <w:t>Guilds,</w:t>
      </w:r>
      <w:r w:rsidRPr="1CF56A10" w:rsidR="51427801">
        <w:rPr>
          <w:rFonts w:ascii="Arial" w:hAnsi="Arial" w:eastAsia="Arial" w:cs="Arial"/>
          <w:noProof w:val="0"/>
          <w:color w:val="000000" w:themeColor="text1" w:themeTint="FF" w:themeShade="FF"/>
          <w:sz w:val="24"/>
          <w:szCs w:val="24"/>
          <w:lang w:val="en-US"/>
        </w:rPr>
        <w:t xml:space="preserve"> WJEC. (2023) </w:t>
      </w:r>
      <w:r w:rsidRPr="1CF56A10" w:rsidR="51427801">
        <w:rPr>
          <w:rFonts w:ascii="Arial" w:hAnsi="Arial" w:eastAsia="Arial" w:cs="Arial"/>
          <w:i w:val="1"/>
          <w:iCs w:val="1"/>
          <w:noProof w:val="0"/>
          <w:color w:val="000000" w:themeColor="text1" w:themeTint="FF" w:themeShade="FF"/>
          <w:sz w:val="24"/>
          <w:szCs w:val="24"/>
          <w:lang w:val="en-US"/>
        </w:rPr>
        <w:t xml:space="preserve">Effective communication | The importance of effective communication in children’s care, play, </w:t>
      </w:r>
      <w:r w:rsidRPr="1CF56A10" w:rsidR="6DD2BBAD">
        <w:rPr>
          <w:rFonts w:ascii="Arial" w:hAnsi="Arial" w:eastAsia="Arial" w:cs="Arial"/>
          <w:i w:val="1"/>
          <w:iCs w:val="1"/>
          <w:noProof w:val="0"/>
          <w:color w:val="000000" w:themeColor="text1" w:themeTint="FF" w:themeShade="FF"/>
          <w:sz w:val="24"/>
          <w:szCs w:val="24"/>
          <w:lang w:val="en-US"/>
        </w:rPr>
        <w:t>learning,</w:t>
      </w:r>
      <w:r w:rsidRPr="1CF56A10" w:rsidR="51427801">
        <w:rPr>
          <w:rFonts w:ascii="Arial" w:hAnsi="Arial" w:eastAsia="Arial" w:cs="Arial"/>
          <w:i w:val="1"/>
          <w:iCs w:val="1"/>
          <w:noProof w:val="0"/>
          <w:color w:val="000000" w:themeColor="text1" w:themeTint="FF" w:themeShade="FF"/>
          <w:sz w:val="24"/>
          <w:szCs w:val="24"/>
          <w:lang w:val="en-US"/>
        </w:rPr>
        <w:t xml:space="preserve"> and development. </w:t>
      </w:r>
      <w:r w:rsidRPr="1CF56A10" w:rsidR="51427801">
        <w:rPr>
          <w:rFonts w:ascii="Arial" w:hAnsi="Arial" w:eastAsia="Arial" w:cs="Arial"/>
          <w:noProof w:val="0"/>
          <w:color w:val="000000" w:themeColor="text1" w:themeTint="FF" w:themeShade="FF"/>
          <w:sz w:val="24"/>
          <w:szCs w:val="24"/>
          <w:lang w:val="en-US"/>
        </w:rPr>
        <w:t>Available on Moodle. (Accessed: 18 October 2025).</w:t>
      </w:r>
    </w:p>
    <w:p w:rsidR="51427801" w:rsidP="1CF56A10" w:rsidRDefault="51427801" w14:paraId="1F10AA13" w14:textId="263D8152">
      <w:pPr>
        <w:spacing w:before="0" w:beforeAutospacing="off" w:after="160" w:afterAutospacing="off" w:line="276" w:lineRule="auto"/>
      </w:pPr>
      <w:r w:rsidRPr="1CF56A10" w:rsidR="51427801">
        <w:rPr>
          <w:rFonts w:ascii="Arial" w:hAnsi="Arial" w:eastAsia="Arial" w:cs="Arial"/>
          <w:noProof w:val="0"/>
          <w:color w:val="000000" w:themeColor="text1" w:themeTint="FF" w:themeShade="FF"/>
          <w:sz w:val="24"/>
          <w:szCs w:val="24"/>
          <w:lang w:val="en-US"/>
        </w:rPr>
        <w:t xml:space="preserve">Clarà, M. (2014). What Is Reflection? Looking for Clarity in an Ambiguous Notion. </w:t>
      </w:r>
      <w:r w:rsidRPr="1CF56A10" w:rsidR="51427801">
        <w:rPr>
          <w:rFonts w:ascii="Arial" w:hAnsi="Arial" w:eastAsia="Arial" w:cs="Arial"/>
          <w:i w:val="1"/>
          <w:iCs w:val="1"/>
          <w:noProof w:val="0"/>
          <w:color w:val="000000" w:themeColor="text1" w:themeTint="FF" w:themeShade="FF"/>
          <w:sz w:val="24"/>
          <w:szCs w:val="24"/>
          <w:lang w:val="en-US"/>
        </w:rPr>
        <w:t>Journal of Teacher Education</w:t>
      </w:r>
      <w:r w:rsidRPr="1CF56A10" w:rsidR="51427801">
        <w:rPr>
          <w:rFonts w:ascii="Arial" w:hAnsi="Arial" w:eastAsia="Arial" w:cs="Arial"/>
          <w:noProof w:val="0"/>
          <w:color w:val="000000" w:themeColor="text1" w:themeTint="FF" w:themeShade="FF"/>
          <w:sz w:val="24"/>
          <w:szCs w:val="24"/>
          <w:lang w:val="en-US"/>
        </w:rPr>
        <w:t xml:space="preserve">, </w:t>
      </w:r>
      <w:r w:rsidRPr="1CF56A10" w:rsidR="51427801">
        <w:rPr>
          <w:rFonts w:ascii="Arial" w:hAnsi="Arial" w:eastAsia="Arial" w:cs="Arial"/>
          <w:i w:val="1"/>
          <w:iCs w:val="1"/>
          <w:noProof w:val="0"/>
          <w:color w:val="000000" w:themeColor="text1" w:themeTint="FF" w:themeShade="FF"/>
          <w:sz w:val="24"/>
          <w:szCs w:val="24"/>
          <w:lang w:val="en-US"/>
        </w:rPr>
        <w:t>66</w:t>
      </w:r>
      <w:r w:rsidRPr="1CF56A10" w:rsidR="51427801">
        <w:rPr>
          <w:rFonts w:ascii="Arial" w:hAnsi="Arial" w:eastAsia="Arial" w:cs="Arial"/>
          <w:noProof w:val="0"/>
          <w:color w:val="000000" w:themeColor="text1" w:themeTint="FF" w:themeShade="FF"/>
          <w:sz w:val="24"/>
          <w:szCs w:val="24"/>
          <w:lang w:val="en-US"/>
        </w:rPr>
        <w:t xml:space="preserve">(3), 261-271. </w:t>
      </w:r>
      <w:hyperlink r:id="Re5f814a036e94814">
        <w:r w:rsidRPr="1CF56A10" w:rsidR="51427801">
          <w:rPr>
            <w:rStyle w:val="Hyperlink"/>
            <w:rFonts w:ascii="Arial" w:hAnsi="Arial" w:eastAsia="Arial" w:cs="Arial"/>
            <w:strike w:val="0"/>
            <w:dstrike w:val="0"/>
            <w:noProof w:val="0"/>
            <w:color w:val="467886"/>
            <w:sz w:val="24"/>
            <w:szCs w:val="24"/>
            <w:u w:val="single"/>
            <w:lang w:val="en-US"/>
          </w:rPr>
          <w:t>https://doi-org.ezproxy.uwtsd.ac.uk/10.1177/0022487114552028</w:t>
        </w:r>
      </w:hyperlink>
      <w:r w:rsidRPr="1CF56A10" w:rsidR="51427801">
        <w:rPr>
          <w:rFonts w:ascii="Arial" w:hAnsi="Arial" w:eastAsia="Arial" w:cs="Arial"/>
          <w:noProof w:val="0"/>
          <w:color w:val="000000" w:themeColor="text1" w:themeTint="FF" w:themeShade="FF"/>
          <w:sz w:val="24"/>
          <w:szCs w:val="24"/>
          <w:lang w:val="en-US"/>
        </w:rPr>
        <w:t xml:space="preserve"> (Original work published 2015)</w:t>
      </w:r>
    </w:p>
    <w:p w:rsidR="51427801" w:rsidP="1CF56A10" w:rsidRDefault="51427801" w14:paraId="727102A9" w14:textId="1C36BC51">
      <w:pPr>
        <w:spacing w:before="0" w:beforeAutospacing="off" w:after="0" w:afterAutospacing="off" w:line="276" w:lineRule="auto"/>
        <w:ind w:left="446" w:right="0" w:hanging="446"/>
      </w:pPr>
      <w:r w:rsidRPr="1CF56A10" w:rsidR="51427801">
        <w:rPr>
          <w:rFonts w:ascii="Arial" w:hAnsi="Arial" w:eastAsia="Arial" w:cs="Arial"/>
          <w:noProof w:val="0"/>
          <w:color w:val="000000" w:themeColor="text1" w:themeTint="FF" w:themeShade="FF"/>
          <w:sz w:val="24"/>
          <w:szCs w:val="24"/>
          <w:lang w:val="en-US"/>
        </w:rPr>
        <w:t xml:space="preserve">Department for Children, Education, Lifelong Learning and Skills (2008) </w:t>
      </w:r>
      <w:r w:rsidRPr="1CF56A10" w:rsidR="51427801">
        <w:rPr>
          <w:rFonts w:ascii="Arial" w:hAnsi="Arial" w:eastAsia="Arial" w:cs="Arial"/>
          <w:i w:val="1"/>
          <w:iCs w:val="1"/>
          <w:noProof w:val="0"/>
          <w:color w:val="000000" w:themeColor="text1" w:themeTint="FF" w:themeShade="FF"/>
          <w:sz w:val="24"/>
          <w:szCs w:val="24"/>
          <w:lang w:val="en-US"/>
        </w:rPr>
        <w:t>Observing</w:t>
      </w:r>
    </w:p>
    <w:p w:rsidR="51427801" w:rsidP="1CF56A10" w:rsidRDefault="51427801" w14:paraId="068342DE" w14:textId="466A0A16">
      <w:pPr>
        <w:spacing w:before="0" w:beforeAutospacing="off" w:after="0" w:afterAutospacing="off" w:line="276" w:lineRule="auto"/>
        <w:ind w:left="446" w:right="0" w:hanging="446"/>
      </w:pPr>
      <w:r w:rsidRPr="1CF56A10" w:rsidR="51427801">
        <w:rPr>
          <w:rFonts w:ascii="Arial" w:hAnsi="Arial" w:eastAsia="Arial" w:cs="Arial"/>
          <w:i w:val="1"/>
          <w:iCs w:val="1"/>
          <w:noProof w:val="0"/>
          <w:color w:val="000000" w:themeColor="text1" w:themeTint="FF" w:themeShade="FF"/>
          <w:sz w:val="24"/>
          <w:szCs w:val="24"/>
          <w:lang w:val="en-US"/>
        </w:rPr>
        <w:t xml:space="preserve">children. </w:t>
      </w:r>
      <w:r w:rsidRPr="1CF56A10" w:rsidR="51427801">
        <w:rPr>
          <w:rFonts w:ascii="Arial" w:hAnsi="Arial" w:eastAsia="Arial" w:cs="Arial"/>
          <w:noProof w:val="0"/>
          <w:color w:val="000000" w:themeColor="text1" w:themeTint="FF" w:themeShade="FF"/>
          <w:sz w:val="24"/>
          <w:szCs w:val="24"/>
          <w:lang w:val="en-US"/>
        </w:rPr>
        <w:t>Available on Moodle. (Accessed: 18 October 2025).</w:t>
      </w:r>
    </w:p>
    <w:p w:rsidR="1CF56A10" w:rsidP="1CF56A10" w:rsidRDefault="1CF56A10" w14:paraId="1DD8A67A" w14:textId="431A5428">
      <w:pPr>
        <w:spacing w:before="0" w:beforeAutospacing="off" w:after="0" w:afterAutospacing="off" w:line="276" w:lineRule="auto"/>
        <w:ind w:left="446" w:right="0" w:hanging="446"/>
        <w:rPr>
          <w:rFonts w:ascii="Arial" w:hAnsi="Arial" w:eastAsia="Arial" w:cs="Arial"/>
          <w:noProof w:val="0"/>
          <w:color w:val="000000" w:themeColor="text1" w:themeTint="FF" w:themeShade="FF"/>
          <w:sz w:val="24"/>
          <w:szCs w:val="24"/>
          <w:lang w:val="en-US"/>
        </w:rPr>
      </w:pPr>
    </w:p>
    <w:p w:rsidR="51427801" w:rsidP="1CF56A10" w:rsidRDefault="51427801" w14:paraId="2D8367AE" w14:textId="7896EA25">
      <w:pPr>
        <w:spacing w:before="0" w:beforeAutospacing="off" w:after="160" w:afterAutospacing="off" w:line="276" w:lineRule="auto"/>
      </w:pPr>
      <w:r w:rsidRPr="1CF56A10" w:rsidR="51427801">
        <w:rPr>
          <w:rFonts w:ascii="Arial" w:hAnsi="Arial" w:eastAsia="Arial" w:cs="Arial"/>
          <w:noProof w:val="0"/>
          <w:color w:val="000000" w:themeColor="text1" w:themeTint="FF" w:themeShade="FF"/>
          <w:sz w:val="24"/>
          <w:szCs w:val="24"/>
          <w:lang w:val="en-US"/>
        </w:rPr>
        <w:t xml:space="preserve">Department for Education [DoE] (2024) </w:t>
      </w:r>
      <w:r w:rsidRPr="1CF56A10" w:rsidR="51427801">
        <w:rPr>
          <w:rFonts w:ascii="Arial" w:hAnsi="Arial" w:eastAsia="Arial" w:cs="Arial"/>
          <w:i w:val="1"/>
          <w:iCs w:val="1"/>
          <w:noProof w:val="0"/>
          <w:color w:val="000000" w:themeColor="text1" w:themeTint="FF" w:themeShade="FF"/>
          <w:sz w:val="24"/>
          <w:szCs w:val="24"/>
          <w:lang w:val="en-US"/>
        </w:rPr>
        <w:t>Working in partnership with parents and carers</w:t>
      </w:r>
      <w:r w:rsidRPr="1CF56A10" w:rsidR="51427801">
        <w:rPr>
          <w:rFonts w:ascii="Arial" w:hAnsi="Arial" w:eastAsia="Arial" w:cs="Arial"/>
          <w:noProof w:val="0"/>
          <w:color w:val="000000" w:themeColor="text1" w:themeTint="FF" w:themeShade="FF"/>
          <w:sz w:val="24"/>
          <w:szCs w:val="24"/>
          <w:lang w:val="en-US"/>
        </w:rPr>
        <w:t xml:space="preserve">. Available at: </w:t>
      </w:r>
      <w:hyperlink r:id="R8ae3226135d44e6c">
        <w:r w:rsidRPr="1CF56A10" w:rsidR="51427801">
          <w:rPr>
            <w:rStyle w:val="Hyperlink"/>
            <w:rFonts w:ascii="Arial" w:hAnsi="Arial" w:eastAsia="Arial" w:cs="Arial"/>
            <w:strike w:val="0"/>
            <w:dstrike w:val="0"/>
            <w:noProof w:val="0"/>
            <w:color w:val="467886"/>
            <w:sz w:val="24"/>
            <w:szCs w:val="24"/>
            <w:u w:val="single"/>
            <w:lang w:val="en-US"/>
          </w:rPr>
          <w:t>https://help-for-early-years-providers.education.gov.uk/support-for-practitioners/working-in-partnership-with-parents-and-carers</w:t>
        </w:r>
      </w:hyperlink>
      <w:r w:rsidRPr="1CF56A10" w:rsidR="51427801">
        <w:rPr>
          <w:rFonts w:ascii="Arial" w:hAnsi="Arial" w:eastAsia="Arial" w:cs="Arial"/>
          <w:noProof w:val="0"/>
          <w:color w:val="000000" w:themeColor="text1" w:themeTint="FF" w:themeShade="FF"/>
          <w:sz w:val="24"/>
          <w:szCs w:val="24"/>
          <w:lang w:val="en-US"/>
        </w:rPr>
        <w:t xml:space="preserve"> (Accessed: 18 October 2025).</w:t>
      </w:r>
    </w:p>
    <w:p w:rsidR="51427801" w:rsidP="1CF56A10" w:rsidRDefault="51427801" w14:paraId="5FAF5B4E" w14:textId="52D7A091">
      <w:pPr>
        <w:spacing w:before="240" w:beforeAutospacing="off" w:after="240" w:afterAutospacing="off" w:line="276" w:lineRule="auto"/>
      </w:pPr>
      <w:r w:rsidRPr="1CF56A10" w:rsidR="51427801">
        <w:rPr>
          <w:rFonts w:ascii="Arial" w:hAnsi="Arial" w:eastAsia="Arial" w:cs="Arial"/>
          <w:noProof w:val="0"/>
          <w:color w:val="000000" w:themeColor="text1" w:themeTint="FF" w:themeShade="FF"/>
          <w:sz w:val="24"/>
          <w:szCs w:val="24"/>
          <w:lang w:val="en-US"/>
        </w:rPr>
        <w:t xml:space="preserve">Elaine Hallet (2013) </w:t>
      </w:r>
      <w:r w:rsidRPr="1CF56A10" w:rsidR="51427801">
        <w:rPr>
          <w:rFonts w:ascii="Arial" w:hAnsi="Arial" w:eastAsia="Arial" w:cs="Arial"/>
          <w:i w:val="1"/>
          <w:iCs w:val="1"/>
          <w:noProof w:val="0"/>
          <w:color w:val="000000" w:themeColor="text1" w:themeTint="FF" w:themeShade="FF"/>
          <w:sz w:val="24"/>
          <w:szCs w:val="24"/>
          <w:lang w:val="en-US"/>
        </w:rPr>
        <w:t>The Reflective Early Years Practitioner</w:t>
      </w:r>
      <w:r w:rsidRPr="1CF56A10" w:rsidR="51427801">
        <w:rPr>
          <w:rFonts w:ascii="Arial" w:hAnsi="Arial" w:eastAsia="Arial" w:cs="Arial"/>
          <w:noProof w:val="0"/>
          <w:color w:val="000000" w:themeColor="text1" w:themeTint="FF" w:themeShade="FF"/>
          <w:sz w:val="24"/>
          <w:szCs w:val="24"/>
          <w:lang w:val="en-US"/>
        </w:rPr>
        <w:t xml:space="preserve">. London: SAGE Publications Ltd. Available at: </w:t>
      </w:r>
      <w:hyperlink r:id="R675bc19d55cb4655">
        <w:r w:rsidRPr="1CF56A10" w:rsidR="51427801">
          <w:rPr>
            <w:rStyle w:val="Hyperlink"/>
            <w:rFonts w:ascii="Arial" w:hAnsi="Arial" w:eastAsia="Arial" w:cs="Arial"/>
            <w:strike w:val="0"/>
            <w:dstrike w:val="0"/>
            <w:noProof w:val="0"/>
            <w:color w:val="467886"/>
            <w:sz w:val="24"/>
            <w:szCs w:val="24"/>
            <w:u w:val="single"/>
            <w:lang w:val="en-US"/>
          </w:rPr>
          <w:t>https://research-ebsco-com.ezproxy.uwtsd.ac.uk/linkprocessor/plink?id=26a4e09d-f2e6-3db3-9062-a69ae87c0e82</w:t>
        </w:r>
      </w:hyperlink>
      <w:r w:rsidRPr="1CF56A10" w:rsidR="51427801">
        <w:rPr>
          <w:rFonts w:ascii="Arial" w:hAnsi="Arial" w:eastAsia="Arial" w:cs="Arial"/>
          <w:noProof w:val="0"/>
          <w:color w:val="000000" w:themeColor="text1" w:themeTint="FF" w:themeShade="FF"/>
          <w:sz w:val="24"/>
          <w:szCs w:val="24"/>
          <w:lang w:val="en-US"/>
        </w:rPr>
        <w:t xml:space="preserve"> (Accessed: 10 October 2025).</w:t>
      </w:r>
    </w:p>
    <w:p w:rsidR="51427801" w:rsidP="1CF56A10" w:rsidRDefault="51427801" w14:paraId="2170850E" w14:textId="6772E065">
      <w:pPr>
        <w:spacing w:before="0" w:beforeAutospacing="off" w:after="0" w:afterAutospacing="off" w:line="276" w:lineRule="auto"/>
        <w:ind w:left="446" w:right="0" w:hanging="446"/>
      </w:pPr>
      <w:r w:rsidRPr="1CF56A10" w:rsidR="51427801">
        <w:rPr>
          <w:rFonts w:ascii="Arial" w:hAnsi="Arial" w:eastAsia="Arial" w:cs="Arial"/>
          <w:noProof w:val="0"/>
          <w:color w:val="000000" w:themeColor="text1" w:themeTint="FF" w:themeShade="FF"/>
          <w:sz w:val="24"/>
          <w:szCs w:val="24"/>
          <w:lang w:val="en-US"/>
        </w:rPr>
        <w:t>Estyn</w:t>
      </w:r>
      <w:r w:rsidRPr="1CF56A10" w:rsidR="51427801">
        <w:rPr>
          <w:rFonts w:ascii="Arial" w:hAnsi="Arial" w:eastAsia="Arial" w:cs="Arial"/>
          <w:noProof w:val="0"/>
          <w:color w:val="000000" w:themeColor="text1" w:themeTint="FF" w:themeShade="FF"/>
          <w:sz w:val="24"/>
          <w:szCs w:val="24"/>
          <w:lang w:val="en-US"/>
        </w:rPr>
        <w:t xml:space="preserve"> (n.d.) </w:t>
      </w:r>
      <w:r w:rsidRPr="1CF56A10" w:rsidR="51427801">
        <w:rPr>
          <w:rFonts w:ascii="Arial" w:hAnsi="Arial" w:eastAsia="Arial" w:cs="Arial"/>
          <w:i w:val="1"/>
          <w:iCs w:val="1"/>
          <w:noProof w:val="0"/>
          <w:color w:val="000000" w:themeColor="text1" w:themeTint="FF" w:themeShade="FF"/>
          <w:sz w:val="24"/>
          <w:szCs w:val="24"/>
          <w:lang w:val="en-US"/>
        </w:rPr>
        <w:t xml:space="preserve">About </w:t>
      </w:r>
      <w:r w:rsidRPr="1CF56A10" w:rsidR="51427801">
        <w:rPr>
          <w:rFonts w:ascii="Arial" w:hAnsi="Arial" w:eastAsia="Arial" w:cs="Arial"/>
          <w:i w:val="1"/>
          <w:iCs w:val="1"/>
          <w:noProof w:val="0"/>
          <w:color w:val="000000" w:themeColor="text1" w:themeTint="FF" w:themeShade="FF"/>
          <w:sz w:val="24"/>
          <w:szCs w:val="24"/>
          <w:lang w:val="en-US"/>
        </w:rPr>
        <w:t>Estyn</w:t>
      </w:r>
      <w:r w:rsidRPr="1CF56A10" w:rsidR="51427801">
        <w:rPr>
          <w:rFonts w:ascii="Arial" w:hAnsi="Arial" w:eastAsia="Arial" w:cs="Arial"/>
          <w:i w:val="1"/>
          <w:iCs w:val="1"/>
          <w:noProof w:val="0"/>
          <w:color w:val="000000" w:themeColor="text1" w:themeTint="FF" w:themeShade="FF"/>
          <w:sz w:val="24"/>
          <w:szCs w:val="24"/>
          <w:lang w:val="en-US"/>
        </w:rPr>
        <w:t xml:space="preserve">. </w:t>
      </w:r>
      <w:r w:rsidRPr="1CF56A10" w:rsidR="51427801">
        <w:rPr>
          <w:rFonts w:ascii="Arial" w:hAnsi="Arial" w:eastAsia="Arial" w:cs="Arial"/>
          <w:noProof w:val="0"/>
          <w:color w:val="000000" w:themeColor="text1" w:themeTint="FF" w:themeShade="FF"/>
          <w:sz w:val="24"/>
          <w:szCs w:val="24"/>
          <w:lang w:val="en-US"/>
        </w:rPr>
        <w:t xml:space="preserve">Available at: </w:t>
      </w:r>
      <w:hyperlink r:id="R6d8b852c3d374a17">
        <w:r w:rsidRPr="1CF56A10" w:rsidR="51427801">
          <w:rPr>
            <w:rStyle w:val="Hyperlink"/>
            <w:rFonts w:ascii="Arial" w:hAnsi="Arial" w:eastAsia="Arial" w:cs="Arial"/>
            <w:strike w:val="0"/>
            <w:dstrike w:val="0"/>
            <w:noProof w:val="0"/>
            <w:color w:val="467886"/>
            <w:sz w:val="24"/>
            <w:szCs w:val="24"/>
            <w:u w:val="single"/>
            <w:lang w:val="en-US"/>
          </w:rPr>
          <w:t>https://estyn.gov.wales/about-us/</w:t>
        </w:r>
      </w:hyperlink>
      <w:r w:rsidRPr="1CF56A10" w:rsidR="51427801">
        <w:rPr>
          <w:rFonts w:ascii="Arial" w:hAnsi="Arial" w:eastAsia="Arial" w:cs="Arial"/>
          <w:noProof w:val="0"/>
          <w:color w:val="000000" w:themeColor="text1" w:themeTint="FF" w:themeShade="FF"/>
          <w:sz w:val="24"/>
          <w:szCs w:val="24"/>
          <w:lang w:val="en-US"/>
        </w:rPr>
        <w:t xml:space="preserve"> (Accessed: 18</w:t>
      </w:r>
    </w:p>
    <w:p w:rsidR="51427801" w:rsidP="1CF56A10" w:rsidRDefault="51427801" w14:paraId="58E85143" w14:textId="747D2884">
      <w:pPr>
        <w:spacing w:before="0" w:beforeAutospacing="off" w:after="0" w:afterAutospacing="off" w:line="276" w:lineRule="auto"/>
        <w:ind w:left="446" w:right="0" w:hanging="446"/>
      </w:pPr>
      <w:r w:rsidRPr="1CF56A10" w:rsidR="51427801">
        <w:rPr>
          <w:rFonts w:ascii="Arial" w:hAnsi="Arial" w:eastAsia="Arial" w:cs="Arial"/>
          <w:noProof w:val="0"/>
          <w:color w:val="000000" w:themeColor="text1" w:themeTint="FF" w:themeShade="FF"/>
          <w:sz w:val="24"/>
          <w:szCs w:val="24"/>
          <w:lang w:val="en-US"/>
        </w:rPr>
        <w:t>October 2025).</w:t>
      </w:r>
    </w:p>
    <w:p w:rsidR="1CF56A10" w:rsidP="1CF56A10" w:rsidRDefault="1CF56A10" w14:paraId="734E48ED" w14:textId="331D1B09">
      <w:pPr>
        <w:spacing w:before="0" w:beforeAutospacing="off" w:after="0" w:afterAutospacing="off" w:line="276" w:lineRule="auto"/>
        <w:ind w:left="446" w:right="0" w:hanging="446"/>
        <w:rPr>
          <w:rFonts w:ascii="Arial" w:hAnsi="Arial" w:eastAsia="Arial" w:cs="Arial"/>
          <w:noProof w:val="0"/>
          <w:color w:val="000000" w:themeColor="text1" w:themeTint="FF" w:themeShade="FF"/>
          <w:sz w:val="24"/>
          <w:szCs w:val="24"/>
          <w:lang w:val="en-US"/>
        </w:rPr>
      </w:pPr>
    </w:p>
    <w:p w:rsidR="51427801" w:rsidP="1CF56A10" w:rsidRDefault="51427801" w14:paraId="23334FDA" w14:textId="082A374C">
      <w:pPr>
        <w:spacing w:before="0" w:beforeAutospacing="off" w:after="0" w:afterAutospacing="off" w:line="276" w:lineRule="auto"/>
      </w:pPr>
      <w:r w:rsidRPr="1CF56A10" w:rsidR="51427801">
        <w:rPr>
          <w:rFonts w:ascii="Arial" w:hAnsi="Arial" w:eastAsia="Arial" w:cs="Arial"/>
          <w:noProof w:val="0"/>
          <w:color w:val="000000" w:themeColor="text1" w:themeTint="FF" w:themeShade="FF"/>
          <w:sz w:val="24"/>
          <w:szCs w:val="24"/>
          <w:lang w:val="en-US"/>
        </w:rPr>
        <w:t>Gasper, M. (2010)</w:t>
      </w:r>
      <w:r w:rsidRPr="1CF56A10" w:rsidR="16BDC517">
        <w:rPr>
          <w:rFonts w:ascii="Arial" w:hAnsi="Arial" w:eastAsia="Arial" w:cs="Arial"/>
          <w:noProof w:val="0"/>
          <w:color w:val="000000" w:themeColor="text1" w:themeTint="FF" w:themeShade="FF"/>
          <w:sz w:val="24"/>
          <w:szCs w:val="24"/>
          <w:lang w:val="en-US"/>
        </w:rPr>
        <w:t>. Multi</w:t>
      </w:r>
      <w:r w:rsidRPr="1CF56A10" w:rsidR="51427801">
        <w:rPr>
          <w:rFonts w:ascii="Arial" w:hAnsi="Arial" w:eastAsia="Arial" w:cs="Arial"/>
          <w:i w:val="1"/>
          <w:iCs w:val="1"/>
          <w:noProof w:val="0"/>
          <w:color w:val="000000" w:themeColor="text1" w:themeTint="FF" w:themeShade="FF"/>
          <w:sz w:val="24"/>
          <w:szCs w:val="24"/>
          <w:lang w:val="en-US"/>
        </w:rPr>
        <w:t xml:space="preserve">-agency working in the early </w:t>
      </w:r>
      <w:r w:rsidRPr="1CF56A10" w:rsidR="12FEE0C5">
        <w:rPr>
          <w:rFonts w:ascii="Arial" w:hAnsi="Arial" w:eastAsia="Arial" w:cs="Arial"/>
          <w:i w:val="1"/>
          <w:iCs w:val="1"/>
          <w:noProof w:val="0"/>
          <w:color w:val="000000" w:themeColor="text1" w:themeTint="FF" w:themeShade="FF"/>
          <w:sz w:val="24"/>
          <w:szCs w:val="24"/>
          <w:lang w:val="en-US"/>
        </w:rPr>
        <w:t>years:</w:t>
      </w:r>
      <w:r w:rsidRPr="1CF56A10" w:rsidR="51427801">
        <w:rPr>
          <w:rFonts w:ascii="Arial" w:hAnsi="Arial" w:eastAsia="Arial" w:cs="Arial"/>
          <w:i w:val="1"/>
          <w:iCs w:val="1"/>
          <w:noProof w:val="0"/>
          <w:color w:val="000000" w:themeColor="text1" w:themeTint="FF" w:themeShade="FF"/>
          <w:sz w:val="24"/>
          <w:szCs w:val="24"/>
          <w:lang w:val="en-US"/>
        </w:rPr>
        <w:t xml:space="preserve"> challenges and opportunities</w:t>
      </w:r>
      <w:r w:rsidRPr="1CF56A10" w:rsidR="51427801">
        <w:rPr>
          <w:rFonts w:ascii="Arial" w:hAnsi="Arial" w:eastAsia="Arial" w:cs="Arial"/>
          <w:noProof w:val="0"/>
          <w:color w:val="000000" w:themeColor="text1" w:themeTint="FF" w:themeShade="FF"/>
          <w:sz w:val="24"/>
          <w:szCs w:val="24"/>
          <w:lang w:val="en-US"/>
        </w:rPr>
        <w:t xml:space="preserve">. </w:t>
      </w:r>
      <w:r w:rsidRPr="1CF56A10" w:rsidR="27CB390E">
        <w:rPr>
          <w:rFonts w:ascii="Arial" w:hAnsi="Arial" w:eastAsia="Arial" w:cs="Arial"/>
          <w:noProof w:val="0"/>
          <w:color w:val="000000" w:themeColor="text1" w:themeTint="FF" w:themeShade="FF"/>
          <w:sz w:val="24"/>
          <w:szCs w:val="24"/>
          <w:lang w:val="en-US"/>
        </w:rPr>
        <w:t>London;</w:t>
      </w:r>
      <w:r w:rsidRPr="1CF56A10" w:rsidR="51427801">
        <w:rPr>
          <w:rFonts w:ascii="Arial" w:hAnsi="Arial" w:eastAsia="Arial" w:cs="Arial"/>
          <w:noProof w:val="0"/>
          <w:color w:val="000000" w:themeColor="text1" w:themeTint="FF" w:themeShade="FF"/>
          <w:sz w:val="24"/>
          <w:szCs w:val="24"/>
          <w:lang w:val="en-US"/>
        </w:rPr>
        <w:t xml:space="preserve"> SAGE.</w:t>
      </w:r>
    </w:p>
    <w:p w:rsidR="1CF56A10" w:rsidP="1CF56A10" w:rsidRDefault="1CF56A10" w14:paraId="560BEC07" w14:textId="23FB9BD6">
      <w:pPr>
        <w:spacing w:before="0" w:beforeAutospacing="off" w:after="0" w:afterAutospacing="off" w:line="276" w:lineRule="auto"/>
        <w:rPr>
          <w:rFonts w:ascii="Arial" w:hAnsi="Arial" w:eastAsia="Arial" w:cs="Arial"/>
          <w:noProof w:val="0"/>
          <w:color w:val="000000" w:themeColor="text1" w:themeTint="FF" w:themeShade="FF"/>
          <w:sz w:val="24"/>
          <w:szCs w:val="24"/>
          <w:lang w:val="en-US"/>
        </w:rPr>
      </w:pPr>
    </w:p>
    <w:p w:rsidR="51427801" w:rsidP="1CF56A10" w:rsidRDefault="51427801" w14:paraId="2DC7A84E" w14:textId="2806E483">
      <w:pPr>
        <w:spacing w:before="0" w:beforeAutospacing="off" w:after="160" w:afterAutospacing="off" w:line="276" w:lineRule="auto"/>
      </w:pPr>
      <w:r w:rsidRPr="1CF56A10" w:rsidR="51427801">
        <w:rPr>
          <w:rFonts w:ascii="Arial" w:hAnsi="Arial" w:eastAsia="Arial" w:cs="Arial"/>
          <w:noProof w:val="0"/>
          <w:color w:val="000000" w:themeColor="text1" w:themeTint="FF" w:themeShade="FF"/>
          <w:sz w:val="24"/>
          <w:szCs w:val="24"/>
          <w:lang w:val="en-US"/>
        </w:rPr>
        <w:t xml:space="preserve">Gasper, M. (2015) ‘Professional Practice and Early Childhood Today’, in Reed, M. and Walker, R. (ed.) </w:t>
      </w:r>
      <w:r w:rsidRPr="1CF56A10" w:rsidR="51427801">
        <w:rPr>
          <w:rFonts w:ascii="Arial" w:hAnsi="Arial" w:eastAsia="Arial" w:cs="Arial"/>
          <w:i w:val="1"/>
          <w:iCs w:val="1"/>
          <w:noProof w:val="0"/>
          <w:color w:val="000000" w:themeColor="text1" w:themeTint="FF" w:themeShade="FF"/>
          <w:sz w:val="24"/>
          <w:szCs w:val="24"/>
          <w:lang w:val="en-US"/>
        </w:rPr>
        <w:t>A Critical Companion to Early Childhood</w:t>
      </w:r>
      <w:r w:rsidRPr="1CF56A10" w:rsidR="51427801">
        <w:rPr>
          <w:rFonts w:ascii="Arial" w:hAnsi="Arial" w:eastAsia="Arial" w:cs="Arial"/>
          <w:noProof w:val="0"/>
          <w:color w:val="000000" w:themeColor="text1" w:themeTint="FF" w:themeShade="FF"/>
          <w:sz w:val="24"/>
          <w:szCs w:val="24"/>
          <w:lang w:val="en-US"/>
        </w:rPr>
        <w:t xml:space="preserve">. 1st edn. London: Sage. </w:t>
      </w:r>
    </w:p>
    <w:p w:rsidR="51427801" w:rsidP="1CF56A10" w:rsidRDefault="51427801" w14:paraId="6787EDBA" w14:textId="199CE9FC">
      <w:pPr>
        <w:spacing w:before="0" w:beforeAutospacing="off" w:after="0" w:afterAutospacing="off" w:line="276" w:lineRule="auto"/>
      </w:pPr>
      <w:r w:rsidRPr="1CF56A10" w:rsidR="51427801">
        <w:rPr>
          <w:rFonts w:ascii="Arial" w:hAnsi="Arial" w:eastAsia="Arial" w:cs="Arial"/>
          <w:noProof w:val="0"/>
          <w:color w:val="000000" w:themeColor="text1" w:themeTint="FF" w:themeShade="FF"/>
          <w:sz w:val="24"/>
          <w:szCs w:val="24"/>
          <w:lang w:val="en-US"/>
        </w:rPr>
        <w:t>Lindon, J. (2016)</w:t>
      </w:r>
      <w:r w:rsidRPr="1CF56A10" w:rsidR="00EFE9F7">
        <w:rPr>
          <w:rFonts w:ascii="Arial" w:hAnsi="Arial" w:eastAsia="Arial" w:cs="Arial"/>
          <w:noProof w:val="0"/>
          <w:color w:val="000000" w:themeColor="text1" w:themeTint="FF" w:themeShade="FF"/>
          <w:sz w:val="24"/>
          <w:szCs w:val="24"/>
          <w:lang w:val="en-US"/>
        </w:rPr>
        <w:t>. Reflective</w:t>
      </w:r>
      <w:r w:rsidRPr="1CF56A10" w:rsidR="51427801">
        <w:rPr>
          <w:rFonts w:ascii="Arial" w:hAnsi="Arial" w:eastAsia="Arial" w:cs="Arial"/>
          <w:i w:val="1"/>
          <w:iCs w:val="1"/>
          <w:noProof w:val="0"/>
          <w:color w:val="000000" w:themeColor="text1" w:themeTint="FF" w:themeShade="FF"/>
          <w:sz w:val="24"/>
          <w:szCs w:val="24"/>
          <w:lang w:val="en-US"/>
        </w:rPr>
        <w:t xml:space="preserve"> Practice and Early Years </w:t>
      </w:r>
      <w:r w:rsidRPr="1CF56A10" w:rsidR="6BEEFF5B">
        <w:rPr>
          <w:rFonts w:ascii="Arial" w:hAnsi="Arial" w:eastAsia="Arial" w:cs="Arial"/>
          <w:i w:val="1"/>
          <w:iCs w:val="1"/>
          <w:noProof w:val="0"/>
          <w:color w:val="000000" w:themeColor="text1" w:themeTint="FF" w:themeShade="FF"/>
          <w:sz w:val="24"/>
          <w:szCs w:val="24"/>
          <w:lang w:val="en-US"/>
        </w:rPr>
        <w:t>Professionalism.</w:t>
      </w:r>
      <w:r w:rsidRPr="1CF56A10" w:rsidR="51427801">
        <w:rPr>
          <w:rFonts w:ascii="Arial" w:hAnsi="Arial" w:eastAsia="Arial" w:cs="Arial"/>
          <w:noProof w:val="0"/>
          <w:color w:val="000000" w:themeColor="text1" w:themeTint="FF" w:themeShade="FF"/>
          <w:sz w:val="24"/>
          <w:szCs w:val="24"/>
          <w:lang w:val="en-US"/>
        </w:rPr>
        <w:t xml:space="preserve"> Third edition. London, </w:t>
      </w:r>
      <w:r w:rsidRPr="1CF56A10" w:rsidR="09A998E6">
        <w:rPr>
          <w:rFonts w:ascii="Arial" w:hAnsi="Arial" w:eastAsia="Arial" w:cs="Arial"/>
          <w:noProof w:val="0"/>
          <w:color w:val="000000" w:themeColor="text1" w:themeTint="FF" w:themeShade="FF"/>
          <w:sz w:val="24"/>
          <w:szCs w:val="24"/>
          <w:lang w:val="en-US"/>
        </w:rPr>
        <w:t>England:</w:t>
      </w:r>
      <w:r w:rsidRPr="1CF56A10" w:rsidR="51427801">
        <w:rPr>
          <w:rFonts w:ascii="Arial" w:hAnsi="Arial" w:eastAsia="Arial" w:cs="Arial"/>
          <w:noProof w:val="0"/>
          <w:color w:val="000000" w:themeColor="text1" w:themeTint="FF" w:themeShade="FF"/>
          <w:sz w:val="24"/>
          <w:szCs w:val="24"/>
          <w:lang w:val="en-US"/>
        </w:rPr>
        <w:t xml:space="preserve"> Hodder Education.</w:t>
      </w:r>
    </w:p>
    <w:p w:rsidR="1CF56A10" w:rsidP="1CF56A10" w:rsidRDefault="1CF56A10" w14:paraId="16BAB481" w14:textId="3E3EAD5D">
      <w:pPr>
        <w:spacing w:before="0" w:beforeAutospacing="off" w:after="0" w:afterAutospacing="off" w:line="276" w:lineRule="auto"/>
        <w:rPr>
          <w:rFonts w:ascii="Arial" w:hAnsi="Arial" w:eastAsia="Arial" w:cs="Arial"/>
          <w:noProof w:val="0"/>
          <w:color w:val="000000" w:themeColor="text1" w:themeTint="FF" w:themeShade="FF"/>
          <w:sz w:val="24"/>
          <w:szCs w:val="24"/>
          <w:lang w:val="en-US"/>
        </w:rPr>
      </w:pPr>
    </w:p>
    <w:p w:rsidR="51427801" w:rsidP="1CF56A10" w:rsidRDefault="51427801" w14:paraId="66A078A1" w14:textId="489D47B3">
      <w:pPr>
        <w:spacing w:before="0" w:beforeAutospacing="off" w:after="0" w:afterAutospacing="off" w:line="276" w:lineRule="auto"/>
        <w:ind w:left="446" w:right="0" w:hanging="446"/>
        <w:rPr>
          <w:rFonts w:ascii="Arial" w:hAnsi="Arial" w:eastAsia="Arial" w:cs="Arial"/>
          <w:noProof w:val="0"/>
          <w:color w:val="000000" w:themeColor="text1" w:themeTint="FF" w:themeShade="FF"/>
          <w:sz w:val="24"/>
          <w:szCs w:val="24"/>
          <w:lang w:val="en-US"/>
        </w:rPr>
      </w:pPr>
      <w:r w:rsidRPr="1CF56A10" w:rsidR="51427801">
        <w:rPr>
          <w:rFonts w:ascii="Arial" w:hAnsi="Arial" w:eastAsia="Arial" w:cs="Arial"/>
          <w:noProof w:val="0"/>
          <w:color w:val="000000" w:themeColor="text1" w:themeTint="FF" w:themeShade="FF"/>
          <w:sz w:val="24"/>
          <w:szCs w:val="24"/>
          <w:lang w:val="en-US"/>
        </w:rPr>
        <w:t xml:space="preserve">Linsey, </w:t>
      </w:r>
      <w:bookmarkStart w:name="_Int_oeBd3chc" w:id="12465407"/>
      <w:r w:rsidRPr="1CF56A10" w:rsidR="51427801">
        <w:rPr>
          <w:rFonts w:ascii="Arial" w:hAnsi="Arial" w:eastAsia="Arial" w:cs="Arial"/>
          <w:noProof w:val="0"/>
          <w:color w:val="000000" w:themeColor="text1" w:themeTint="FF" w:themeShade="FF"/>
          <w:sz w:val="24"/>
          <w:szCs w:val="24"/>
          <w:lang w:val="en-US"/>
        </w:rPr>
        <w:t>A.</w:t>
      </w:r>
      <w:bookmarkEnd w:id="12465407"/>
      <w:r w:rsidRPr="1CF56A10" w:rsidR="51427801">
        <w:rPr>
          <w:rFonts w:ascii="Arial" w:hAnsi="Arial" w:eastAsia="Arial" w:cs="Arial"/>
          <w:noProof w:val="0"/>
          <w:color w:val="000000" w:themeColor="text1" w:themeTint="FF" w:themeShade="FF"/>
          <w:sz w:val="24"/>
          <w:szCs w:val="24"/>
          <w:lang w:val="en-US"/>
        </w:rPr>
        <w:t xml:space="preserve"> and McAuliffe, A. (2006) ‘Children at the Centre? The Childcare Act 2006’,</w:t>
      </w:r>
    </w:p>
    <w:p w:rsidR="51427801" w:rsidP="1CF56A10" w:rsidRDefault="51427801" w14:paraId="1F3835AA" w14:textId="77650B10">
      <w:pPr>
        <w:spacing w:before="0" w:beforeAutospacing="off" w:after="0" w:afterAutospacing="off" w:line="276" w:lineRule="auto"/>
        <w:ind w:left="446" w:right="0" w:hanging="446"/>
        <w:rPr>
          <w:rFonts w:ascii="Arial" w:hAnsi="Arial" w:eastAsia="Arial" w:cs="Arial"/>
          <w:noProof w:val="0"/>
          <w:color w:val="000000" w:themeColor="text1" w:themeTint="FF" w:themeShade="FF"/>
          <w:sz w:val="24"/>
          <w:szCs w:val="24"/>
          <w:lang w:val="en-US"/>
        </w:rPr>
      </w:pPr>
      <w:r w:rsidRPr="1CF56A10" w:rsidR="51427801">
        <w:rPr>
          <w:rFonts w:ascii="Arial" w:hAnsi="Arial" w:eastAsia="Arial" w:cs="Arial"/>
          <w:i w:val="1"/>
          <w:iCs w:val="1"/>
          <w:noProof w:val="0"/>
          <w:color w:val="000000" w:themeColor="text1" w:themeTint="FF" w:themeShade="FF"/>
          <w:sz w:val="24"/>
          <w:szCs w:val="24"/>
          <w:lang w:val="en-US"/>
        </w:rPr>
        <w:t>Children &amp; Society</w:t>
      </w:r>
      <w:r w:rsidRPr="1CF56A10" w:rsidR="51427801">
        <w:rPr>
          <w:rFonts w:ascii="Arial" w:hAnsi="Arial" w:eastAsia="Arial" w:cs="Arial"/>
          <w:noProof w:val="0"/>
          <w:color w:val="000000" w:themeColor="text1" w:themeTint="FF" w:themeShade="FF"/>
          <w:sz w:val="24"/>
          <w:szCs w:val="24"/>
          <w:lang w:val="en-US"/>
        </w:rPr>
        <w:t>, 20(5), pp. 404–408. doi:10.1111/j.1099-0860.2006.</w:t>
      </w:r>
      <w:bookmarkStart w:name="_Int_LaiwdnUX" w:id="550818679"/>
      <w:r w:rsidRPr="1CF56A10" w:rsidR="51427801">
        <w:rPr>
          <w:rFonts w:ascii="Arial" w:hAnsi="Arial" w:eastAsia="Arial" w:cs="Arial"/>
          <w:noProof w:val="0"/>
          <w:color w:val="000000" w:themeColor="text1" w:themeTint="FF" w:themeShade="FF"/>
          <w:sz w:val="24"/>
          <w:szCs w:val="24"/>
          <w:lang w:val="en-US"/>
        </w:rPr>
        <w:t>00057.x.</w:t>
      </w:r>
      <w:bookmarkEnd w:id="550818679"/>
    </w:p>
    <w:p w:rsidR="1CF56A10" w:rsidP="1CF56A10" w:rsidRDefault="1CF56A10" w14:paraId="174B93D4" w14:textId="5E39EE72">
      <w:pPr>
        <w:spacing w:before="0" w:beforeAutospacing="off" w:after="0" w:afterAutospacing="off" w:line="276" w:lineRule="auto"/>
        <w:ind w:left="446" w:right="0" w:hanging="446"/>
        <w:rPr>
          <w:rFonts w:ascii="Arial" w:hAnsi="Arial" w:eastAsia="Arial" w:cs="Arial"/>
          <w:noProof w:val="0"/>
          <w:color w:val="000000" w:themeColor="text1" w:themeTint="FF" w:themeShade="FF"/>
          <w:sz w:val="24"/>
          <w:szCs w:val="24"/>
          <w:lang w:val="en-US"/>
        </w:rPr>
      </w:pPr>
    </w:p>
    <w:p w:rsidR="51427801" w:rsidP="1CF56A10" w:rsidRDefault="51427801" w14:paraId="62159F2A" w14:textId="6AD2F5B5">
      <w:pPr>
        <w:spacing w:before="0" w:beforeAutospacing="off" w:after="0" w:afterAutospacing="off" w:line="276" w:lineRule="auto"/>
        <w:ind w:left="446" w:right="0" w:hanging="446"/>
      </w:pPr>
      <w:r w:rsidRPr="1CF56A10" w:rsidR="51427801">
        <w:rPr>
          <w:rFonts w:ascii="Arial" w:hAnsi="Arial" w:eastAsia="Arial" w:cs="Arial"/>
          <w:noProof w:val="0"/>
          <w:color w:val="000000" w:themeColor="text1" w:themeTint="FF" w:themeShade="FF"/>
          <w:sz w:val="24"/>
          <w:szCs w:val="24"/>
          <w:lang w:val="en-US"/>
        </w:rPr>
        <w:t xml:space="preserve">NSPCC (2025) </w:t>
      </w:r>
      <w:r w:rsidRPr="1CF56A10" w:rsidR="51427801">
        <w:rPr>
          <w:rFonts w:ascii="Arial" w:hAnsi="Arial" w:eastAsia="Arial" w:cs="Arial"/>
          <w:i w:val="1"/>
          <w:iCs w:val="1"/>
          <w:noProof w:val="0"/>
          <w:color w:val="000000" w:themeColor="text1" w:themeTint="FF" w:themeShade="FF"/>
          <w:sz w:val="24"/>
          <w:szCs w:val="24"/>
          <w:lang w:val="en-US"/>
        </w:rPr>
        <w:t xml:space="preserve">History of Child Protection in the UK. </w:t>
      </w:r>
      <w:r w:rsidRPr="1CF56A10" w:rsidR="51427801">
        <w:rPr>
          <w:rFonts w:ascii="Arial" w:hAnsi="Arial" w:eastAsia="Arial" w:cs="Arial"/>
          <w:noProof w:val="0"/>
          <w:color w:val="000000" w:themeColor="text1" w:themeTint="FF" w:themeShade="FF"/>
          <w:sz w:val="24"/>
          <w:szCs w:val="24"/>
          <w:lang w:val="en-US"/>
        </w:rPr>
        <w:t>Available</w:t>
      </w:r>
    </w:p>
    <w:p w:rsidR="51427801" w:rsidP="1CF56A10" w:rsidRDefault="51427801" w14:paraId="4EB65ED3" w14:textId="7D8D1A80">
      <w:pPr>
        <w:spacing w:before="0" w:beforeAutospacing="off" w:after="0" w:afterAutospacing="off" w:line="276" w:lineRule="auto"/>
        <w:ind w:left="446" w:right="0" w:hanging="446"/>
      </w:pPr>
      <w:r w:rsidRPr="1CF56A10" w:rsidR="51427801">
        <w:rPr>
          <w:rFonts w:ascii="Arial" w:hAnsi="Arial" w:eastAsia="Arial" w:cs="Arial"/>
          <w:noProof w:val="0"/>
          <w:color w:val="000000" w:themeColor="text1" w:themeTint="FF" w:themeShade="FF"/>
          <w:sz w:val="24"/>
          <w:szCs w:val="24"/>
          <w:lang w:val="en-US"/>
        </w:rPr>
        <w:t>at:</w:t>
      </w:r>
      <w:hyperlink r:id="Rb7c0f7cb28514193">
        <w:r w:rsidRPr="1CF56A10" w:rsidR="51427801">
          <w:rPr>
            <w:rStyle w:val="Hyperlink"/>
            <w:rFonts w:ascii="Arial" w:hAnsi="Arial" w:eastAsia="Arial" w:cs="Arial"/>
            <w:strike w:val="0"/>
            <w:dstrike w:val="0"/>
            <w:noProof w:val="0"/>
            <w:color w:val="467886"/>
            <w:sz w:val="24"/>
            <w:szCs w:val="24"/>
            <w:u w:val="single"/>
            <w:lang w:val="en-US"/>
          </w:rPr>
          <w:t>https://learning.nspcc.org.uk/child-protection-system/history-of-child-protection-in-the</w:t>
        </w:r>
        <w:r w:rsidRPr="1CF56A10" w:rsidR="51427801">
          <w:rPr>
            <w:rStyle w:val="Hyperlink"/>
            <w:rFonts w:ascii="Arial" w:hAnsi="Arial" w:eastAsia="Arial" w:cs="Arial"/>
            <w:strike w:val="0"/>
            <w:dstrike w:val="0"/>
            <w:noProof w:val="0"/>
            <w:color w:val="467886"/>
            <w:sz w:val="24"/>
            <w:szCs w:val="24"/>
            <w:u w:val="single"/>
            <w:lang w:val="en-US"/>
          </w:rPr>
          <w:t>uk</w:t>
        </w:r>
      </w:hyperlink>
      <w:r w:rsidRPr="1CF56A10" w:rsidR="51427801">
        <w:rPr>
          <w:rFonts w:ascii="Arial" w:hAnsi="Arial" w:eastAsia="Arial" w:cs="Arial"/>
          <w:noProof w:val="0"/>
          <w:color w:val="000000" w:themeColor="text1" w:themeTint="FF" w:themeShade="FF"/>
          <w:sz w:val="24"/>
          <w:szCs w:val="24"/>
          <w:lang w:val="en-US"/>
        </w:rPr>
        <w:t xml:space="preserve"> (Accessed: 18 October 2025).</w:t>
      </w:r>
    </w:p>
    <w:p w:rsidR="1CF56A10" w:rsidP="1CF56A10" w:rsidRDefault="1CF56A10" w14:paraId="0ECB6512" w14:textId="4BC8466D">
      <w:pPr>
        <w:spacing w:before="0" w:beforeAutospacing="off" w:after="0" w:afterAutospacing="off" w:line="276" w:lineRule="auto"/>
        <w:ind w:left="446" w:right="0" w:hanging="446"/>
        <w:rPr>
          <w:rFonts w:ascii="Arial" w:hAnsi="Arial" w:eastAsia="Arial" w:cs="Arial"/>
          <w:noProof w:val="0"/>
          <w:color w:val="000000" w:themeColor="text1" w:themeTint="FF" w:themeShade="FF"/>
          <w:sz w:val="24"/>
          <w:szCs w:val="24"/>
          <w:lang w:val="en-US"/>
        </w:rPr>
      </w:pPr>
    </w:p>
    <w:p w:rsidR="51427801" w:rsidP="1CF56A10" w:rsidRDefault="51427801" w14:paraId="091AE426" w14:textId="1C01B6D0">
      <w:pPr>
        <w:spacing w:before="0" w:beforeAutospacing="off" w:after="0" w:afterAutospacing="off" w:line="276" w:lineRule="auto"/>
        <w:ind w:left="446" w:right="0" w:hanging="446"/>
      </w:pPr>
      <w:r w:rsidRPr="1CF56A10" w:rsidR="51427801">
        <w:rPr>
          <w:rFonts w:ascii="Arial" w:hAnsi="Arial" w:eastAsia="Arial" w:cs="Arial"/>
          <w:noProof w:val="0"/>
          <w:color w:val="000000" w:themeColor="text1" w:themeTint="FF" w:themeShade="FF"/>
          <w:sz w:val="24"/>
          <w:szCs w:val="24"/>
          <w:lang w:val="en-US"/>
        </w:rPr>
        <w:t xml:space="preserve">Online College (2022) </w:t>
      </w:r>
      <w:r w:rsidRPr="1CF56A10" w:rsidR="51427801">
        <w:rPr>
          <w:rFonts w:ascii="Arial" w:hAnsi="Arial" w:eastAsia="Arial" w:cs="Arial"/>
          <w:i w:val="1"/>
          <w:iCs w:val="1"/>
          <w:noProof w:val="0"/>
          <w:color w:val="000000" w:themeColor="text1" w:themeTint="FF" w:themeShade="FF"/>
          <w:sz w:val="24"/>
          <w:szCs w:val="24"/>
          <w:lang w:val="en-US"/>
        </w:rPr>
        <w:t xml:space="preserve">Children’s Act 2004 </w:t>
      </w:r>
      <w:r w:rsidRPr="1CF56A10" w:rsidR="51427801">
        <w:rPr>
          <w:rFonts w:ascii="Arial" w:hAnsi="Arial" w:eastAsia="Arial" w:cs="Arial"/>
          <w:noProof w:val="0"/>
          <w:color w:val="000000" w:themeColor="text1" w:themeTint="FF" w:themeShade="FF"/>
          <w:sz w:val="24"/>
          <w:szCs w:val="24"/>
          <w:lang w:val="en-US"/>
        </w:rPr>
        <w:t>Available at:</w:t>
      </w:r>
      <w:hyperlink w:anchor="h-what-is-the-children-s-act" r:id="R47da41f90b734069">
        <w:r w:rsidRPr="1CF56A10" w:rsidR="51427801">
          <w:rPr>
            <w:rStyle w:val="Hyperlink"/>
            <w:rFonts w:ascii="Arial" w:hAnsi="Arial" w:eastAsia="Arial" w:cs="Arial"/>
            <w:strike w:val="0"/>
            <w:dstrike w:val="0"/>
            <w:noProof w:val="0"/>
            <w:color w:val="467886"/>
            <w:sz w:val="24"/>
            <w:szCs w:val="24"/>
            <w:u w:val="single"/>
            <w:lang w:val="en-US"/>
          </w:rPr>
          <w:t>https://online-learning-college.com/knowledge-hub/early-years/childrens-act-2004/#h-what-is-the-children-s-act</w:t>
        </w:r>
      </w:hyperlink>
      <w:r w:rsidRPr="1CF56A10" w:rsidR="51427801">
        <w:rPr>
          <w:rFonts w:ascii="Arial" w:hAnsi="Arial" w:eastAsia="Arial" w:cs="Arial"/>
          <w:noProof w:val="0"/>
          <w:color w:val="000000" w:themeColor="text1" w:themeTint="FF" w:themeShade="FF"/>
          <w:sz w:val="24"/>
          <w:szCs w:val="24"/>
          <w:lang w:val="en-US"/>
        </w:rPr>
        <w:t xml:space="preserve"> (Accessed: 18 October 2025).</w:t>
      </w:r>
    </w:p>
    <w:p w:rsidR="1CF56A10" w:rsidP="1CF56A10" w:rsidRDefault="1CF56A10" w14:paraId="09764DDF" w14:textId="28C2D17F">
      <w:pPr>
        <w:spacing w:before="0" w:beforeAutospacing="off" w:after="0" w:afterAutospacing="off" w:line="276" w:lineRule="auto"/>
        <w:ind w:left="446" w:right="0" w:hanging="446"/>
        <w:rPr>
          <w:rFonts w:ascii="Arial" w:hAnsi="Arial" w:eastAsia="Arial" w:cs="Arial"/>
          <w:noProof w:val="0"/>
          <w:color w:val="000000" w:themeColor="text1" w:themeTint="FF" w:themeShade="FF"/>
          <w:sz w:val="24"/>
          <w:szCs w:val="24"/>
          <w:lang w:val="en-US"/>
        </w:rPr>
      </w:pPr>
    </w:p>
    <w:p w:rsidR="51427801" w:rsidP="1CF56A10" w:rsidRDefault="51427801" w14:paraId="23567011" w14:textId="7AA13745">
      <w:pPr>
        <w:spacing w:before="0" w:beforeAutospacing="off" w:after="0" w:afterAutospacing="off" w:line="276" w:lineRule="auto"/>
        <w:ind w:left="446" w:right="0" w:hanging="446"/>
      </w:pPr>
      <w:r w:rsidRPr="1CF56A10" w:rsidR="51427801">
        <w:rPr>
          <w:rFonts w:ascii="Arial" w:hAnsi="Arial" w:eastAsia="Arial" w:cs="Arial"/>
          <w:noProof w:val="0"/>
          <w:color w:val="000000" w:themeColor="text1" w:themeTint="FF" w:themeShade="FF"/>
          <w:sz w:val="24"/>
          <w:szCs w:val="24"/>
          <w:lang w:val="en-US"/>
        </w:rPr>
        <w:t xml:space="preserve">Orey, M. (2014) </w:t>
      </w:r>
      <w:r w:rsidRPr="1CF56A10" w:rsidR="51427801">
        <w:rPr>
          <w:rFonts w:ascii="Arial" w:hAnsi="Arial" w:eastAsia="Arial" w:cs="Arial"/>
          <w:i w:val="1"/>
          <w:iCs w:val="1"/>
          <w:noProof w:val="0"/>
          <w:color w:val="000000" w:themeColor="text1" w:themeTint="FF" w:themeShade="FF"/>
          <w:sz w:val="24"/>
          <w:szCs w:val="24"/>
          <w:lang w:val="en-US"/>
        </w:rPr>
        <w:t xml:space="preserve">Communication Skills Training. </w:t>
      </w:r>
      <w:r w:rsidRPr="1CF56A10" w:rsidR="51427801">
        <w:rPr>
          <w:rFonts w:ascii="Arial" w:hAnsi="Arial" w:eastAsia="Arial" w:cs="Arial"/>
          <w:noProof w:val="0"/>
          <w:color w:val="000000" w:themeColor="text1" w:themeTint="FF" w:themeShade="FF"/>
          <w:sz w:val="24"/>
          <w:szCs w:val="24"/>
          <w:lang w:val="en-US"/>
        </w:rPr>
        <w:t>Virginia: ATD Press.</w:t>
      </w:r>
    </w:p>
    <w:p w:rsidR="1CF56A10" w:rsidP="1CF56A10" w:rsidRDefault="1CF56A10" w14:paraId="22AA1F05" w14:textId="35AAD09A">
      <w:pPr>
        <w:spacing w:before="0" w:beforeAutospacing="off" w:after="0" w:afterAutospacing="off" w:line="276" w:lineRule="auto"/>
        <w:ind w:left="446" w:right="0" w:hanging="446"/>
        <w:rPr>
          <w:rFonts w:ascii="Arial" w:hAnsi="Arial" w:eastAsia="Arial" w:cs="Arial"/>
          <w:noProof w:val="0"/>
          <w:color w:val="000000" w:themeColor="text1" w:themeTint="FF" w:themeShade="FF"/>
          <w:sz w:val="24"/>
          <w:szCs w:val="24"/>
          <w:lang w:val="en-US"/>
        </w:rPr>
      </w:pPr>
    </w:p>
    <w:p w:rsidR="51427801" w:rsidP="1CF56A10" w:rsidRDefault="51427801" w14:paraId="77202484" w14:textId="1C1C6189">
      <w:pPr>
        <w:spacing w:before="0" w:beforeAutospacing="off" w:after="160" w:afterAutospacing="off" w:line="276" w:lineRule="auto"/>
      </w:pPr>
      <w:r w:rsidRPr="1CF56A10" w:rsidR="51427801">
        <w:rPr>
          <w:rFonts w:ascii="Arial" w:hAnsi="Arial" w:eastAsia="Arial" w:cs="Arial"/>
          <w:noProof w:val="0"/>
          <w:color w:val="000000" w:themeColor="text1" w:themeTint="FF" w:themeShade="FF"/>
          <w:sz w:val="24"/>
          <w:szCs w:val="24"/>
          <w:lang w:val="en-US"/>
        </w:rPr>
        <w:t xml:space="preserve">Perez, R. (2019) ‘What Does It Mean to Be a </w:t>
      </w:r>
      <w:r w:rsidRPr="1CF56A10" w:rsidR="013D3988">
        <w:rPr>
          <w:rFonts w:ascii="Arial" w:hAnsi="Arial" w:eastAsia="Arial" w:cs="Arial"/>
          <w:noProof w:val="0"/>
          <w:color w:val="000000" w:themeColor="text1" w:themeTint="FF" w:themeShade="FF"/>
          <w:sz w:val="24"/>
          <w:szCs w:val="24"/>
          <w:lang w:val="en-US"/>
        </w:rPr>
        <w:t>Professional?</w:t>
      </w:r>
      <w:r w:rsidRPr="1CF56A10" w:rsidR="51427801">
        <w:rPr>
          <w:rFonts w:ascii="Arial" w:hAnsi="Arial" w:eastAsia="Arial" w:cs="Arial"/>
          <w:noProof w:val="0"/>
          <w:color w:val="000000" w:themeColor="text1" w:themeTint="FF" w:themeShade="FF"/>
          <w:sz w:val="24"/>
          <w:szCs w:val="24"/>
          <w:lang w:val="en-US"/>
        </w:rPr>
        <w:t xml:space="preserve">’ </w:t>
      </w:r>
      <w:r w:rsidRPr="1CF56A10" w:rsidR="51427801">
        <w:rPr>
          <w:rFonts w:ascii="Arial" w:hAnsi="Arial" w:eastAsia="Arial" w:cs="Arial"/>
          <w:i w:val="1"/>
          <w:iCs w:val="1"/>
          <w:noProof w:val="0"/>
          <w:color w:val="000000" w:themeColor="text1" w:themeTint="FF" w:themeShade="FF"/>
          <w:sz w:val="24"/>
          <w:szCs w:val="24"/>
          <w:lang w:val="en-US"/>
        </w:rPr>
        <w:t>Professional Case Management</w:t>
      </w:r>
      <w:r w:rsidRPr="1CF56A10" w:rsidR="51427801">
        <w:rPr>
          <w:rFonts w:ascii="Arial" w:hAnsi="Arial" w:eastAsia="Arial" w:cs="Arial"/>
          <w:noProof w:val="0"/>
          <w:color w:val="000000" w:themeColor="text1" w:themeTint="FF" w:themeShade="FF"/>
          <w:sz w:val="24"/>
          <w:szCs w:val="24"/>
          <w:lang w:val="en-US"/>
        </w:rPr>
        <w:t>. 24 (4) pp 212.</w:t>
      </w:r>
    </w:p>
    <w:p w:rsidR="51427801" w:rsidP="1CF56A10" w:rsidRDefault="51427801" w14:noSpellErr="1" w14:paraId="4AFB7BF7" w14:textId="33CF2723">
      <w:pPr>
        <w:spacing w:before="0" w:beforeAutospacing="off" w:after="0" w:afterAutospacing="off" w:line="276" w:lineRule="auto"/>
        <w:ind w:left="446" w:right="0" w:hanging="446"/>
      </w:pPr>
      <w:r w:rsidRPr="0D92B779" w:rsidR="51427801">
        <w:rPr>
          <w:rFonts w:ascii="Arial" w:hAnsi="Arial" w:eastAsia="Arial" w:cs="Arial"/>
          <w:noProof w:val="0"/>
          <w:color w:val="000000" w:themeColor="text1" w:themeTint="FF" w:themeShade="FF"/>
          <w:sz w:val="24"/>
          <w:szCs w:val="24"/>
          <w:lang w:val="en-US"/>
        </w:rPr>
        <w:t>Powell, S. (2010) ‘HIDE AND SEEK: VALUES IN EARLY CHILDHOOD EDUCATION</w:t>
      </w:r>
    </w:p>
    <w:p w:rsidR="51427801" w:rsidP="1CF56A10" w:rsidRDefault="51427801" w14:paraId="7A7A856E" w14:textId="689D1DAD">
      <w:pPr>
        <w:spacing w:before="0" w:beforeAutospacing="off" w:after="0" w:afterAutospacing="off" w:line="276" w:lineRule="auto"/>
        <w:ind w:left="446" w:right="0" w:hanging="446"/>
      </w:pPr>
      <w:r w:rsidRPr="0D92B779" w:rsidR="51427801">
        <w:rPr>
          <w:rFonts w:ascii="Arial" w:hAnsi="Arial" w:eastAsia="Arial" w:cs="Arial"/>
          <w:noProof w:val="0"/>
          <w:color w:val="000000" w:themeColor="text1" w:themeTint="FF" w:themeShade="FF"/>
          <w:sz w:val="24"/>
          <w:szCs w:val="24"/>
          <w:lang w:val="en-US"/>
        </w:rPr>
        <w:t>AND CARE</w:t>
      </w:r>
      <w:r w:rsidRPr="0D92B779" w:rsidR="51427801">
        <w:rPr>
          <w:rFonts w:ascii="Arial" w:hAnsi="Arial" w:eastAsia="Arial" w:cs="Arial"/>
          <w:i w:val="1"/>
          <w:iCs w:val="1"/>
          <w:noProof w:val="0"/>
          <w:color w:val="000000" w:themeColor="text1" w:themeTint="FF" w:themeShade="FF"/>
          <w:sz w:val="24"/>
          <w:szCs w:val="24"/>
          <w:lang w:val="en-US"/>
        </w:rPr>
        <w:t>’, British Journal of Educational Studies.</w:t>
      </w:r>
      <w:r w:rsidRPr="0D92B779" w:rsidR="51427801">
        <w:rPr>
          <w:rFonts w:ascii="Arial" w:hAnsi="Arial" w:eastAsia="Arial" w:cs="Arial"/>
          <w:noProof w:val="0"/>
          <w:color w:val="000000" w:themeColor="text1" w:themeTint="FF" w:themeShade="FF"/>
          <w:sz w:val="24"/>
          <w:szCs w:val="24"/>
          <w:lang w:val="en-US"/>
        </w:rPr>
        <w:t>58, (2).</w:t>
      </w:r>
    </w:p>
    <w:p w:rsidR="1CF56A10" w:rsidP="1CF56A10" w:rsidRDefault="1CF56A10" w14:paraId="534EE8A0" w14:textId="115507D1">
      <w:pPr>
        <w:spacing w:before="0" w:beforeAutospacing="off" w:after="0" w:afterAutospacing="off" w:line="276" w:lineRule="auto"/>
        <w:ind w:left="446" w:right="0" w:hanging="446"/>
        <w:rPr>
          <w:rFonts w:ascii="Arial" w:hAnsi="Arial" w:eastAsia="Arial" w:cs="Arial"/>
          <w:noProof w:val="0"/>
          <w:color w:val="000000" w:themeColor="text1" w:themeTint="FF" w:themeShade="FF"/>
          <w:sz w:val="24"/>
          <w:szCs w:val="24"/>
          <w:lang w:val="en-US"/>
        </w:rPr>
      </w:pPr>
    </w:p>
    <w:p w:rsidR="51427801" w:rsidP="1CF56A10" w:rsidRDefault="51427801" w14:paraId="5EE0E12D" w14:textId="7557DEF8">
      <w:pPr>
        <w:spacing w:before="0" w:beforeAutospacing="off" w:after="160" w:afterAutospacing="off" w:line="276" w:lineRule="auto"/>
      </w:pPr>
      <w:r w:rsidRPr="1CF56A10" w:rsidR="51427801">
        <w:rPr>
          <w:rFonts w:ascii="Arial" w:hAnsi="Arial" w:eastAsia="Arial" w:cs="Arial"/>
          <w:noProof w:val="0"/>
          <w:color w:val="000000" w:themeColor="text1" w:themeTint="FF" w:themeShade="FF"/>
          <w:sz w:val="24"/>
          <w:szCs w:val="24"/>
          <w:lang w:val="en-US"/>
        </w:rPr>
        <w:t xml:space="preserve">Social Care Wales (2025) </w:t>
      </w:r>
      <w:r w:rsidRPr="1CF56A10" w:rsidR="51427801">
        <w:rPr>
          <w:rFonts w:ascii="Arial" w:hAnsi="Arial" w:eastAsia="Arial" w:cs="Arial"/>
          <w:i w:val="1"/>
          <w:iCs w:val="1"/>
          <w:noProof w:val="0"/>
          <w:color w:val="000000" w:themeColor="text1" w:themeTint="FF" w:themeShade="FF"/>
          <w:sz w:val="24"/>
          <w:szCs w:val="24"/>
          <w:lang w:val="en-US"/>
        </w:rPr>
        <w:t>Overview</w:t>
      </w:r>
      <w:r w:rsidRPr="1CF56A10" w:rsidR="51427801">
        <w:rPr>
          <w:rFonts w:ascii="Arial" w:hAnsi="Arial" w:eastAsia="Arial" w:cs="Arial"/>
          <w:noProof w:val="0"/>
          <w:color w:val="000000" w:themeColor="text1" w:themeTint="FF" w:themeShade="FF"/>
          <w:sz w:val="24"/>
          <w:szCs w:val="24"/>
          <w:lang w:val="en-US"/>
        </w:rPr>
        <w:t xml:space="preserve"> Available at: </w:t>
      </w:r>
      <w:hyperlink r:id="R936ffb8ed19b4ccf">
        <w:r w:rsidRPr="1CF56A10" w:rsidR="51427801">
          <w:rPr>
            <w:rStyle w:val="Hyperlink"/>
            <w:rFonts w:ascii="Arial" w:hAnsi="Arial" w:eastAsia="Arial" w:cs="Arial"/>
            <w:strike w:val="0"/>
            <w:dstrike w:val="0"/>
            <w:noProof w:val="0"/>
            <w:color w:val="467886"/>
            <w:sz w:val="24"/>
            <w:szCs w:val="24"/>
            <w:u w:val="single"/>
            <w:lang w:val="en-US"/>
          </w:rPr>
          <w:t>https://socialcare.wales/resources-guidance/information-and-learning-hub/sswbact/overview</w:t>
        </w:r>
      </w:hyperlink>
      <w:r w:rsidRPr="1CF56A10" w:rsidR="51427801">
        <w:rPr>
          <w:rFonts w:ascii="Arial" w:hAnsi="Arial" w:eastAsia="Arial" w:cs="Arial"/>
          <w:noProof w:val="0"/>
          <w:color w:val="000000" w:themeColor="text1" w:themeTint="FF" w:themeShade="FF"/>
          <w:sz w:val="24"/>
          <w:szCs w:val="24"/>
          <w:lang w:val="en-US"/>
        </w:rPr>
        <w:t xml:space="preserve"> (Accessed: 18 October 2025).</w:t>
      </w:r>
    </w:p>
    <w:p w:rsidR="51427801" w:rsidP="1CF56A10" w:rsidRDefault="51427801" w14:paraId="00F7DE0E" w14:textId="06D8784F">
      <w:pPr>
        <w:spacing w:before="200" w:beforeAutospacing="off" w:after="0" w:afterAutospacing="off" w:line="216" w:lineRule="auto"/>
      </w:pPr>
      <w:r w:rsidRPr="1CF56A10" w:rsidR="51427801">
        <w:rPr>
          <w:rFonts w:ascii="Arial" w:hAnsi="Arial" w:eastAsia="Arial" w:cs="Arial"/>
          <w:noProof w:val="0"/>
          <w:color w:val="000000" w:themeColor="text1" w:themeTint="FF" w:themeShade="FF"/>
          <w:sz w:val="24"/>
          <w:szCs w:val="24"/>
          <w:lang w:val="en-US"/>
        </w:rPr>
        <w:t xml:space="preserve">Swartz, R.J., and Perkins, D.N. (1989) </w:t>
      </w:r>
      <w:r w:rsidRPr="1CF56A10" w:rsidR="51427801">
        <w:rPr>
          <w:rFonts w:ascii="Arial" w:hAnsi="Arial" w:eastAsia="Arial" w:cs="Arial"/>
          <w:i w:val="1"/>
          <w:iCs w:val="1"/>
          <w:noProof w:val="0"/>
          <w:color w:val="000000" w:themeColor="text1" w:themeTint="FF" w:themeShade="FF"/>
          <w:sz w:val="24"/>
          <w:szCs w:val="24"/>
          <w:lang w:val="en-US"/>
        </w:rPr>
        <w:t>Teaching thinking: Issues and approaches</w:t>
      </w:r>
      <w:bookmarkStart w:name="_Int_7AENTYsg" w:id="1855072737"/>
      <w:r w:rsidRPr="1CF56A10" w:rsidR="51427801">
        <w:rPr>
          <w:rFonts w:ascii="Arial" w:hAnsi="Arial" w:eastAsia="Arial" w:cs="Arial"/>
          <w:noProof w:val="0"/>
          <w:color w:val="000000" w:themeColor="text1" w:themeTint="FF" w:themeShade="FF"/>
          <w:sz w:val="24"/>
          <w:szCs w:val="24"/>
          <w:lang w:val="en-US"/>
        </w:rPr>
        <w:t xml:space="preserve">.  </w:t>
      </w:r>
      <w:bookmarkEnd w:id="1855072737"/>
      <w:r w:rsidRPr="1CF56A10" w:rsidR="51427801">
        <w:rPr>
          <w:rFonts w:ascii="Arial" w:hAnsi="Arial" w:eastAsia="Arial" w:cs="Arial"/>
          <w:noProof w:val="0"/>
          <w:color w:val="000000" w:themeColor="text1" w:themeTint="FF" w:themeShade="FF"/>
          <w:sz w:val="24"/>
          <w:szCs w:val="24"/>
          <w:lang w:val="en-US"/>
        </w:rPr>
        <w:t>Midwest Publications.</w:t>
      </w:r>
    </w:p>
    <w:p w:rsidR="51427801" w:rsidP="1CF56A10" w:rsidRDefault="51427801" w14:paraId="5F155554" w14:textId="5BF674E8">
      <w:pPr>
        <w:shd w:val="clear" w:color="auto" w:fill="FFFFFF" w:themeFill="background1"/>
        <w:spacing w:before="148" w:beforeAutospacing="off" w:after="148" w:afterAutospacing="off" w:line="276" w:lineRule="auto"/>
      </w:pPr>
      <w:r w:rsidRPr="1CF56A10" w:rsidR="51427801">
        <w:rPr>
          <w:rFonts w:ascii="Arial" w:hAnsi="Arial" w:eastAsia="Arial" w:cs="Arial"/>
          <w:noProof w:val="0"/>
          <w:color w:val="000000" w:themeColor="text1" w:themeTint="FF" w:themeShade="FF"/>
          <w:sz w:val="24"/>
          <w:szCs w:val="24"/>
          <w:lang w:val="en-US"/>
        </w:rPr>
        <w:t xml:space="preserve">The Open University (2014) </w:t>
      </w:r>
      <w:r w:rsidRPr="1CF56A10" w:rsidR="51427801">
        <w:rPr>
          <w:rFonts w:ascii="Arial" w:hAnsi="Arial" w:eastAsia="Arial" w:cs="Arial"/>
          <w:i w:val="1"/>
          <w:iCs w:val="1"/>
          <w:noProof w:val="0"/>
          <w:color w:val="1D1D1D"/>
          <w:sz w:val="24"/>
          <w:szCs w:val="24"/>
          <w:lang w:val="en-US"/>
        </w:rPr>
        <w:t xml:space="preserve">4 Models of reflection – core concepts for reflective thinking. </w:t>
      </w:r>
      <w:r w:rsidRPr="1CF56A10" w:rsidR="51427801">
        <w:rPr>
          <w:rFonts w:ascii="Arial" w:hAnsi="Arial" w:eastAsia="Arial" w:cs="Arial"/>
          <w:noProof w:val="0"/>
          <w:color w:val="1D1D1D"/>
          <w:sz w:val="24"/>
          <w:szCs w:val="24"/>
          <w:lang w:val="en-US"/>
        </w:rPr>
        <w:t>Available at:</w:t>
      </w:r>
      <w:hyperlink r:id="Ra6a543fdf9364bc0">
        <w:r w:rsidRPr="1CF56A10" w:rsidR="51427801">
          <w:rPr>
            <w:rStyle w:val="Hyperlink"/>
            <w:rFonts w:ascii="Arial" w:hAnsi="Arial" w:eastAsia="Arial" w:cs="Arial"/>
            <w:strike w:val="0"/>
            <w:dstrike w:val="0"/>
            <w:noProof w:val="0"/>
            <w:color w:val="467886"/>
            <w:sz w:val="24"/>
            <w:szCs w:val="24"/>
            <w:u w:val="single"/>
            <w:lang w:val="en-US"/>
          </w:rPr>
          <w:t>https://www.open.edu/openlearn/mod/oucontent/view.php?id=51386&amp;section=4</w:t>
        </w:r>
      </w:hyperlink>
      <w:r w:rsidRPr="1CF56A10" w:rsidR="51427801">
        <w:rPr>
          <w:rFonts w:ascii="Arial" w:hAnsi="Arial" w:eastAsia="Arial" w:cs="Arial"/>
          <w:noProof w:val="0"/>
          <w:color w:val="000000" w:themeColor="text1" w:themeTint="FF" w:themeShade="FF"/>
          <w:sz w:val="24"/>
          <w:szCs w:val="24"/>
          <w:lang w:val="en-US"/>
        </w:rPr>
        <w:t xml:space="preserve"> (Accessed: 12 October 2025)</w:t>
      </w:r>
    </w:p>
    <w:p w:rsidR="51427801" w:rsidP="1CF56A10" w:rsidRDefault="51427801" w14:paraId="039C22BA" w14:textId="297E31AC">
      <w:pPr>
        <w:spacing w:before="0" w:beforeAutospacing="off" w:after="0" w:afterAutospacing="off" w:line="276" w:lineRule="auto"/>
      </w:pPr>
      <w:r w:rsidRPr="1CF56A10" w:rsidR="51427801">
        <w:rPr>
          <w:rFonts w:ascii="Arial" w:hAnsi="Arial" w:eastAsia="Arial" w:cs="Arial"/>
          <w:noProof w:val="0"/>
          <w:color w:val="000000" w:themeColor="text1" w:themeTint="FF" w:themeShade="FF"/>
          <w:sz w:val="24"/>
          <w:szCs w:val="24"/>
          <w:lang w:val="en-US"/>
        </w:rPr>
        <w:t>Thompson, C. (2021)</w:t>
      </w:r>
      <w:r w:rsidRPr="1CF56A10" w:rsidR="053A8406">
        <w:rPr>
          <w:rFonts w:ascii="Arial" w:hAnsi="Arial" w:eastAsia="Arial" w:cs="Arial"/>
          <w:noProof w:val="0"/>
          <w:color w:val="000000" w:themeColor="text1" w:themeTint="FF" w:themeShade="FF"/>
          <w:sz w:val="24"/>
          <w:szCs w:val="24"/>
          <w:lang w:val="en-US"/>
        </w:rPr>
        <w:t>. Reflective</w:t>
      </w:r>
      <w:r w:rsidRPr="1CF56A10" w:rsidR="51427801">
        <w:rPr>
          <w:rFonts w:ascii="Arial" w:hAnsi="Arial" w:eastAsia="Arial" w:cs="Arial"/>
          <w:i w:val="1"/>
          <w:iCs w:val="1"/>
          <w:noProof w:val="0"/>
          <w:color w:val="000000" w:themeColor="text1" w:themeTint="FF" w:themeShade="FF"/>
          <w:sz w:val="24"/>
          <w:szCs w:val="24"/>
          <w:lang w:val="en-US"/>
        </w:rPr>
        <w:t xml:space="preserve"> practice for professional </w:t>
      </w:r>
      <w:r w:rsidRPr="1CF56A10" w:rsidR="148C95F4">
        <w:rPr>
          <w:rFonts w:ascii="Arial" w:hAnsi="Arial" w:eastAsia="Arial" w:cs="Arial"/>
          <w:i w:val="1"/>
          <w:iCs w:val="1"/>
          <w:noProof w:val="0"/>
          <w:color w:val="000000" w:themeColor="text1" w:themeTint="FF" w:themeShade="FF"/>
          <w:sz w:val="24"/>
          <w:szCs w:val="24"/>
          <w:lang w:val="en-US"/>
        </w:rPr>
        <w:t>development:</w:t>
      </w:r>
      <w:r w:rsidRPr="1CF56A10" w:rsidR="51427801">
        <w:rPr>
          <w:rFonts w:ascii="Arial" w:hAnsi="Arial" w:eastAsia="Arial" w:cs="Arial"/>
          <w:i w:val="1"/>
          <w:iCs w:val="1"/>
          <w:noProof w:val="0"/>
          <w:color w:val="000000" w:themeColor="text1" w:themeTint="FF" w:themeShade="FF"/>
          <w:sz w:val="24"/>
          <w:szCs w:val="24"/>
          <w:lang w:val="en-US"/>
        </w:rPr>
        <w:t xml:space="preserve"> a guide for teachers</w:t>
      </w:r>
      <w:r w:rsidRPr="1CF56A10" w:rsidR="51427801">
        <w:rPr>
          <w:rFonts w:ascii="Arial" w:hAnsi="Arial" w:eastAsia="Arial" w:cs="Arial"/>
          <w:noProof w:val="0"/>
          <w:color w:val="000000" w:themeColor="text1" w:themeTint="FF" w:themeShade="FF"/>
          <w:sz w:val="24"/>
          <w:szCs w:val="24"/>
          <w:lang w:val="en-US"/>
        </w:rPr>
        <w:t xml:space="preserve">. 1st ed. Abingdon, </w:t>
      </w:r>
      <w:r w:rsidRPr="1CF56A10" w:rsidR="4438DA21">
        <w:rPr>
          <w:rFonts w:ascii="Arial" w:hAnsi="Arial" w:eastAsia="Arial" w:cs="Arial"/>
          <w:noProof w:val="0"/>
          <w:color w:val="000000" w:themeColor="text1" w:themeTint="FF" w:themeShade="FF"/>
          <w:sz w:val="24"/>
          <w:szCs w:val="24"/>
          <w:lang w:val="en-US"/>
        </w:rPr>
        <w:t>Oxon;</w:t>
      </w:r>
      <w:r w:rsidRPr="1CF56A10" w:rsidR="51427801">
        <w:rPr>
          <w:rFonts w:ascii="Arial" w:hAnsi="Arial" w:eastAsia="Arial" w:cs="Arial"/>
          <w:noProof w:val="0"/>
          <w:color w:val="000000" w:themeColor="text1" w:themeTint="FF" w:themeShade="FF"/>
          <w:sz w:val="24"/>
          <w:szCs w:val="24"/>
          <w:lang w:val="en-US"/>
        </w:rPr>
        <w:t xml:space="preserve"> Routledge. Available at: </w:t>
      </w:r>
      <w:hyperlink r:id="Ra239f0c72ad0432e">
        <w:r w:rsidRPr="1CF56A10" w:rsidR="51427801">
          <w:rPr>
            <w:rStyle w:val="Hyperlink"/>
            <w:rFonts w:ascii="Arial" w:hAnsi="Arial" w:eastAsia="Arial" w:cs="Arial"/>
            <w:strike w:val="0"/>
            <w:dstrike w:val="0"/>
            <w:noProof w:val="0"/>
            <w:sz w:val="24"/>
            <w:szCs w:val="24"/>
            <w:lang w:val="en-US"/>
          </w:rPr>
          <w:t>https://doi.org/10.4324/9781003056812</w:t>
        </w:r>
      </w:hyperlink>
      <w:r w:rsidRPr="1CF56A10" w:rsidR="51427801">
        <w:rPr>
          <w:rFonts w:ascii="Arial" w:hAnsi="Arial" w:eastAsia="Arial" w:cs="Arial"/>
          <w:noProof w:val="0"/>
          <w:color w:val="000000" w:themeColor="text1" w:themeTint="FF" w:themeShade="FF"/>
          <w:sz w:val="24"/>
          <w:szCs w:val="24"/>
          <w:lang w:val="en-US"/>
        </w:rPr>
        <w:t>.</w:t>
      </w:r>
    </w:p>
    <w:p w:rsidR="1CF56A10" w:rsidP="1CF56A10" w:rsidRDefault="1CF56A10" w14:paraId="2E1A14A7" w14:textId="3AB8ED27">
      <w:pPr>
        <w:spacing w:before="0" w:beforeAutospacing="off" w:after="0" w:afterAutospacing="off" w:line="276" w:lineRule="auto"/>
        <w:rPr>
          <w:rFonts w:ascii="Arial" w:hAnsi="Arial" w:eastAsia="Arial" w:cs="Arial"/>
          <w:noProof w:val="0"/>
          <w:color w:val="000000" w:themeColor="text1" w:themeTint="FF" w:themeShade="FF"/>
          <w:sz w:val="24"/>
          <w:szCs w:val="24"/>
          <w:lang w:val="en-US"/>
        </w:rPr>
      </w:pPr>
    </w:p>
    <w:p w:rsidR="51427801" w:rsidP="1CF56A10" w:rsidRDefault="51427801" w14:paraId="43C8AAAC" w14:textId="7A751511">
      <w:pPr>
        <w:spacing w:before="0" w:beforeAutospacing="off" w:after="160" w:afterAutospacing="off" w:line="276" w:lineRule="auto"/>
      </w:pPr>
      <w:r w:rsidRPr="1CF56A10" w:rsidR="51427801">
        <w:rPr>
          <w:rFonts w:ascii="Arial" w:hAnsi="Arial" w:eastAsia="Arial" w:cs="Arial"/>
          <w:noProof w:val="0"/>
          <w:color w:val="000000" w:themeColor="text1" w:themeTint="FF" w:themeShade="FF"/>
          <w:sz w:val="24"/>
          <w:szCs w:val="24"/>
          <w:lang w:val="en-US"/>
        </w:rPr>
        <w:t xml:space="preserve">Trimasse, N. (2024) ‘The use of reflective reports in higher education’, </w:t>
      </w:r>
      <w:r w:rsidRPr="1CF56A10" w:rsidR="51427801">
        <w:rPr>
          <w:rFonts w:ascii="Arial" w:hAnsi="Arial" w:eastAsia="Arial" w:cs="Arial"/>
          <w:i w:val="1"/>
          <w:iCs w:val="1"/>
          <w:noProof w:val="0"/>
          <w:color w:val="000000" w:themeColor="text1" w:themeTint="FF" w:themeShade="FF"/>
          <w:sz w:val="24"/>
          <w:szCs w:val="24"/>
          <w:lang w:val="en-US"/>
        </w:rPr>
        <w:t>Reflective Practice</w:t>
      </w:r>
      <w:r w:rsidRPr="1CF56A10" w:rsidR="51427801">
        <w:rPr>
          <w:rFonts w:ascii="Arial" w:hAnsi="Arial" w:eastAsia="Arial" w:cs="Arial"/>
          <w:noProof w:val="0"/>
          <w:color w:val="000000" w:themeColor="text1" w:themeTint="FF" w:themeShade="FF"/>
          <w:sz w:val="24"/>
          <w:szCs w:val="24"/>
          <w:lang w:val="en-US"/>
        </w:rPr>
        <w:t>, 26(1), pp. 154–171. doi: 10.1080/14623943.2024.2424520.</w:t>
      </w:r>
    </w:p>
    <w:p w:rsidR="3F52011C" w:rsidP="1CF56A10" w:rsidRDefault="3F52011C" w14:paraId="61D508A7" w14:textId="78B90968">
      <w:pPr>
        <w:spacing w:before="200" w:beforeAutospacing="off" w:after="0" w:afterAutospacing="off" w:line="216" w:lineRule="auto"/>
      </w:pPr>
      <w:r w:rsidRPr="1CF56A10" w:rsidR="3F52011C">
        <w:rPr>
          <w:rFonts w:ascii="Arial" w:hAnsi="Arial" w:eastAsia="Arial" w:cs="Arial"/>
          <w:noProof w:val="0"/>
          <w:color w:val="000000" w:themeColor="text1" w:themeTint="FF" w:themeShade="FF"/>
          <w:sz w:val="24"/>
          <w:szCs w:val="24"/>
          <w:lang w:val="en-US"/>
        </w:rPr>
        <w:t>UNICEF</w:t>
      </w:r>
      <w:r w:rsidRPr="1CF56A10" w:rsidR="51427801">
        <w:rPr>
          <w:rFonts w:ascii="Arial" w:hAnsi="Arial" w:eastAsia="Arial" w:cs="Arial"/>
          <w:noProof w:val="0"/>
          <w:color w:val="000000" w:themeColor="text1" w:themeTint="FF" w:themeShade="FF"/>
          <w:sz w:val="24"/>
          <w:szCs w:val="24"/>
          <w:lang w:val="en-US"/>
        </w:rPr>
        <w:t xml:space="preserve">. (2016) </w:t>
      </w:r>
      <w:r w:rsidRPr="1CF56A10" w:rsidR="51427801">
        <w:rPr>
          <w:rFonts w:ascii="Arial" w:hAnsi="Arial" w:eastAsia="Arial" w:cs="Arial"/>
          <w:i w:val="1"/>
          <w:iCs w:val="1"/>
          <w:noProof w:val="0"/>
          <w:color w:val="000000" w:themeColor="text1" w:themeTint="FF" w:themeShade="FF"/>
          <w:sz w:val="24"/>
          <w:szCs w:val="24"/>
          <w:lang w:val="en-US"/>
        </w:rPr>
        <w:t xml:space="preserve">Children’s Rights </w:t>
      </w:r>
      <w:hyperlink r:id="Ree088f39d9ab43b3">
        <w:r w:rsidRPr="1CF56A10" w:rsidR="51427801">
          <w:rPr>
            <w:rStyle w:val="Hyperlink"/>
            <w:rFonts w:ascii="Arial" w:hAnsi="Arial" w:eastAsia="Arial" w:cs="Arial"/>
            <w:strike w:val="0"/>
            <w:dstrike w:val="0"/>
            <w:noProof w:val="0"/>
            <w:color w:val="467886"/>
            <w:sz w:val="24"/>
            <w:szCs w:val="24"/>
            <w:u w:val="single"/>
            <w:lang w:val="en-US"/>
          </w:rPr>
          <w:t>https://www.unicef.org.uk/what-we-do/un-convention-child-rights/</w:t>
        </w:r>
      </w:hyperlink>
      <w:r w:rsidRPr="1CF56A10" w:rsidR="51427801">
        <w:rPr>
          <w:rFonts w:ascii="Arial" w:hAnsi="Arial" w:eastAsia="Arial" w:cs="Arial"/>
          <w:noProof w:val="0"/>
          <w:color w:val="000000" w:themeColor="text1" w:themeTint="FF" w:themeShade="FF"/>
          <w:sz w:val="24"/>
          <w:szCs w:val="24"/>
          <w:lang w:val="en-US"/>
        </w:rPr>
        <w:t xml:space="preserve"> (Accessed: 18 October 2025).</w:t>
      </w:r>
    </w:p>
    <w:p w:rsidR="51427801" w:rsidP="1CF56A10" w:rsidRDefault="51427801" w14:paraId="69EEC870" w14:textId="7D05D0C9">
      <w:pPr>
        <w:spacing w:before="200" w:beforeAutospacing="off" w:after="0" w:afterAutospacing="off" w:line="216" w:lineRule="auto"/>
      </w:pPr>
      <w:r w:rsidRPr="1CF56A10" w:rsidR="51427801">
        <w:rPr>
          <w:rFonts w:ascii="Arial" w:hAnsi="Arial" w:eastAsia="Arial" w:cs="Arial"/>
          <w:noProof w:val="0"/>
          <w:color w:val="000000" w:themeColor="text1" w:themeTint="FF" w:themeShade="FF"/>
          <w:sz w:val="24"/>
          <w:szCs w:val="24"/>
          <w:lang w:val="en-US"/>
        </w:rPr>
        <w:t xml:space="preserve">United Nations. (2015) </w:t>
      </w:r>
      <w:r w:rsidRPr="1CF56A10" w:rsidR="51427801">
        <w:rPr>
          <w:rFonts w:ascii="Arial" w:hAnsi="Arial" w:eastAsia="Arial" w:cs="Arial"/>
          <w:i w:val="1"/>
          <w:iCs w:val="1"/>
          <w:noProof w:val="0"/>
          <w:color w:val="000000" w:themeColor="text1" w:themeTint="FF" w:themeShade="FF"/>
          <w:sz w:val="24"/>
          <w:szCs w:val="24"/>
          <w:lang w:val="en-US"/>
        </w:rPr>
        <w:t>About us</w:t>
      </w:r>
      <w:r w:rsidRPr="1CF56A10" w:rsidR="51427801">
        <w:rPr>
          <w:rFonts w:ascii="Arial" w:hAnsi="Arial" w:eastAsia="Arial" w:cs="Arial"/>
          <w:noProof w:val="0"/>
          <w:color w:val="000000" w:themeColor="text1" w:themeTint="FF" w:themeShade="FF"/>
          <w:sz w:val="24"/>
          <w:szCs w:val="24"/>
          <w:lang w:val="en-US"/>
        </w:rPr>
        <w:t xml:space="preserve"> </w:t>
      </w:r>
      <w:hyperlink r:id="R576ba411653c4890">
        <w:r w:rsidRPr="1CF56A10" w:rsidR="51427801">
          <w:rPr>
            <w:rStyle w:val="Hyperlink"/>
            <w:rFonts w:ascii="Arial" w:hAnsi="Arial" w:eastAsia="Arial" w:cs="Arial"/>
            <w:strike w:val="0"/>
            <w:dstrike w:val="0"/>
            <w:noProof w:val="0"/>
            <w:color w:val="467886"/>
            <w:sz w:val="24"/>
            <w:szCs w:val="24"/>
            <w:u w:val="single"/>
            <w:lang w:val="en-US"/>
          </w:rPr>
          <w:t>https://www.un.org/en/about-us</w:t>
        </w:r>
      </w:hyperlink>
      <w:r w:rsidRPr="1CF56A10" w:rsidR="51427801">
        <w:rPr>
          <w:rFonts w:ascii="Arial" w:hAnsi="Arial" w:eastAsia="Arial" w:cs="Arial"/>
          <w:noProof w:val="0"/>
          <w:color w:val="000000" w:themeColor="text1" w:themeTint="FF" w:themeShade="FF"/>
          <w:sz w:val="24"/>
          <w:szCs w:val="24"/>
          <w:lang w:val="en-US"/>
        </w:rPr>
        <w:t xml:space="preserve"> (Accessed: 18 October 2025).</w:t>
      </w:r>
    </w:p>
    <w:p w:rsidR="51427801" w:rsidP="1CF56A10" w:rsidRDefault="51427801" w14:paraId="5ABFD047" w14:textId="16916E5E">
      <w:pPr>
        <w:spacing w:before="200" w:beforeAutospacing="off" w:after="0" w:afterAutospacing="off" w:line="216" w:lineRule="auto"/>
      </w:pPr>
      <w:r w:rsidRPr="1CF56A10" w:rsidR="51427801">
        <w:rPr>
          <w:rFonts w:ascii="Arial" w:hAnsi="Arial" w:eastAsia="Arial" w:cs="Arial"/>
          <w:noProof w:val="0"/>
          <w:color w:val="000000" w:themeColor="text1" w:themeTint="FF" w:themeShade="FF"/>
          <w:sz w:val="24"/>
          <w:szCs w:val="24"/>
          <w:lang w:val="en-US"/>
        </w:rPr>
        <w:t xml:space="preserve">University of Edinburgh (2024) </w:t>
      </w:r>
      <w:r w:rsidRPr="1CF56A10" w:rsidR="51427801">
        <w:rPr>
          <w:rFonts w:ascii="Arial" w:hAnsi="Arial" w:eastAsia="Arial" w:cs="Arial"/>
          <w:i w:val="1"/>
          <w:iCs w:val="1"/>
          <w:noProof w:val="0"/>
          <w:color w:val="000000" w:themeColor="text1" w:themeTint="FF" w:themeShade="FF"/>
          <w:sz w:val="24"/>
          <w:szCs w:val="24"/>
          <w:lang w:val="en-US"/>
        </w:rPr>
        <w:t xml:space="preserve">Gibbs’ Reflective Cycle. </w:t>
      </w:r>
      <w:r w:rsidRPr="1CF56A10" w:rsidR="51427801">
        <w:rPr>
          <w:rFonts w:ascii="Arial" w:hAnsi="Arial" w:eastAsia="Arial" w:cs="Arial"/>
          <w:noProof w:val="0"/>
          <w:color w:val="000000" w:themeColor="text1" w:themeTint="FF" w:themeShade="FF"/>
          <w:sz w:val="24"/>
          <w:szCs w:val="24"/>
          <w:lang w:val="en-US"/>
        </w:rPr>
        <w:t xml:space="preserve">Available at: </w:t>
      </w:r>
      <w:hyperlink r:id="Rb250a1aa5a39483d">
        <w:r w:rsidRPr="1CF56A10" w:rsidR="51427801">
          <w:rPr>
            <w:rStyle w:val="Hyperlink"/>
            <w:rFonts w:ascii="Arial" w:hAnsi="Arial" w:eastAsia="Arial" w:cs="Arial"/>
            <w:strike w:val="0"/>
            <w:dstrike w:val="0"/>
            <w:noProof w:val="0"/>
            <w:color w:val="467886"/>
            <w:sz w:val="24"/>
            <w:szCs w:val="24"/>
            <w:u w:val="single"/>
            <w:lang w:val="en-US"/>
          </w:rPr>
          <w:t>https://reflection.ed.ac.uk/reflectors-toolkit/reflecting-on-experience/gibbs-reflective-cycle</w:t>
        </w:r>
      </w:hyperlink>
      <w:r w:rsidRPr="1CF56A10" w:rsidR="51427801">
        <w:rPr>
          <w:rFonts w:ascii="Arial" w:hAnsi="Arial" w:eastAsia="Arial" w:cs="Arial"/>
          <w:noProof w:val="0"/>
          <w:color w:val="000000" w:themeColor="text1" w:themeTint="FF" w:themeShade="FF"/>
          <w:sz w:val="24"/>
          <w:szCs w:val="24"/>
          <w:lang w:val="en-US"/>
        </w:rPr>
        <w:t xml:space="preserve"> (Accessed: 12 October 2025)</w:t>
      </w:r>
    </w:p>
    <w:p w:rsidR="51427801" w:rsidP="1CF56A10" w:rsidRDefault="51427801" w14:paraId="202CCF49" w14:textId="23C0A165">
      <w:pPr>
        <w:spacing w:before="200" w:beforeAutospacing="off" w:after="0" w:afterAutospacing="off" w:line="216" w:lineRule="auto"/>
        <w:ind w:left="360" w:right="0" w:hanging="360"/>
      </w:pPr>
      <w:r w:rsidRPr="1CF56A10" w:rsidR="51427801">
        <w:rPr>
          <w:rFonts w:ascii="Arial" w:hAnsi="Arial" w:eastAsia="Arial" w:cs="Arial"/>
          <w:noProof w:val="0"/>
          <w:color w:val="000000" w:themeColor="text1" w:themeTint="FF" w:themeShade="FF"/>
          <w:sz w:val="24"/>
          <w:szCs w:val="24"/>
          <w:lang w:val="en-US"/>
        </w:rPr>
        <w:t>University of Hull (2024)</w:t>
      </w:r>
      <w:r w:rsidRPr="1CF56A10" w:rsidR="1F46BE6B">
        <w:rPr>
          <w:rFonts w:ascii="Arial" w:hAnsi="Arial" w:eastAsia="Arial" w:cs="Arial"/>
          <w:noProof w:val="0"/>
          <w:color w:val="000000" w:themeColor="text1" w:themeTint="FF" w:themeShade="FF"/>
          <w:sz w:val="24"/>
          <w:szCs w:val="24"/>
          <w:lang w:val="en-US"/>
        </w:rPr>
        <w:t>. Reflective</w:t>
      </w:r>
      <w:r w:rsidRPr="1CF56A10" w:rsidR="51427801">
        <w:rPr>
          <w:rFonts w:ascii="Arial" w:hAnsi="Arial" w:eastAsia="Arial" w:cs="Arial"/>
          <w:i w:val="1"/>
          <w:iCs w:val="1"/>
          <w:noProof w:val="0"/>
          <w:color w:val="000000" w:themeColor="text1" w:themeTint="FF" w:themeShade="FF"/>
          <w:sz w:val="24"/>
          <w:szCs w:val="24"/>
          <w:lang w:val="en-US"/>
        </w:rPr>
        <w:t xml:space="preserve"> writing: home. </w:t>
      </w:r>
      <w:r w:rsidRPr="1CF56A10" w:rsidR="51427801">
        <w:rPr>
          <w:rFonts w:ascii="Arial" w:hAnsi="Arial" w:eastAsia="Arial" w:cs="Arial"/>
          <w:noProof w:val="0"/>
          <w:color w:val="000000" w:themeColor="text1" w:themeTint="FF" w:themeShade="FF"/>
          <w:sz w:val="24"/>
          <w:szCs w:val="24"/>
          <w:lang w:val="en-US"/>
        </w:rPr>
        <w:t xml:space="preserve">Available at: </w:t>
      </w:r>
      <w:hyperlink r:id="R94ae2a73f0a14906">
        <w:r w:rsidRPr="1CF56A10" w:rsidR="51427801">
          <w:rPr>
            <w:rStyle w:val="Hyperlink"/>
            <w:rFonts w:ascii="Arial" w:hAnsi="Arial" w:eastAsia="Arial" w:cs="Arial"/>
            <w:strike w:val="0"/>
            <w:dstrike w:val="0"/>
            <w:noProof w:val="0"/>
            <w:color w:val="467886"/>
            <w:sz w:val="24"/>
            <w:szCs w:val="24"/>
            <w:u w:val="single"/>
            <w:lang w:val="en-US"/>
          </w:rPr>
          <w:t>https://libguides.hull.ac.uk/reflectivewriting/index</w:t>
        </w:r>
      </w:hyperlink>
      <w:r w:rsidRPr="1CF56A10" w:rsidR="51427801">
        <w:rPr>
          <w:rFonts w:ascii="Arial" w:hAnsi="Arial" w:eastAsia="Arial" w:cs="Arial"/>
          <w:noProof w:val="0"/>
          <w:color w:val="000000" w:themeColor="text1" w:themeTint="FF" w:themeShade="FF"/>
          <w:sz w:val="24"/>
          <w:szCs w:val="24"/>
          <w:lang w:val="en-US"/>
        </w:rPr>
        <w:t xml:space="preserve"> (Accessed: 12 October 2025).</w:t>
      </w:r>
    </w:p>
    <w:p w:rsidR="1CF56A10" w:rsidP="1CF56A10" w:rsidRDefault="1CF56A10" w14:paraId="0008336C" w14:textId="43793AD6">
      <w:pPr>
        <w:spacing w:before="200" w:beforeAutospacing="off" w:after="0" w:afterAutospacing="off" w:line="216" w:lineRule="auto"/>
        <w:ind w:left="360" w:right="0" w:hanging="360"/>
        <w:rPr>
          <w:rFonts w:ascii="Arial" w:hAnsi="Arial" w:eastAsia="Arial" w:cs="Arial"/>
          <w:noProof w:val="0"/>
          <w:color w:val="000000" w:themeColor="text1" w:themeTint="FF" w:themeShade="FF"/>
          <w:sz w:val="24"/>
          <w:szCs w:val="24"/>
          <w:lang w:val="en-US"/>
        </w:rPr>
      </w:pPr>
    </w:p>
    <w:p w:rsidR="51427801" w:rsidP="1CF56A10" w:rsidRDefault="51427801" w14:paraId="6A794E8D" w14:textId="21D497D1">
      <w:pPr>
        <w:spacing w:before="0" w:beforeAutospacing="off" w:after="160" w:afterAutospacing="off" w:line="276" w:lineRule="auto"/>
      </w:pPr>
      <w:r w:rsidRPr="1CF56A10" w:rsidR="51427801">
        <w:rPr>
          <w:rFonts w:ascii="Arial" w:hAnsi="Arial" w:eastAsia="Arial" w:cs="Arial"/>
          <w:noProof w:val="0"/>
          <w:color w:val="000000" w:themeColor="text1" w:themeTint="FF" w:themeShade="FF"/>
          <w:sz w:val="24"/>
          <w:szCs w:val="24"/>
          <w:lang w:val="en-US"/>
        </w:rPr>
        <w:t xml:space="preserve">Welsh Government (2023) </w:t>
      </w:r>
      <w:r w:rsidRPr="1CF56A10" w:rsidR="51427801">
        <w:rPr>
          <w:rFonts w:ascii="Arial" w:hAnsi="Arial" w:eastAsia="Arial" w:cs="Arial"/>
          <w:i w:val="1"/>
          <w:iCs w:val="1"/>
          <w:noProof w:val="0"/>
          <w:color w:val="000000" w:themeColor="text1" w:themeTint="FF" w:themeShade="FF"/>
          <w:sz w:val="24"/>
          <w:szCs w:val="24"/>
          <w:lang w:val="en-US"/>
        </w:rPr>
        <w:t>Enabling Learning</w:t>
      </w:r>
      <w:r w:rsidRPr="1CF56A10" w:rsidR="51427801">
        <w:rPr>
          <w:rFonts w:ascii="Arial" w:hAnsi="Arial" w:eastAsia="Arial" w:cs="Arial"/>
          <w:noProof w:val="0"/>
          <w:color w:val="000000" w:themeColor="text1" w:themeTint="FF" w:themeShade="FF"/>
          <w:sz w:val="24"/>
          <w:szCs w:val="24"/>
          <w:lang w:val="en-US"/>
        </w:rPr>
        <w:t xml:space="preserve">. Available at: </w:t>
      </w:r>
      <w:hyperlink r:id="R81e335a0a7f042c7">
        <w:r w:rsidRPr="1CF56A10" w:rsidR="51427801">
          <w:rPr>
            <w:rStyle w:val="Hyperlink"/>
            <w:rFonts w:ascii="Arial" w:hAnsi="Arial" w:eastAsia="Arial" w:cs="Arial"/>
            <w:strike w:val="0"/>
            <w:dstrike w:val="0"/>
            <w:noProof w:val="0"/>
            <w:color w:val="467886"/>
            <w:sz w:val="24"/>
            <w:szCs w:val="24"/>
            <w:u w:val="single"/>
            <w:lang w:val="en-US"/>
          </w:rPr>
          <w:t>https://hwb.gov.wales/curriculum-for-wales/designing-your-curriculum/enabling-learning</w:t>
        </w:r>
      </w:hyperlink>
      <w:r w:rsidRPr="1CF56A10" w:rsidR="51427801">
        <w:rPr>
          <w:rFonts w:ascii="Arial" w:hAnsi="Arial" w:eastAsia="Arial" w:cs="Arial"/>
          <w:noProof w:val="0"/>
          <w:color w:val="000000" w:themeColor="text1" w:themeTint="FF" w:themeShade="FF"/>
          <w:sz w:val="24"/>
          <w:szCs w:val="24"/>
          <w:lang w:val="en-US"/>
        </w:rPr>
        <w:t xml:space="preserve"> (Accessed: 18 October 2025).</w:t>
      </w:r>
    </w:p>
    <w:sectPr>
      <w:pgSz w:w="12240" w:h="15840" w:orient="portrait"/>
      <w:pgMar w:top="1440" w:right="1440" w:bottom="1440" w:left="1440" w:header="720" w:footer="720" w:gutter="0"/>
      <w:cols w:space="720"/>
      <w:docGrid w:linePitch="360"/>
      <w:headerReference w:type="default" r:id="R974f2e5cc50a46c2"/>
      <w:footerReference w:type="default" r:id="R9bed97b9df45479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CF56A10" w:rsidTr="1CF56A10" w14:paraId="4C35BEB4">
      <w:trPr>
        <w:trHeight w:val="300"/>
      </w:trPr>
      <w:tc>
        <w:tcPr>
          <w:tcW w:w="3120" w:type="dxa"/>
          <w:tcMar/>
        </w:tcPr>
        <w:p w:rsidR="1CF56A10" w:rsidP="1CF56A10" w:rsidRDefault="1CF56A10" w14:paraId="5B5DF5D6" w14:textId="45FB73A5">
          <w:pPr>
            <w:pStyle w:val="Header"/>
            <w:bidi w:val="0"/>
            <w:ind w:left="-115"/>
            <w:jc w:val="left"/>
          </w:pPr>
        </w:p>
      </w:tc>
      <w:tc>
        <w:tcPr>
          <w:tcW w:w="3120" w:type="dxa"/>
          <w:tcMar/>
        </w:tcPr>
        <w:p w:rsidR="1CF56A10" w:rsidP="1CF56A10" w:rsidRDefault="1CF56A10" w14:paraId="3E24900E" w14:textId="4C9BC91C">
          <w:pPr>
            <w:pStyle w:val="Header"/>
            <w:bidi w:val="0"/>
            <w:jc w:val="center"/>
          </w:pPr>
        </w:p>
      </w:tc>
      <w:tc>
        <w:tcPr>
          <w:tcW w:w="3120" w:type="dxa"/>
          <w:tcMar/>
        </w:tcPr>
        <w:p w:rsidR="1CF56A10" w:rsidP="1CF56A10" w:rsidRDefault="1CF56A10" w14:paraId="5CFF646B" w14:textId="238434B6">
          <w:pPr>
            <w:pStyle w:val="Header"/>
            <w:bidi w:val="0"/>
            <w:ind w:right="-115"/>
            <w:jc w:val="right"/>
          </w:pPr>
        </w:p>
      </w:tc>
    </w:tr>
  </w:tbl>
  <w:p w:rsidR="1CF56A10" w:rsidP="1CF56A10" w:rsidRDefault="1CF56A10" w14:paraId="33A1807D" w14:textId="1EEE8E0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CF56A10" w:rsidTr="1CF56A10" w14:paraId="227E1966">
      <w:trPr>
        <w:trHeight w:val="300"/>
      </w:trPr>
      <w:tc>
        <w:tcPr>
          <w:tcW w:w="3120" w:type="dxa"/>
          <w:tcMar/>
        </w:tcPr>
        <w:p w:rsidR="1CF56A10" w:rsidP="1CF56A10" w:rsidRDefault="1CF56A10" w14:paraId="219C1D4F" w14:textId="17D33407">
          <w:pPr>
            <w:pStyle w:val="Header"/>
            <w:tabs>
              <w:tab w:val="center" w:leader="none" w:pos="4680"/>
              <w:tab w:val="right" w:leader="none" w:pos="9360"/>
            </w:tabs>
            <w:bidi w:val="0"/>
            <w:spacing w:after="0" w:line="240" w:lineRule="auto"/>
            <w:ind w:left="-115"/>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1CF56A10" w:rsidR="1CF56A10">
            <w:rPr>
              <w:rFonts w:ascii="Aptos" w:hAnsi="Aptos" w:eastAsia="Aptos" w:cs="Aptos"/>
              <w:b w:val="0"/>
              <w:bCs w:val="0"/>
              <w:i w:val="0"/>
              <w:iCs w:val="0"/>
              <w:caps w:val="0"/>
              <w:smallCaps w:val="0"/>
              <w:noProof w:val="0"/>
              <w:color w:val="000000" w:themeColor="text1" w:themeTint="FF" w:themeShade="FF"/>
              <w:sz w:val="24"/>
              <w:szCs w:val="24"/>
              <w:lang w:val="en-US"/>
            </w:rPr>
            <w:t>Student Number: 2503116</w:t>
          </w:r>
        </w:p>
        <w:p w:rsidR="1CF56A10" w:rsidP="1CF56A10" w:rsidRDefault="1CF56A10" w14:paraId="551BE682" w14:textId="61814414">
          <w:pPr>
            <w:pStyle w:val="Header"/>
            <w:tabs>
              <w:tab w:val="center" w:leader="none" w:pos="4680"/>
              <w:tab w:val="right" w:leader="none" w:pos="9360"/>
            </w:tabs>
            <w:bidi w:val="0"/>
            <w:spacing w:after="0" w:line="240" w:lineRule="auto"/>
            <w:ind w:left="-115"/>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1CF56A10" w:rsidR="1CF56A10">
            <w:rPr>
              <w:rFonts w:ascii="Aptos" w:hAnsi="Aptos" w:eastAsia="Aptos" w:cs="Aptos"/>
              <w:b w:val="0"/>
              <w:bCs w:val="0"/>
              <w:i w:val="0"/>
              <w:iCs w:val="0"/>
              <w:caps w:val="0"/>
              <w:smallCaps w:val="0"/>
              <w:noProof w:val="0"/>
              <w:color w:val="000000" w:themeColor="text1" w:themeTint="FF" w:themeShade="FF"/>
              <w:sz w:val="24"/>
              <w:szCs w:val="24"/>
              <w:lang w:val="en-US"/>
            </w:rPr>
            <w:t>Word Count: 2900</w:t>
          </w:r>
        </w:p>
        <w:p w:rsidR="1CF56A10" w:rsidP="1CF56A10" w:rsidRDefault="1CF56A10" w14:paraId="08A9384A" w14:textId="6AAF6D61">
          <w:pPr>
            <w:pStyle w:val="Header"/>
            <w:tabs>
              <w:tab w:val="center" w:leader="none" w:pos="4680"/>
              <w:tab w:val="right" w:leader="none" w:pos="9360"/>
            </w:tabs>
            <w:bidi w:val="0"/>
            <w:spacing w:after="0" w:line="240" w:lineRule="auto"/>
            <w:ind w:left="-115"/>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1CF56A10" w:rsidR="1CF56A10">
            <w:rPr>
              <w:rFonts w:ascii="Aptos" w:hAnsi="Aptos" w:eastAsia="Aptos" w:cs="Aptos"/>
              <w:b w:val="0"/>
              <w:bCs w:val="0"/>
              <w:i w:val="0"/>
              <w:iCs w:val="0"/>
              <w:caps w:val="0"/>
              <w:smallCaps w:val="0"/>
              <w:noProof w:val="0"/>
              <w:color w:val="000000" w:themeColor="text1" w:themeTint="FF" w:themeShade="FF"/>
              <w:sz w:val="24"/>
              <w:szCs w:val="24"/>
              <w:lang w:val="en-US"/>
            </w:rPr>
            <w:t>Module Code: ECEY4009</w:t>
          </w:r>
        </w:p>
        <w:p w:rsidR="1CF56A10" w:rsidP="1CF56A10" w:rsidRDefault="1CF56A10" w14:paraId="22A90CD0" w14:textId="7ECADE0C">
          <w:pPr>
            <w:pStyle w:val="Header"/>
            <w:bidi w:val="0"/>
            <w:ind w:left="-115"/>
            <w:jc w:val="left"/>
          </w:pPr>
        </w:p>
      </w:tc>
      <w:tc>
        <w:tcPr>
          <w:tcW w:w="3120" w:type="dxa"/>
          <w:tcMar/>
        </w:tcPr>
        <w:p w:rsidR="1CF56A10" w:rsidP="1CF56A10" w:rsidRDefault="1CF56A10" w14:paraId="03BDE9CC" w14:textId="671FC8D5">
          <w:pPr>
            <w:pStyle w:val="Header"/>
            <w:bidi w:val="0"/>
            <w:jc w:val="center"/>
          </w:pPr>
        </w:p>
      </w:tc>
      <w:tc>
        <w:tcPr>
          <w:tcW w:w="3120" w:type="dxa"/>
          <w:tcMar/>
        </w:tcPr>
        <w:p w:rsidR="1CF56A10" w:rsidP="1CF56A10" w:rsidRDefault="1CF56A10" w14:paraId="791B3BDC" w14:textId="5F68CEAD">
          <w:pPr>
            <w:pStyle w:val="Header"/>
            <w:bidi w:val="0"/>
            <w:ind w:right="-115"/>
            <w:jc w:val="right"/>
          </w:pPr>
        </w:p>
      </w:tc>
    </w:tr>
  </w:tbl>
  <w:p w:rsidR="1CF56A10" w:rsidP="1CF56A10" w:rsidRDefault="1CF56A10" w14:paraId="6B9D5966" w14:textId="69E31B0B">
    <w:pPr>
      <w:pStyle w:val="Header"/>
      <w:bidi w:val="0"/>
    </w:pPr>
  </w:p>
</w:hdr>
</file>

<file path=word/intelligence2.xml><?xml version="1.0" encoding="utf-8"?>
<int2:intelligence xmlns:int2="http://schemas.microsoft.com/office/intelligence/2020/intelligence">
  <int2:observations>
    <int2:textHash int2:hashCode="SOVj8UjcBNizHJ" int2:id="RX82hdiz">
      <int2:state int2:type="spell" int2:value="Rejected"/>
    </int2:textHash>
    <int2:textHash int2:hashCode="hGSoSX4156kCXu" int2:id="pScTIHDc">
      <int2:state int2:type="spell" int2:value="Rejected"/>
    </int2:textHash>
    <int2:textHash int2:hashCode="Y7rxyEYEGk+h8X" int2:id="SC6KKNwe">
      <int2:state int2:type="spell" int2:value="Rejected"/>
    </int2:textHash>
    <int2:textHash int2:hashCode="CT//e7o1eiDA6M" int2:id="5wgOaWs1">
      <int2:state int2:type="spell" int2:value="Rejected"/>
    </int2:textHash>
    <int2:textHash int2:hashCode="+3nh2VQxLMVt9G" int2:id="CJJRatA9">
      <int2:state int2:type="spell" int2:value="Rejected"/>
    </int2:textHash>
    <int2:bookmark int2:bookmarkName="_Int_bWWxwQyg" int2:invalidationBookmarkName="" int2:hashCode="rA/eKctjdxhlV/" int2:id="Fddam1YH">
      <int2:state int2:type="style" int2:value="Rejected"/>
    </int2:bookmark>
    <int2:bookmark int2:bookmarkName="_Int_7AENTYsg" int2:invalidationBookmarkName="" int2:hashCode="RoHRJMxsS3O6q/" int2:id="xGUkw2HP">
      <int2:state int2:type="style" int2:value="Rejected"/>
    </int2:bookmark>
    <int2:bookmark int2:bookmarkName="_Int_oeBd3chc" int2:invalidationBookmarkName="" int2:hashCode="TJqKKD8CyIWf9G" int2:id="If7RLjDX">
      <int2:state int2:type="style" int2:value="Rejected"/>
    </int2:bookmark>
    <int2:bookmark int2:bookmarkName="_Int_QpCgF4WC" int2:invalidationBookmarkName="" int2:hashCode="NkPdJ9i9g1wpGP" int2:id="cWsB2xJn">
      <int2:state int2:type="style" int2:value="Rejected"/>
    </int2:bookmark>
    <int2:bookmark int2:bookmarkName="_Int_ak41tglf" int2:invalidationBookmarkName="" int2:hashCode="L6OQ5Z++lR43TD" int2:id="FjVPsyre">
      <int2:state int2:type="style" int2:value="Rejected"/>
    </int2:bookmark>
    <int2:bookmark int2:bookmarkName="_Int_z7CcUyha" int2:invalidationBookmarkName="" int2:hashCode="GzLWsITsnWLVVt" int2:id="8FT9ZiL8">
      <int2:state int2:type="style" int2:value="Rejected"/>
    </int2:bookmark>
    <int2:bookmark int2:bookmarkName="_Int_3ItuMS5Y" int2:invalidationBookmarkName="" int2:hashCode="RSd72vV2lcZ3q/" int2:id="oHULo1eX">
      <int2:state int2:type="style" int2:value="Rejected"/>
    </int2:bookmark>
    <int2:bookmark int2:bookmarkName="_Int_yBLH1fkc" int2:invalidationBookmarkName="" int2:hashCode="b4zE7MyH2VBFFX" int2:id="VOzkKcJs">
      <int2:state int2:type="style" int2:value="Rejected"/>
    </int2:bookmark>
    <int2:bookmark int2:bookmarkName="_Int_rtXPXFzy" int2:invalidationBookmarkName="" int2:hashCode="0lXQ0GySJQ8tJA" int2:id="dhFbsDaG">
      <int2:state int2:type="style" int2:value="Rejected"/>
    </int2:bookmark>
    <int2:bookmark int2:bookmarkName="_Int_b8zf7yeb" int2:invalidationBookmarkName="" int2:hashCode="jIa/lR29k0PEKx" int2:id="417BOdKO">
      <int2:state int2:type="style" int2:value="Rejected"/>
    </int2:bookmark>
    <int2:bookmark int2:bookmarkName="_Int_s8099ODa" int2:invalidationBookmarkName="" int2:hashCode="f1foa0gA/pL3wO" int2:id="UUGpIXQr">
      <int2:state int2:type="gram" int2:value="Rejected"/>
    </int2:bookmark>
    <int2:bookmark int2:bookmarkName="_Int_1PunXolG" int2:invalidationBookmarkName="" int2:hashCode="J+kN+lfDWKz69H" int2:id="CHUJVlYk">
      <int2:state int2:type="gram" int2:value="Rejected"/>
    </int2:bookmark>
    <int2:bookmark int2:bookmarkName="_Int_LaiwdnUX" int2:invalidationBookmarkName="" int2:hashCode="Mg8hnPMIFzik6Z" int2:id="esF1FStA">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FF9F0A"/>
    <w:rsid w:val="00EFE9F7"/>
    <w:rsid w:val="013D3988"/>
    <w:rsid w:val="053A8406"/>
    <w:rsid w:val="09A998E6"/>
    <w:rsid w:val="0A25D5DB"/>
    <w:rsid w:val="0AE183FE"/>
    <w:rsid w:val="0D92B779"/>
    <w:rsid w:val="12FEE0C5"/>
    <w:rsid w:val="148C95F4"/>
    <w:rsid w:val="1490147E"/>
    <w:rsid w:val="16BDC517"/>
    <w:rsid w:val="1912BCF3"/>
    <w:rsid w:val="194A2C29"/>
    <w:rsid w:val="1CF56A10"/>
    <w:rsid w:val="1F46BE6B"/>
    <w:rsid w:val="268DACCB"/>
    <w:rsid w:val="27CB390E"/>
    <w:rsid w:val="28505DBB"/>
    <w:rsid w:val="2B738D49"/>
    <w:rsid w:val="2B738D49"/>
    <w:rsid w:val="2C2347F0"/>
    <w:rsid w:val="2DA3304E"/>
    <w:rsid w:val="300F232C"/>
    <w:rsid w:val="35FF9F0A"/>
    <w:rsid w:val="367804EE"/>
    <w:rsid w:val="3BCBAA00"/>
    <w:rsid w:val="3CC62578"/>
    <w:rsid w:val="3E800DD1"/>
    <w:rsid w:val="3F52011C"/>
    <w:rsid w:val="4438DA21"/>
    <w:rsid w:val="47ADEF01"/>
    <w:rsid w:val="49BB0810"/>
    <w:rsid w:val="4DCD2D23"/>
    <w:rsid w:val="51427801"/>
    <w:rsid w:val="52F5FEB6"/>
    <w:rsid w:val="57F3A0A2"/>
    <w:rsid w:val="5BACA5A4"/>
    <w:rsid w:val="5CEEB9F0"/>
    <w:rsid w:val="62B93B7C"/>
    <w:rsid w:val="62B93B7C"/>
    <w:rsid w:val="6ACD66C8"/>
    <w:rsid w:val="6B13CDD8"/>
    <w:rsid w:val="6BEEFF5B"/>
    <w:rsid w:val="6DD2BBAD"/>
    <w:rsid w:val="76507763"/>
    <w:rsid w:val="76588E5C"/>
    <w:rsid w:val="76588E5C"/>
    <w:rsid w:val="76ADE15E"/>
    <w:rsid w:val="79E3894B"/>
    <w:rsid w:val="79E389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F9F0A"/>
  <w15:chartTrackingRefBased/>
  <w15:docId w15:val="{C0843F2E-6438-47BF-B237-21D62133A4B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1CF56A10"/>
    <w:pPr>
      <w:tabs>
        <w:tab w:val="center" w:leader="none" w:pos="4680"/>
        <w:tab w:val="right" w:leader="none" w:pos="9360"/>
      </w:tabs>
      <w:spacing w:after="0" w:line="240" w:lineRule="auto"/>
    </w:pPr>
  </w:style>
  <w:style w:type="paragraph" w:styleId="Footer">
    <w:uiPriority w:val="99"/>
    <w:name w:val="footer"/>
    <w:basedOn w:val="Normal"/>
    <w:unhideWhenUsed/>
    <w:rsid w:val="1CF56A10"/>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1CF56A10"/>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537708025" /><Relationship Type="http://schemas.openxmlformats.org/officeDocument/2006/relationships/image" Target="/media/image2.png" Id="rId2046935141" /><Relationship Type="http://schemas.openxmlformats.org/officeDocument/2006/relationships/hyperlink" Target="https://birthto5matters.org.uk/observation-assessment-and-planning/" TargetMode="External" Id="Ra58acf46ae154cb7" /><Relationship Type="http://schemas.openxmlformats.org/officeDocument/2006/relationships/hyperlink" Target="https://doi-org.ezproxy.uwtsd.ac.uk/10.1177/0022487114552028" TargetMode="External" Id="Re5f814a036e94814" /><Relationship Type="http://schemas.openxmlformats.org/officeDocument/2006/relationships/hyperlink" Target="https://help-for-early-years-providers.education.gov.uk/support-for-practitioners/working-in-partnership-with-parents-and-carers" TargetMode="External" Id="R8ae3226135d44e6c" /><Relationship Type="http://schemas.openxmlformats.org/officeDocument/2006/relationships/hyperlink" Target="https://research-ebsco-com.ezproxy.uwtsd.ac.uk/linkprocessor/plink?id=26a4e09d-f2e6-3db3-9062-a69ae87c0e82" TargetMode="External" Id="R675bc19d55cb4655" /><Relationship Type="http://schemas.openxmlformats.org/officeDocument/2006/relationships/hyperlink" Target="https://estyn.gov.wales/about-us/" TargetMode="External" Id="R6d8b852c3d374a17" /><Relationship Type="http://schemas.openxmlformats.org/officeDocument/2006/relationships/hyperlink" Target="https://learning.nspcc.org.uk/child-protection-system/history-of-child-protection-in-the-uk" TargetMode="External" Id="Rb7c0f7cb28514193" /><Relationship Type="http://schemas.openxmlformats.org/officeDocument/2006/relationships/hyperlink" Target="https://online-learning-college.com/knowledge-hub/early-years/childrens-act-2004/" TargetMode="External" Id="R47da41f90b734069" /><Relationship Type="http://schemas.openxmlformats.org/officeDocument/2006/relationships/hyperlink" Target="https://socialcare.wales/resources-guidance/information-and-learning-hub/sswbact/overview" TargetMode="External" Id="R936ffb8ed19b4ccf" /><Relationship Type="http://schemas.openxmlformats.org/officeDocument/2006/relationships/hyperlink" Target="https://www.open.edu/openlearn/mod/oucontent/view.php?id=51386&amp;section=4" TargetMode="External" Id="Ra6a543fdf9364bc0" /><Relationship Type="http://schemas.openxmlformats.org/officeDocument/2006/relationships/hyperlink" Target="https://doi.org/10.4324/9781003056812" TargetMode="External" Id="Ra239f0c72ad0432e" /><Relationship Type="http://schemas.openxmlformats.org/officeDocument/2006/relationships/hyperlink" Target="https://www.unicef.org.uk/what-we-do/un-convention-child-rights/" TargetMode="External" Id="Ree088f39d9ab43b3" /><Relationship Type="http://schemas.openxmlformats.org/officeDocument/2006/relationships/hyperlink" Target="https://www.un.org/en/about-us" TargetMode="External" Id="R576ba411653c4890" /><Relationship Type="http://schemas.openxmlformats.org/officeDocument/2006/relationships/hyperlink" Target="https://reflection.ed.ac.uk/reflectors-toolkit/reflecting-on-experience/gibbs-reflective-cycle" TargetMode="External" Id="Rb250a1aa5a39483d" /><Relationship Type="http://schemas.openxmlformats.org/officeDocument/2006/relationships/hyperlink" Target="https://libguides.hull.ac.uk/reflectivewriting/index" TargetMode="External" Id="R94ae2a73f0a14906" /><Relationship Type="http://schemas.openxmlformats.org/officeDocument/2006/relationships/hyperlink" Target="https://hwb.gov.wales/curriculum-for-wales/designing-your-curriculum/enabling-learning" TargetMode="External" Id="R81e335a0a7f042c7" /><Relationship Type="http://schemas.openxmlformats.org/officeDocument/2006/relationships/header" Target="header.xml" Id="R974f2e5cc50a46c2" /><Relationship Type="http://schemas.openxmlformats.org/officeDocument/2006/relationships/footer" Target="footer.xml" Id="R9bed97b9df454791" /><Relationship Type="http://schemas.microsoft.com/office/2020/10/relationships/intelligence" Target="intelligence2.xml" Id="R4b4d350f5b1145e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2025-10-20T15:53:49.9193112Z</dcterms:created>
  <dcterms:modified xsi:type="dcterms:W3CDTF">2025-10-20T19:17:07.9291801Z</dcterms:modified>
  <dc:creator>Kate Fakher (2503116)</dc:creator>
  <lastModifiedBy>Kate Fakher (2503116)</lastModifiedBy>
</coreProperties>
</file>