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E712" w14:textId="77777777" w:rsidR="00600C06" w:rsidRDefault="00A77F77" w:rsidP="00A77F77">
      <w:pPr>
        <w:jc w:val="center"/>
        <w:rPr>
          <w:sz w:val="32"/>
          <w:u w:val="single"/>
        </w:rPr>
      </w:pPr>
      <w:r>
        <w:rPr>
          <w:sz w:val="32"/>
          <w:u w:val="single"/>
        </w:rPr>
        <w:t>Lab Report – Titration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997372867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  <w:sz w:val="21"/>
          <w:szCs w:val="21"/>
        </w:rPr>
      </w:sdtEndPr>
      <w:sdtContent>
        <w:p w14:paraId="281D50A4" w14:textId="77777777" w:rsidR="0025139B" w:rsidRDefault="0025139B">
          <w:pPr>
            <w:pStyle w:val="TOCHeading"/>
          </w:pPr>
          <w:r>
            <w:t>Table of Contents</w:t>
          </w:r>
        </w:p>
        <w:p w14:paraId="07AB78C6" w14:textId="77777777" w:rsidR="00E701A9" w:rsidRDefault="0025139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0431077" w:history="1">
            <w:r w:rsidR="00E701A9" w:rsidRPr="00820662">
              <w:rPr>
                <w:rStyle w:val="Hyperlink"/>
                <w:noProof/>
              </w:rPr>
              <w:t>List of Tables</w:t>
            </w:r>
            <w:r w:rsidR="00E701A9">
              <w:rPr>
                <w:noProof/>
                <w:webHidden/>
              </w:rPr>
              <w:tab/>
            </w:r>
            <w:r w:rsidR="00E701A9">
              <w:rPr>
                <w:noProof/>
                <w:webHidden/>
              </w:rPr>
              <w:fldChar w:fldCharType="begin"/>
            </w:r>
            <w:r w:rsidR="00E701A9">
              <w:rPr>
                <w:noProof/>
                <w:webHidden/>
              </w:rPr>
              <w:instrText xml:space="preserve"> PAGEREF _Toc160431077 \h </w:instrText>
            </w:r>
            <w:r w:rsidR="00E701A9">
              <w:rPr>
                <w:noProof/>
                <w:webHidden/>
              </w:rPr>
            </w:r>
            <w:r w:rsidR="00E701A9">
              <w:rPr>
                <w:noProof/>
                <w:webHidden/>
              </w:rPr>
              <w:fldChar w:fldCharType="separate"/>
            </w:r>
            <w:r w:rsidR="00E701A9">
              <w:rPr>
                <w:noProof/>
                <w:webHidden/>
              </w:rPr>
              <w:t>1</w:t>
            </w:r>
            <w:r w:rsidR="00E701A9">
              <w:rPr>
                <w:noProof/>
                <w:webHidden/>
              </w:rPr>
              <w:fldChar w:fldCharType="end"/>
            </w:r>
          </w:hyperlink>
        </w:p>
        <w:p w14:paraId="58450B8F" w14:textId="77777777" w:rsidR="00E701A9" w:rsidRDefault="00BF485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60431078" w:history="1">
            <w:r w:rsidR="00E701A9" w:rsidRPr="00820662">
              <w:rPr>
                <w:rStyle w:val="Hyperlink"/>
                <w:noProof/>
              </w:rPr>
              <w:t>Introduction</w:t>
            </w:r>
            <w:r w:rsidR="00E701A9">
              <w:rPr>
                <w:noProof/>
                <w:webHidden/>
              </w:rPr>
              <w:tab/>
            </w:r>
            <w:r w:rsidR="00E701A9">
              <w:rPr>
                <w:noProof/>
                <w:webHidden/>
              </w:rPr>
              <w:fldChar w:fldCharType="begin"/>
            </w:r>
            <w:r w:rsidR="00E701A9">
              <w:rPr>
                <w:noProof/>
                <w:webHidden/>
              </w:rPr>
              <w:instrText xml:space="preserve"> PAGEREF _Toc160431078 \h </w:instrText>
            </w:r>
            <w:r w:rsidR="00E701A9">
              <w:rPr>
                <w:noProof/>
                <w:webHidden/>
              </w:rPr>
            </w:r>
            <w:r w:rsidR="00E701A9">
              <w:rPr>
                <w:noProof/>
                <w:webHidden/>
              </w:rPr>
              <w:fldChar w:fldCharType="separate"/>
            </w:r>
            <w:r w:rsidR="00E701A9">
              <w:rPr>
                <w:noProof/>
                <w:webHidden/>
              </w:rPr>
              <w:t>1</w:t>
            </w:r>
            <w:r w:rsidR="00E701A9">
              <w:rPr>
                <w:noProof/>
                <w:webHidden/>
              </w:rPr>
              <w:fldChar w:fldCharType="end"/>
            </w:r>
          </w:hyperlink>
        </w:p>
        <w:p w14:paraId="6BD95FA9" w14:textId="77777777" w:rsidR="00E701A9" w:rsidRDefault="00BF485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60431079" w:history="1">
            <w:r w:rsidR="00E701A9" w:rsidRPr="00820662">
              <w:rPr>
                <w:rStyle w:val="Hyperlink"/>
                <w:noProof/>
              </w:rPr>
              <w:t>Materials and Method</w:t>
            </w:r>
            <w:r w:rsidR="00E701A9">
              <w:rPr>
                <w:noProof/>
                <w:webHidden/>
              </w:rPr>
              <w:tab/>
            </w:r>
            <w:r w:rsidR="00E701A9">
              <w:rPr>
                <w:noProof/>
                <w:webHidden/>
              </w:rPr>
              <w:fldChar w:fldCharType="begin"/>
            </w:r>
            <w:r w:rsidR="00E701A9">
              <w:rPr>
                <w:noProof/>
                <w:webHidden/>
              </w:rPr>
              <w:instrText xml:space="preserve"> PAGEREF _Toc160431079 \h </w:instrText>
            </w:r>
            <w:r w:rsidR="00E701A9">
              <w:rPr>
                <w:noProof/>
                <w:webHidden/>
              </w:rPr>
            </w:r>
            <w:r w:rsidR="00E701A9">
              <w:rPr>
                <w:noProof/>
                <w:webHidden/>
              </w:rPr>
              <w:fldChar w:fldCharType="separate"/>
            </w:r>
            <w:r w:rsidR="00E701A9">
              <w:rPr>
                <w:noProof/>
                <w:webHidden/>
              </w:rPr>
              <w:t>1</w:t>
            </w:r>
            <w:r w:rsidR="00E701A9">
              <w:rPr>
                <w:noProof/>
                <w:webHidden/>
              </w:rPr>
              <w:fldChar w:fldCharType="end"/>
            </w:r>
          </w:hyperlink>
        </w:p>
        <w:p w14:paraId="0D37DA1F" w14:textId="77777777" w:rsidR="00E701A9" w:rsidRDefault="00BF485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60431080" w:history="1">
            <w:r w:rsidR="00E701A9" w:rsidRPr="00820662">
              <w:rPr>
                <w:rStyle w:val="Hyperlink"/>
                <w:noProof/>
              </w:rPr>
              <w:t>Results</w:t>
            </w:r>
            <w:r w:rsidR="00E701A9">
              <w:rPr>
                <w:noProof/>
                <w:webHidden/>
              </w:rPr>
              <w:tab/>
            </w:r>
            <w:r w:rsidR="00E701A9">
              <w:rPr>
                <w:noProof/>
                <w:webHidden/>
              </w:rPr>
              <w:fldChar w:fldCharType="begin"/>
            </w:r>
            <w:r w:rsidR="00E701A9">
              <w:rPr>
                <w:noProof/>
                <w:webHidden/>
              </w:rPr>
              <w:instrText xml:space="preserve"> PAGEREF _Toc160431080 \h </w:instrText>
            </w:r>
            <w:r w:rsidR="00E701A9">
              <w:rPr>
                <w:noProof/>
                <w:webHidden/>
              </w:rPr>
            </w:r>
            <w:r w:rsidR="00E701A9">
              <w:rPr>
                <w:noProof/>
                <w:webHidden/>
              </w:rPr>
              <w:fldChar w:fldCharType="separate"/>
            </w:r>
            <w:r w:rsidR="00E701A9">
              <w:rPr>
                <w:noProof/>
                <w:webHidden/>
              </w:rPr>
              <w:t>2</w:t>
            </w:r>
            <w:r w:rsidR="00E701A9">
              <w:rPr>
                <w:noProof/>
                <w:webHidden/>
              </w:rPr>
              <w:fldChar w:fldCharType="end"/>
            </w:r>
          </w:hyperlink>
        </w:p>
        <w:p w14:paraId="32B7972D" w14:textId="77777777" w:rsidR="00E701A9" w:rsidRDefault="00BF485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60431081" w:history="1">
            <w:r w:rsidR="00E701A9" w:rsidRPr="00820662">
              <w:rPr>
                <w:rStyle w:val="Hyperlink"/>
                <w:noProof/>
              </w:rPr>
              <w:t>Discussion</w:t>
            </w:r>
            <w:r w:rsidR="00E701A9">
              <w:rPr>
                <w:noProof/>
                <w:webHidden/>
              </w:rPr>
              <w:tab/>
            </w:r>
            <w:r w:rsidR="00E701A9">
              <w:rPr>
                <w:noProof/>
                <w:webHidden/>
              </w:rPr>
              <w:fldChar w:fldCharType="begin"/>
            </w:r>
            <w:r w:rsidR="00E701A9">
              <w:rPr>
                <w:noProof/>
                <w:webHidden/>
              </w:rPr>
              <w:instrText xml:space="preserve"> PAGEREF _Toc160431081 \h </w:instrText>
            </w:r>
            <w:r w:rsidR="00E701A9">
              <w:rPr>
                <w:noProof/>
                <w:webHidden/>
              </w:rPr>
            </w:r>
            <w:r w:rsidR="00E701A9">
              <w:rPr>
                <w:noProof/>
                <w:webHidden/>
              </w:rPr>
              <w:fldChar w:fldCharType="separate"/>
            </w:r>
            <w:r w:rsidR="00E701A9">
              <w:rPr>
                <w:noProof/>
                <w:webHidden/>
              </w:rPr>
              <w:t>2</w:t>
            </w:r>
            <w:r w:rsidR="00E701A9">
              <w:rPr>
                <w:noProof/>
                <w:webHidden/>
              </w:rPr>
              <w:fldChar w:fldCharType="end"/>
            </w:r>
          </w:hyperlink>
        </w:p>
        <w:p w14:paraId="482F70DD" w14:textId="77777777" w:rsidR="00E701A9" w:rsidRDefault="00BF485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60431082" w:history="1">
            <w:r w:rsidR="00E701A9" w:rsidRPr="00820662">
              <w:rPr>
                <w:rStyle w:val="Hyperlink"/>
                <w:noProof/>
              </w:rPr>
              <w:t>Conclusion</w:t>
            </w:r>
            <w:r w:rsidR="00E701A9">
              <w:rPr>
                <w:noProof/>
                <w:webHidden/>
              </w:rPr>
              <w:tab/>
            </w:r>
            <w:r w:rsidR="00E701A9">
              <w:rPr>
                <w:noProof/>
                <w:webHidden/>
              </w:rPr>
              <w:fldChar w:fldCharType="begin"/>
            </w:r>
            <w:r w:rsidR="00E701A9">
              <w:rPr>
                <w:noProof/>
                <w:webHidden/>
              </w:rPr>
              <w:instrText xml:space="preserve"> PAGEREF _Toc160431082 \h </w:instrText>
            </w:r>
            <w:r w:rsidR="00E701A9">
              <w:rPr>
                <w:noProof/>
                <w:webHidden/>
              </w:rPr>
            </w:r>
            <w:r w:rsidR="00E701A9">
              <w:rPr>
                <w:noProof/>
                <w:webHidden/>
              </w:rPr>
              <w:fldChar w:fldCharType="separate"/>
            </w:r>
            <w:r w:rsidR="00E701A9">
              <w:rPr>
                <w:noProof/>
                <w:webHidden/>
              </w:rPr>
              <w:t>3</w:t>
            </w:r>
            <w:r w:rsidR="00E701A9">
              <w:rPr>
                <w:noProof/>
                <w:webHidden/>
              </w:rPr>
              <w:fldChar w:fldCharType="end"/>
            </w:r>
          </w:hyperlink>
        </w:p>
        <w:p w14:paraId="5F09AE1E" w14:textId="77777777" w:rsidR="00E701A9" w:rsidRDefault="00BF4854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60431083" w:history="1">
            <w:r w:rsidR="00E701A9" w:rsidRPr="00820662">
              <w:rPr>
                <w:rStyle w:val="Hyperlink"/>
                <w:noProof/>
              </w:rPr>
              <w:t>Bibliography</w:t>
            </w:r>
            <w:r w:rsidR="00E701A9">
              <w:rPr>
                <w:noProof/>
                <w:webHidden/>
              </w:rPr>
              <w:tab/>
            </w:r>
            <w:r w:rsidR="00E701A9">
              <w:rPr>
                <w:noProof/>
                <w:webHidden/>
              </w:rPr>
              <w:fldChar w:fldCharType="begin"/>
            </w:r>
            <w:r w:rsidR="00E701A9">
              <w:rPr>
                <w:noProof/>
                <w:webHidden/>
              </w:rPr>
              <w:instrText xml:space="preserve"> PAGEREF _Toc160431083 \h </w:instrText>
            </w:r>
            <w:r w:rsidR="00E701A9">
              <w:rPr>
                <w:noProof/>
                <w:webHidden/>
              </w:rPr>
            </w:r>
            <w:r w:rsidR="00E701A9">
              <w:rPr>
                <w:noProof/>
                <w:webHidden/>
              </w:rPr>
              <w:fldChar w:fldCharType="separate"/>
            </w:r>
            <w:r w:rsidR="00E701A9">
              <w:rPr>
                <w:noProof/>
                <w:webHidden/>
              </w:rPr>
              <w:t>3</w:t>
            </w:r>
            <w:r w:rsidR="00E701A9">
              <w:rPr>
                <w:noProof/>
                <w:webHidden/>
              </w:rPr>
              <w:fldChar w:fldCharType="end"/>
            </w:r>
          </w:hyperlink>
        </w:p>
        <w:p w14:paraId="11699AF4" w14:textId="77777777" w:rsidR="0025139B" w:rsidRDefault="0025139B">
          <w:r>
            <w:rPr>
              <w:b/>
              <w:bCs/>
              <w:noProof/>
            </w:rPr>
            <w:fldChar w:fldCharType="end"/>
          </w:r>
        </w:p>
      </w:sdtContent>
    </w:sdt>
    <w:p w14:paraId="1B6A4541" w14:textId="77777777" w:rsidR="003A62FC" w:rsidRDefault="004D1716" w:rsidP="003A62FC">
      <w:pPr>
        <w:pStyle w:val="Heading1"/>
      </w:pPr>
      <w:bookmarkStart w:id="0" w:name="_Toc160431077"/>
      <w:r>
        <w:t>List of Tables</w:t>
      </w:r>
      <w:bookmarkEnd w:id="0"/>
    </w:p>
    <w:p w14:paraId="56EF9472" w14:textId="77777777" w:rsidR="00E701A9" w:rsidRDefault="00CC322E">
      <w:pPr>
        <w:pStyle w:val="TableofFigures"/>
        <w:tabs>
          <w:tab w:val="right" w:leader="dot" w:pos="9016"/>
        </w:tabs>
        <w:rPr>
          <w:noProof/>
          <w:sz w:val="22"/>
          <w:szCs w:val="22"/>
          <w:lang w:eastAsia="en-GB"/>
        </w:rPr>
      </w:pPr>
      <w:r>
        <w:rPr>
          <w:sz w:val="32"/>
          <w:u w:val="single"/>
        </w:rPr>
        <w:fldChar w:fldCharType="begin"/>
      </w:r>
      <w:r>
        <w:rPr>
          <w:sz w:val="32"/>
          <w:u w:val="single"/>
        </w:rPr>
        <w:instrText xml:space="preserve"> TOC \h \z \t "figure" \c </w:instrText>
      </w:r>
      <w:r>
        <w:rPr>
          <w:sz w:val="32"/>
          <w:u w:val="single"/>
        </w:rPr>
        <w:fldChar w:fldCharType="separate"/>
      </w:r>
      <w:hyperlink w:anchor="_Toc160431096" w:history="1">
        <w:r w:rsidR="00E701A9" w:rsidRPr="00D04F3C">
          <w:rPr>
            <w:rStyle w:val="Hyperlink"/>
            <w:noProof/>
          </w:rPr>
          <w:t>Table 1.</w:t>
        </w:r>
        <w:r w:rsidR="00E701A9">
          <w:rPr>
            <w:noProof/>
            <w:webHidden/>
          </w:rPr>
          <w:tab/>
        </w:r>
        <w:r w:rsidR="00E701A9">
          <w:rPr>
            <w:noProof/>
            <w:webHidden/>
          </w:rPr>
          <w:fldChar w:fldCharType="begin"/>
        </w:r>
        <w:r w:rsidR="00E701A9">
          <w:rPr>
            <w:noProof/>
            <w:webHidden/>
          </w:rPr>
          <w:instrText xml:space="preserve"> PAGEREF _Toc160431096 \h </w:instrText>
        </w:r>
        <w:r w:rsidR="00E701A9">
          <w:rPr>
            <w:noProof/>
            <w:webHidden/>
          </w:rPr>
        </w:r>
        <w:r w:rsidR="00E701A9">
          <w:rPr>
            <w:noProof/>
            <w:webHidden/>
          </w:rPr>
          <w:fldChar w:fldCharType="separate"/>
        </w:r>
        <w:r w:rsidR="00E701A9">
          <w:rPr>
            <w:noProof/>
            <w:webHidden/>
          </w:rPr>
          <w:t>2</w:t>
        </w:r>
        <w:r w:rsidR="00E701A9">
          <w:rPr>
            <w:noProof/>
            <w:webHidden/>
          </w:rPr>
          <w:fldChar w:fldCharType="end"/>
        </w:r>
      </w:hyperlink>
    </w:p>
    <w:p w14:paraId="401EBE58" w14:textId="77777777" w:rsidR="0025139B" w:rsidRDefault="00CC322E" w:rsidP="00A77F77">
      <w:pPr>
        <w:jc w:val="center"/>
        <w:rPr>
          <w:sz w:val="32"/>
          <w:u w:val="single"/>
        </w:rPr>
      </w:pPr>
      <w:r>
        <w:rPr>
          <w:sz w:val="32"/>
          <w:u w:val="single"/>
        </w:rPr>
        <w:fldChar w:fldCharType="end"/>
      </w:r>
    </w:p>
    <w:p w14:paraId="76790324" w14:textId="77777777" w:rsidR="00A77F77" w:rsidRDefault="00A77F77" w:rsidP="00A77F77">
      <w:pPr>
        <w:pStyle w:val="Heading1"/>
      </w:pPr>
      <w:bookmarkStart w:id="1" w:name="_Toc160431078"/>
      <w:r>
        <w:t>Introduction</w:t>
      </w:r>
      <w:bookmarkEnd w:id="1"/>
      <w:r>
        <w:t xml:space="preserve"> </w:t>
      </w:r>
    </w:p>
    <w:p w14:paraId="1B7A7FBB" w14:textId="1E3D31B6" w:rsidR="0025139B" w:rsidRDefault="00A77F77" w:rsidP="00970EDE">
      <w:pPr>
        <w:jc w:val="both"/>
      </w:pPr>
      <w:r>
        <w:t>The p</w:t>
      </w:r>
      <w:r w:rsidR="0025139B">
        <w:t>urpose of this</w:t>
      </w:r>
      <w:r>
        <w:t xml:space="preserve"> titration is to determine the unknown concentration of a sample of </w:t>
      </w:r>
      <w:proofErr w:type="spellStart"/>
      <w:r>
        <w:t>HCl</w:t>
      </w:r>
      <w:proofErr w:type="spellEnd"/>
      <w:r>
        <w:t xml:space="preserve"> by titrating it against a standard solution of NaOH. This is a neutralisation reaction, meaning that the product is salt and water. An indicator </w:t>
      </w:r>
      <w:r w:rsidR="0025139B">
        <w:t>is used to show</w:t>
      </w:r>
      <w:r w:rsidR="00E70AA5">
        <w:t xml:space="preserve"> when the equivalence</w:t>
      </w:r>
      <w:r>
        <w:t xml:space="preserve"> point has been reached. </w:t>
      </w:r>
      <w:r w:rsidR="0025139B">
        <w:t>A suitable hypothesis for this ex</w:t>
      </w:r>
      <w:r w:rsidR="009C0007">
        <w:t>periment would be that it will take</w:t>
      </w:r>
      <w:r w:rsidR="001F6186">
        <w:t xml:space="preserve"> between 15ml and 20</w:t>
      </w:r>
      <w:r w:rsidR="00E70AA5">
        <w:t>ml of NaOH to neutralise 25ml of</w:t>
      </w:r>
      <w:r w:rsidR="009C0007">
        <w:t xml:space="preserve"> HCl. The variables to consider: independent variable- the volume of NaOH</w:t>
      </w:r>
      <w:r w:rsidR="00BF4824">
        <w:t xml:space="preserve"> added; dependent variable – the pH of the solution; control variables – the volume of </w:t>
      </w:r>
      <w:proofErr w:type="spellStart"/>
      <w:r w:rsidR="00BF4824">
        <w:t>HCl</w:t>
      </w:r>
      <w:proofErr w:type="spellEnd"/>
      <w:r w:rsidR="00BF4824">
        <w:t xml:space="preserve"> started with</w:t>
      </w:r>
      <w:r w:rsidR="00BF4824" w:rsidRPr="00BF4824">
        <w:t>, the speed at which the NaOH is added, the person adding the NaOH,</w:t>
      </w:r>
      <w:r w:rsidR="001F6186">
        <w:t xml:space="preserve"> and</w:t>
      </w:r>
      <w:r w:rsidR="00BF4824" w:rsidRPr="00BF4824">
        <w:t xml:space="preserve"> the amount of indicator used. This is linked to OME as it is required that you can work out the molarity and </w:t>
      </w:r>
      <w:r w:rsidR="001A12EF" w:rsidRPr="00BF4824">
        <w:t>conce</w:t>
      </w:r>
      <w:r w:rsidR="001A12EF">
        <w:t>ntration</w:t>
      </w:r>
      <w:r w:rsidR="001F6186">
        <w:t xml:space="preserve"> of chemicals being used when testing and manufacturing explosives.</w:t>
      </w:r>
    </w:p>
    <w:p w14:paraId="4582E1F4" w14:textId="77777777" w:rsidR="00BF4824" w:rsidRDefault="00BF4824" w:rsidP="00BF4824">
      <w:pPr>
        <w:pStyle w:val="Heading1"/>
      </w:pPr>
      <w:bookmarkStart w:id="2" w:name="_Toc160431079"/>
      <w:r>
        <w:t>Materials and Method</w:t>
      </w:r>
      <w:bookmarkEnd w:id="2"/>
    </w:p>
    <w:p w14:paraId="4923303F" w14:textId="0D97C0C3" w:rsidR="00E55BB8" w:rsidRDefault="004A05B4" w:rsidP="00970EDE">
      <w:pPr>
        <w:jc w:val="both"/>
      </w:pPr>
      <w:r>
        <w:t xml:space="preserve">The equipment required to conduct this experiment is as follows, 80ml of </w:t>
      </w:r>
      <w:r w:rsidR="00A339BA">
        <w:t>a standard solution of NaOH</w:t>
      </w:r>
      <w:r>
        <w:t xml:space="preserve"> with a</w:t>
      </w:r>
      <w:r w:rsidR="009A6940">
        <w:t xml:space="preserve"> known molarity (in this case</w:t>
      </w:r>
      <w:r>
        <w:t xml:space="preserve"> 0.1026mol/L</w:t>
      </w:r>
      <w:r w:rsidR="009A6940">
        <w:t>)</w:t>
      </w:r>
      <w:r w:rsidR="00A11E93">
        <w:t xml:space="preserve">, 80ml of </w:t>
      </w:r>
      <w:proofErr w:type="spellStart"/>
      <w:r w:rsidR="00A11E93">
        <w:t>HCl</w:t>
      </w:r>
      <w:proofErr w:type="spellEnd"/>
      <w:r w:rsidR="00A11E93">
        <w:t xml:space="preserve"> solution with an unknown concentration, phenolphthalein indicator, 50ml burette and clamp stand, glass pipette, conical flask, funnel, plastic pipette</w:t>
      </w:r>
      <w:r w:rsidR="006F3759">
        <w:t>, deionised water, measuring cylinder, white tile, and waste beaker. To carry out this experiment first wash pipette, burette and conical flask with deionised water. Next swill around and out a smal</w:t>
      </w:r>
      <w:r w:rsidR="00FD1652">
        <w:t xml:space="preserve">l amount of NaOH in the burette as well as filling and emptying the glass pipette with </w:t>
      </w:r>
      <w:proofErr w:type="spellStart"/>
      <w:r w:rsidR="00FD1652">
        <w:t>HCl</w:t>
      </w:r>
      <w:proofErr w:type="spellEnd"/>
      <w:r w:rsidR="00FD1652">
        <w:t xml:space="preserve">, </w:t>
      </w:r>
      <w:r w:rsidR="006F3759">
        <w:t>to insure no impurities. Now fill the burette with NaOH (if poured further than zero it does not matter) open the tap until the liquid begins to run</w:t>
      </w:r>
      <w:r w:rsidR="00E55BB8">
        <w:t xml:space="preserve"> into waste beaker</w:t>
      </w:r>
      <w:r w:rsidR="006F3759">
        <w:t xml:space="preserve">, once it has </w:t>
      </w:r>
      <w:r w:rsidR="00F87DA4">
        <w:t>run</w:t>
      </w:r>
      <w:r w:rsidR="006F3759">
        <w:t xml:space="preserve">, close the tap again. If meniscus is still above zero continue releasing some of the </w:t>
      </w:r>
      <w:r w:rsidR="00E55BB8">
        <w:t xml:space="preserve">liquid. Record the initial reading.  Using glass pipette transfer 25ml of </w:t>
      </w:r>
      <w:proofErr w:type="spellStart"/>
      <w:r w:rsidR="00E55BB8">
        <w:t>HCl</w:t>
      </w:r>
      <w:proofErr w:type="spellEnd"/>
      <w:r w:rsidR="00E55BB8">
        <w:t xml:space="preserve"> into a conical flask, add a few drops of phenolphthalein and, using the measuring cylinder, measure 10 ml of deionised water and add also.  Gently swirl to mix.</w:t>
      </w:r>
      <w:r w:rsidR="00835FF0">
        <w:t xml:space="preserve"> Place conical flask under burette tap</w:t>
      </w:r>
      <w:r w:rsidR="00A339BA">
        <w:t xml:space="preserve"> with the white tile underneath</w:t>
      </w:r>
      <w:r w:rsidR="00835FF0">
        <w:t>, slowly allow the NaOH to be released into the flask. Swirl gently to mix the chemicals together. Keep this up until the solution turns pink</w:t>
      </w:r>
      <w:r w:rsidR="003B2DCB">
        <w:t>, record volume of NaOH used</w:t>
      </w:r>
      <w:r w:rsidR="00835FF0">
        <w:t>. It is recommended that the first titration is a rough one meaning you can add it less precisely but quickly to figure out the approximate point of neutralisation. Rinse conical flask or get a new one and repeat, this time run the NaOH until it is 2ml less than the rough titration, after that add slowly and carefully looking for a colour change with each drop.</w:t>
      </w:r>
      <w:r w:rsidR="003B2DCB">
        <w:t xml:space="preserve"> </w:t>
      </w:r>
    </w:p>
    <w:p w14:paraId="65FEBC39" w14:textId="77777777" w:rsidR="003B2DCB" w:rsidRDefault="003B2DCB" w:rsidP="003B2DCB">
      <w:pPr>
        <w:pStyle w:val="Heading1"/>
      </w:pPr>
      <w:bookmarkStart w:id="3" w:name="_Toc160431080"/>
      <w:r>
        <w:t>Results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B2DCB" w14:paraId="74F7B7B3" w14:textId="77777777" w:rsidTr="003B2DCB">
        <w:tc>
          <w:tcPr>
            <w:tcW w:w="1803" w:type="dxa"/>
            <w:vAlign w:val="center"/>
          </w:tcPr>
          <w:p w14:paraId="7887C0A7" w14:textId="77777777" w:rsidR="003B2DCB" w:rsidRDefault="003B2DCB" w:rsidP="003B2DCB">
            <w:pPr>
              <w:jc w:val="center"/>
            </w:pPr>
          </w:p>
        </w:tc>
        <w:tc>
          <w:tcPr>
            <w:tcW w:w="1803" w:type="dxa"/>
            <w:vAlign w:val="center"/>
          </w:tcPr>
          <w:p w14:paraId="0AF6C0BB" w14:textId="77777777" w:rsidR="003B2DCB" w:rsidRDefault="003B2DCB" w:rsidP="003B2DCB">
            <w:pPr>
              <w:jc w:val="center"/>
            </w:pPr>
            <w:r>
              <w:t>Rough</w:t>
            </w:r>
          </w:p>
        </w:tc>
        <w:tc>
          <w:tcPr>
            <w:tcW w:w="1803" w:type="dxa"/>
            <w:vAlign w:val="center"/>
          </w:tcPr>
          <w:p w14:paraId="374C755D" w14:textId="77777777" w:rsidR="003B2DCB" w:rsidRDefault="003B2DCB" w:rsidP="003B2DCB">
            <w:pPr>
              <w:jc w:val="center"/>
            </w:pPr>
            <w:r>
              <w:t>1</w:t>
            </w:r>
          </w:p>
        </w:tc>
        <w:tc>
          <w:tcPr>
            <w:tcW w:w="1803" w:type="dxa"/>
            <w:vAlign w:val="center"/>
          </w:tcPr>
          <w:p w14:paraId="0B3F49CE" w14:textId="77777777" w:rsidR="003B2DCB" w:rsidRDefault="003B2DCB" w:rsidP="003B2DCB">
            <w:pPr>
              <w:jc w:val="center"/>
            </w:pPr>
            <w:r>
              <w:t>2</w:t>
            </w:r>
          </w:p>
        </w:tc>
        <w:tc>
          <w:tcPr>
            <w:tcW w:w="1804" w:type="dxa"/>
            <w:vAlign w:val="center"/>
          </w:tcPr>
          <w:p w14:paraId="15FF0F39" w14:textId="77777777" w:rsidR="003B2DCB" w:rsidRDefault="003B2DCB" w:rsidP="003B2DCB">
            <w:pPr>
              <w:jc w:val="center"/>
            </w:pPr>
            <w:r>
              <w:t>3</w:t>
            </w:r>
          </w:p>
        </w:tc>
      </w:tr>
      <w:tr w:rsidR="003B2DCB" w14:paraId="34158A84" w14:textId="77777777" w:rsidTr="003B2DCB">
        <w:tc>
          <w:tcPr>
            <w:tcW w:w="1803" w:type="dxa"/>
            <w:vAlign w:val="center"/>
          </w:tcPr>
          <w:p w14:paraId="5E4F3E7E" w14:textId="77777777" w:rsidR="003B2DCB" w:rsidRDefault="003B2DCB" w:rsidP="003B2DCB">
            <w:pPr>
              <w:jc w:val="center"/>
            </w:pPr>
            <w:r>
              <w:t>Initial reading</w:t>
            </w:r>
          </w:p>
        </w:tc>
        <w:tc>
          <w:tcPr>
            <w:tcW w:w="1803" w:type="dxa"/>
            <w:vAlign w:val="center"/>
          </w:tcPr>
          <w:p w14:paraId="211D5A57" w14:textId="77777777" w:rsidR="003B2DCB" w:rsidRDefault="003B2DCB" w:rsidP="003B2DCB">
            <w:pPr>
              <w:jc w:val="center"/>
            </w:pPr>
            <w:r>
              <w:t>0.00</w:t>
            </w:r>
          </w:p>
        </w:tc>
        <w:tc>
          <w:tcPr>
            <w:tcW w:w="1803" w:type="dxa"/>
            <w:vAlign w:val="center"/>
          </w:tcPr>
          <w:p w14:paraId="7E1F8B07" w14:textId="77777777" w:rsidR="003B2DCB" w:rsidRDefault="003B2DCB" w:rsidP="003B2DCB">
            <w:pPr>
              <w:jc w:val="center"/>
            </w:pPr>
            <w:r>
              <w:t>0.00</w:t>
            </w:r>
          </w:p>
        </w:tc>
        <w:tc>
          <w:tcPr>
            <w:tcW w:w="1803" w:type="dxa"/>
            <w:vAlign w:val="center"/>
          </w:tcPr>
          <w:p w14:paraId="1B257A11" w14:textId="77777777" w:rsidR="003B2DCB" w:rsidRDefault="003B2DCB" w:rsidP="003B2DCB">
            <w:pPr>
              <w:jc w:val="center"/>
            </w:pPr>
            <w:r>
              <w:t>0.00</w:t>
            </w:r>
          </w:p>
        </w:tc>
        <w:tc>
          <w:tcPr>
            <w:tcW w:w="1804" w:type="dxa"/>
            <w:vAlign w:val="center"/>
          </w:tcPr>
          <w:p w14:paraId="07C88EA8" w14:textId="77777777" w:rsidR="003B2DCB" w:rsidRDefault="003B2DCB" w:rsidP="003B2DCB">
            <w:pPr>
              <w:jc w:val="center"/>
            </w:pPr>
            <w:r>
              <w:t>20.00</w:t>
            </w:r>
          </w:p>
        </w:tc>
      </w:tr>
      <w:tr w:rsidR="003B2DCB" w14:paraId="3A63A442" w14:textId="77777777" w:rsidTr="003B2DCB">
        <w:tc>
          <w:tcPr>
            <w:tcW w:w="1803" w:type="dxa"/>
            <w:vAlign w:val="center"/>
          </w:tcPr>
          <w:p w14:paraId="396FA85E" w14:textId="77777777" w:rsidR="003B2DCB" w:rsidRDefault="003B2DCB" w:rsidP="003B2DCB">
            <w:pPr>
              <w:jc w:val="center"/>
            </w:pPr>
            <w:r>
              <w:t>Final reading</w:t>
            </w:r>
          </w:p>
        </w:tc>
        <w:tc>
          <w:tcPr>
            <w:tcW w:w="1803" w:type="dxa"/>
            <w:vAlign w:val="center"/>
          </w:tcPr>
          <w:p w14:paraId="0B9B03C1" w14:textId="77777777" w:rsidR="003B2DCB" w:rsidRDefault="003B2DCB" w:rsidP="003B2DCB">
            <w:pPr>
              <w:jc w:val="center"/>
            </w:pPr>
            <w:r>
              <w:t>19.70</w:t>
            </w:r>
          </w:p>
        </w:tc>
        <w:tc>
          <w:tcPr>
            <w:tcW w:w="1803" w:type="dxa"/>
            <w:vAlign w:val="center"/>
          </w:tcPr>
          <w:p w14:paraId="54EBC247" w14:textId="77777777" w:rsidR="003B2DCB" w:rsidRDefault="003B2DCB" w:rsidP="003B2DCB">
            <w:pPr>
              <w:jc w:val="center"/>
            </w:pPr>
            <w:r>
              <w:t>19.40</w:t>
            </w:r>
          </w:p>
        </w:tc>
        <w:tc>
          <w:tcPr>
            <w:tcW w:w="1803" w:type="dxa"/>
            <w:vAlign w:val="center"/>
          </w:tcPr>
          <w:p w14:paraId="7388FC5A" w14:textId="77777777" w:rsidR="003B2DCB" w:rsidRDefault="003B2DCB" w:rsidP="003B2DCB">
            <w:pPr>
              <w:jc w:val="center"/>
            </w:pPr>
            <w:r>
              <w:t>19.70</w:t>
            </w:r>
          </w:p>
        </w:tc>
        <w:tc>
          <w:tcPr>
            <w:tcW w:w="1804" w:type="dxa"/>
            <w:vAlign w:val="center"/>
          </w:tcPr>
          <w:p w14:paraId="6945EB60" w14:textId="77777777" w:rsidR="003B2DCB" w:rsidRDefault="003B2DCB" w:rsidP="003B2DCB">
            <w:pPr>
              <w:jc w:val="center"/>
            </w:pPr>
            <w:r>
              <w:t>39.50</w:t>
            </w:r>
          </w:p>
        </w:tc>
      </w:tr>
      <w:tr w:rsidR="003B2DCB" w14:paraId="57627EB9" w14:textId="77777777" w:rsidTr="003B2DCB">
        <w:tc>
          <w:tcPr>
            <w:tcW w:w="1803" w:type="dxa"/>
            <w:vAlign w:val="center"/>
          </w:tcPr>
          <w:p w14:paraId="1BA13E69" w14:textId="77777777" w:rsidR="003B2DCB" w:rsidRDefault="003B2DCB" w:rsidP="003B2DCB">
            <w:pPr>
              <w:jc w:val="center"/>
            </w:pPr>
            <w:r>
              <w:t>Volume used (ml)</w:t>
            </w:r>
          </w:p>
        </w:tc>
        <w:tc>
          <w:tcPr>
            <w:tcW w:w="1803" w:type="dxa"/>
            <w:vAlign w:val="center"/>
          </w:tcPr>
          <w:p w14:paraId="13E41219" w14:textId="77777777" w:rsidR="003B2DCB" w:rsidRDefault="003B2DCB" w:rsidP="003B2DCB">
            <w:pPr>
              <w:jc w:val="center"/>
            </w:pPr>
            <w:r>
              <w:t>19.70</w:t>
            </w:r>
          </w:p>
        </w:tc>
        <w:tc>
          <w:tcPr>
            <w:tcW w:w="1803" w:type="dxa"/>
            <w:vAlign w:val="center"/>
          </w:tcPr>
          <w:p w14:paraId="2F96F54B" w14:textId="77777777" w:rsidR="003B2DCB" w:rsidRDefault="003B2DCB" w:rsidP="003B2DCB">
            <w:pPr>
              <w:jc w:val="center"/>
            </w:pPr>
            <w:r>
              <w:t>19.40</w:t>
            </w:r>
          </w:p>
        </w:tc>
        <w:tc>
          <w:tcPr>
            <w:tcW w:w="1803" w:type="dxa"/>
            <w:vAlign w:val="center"/>
          </w:tcPr>
          <w:p w14:paraId="4D4CF82A" w14:textId="77777777" w:rsidR="003B2DCB" w:rsidRDefault="003B2DCB" w:rsidP="003B2DCB">
            <w:pPr>
              <w:jc w:val="center"/>
            </w:pPr>
            <w:r>
              <w:t>19.70</w:t>
            </w:r>
          </w:p>
        </w:tc>
        <w:tc>
          <w:tcPr>
            <w:tcW w:w="1804" w:type="dxa"/>
            <w:vAlign w:val="center"/>
          </w:tcPr>
          <w:p w14:paraId="1CD94CC2" w14:textId="77777777" w:rsidR="003B2DCB" w:rsidRDefault="003B2DCB" w:rsidP="003B2DCB">
            <w:pPr>
              <w:jc w:val="center"/>
            </w:pPr>
            <w:r>
              <w:t>19.50</w:t>
            </w:r>
          </w:p>
        </w:tc>
      </w:tr>
    </w:tbl>
    <w:p w14:paraId="78A46DA6" w14:textId="77777777" w:rsidR="003B2DCB" w:rsidRPr="003B2DCB" w:rsidRDefault="004D1716" w:rsidP="00F16E7D">
      <w:pPr>
        <w:pStyle w:val="figure"/>
        <w:jc w:val="right"/>
      </w:pPr>
      <w:bookmarkStart w:id="4" w:name="_Toc160431096"/>
      <w:r>
        <w:t>Table</w:t>
      </w:r>
      <w:r w:rsidR="003B2DCB">
        <w:t xml:space="preserve"> 1.</w:t>
      </w:r>
      <w:bookmarkEnd w:id="4"/>
    </w:p>
    <w:p w14:paraId="570F6F77" w14:textId="2AA7F08E" w:rsidR="00BF4824" w:rsidRDefault="003A62FC" w:rsidP="0054341A">
      <w:pPr>
        <w:jc w:val="both"/>
      </w:pPr>
      <w:r>
        <w:t xml:space="preserve">As you can see in </w:t>
      </w:r>
      <w:r w:rsidR="00905850">
        <w:t>table</w:t>
      </w:r>
      <w:r>
        <w:t xml:space="preserve"> 1</w:t>
      </w:r>
      <w:r w:rsidR="00905850">
        <w:t>,</w:t>
      </w:r>
      <w:r>
        <w:t xml:space="preserve"> </w:t>
      </w:r>
      <w:r w:rsidR="00F87DA4">
        <w:t>titrations</w:t>
      </w:r>
      <w:r>
        <w:t xml:space="preserve"> 1 and 3 are consecutive results (agree within 0.10cm</w:t>
      </w:r>
      <w:r>
        <w:rPr>
          <w:vertAlign w:val="superscript"/>
        </w:rPr>
        <w:t xml:space="preserve">3 </w:t>
      </w:r>
      <w:r>
        <w:t xml:space="preserve">of one another) it can be assumed that in the rough titration and </w:t>
      </w:r>
      <w:r w:rsidR="009F0F2A">
        <w:t>in titration 2 the NaOH was added past the equivalent point</w:t>
      </w:r>
      <w:r w:rsidR="00905850">
        <w:t xml:space="preserve">, these results are </w:t>
      </w:r>
      <w:r w:rsidR="004D1716">
        <w:t>regarded</w:t>
      </w:r>
      <w:r w:rsidR="00905850">
        <w:t xml:space="preserve"> as </w:t>
      </w:r>
      <w:r w:rsidR="00256B3E">
        <w:t>anomalous</w:t>
      </w:r>
      <w:r w:rsidR="004D1716">
        <w:t xml:space="preserve">. This means that it took an average of 19.45ml of NaOH to neutralise 25ml of HCl.  </w:t>
      </w:r>
      <w:r w:rsidR="00741ACA">
        <w:t xml:space="preserve">From this information </w:t>
      </w:r>
      <w:r w:rsidR="00D52D7C">
        <w:t xml:space="preserve">the molarity of </w:t>
      </w:r>
      <w:proofErr w:type="spellStart"/>
      <w:r w:rsidR="00D52D7C">
        <w:t>HCl</w:t>
      </w:r>
      <w:proofErr w:type="spellEnd"/>
      <w:r w:rsidR="00D52D7C">
        <w:t xml:space="preserve"> can be calculated</w:t>
      </w:r>
      <w:r w:rsidR="00256B3E">
        <w:t xml:space="preserve">. Firstly, </w:t>
      </w:r>
      <w:r w:rsidR="00741ACA">
        <w:t xml:space="preserve">work out the moles of NaOH using its already known molarity </w:t>
      </w:r>
      <w:r w:rsidR="00256B3E">
        <w:t>combined with</w:t>
      </w:r>
      <w:r w:rsidR="00315BEC">
        <w:t xml:space="preserve"> the equation “</w:t>
      </w:r>
      <w:r w:rsidR="00D52D7C">
        <w:t xml:space="preserve">molarity=mol </w:t>
      </w:r>
      <w:r w:rsidR="00315BEC">
        <w:t>solute/vol of solution (L)”</w:t>
      </w:r>
      <w:r w:rsidR="0049774E">
        <w:t xml:space="preserve"> [1]</w:t>
      </w:r>
      <w:r w:rsidR="00315BEC">
        <w:t xml:space="preserve"> </w:t>
      </w:r>
      <w:r w:rsidR="00741ACA">
        <w:t>so</w:t>
      </w:r>
      <w:r w:rsidR="00315BEC">
        <w:t xml:space="preserve"> rearranging and using gives</w:t>
      </w:r>
      <w:r w:rsidR="00741ACA">
        <w:t xml:space="preserve"> 0.1026 x 0.01945= 1.99557 x 10</w:t>
      </w:r>
      <w:r w:rsidR="00741ACA">
        <w:rPr>
          <w:vertAlign w:val="superscript"/>
        </w:rPr>
        <w:t>-3</w:t>
      </w:r>
      <w:r w:rsidR="00741ACA">
        <w:t xml:space="preserve">. Because the equation for this reaction has a 1 to 1 ratio the moles of </w:t>
      </w:r>
      <w:proofErr w:type="spellStart"/>
      <w:r w:rsidR="00741ACA">
        <w:t>HCl</w:t>
      </w:r>
      <w:proofErr w:type="spellEnd"/>
      <w:r w:rsidR="00741ACA">
        <w:t xml:space="preserve"> will also be 1.99557 x 10</w:t>
      </w:r>
      <w:r w:rsidR="00741ACA">
        <w:rPr>
          <w:vertAlign w:val="superscript"/>
        </w:rPr>
        <w:t>-3</w:t>
      </w:r>
      <w:r w:rsidR="00741ACA">
        <w:t xml:space="preserve">. </w:t>
      </w:r>
      <w:r w:rsidR="007B02A0">
        <w:t xml:space="preserve">Using the moles of </w:t>
      </w:r>
      <w:proofErr w:type="spellStart"/>
      <w:r w:rsidR="007B02A0">
        <w:t>HCl</w:t>
      </w:r>
      <w:proofErr w:type="spellEnd"/>
      <w:r w:rsidR="007B02A0">
        <w:t xml:space="preserve"> we can conclude the molarity of it using the equation “molarity=moles</w:t>
      </w:r>
      <w:r w:rsidR="00532805">
        <w:t xml:space="preserve"> of solute/vol</w:t>
      </w:r>
      <w:r w:rsidR="007B02A0">
        <w:t xml:space="preserve"> of solution</w:t>
      </w:r>
      <w:r w:rsidR="00532805">
        <w:t xml:space="preserve"> (L)</w:t>
      </w:r>
      <w:r w:rsidR="007B02A0">
        <w:t>”</w:t>
      </w:r>
      <w:r w:rsidR="0049774E">
        <w:t xml:space="preserve"> [1]</w:t>
      </w:r>
      <w:r w:rsidR="00794FC4">
        <w:t xml:space="preserve"> </w:t>
      </w:r>
      <w:r w:rsidR="00315BEC">
        <w:t>again,</w:t>
      </w:r>
      <w:r w:rsidR="007B02A0">
        <w:t xml:space="preserve"> thus 1.99557 x 10</w:t>
      </w:r>
      <w:r w:rsidR="007B02A0">
        <w:rPr>
          <w:vertAlign w:val="superscript"/>
        </w:rPr>
        <w:t>-3</w:t>
      </w:r>
      <w:r w:rsidR="007B02A0">
        <w:t>/0.025 = 7.98229x10</w:t>
      </w:r>
      <w:r w:rsidR="007B02A0">
        <w:rPr>
          <w:vertAlign w:val="superscript"/>
        </w:rPr>
        <w:t>-2</w:t>
      </w:r>
      <w:r w:rsidR="007B02A0">
        <w:t xml:space="preserve"> (mol/L).</w:t>
      </w:r>
    </w:p>
    <w:p w14:paraId="0634134F" w14:textId="77777777" w:rsidR="007B02A0" w:rsidRDefault="007B02A0" w:rsidP="0054341A">
      <w:pPr>
        <w:pStyle w:val="Heading1"/>
        <w:jc w:val="both"/>
      </w:pPr>
      <w:bookmarkStart w:id="5" w:name="_Toc160431081"/>
      <w:r>
        <w:t>Discussion</w:t>
      </w:r>
      <w:bookmarkEnd w:id="5"/>
    </w:p>
    <w:p w14:paraId="16D56078" w14:textId="2B146DA7" w:rsidR="007B02A0" w:rsidRDefault="009F0F2A" w:rsidP="00D52D7C">
      <w:pPr>
        <w:jc w:val="both"/>
      </w:pPr>
      <w:r>
        <w:t xml:space="preserve">A large part of </w:t>
      </w:r>
      <w:r w:rsidR="00315BEC">
        <w:t xml:space="preserve">designing and manufacturing explosives relies heavily on chemistry. </w:t>
      </w:r>
      <w:r w:rsidR="004D289A">
        <w:t xml:space="preserve">It is essential when dealing with such </w:t>
      </w:r>
      <w:r w:rsidR="001A12EF">
        <w:t>high-risk</w:t>
      </w:r>
      <w:r w:rsidR="004D289A">
        <w:t xml:space="preserve"> materials that you know the properties of them, and</w:t>
      </w:r>
      <w:r w:rsidR="002F382F">
        <w:t xml:space="preserve"> the concentration is a crucial factor</w:t>
      </w:r>
      <w:r w:rsidR="004D289A">
        <w:t>. Not only will it make work increasingly more accurate</w:t>
      </w:r>
      <w:r w:rsidR="002F382F">
        <w:t>,</w:t>
      </w:r>
      <w:r w:rsidR="004D289A">
        <w:t xml:space="preserve"> it will also ensure safety. </w:t>
      </w:r>
      <w:r w:rsidR="0049774E">
        <w:t xml:space="preserve">In the OME industry, labs have to titrate chemicals against one another to be certain of their explosive properties. </w:t>
      </w:r>
      <w:r w:rsidR="00B10879">
        <w:t>Many other industries use titration, for example titration plays a huge part in the manufacture of pharmaceuticals, and “the end point of the titration in these instances is also the formation of the pharmaceutical product</w:t>
      </w:r>
      <w:r w:rsidR="003F53C8">
        <w:t>.</w:t>
      </w:r>
      <w:r w:rsidR="00B10879">
        <w:t>”</w:t>
      </w:r>
      <w:r w:rsidR="003F53C8">
        <w:t xml:space="preserve"> [2]</w:t>
      </w:r>
      <w:r w:rsidR="00DD26FA">
        <w:t xml:space="preserve"> T</w:t>
      </w:r>
      <w:r w:rsidR="003F53C8">
        <w:t>his shows how transferable the skill of titration can be over a range of industries.</w:t>
      </w:r>
    </w:p>
    <w:p w14:paraId="12E299DD" w14:textId="77777777" w:rsidR="004D289A" w:rsidRDefault="004D289A" w:rsidP="00D52D7C">
      <w:pPr>
        <w:jc w:val="both"/>
      </w:pPr>
      <w:r>
        <w:t xml:space="preserve">From the experimental results, it can be interpreted that 19.45ml of NaOH </w:t>
      </w:r>
      <w:r w:rsidR="00794FC4">
        <w:t xml:space="preserve">standard solution is </w:t>
      </w:r>
      <w:r>
        <w:t xml:space="preserve">needed to reach </w:t>
      </w:r>
      <w:r w:rsidR="00794FC4">
        <w:t xml:space="preserve">an equivalence point with 25ml of </w:t>
      </w:r>
      <w:proofErr w:type="spellStart"/>
      <w:r w:rsidR="00CE7CEB">
        <w:t>HCl</w:t>
      </w:r>
      <w:proofErr w:type="spellEnd"/>
      <w:r w:rsidR="00CE7CEB">
        <w:t xml:space="preserve">, meaning that the molarity of </w:t>
      </w:r>
      <w:proofErr w:type="spellStart"/>
      <w:r w:rsidR="00CE7CEB">
        <w:t>HCl</w:t>
      </w:r>
      <w:proofErr w:type="spellEnd"/>
      <w:r w:rsidR="00CE7CEB">
        <w:t xml:space="preserve"> was 0.0798mol/L. </w:t>
      </w:r>
    </w:p>
    <w:p w14:paraId="1A356497" w14:textId="15D752B4" w:rsidR="0054341A" w:rsidRDefault="0054341A" w:rsidP="00D52D7C">
      <w:pPr>
        <w:jc w:val="both"/>
      </w:pPr>
      <w:r>
        <w:t xml:space="preserve">Human error can have an effect on the accuracy of the result during this experiment. </w:t>
      </w:r>
      <w:r w:rsidR="001A12EF">
        <w:t>Unfortunately,</w:t>
      </w:r>
      <w:r>
        <w:t xml:space="preserve"> when carrying out the experiment one of the control variabl</w:t>
      </w:r>
      <w:r w:rsidR="00D52D7C">
        <w:t>es was not followed, this was</w:t>
      </w:r>
      <w:r>
        <w:t xml:space="preserve"> due to changing the person that was adding the NaOH.</w:t>
      </w:r>
      <w:r w:rsidR="003F53C8">
        <w:t xml:space="preserve"> “</w:t>
      </w:r>
      <w:r w:rsidR="003F53C8">
        <w:rPr>
          <w:rFonts w:cstheme="minorHAnsi"/>
          <w:color w:val="000000"/>
          <w:spacing w:val="3"/>
          <w:szCs w:val="28"/>
          <w:shd w:val="clear" w:color="auto" w:fill="FFFFFF"/>
        </w:rPr>
        <w:t>E</w:t>
      </w:r>
      <w:r w:rsidR="003F53C8" w:rsidRPr="003F53C8">
        <w:rPr>
          <w:rFonts w:cstheme="minorHAnsi"/>
          <w:color w:val="000000"/>
          <w:spacing w:val="3"/>
          <w:szCs w:val="28"/>
          <w:shd w:val="clear" w:color="auto" w:fill="FFFFFF"/>
        </w:rPr>
        <w:t>ach individual perceives colo</w:t>
      </w:r>
      <w:r w:rsidR="003F53C8">
        <w:rPr>
          <w:rFonts w:cstheme="minorHAnsi"/>
          <w:color w:val="000000"/>
          <w:spacing w:val="3"/>
          <w:szCs w:val="28"/>
          <w:shd w:val="clear" w:color="auto" w:fill="FFFFFF"/>
        </w:rPr>
        <w:t>u</w:t>
      </w:r>
      <w:r w:rsidR="003F53C8" w:rsidRPr="003F53C8">
        <w:rPr>
          <w:rFonts w:cstheme="minorHAnsi"/>
          <w:color w:val="000000"/>
          <w:spacing w:val="3"/>
          <w:szCs w:val="28"/>
          <w:shd w:val="clear" w:color="auto" w:fill="FFFFFF"/>
        </w:rPr>
        <w:t>r slightly differently, which affects the outcome of the experiment. If the colo</w:t>
      </w:r>
      <w:r w:rsidR="003F53C8">
        <w:rPr>
          <w:rFonts w:cstheme="minorHAnsi"/>
          <w:color w:val="000000"/>
          <w:spacing w:val="3"/>
          <w:szCs w:val="28"/>
          <w:shd w:val="clear" w:color="auto" w:fill="FFFFFF"/>
        </w:rPr>
        <w:t>u</w:t>
      </w:r>
      <w:r w:rsidR="003F53C8" w:rsidRPr="003F53C8">
        <w:rPr>
          <w:rFonts w:cstheme="minorHAnsi"/>
          <w:color w:val="000000"/>
          <w:spacing w:val="3"/>
          <w:szCs w:val="28"/>
          <w:shd w:val="clear" w:color="auto" w:fill="FFFFFF"/>
        </w:rPr>
        <w:t xml:space="preserve">r has changed slightly, too much of the </w:t>
      </w:r>
      <w:proofErr w:type="spellStart"/>
      <w:r w:rsidR="003F53C8" w:rsidRPr="003F53C8">
        <w:rPr>
          <w:rFonts w:cstheme="minorHAnsi"/>
          <w:color w:val="000000"/>
          <w:spacing w:val="3"/>
          <w:szCs w:val="28"/>
          <w:shd w:val="clear" w:color="auto" w:fill="FFFFFF"/>
        </w:rPr>
        <w:t>titrant</w:t>
      </w:r>
      <w:proofErr w:type="spellEnd"/>
      <w:r w:rsidR="003F53C8" w:rsidRPr="003F53C8">
        <w:rPr>
          <w:rFonts w:cstheme="minorHAnsi"/>
          <w:color w:val="000000"/>
          <w:spacing w:val="3"/>
          <w:szCs w:val="28"/>
          <w:shd w:val="clear" w:color="auto" w:fill="FFFFFF"/>
        </w:rPr>
        <w:t>, which comes from the burette, can be introduced into the solution, overshooting results</w:t>
      </w:r>
      <w:r w:rsidR="003F53C8">
        <w:rPr>
          <w:rFonts w:ascii="Arial" w:hAnsi="Arial" w:cs="Arial"/>
          <w:color w:val="000000"/>
          <w:spacing w:val="3"/>
          <w:sz w:val="28"/>
          <w:szCs w:val="28"/>
          <w:shd w:val="clear" w:color="auto" w:fill="FFFFFF"/>
        </w:rPr>
        <w:t>.”</w:t>
      </w:r>
      <w:r>
        <w:t xml:space="preserve"> </w:t>
      </w:r>
      <w:r w:rsidR="001F6186">
        <w:t xml:space="preserve">[3] </w:t>
      </w:r>
      <w:r>
        <w:t>As a result of this it lead to an anomalous result. If conducted again it would be a good idea to not be done in groups</w:t>
      </w:r>
      <w:r w:rsidR="00E84106">
        <w:t xml:space="preserve"> as then each student gets experience and will not be at the disadvantage of someone else’</w:t>
      </w:r>
      <w:r w:rsidR="001F6186">
        <w:t>s interpretation of colour</w:t>
      </w:r>
      <w:r w:rsidR="00E84106">
        <w:t>. It would</w:t>
      </w:r>
      <w:r w:rsidR="00E03C9D">
        <w:t xml:space="preserve"> also have been good to make </w:t>
      </w:r>
      <w:r w:rsidR="00E84106">
        <w:t>the standard solutio</w:t>
      </w:r>
      <w:r w:rsidR="00C26A0E">
        <w:t>n personally, that way there is less</w:t>
      </w:r>
      <w:r w:rsidR="00E84106">
        <w:t xml:space="preserve"> margin for someone else’</w:t>
      </w:r>
      <w:r w:rsidR="00DD26FA">
        <w:t>s error and gives more control over the experiment</w:t>
      </w:r>
      <w:r w:rsidR="00C26A0E">
        <w:t xml:space="preserve">. </w:t>
      </w:r>
      <w:r w:rsidR="002F382F">
        <w:t>Repeating the experiment until three consecutive results were obtained would give a better proven average.</w:t>
      </w:r>
    </w:p>
    <w:p w14:paraId="0D60BC44" w14:textId="77777777" w:rsidR="001F6186" w:rsidRDefault="001F6186" w:rsidP="001F6186">
      <w:pPr>
        <w:pStyle w:val="Heading1"/>
      </w:pPr>
      <w:bookmarkStart w:id="6" w:name="_Toc160431082"/>
      <w:r>
        <w:t>Conclusion</w:t>
      </w:r>
      <w:bookmarkEnd w:id="6"/>
    </w:p>
    <w:p w14:paraId="53233426" w14:textId="77777777" w:rsidR="001F6186" w:rsidRPr="007B02A0" w:rsidRDefault="001F6186" w:rsidP="00970EDE">
      <w:pPr>
        <w:jc w:val="both"/>
      </w:pPr>
      <w:r>
        <w:t>From this experiment it can be said that the hypothesis was correct</w:t>
      </w:r>
      <w:r w:rsidR="002331F0">
        <w:t>-</w:t>
      </w:r>
      <w:r w:rsidR="00970EDE">
        <w:t xml:space="preserve"> it did take between 15ml and 20ml to reach the equivalence point. The </w:t>
      </w:r>
      <w:r w:rsidR="00E03C9D">
        <w:t>experiment was</w:t>
      </w:r>
      <w:r w:rsidR="00970EDE">
        <w:t xml:space="preserve"> successful and </w:t>
      </w:r>
      <w:r w:rsidR="00E03C9D">
        <w:t xml:space="preserve">the </w:t>
      </w:r>
      <w:r w:rsidR="00970EDE">
        <w:t>molarity</w:t>
      </w:r>
      <w:r w:rsidR="00E03C9D">
        <w:t xml:space="preserve"> was able to be calculated from the results acquired</w:t>
      </w:r>
      <w:r w:rsidR="00970EDE">
        <w:t>, the opportunity to repeat the experiment</w:t>
      </w:r>
      <w:r w:rsidR="002331F0">
        <w:t xml:space="preserve"> until three consecutive results were obtained would give a more proven average and </w:t>
      </w:r>
      <w:r w:rsidR="00970EDE">
        <w:t xml:space="preserve">as a result a better molarity could </w:t>
      </w:r>
      <w:r w:rsidR="002331F0">
        <w:t xml:space="preserve">have </w:t>
      </w:r>
      <w:r w:rsidR="00970EDE">
        <w:t>be</w:t>
      </w:r>
      <w:r w:rsidR="002331F0">
        <w:t>en</w:t>
      </w:r>
      <w:r w:rsidR="00970EDE">
        <w:t xml:space="preserve"> calculated.</w:t>
      </w:r>
    </w:p>
    <w:p w14:paraId="08947F88" w14:textId="77777777" w:rsidR="007B02A0" w:rsidRDefault="007B02A0" w:rsidP="0054341A">
      <w:pPr>
        <w:pStyle w:val="Heading1"/>
        <w:jc w:val="both"/>
      </w:pPr>
      <w:r>
        <w:t xml:space="preserve"> </w:t>
      </w:r>
      <w:bookmarkStart w:id="7" w:name="_Toc160431083"/>
      <w:r w:rsidR="0049774E">
        <w:t>Bibliography</w:t>
      </w:r>
      <w:bookmarkEnd w:id="7"/>
      <w:r w:rsidR="0049774E">
        <w:t xml:space="preserve"> </w:t>
      </w:r>
    </w:p>
    <w:p w14:paraId="43ED4332" w14:textId="77777777" w:rsidR="0049774E" w:rsidRDefault="0049774E" w:rsidP="0049774E">
      <w:r>
        <w:t>[1] (2020, A</w:t>
      </w:r>
      <w:r w:rsidR="003F53C8">
        <w:t>ug</w:t>
      </w:r>
      <w:r>
        <w:t>. 19)</w:t>
      </w:r>
      <w:r w:rsidRPr="0049774E">
        <w:rPr>
          <w:rFonts w:cstheme="minorHAnsi"/>
          <w:sz w:val="18"/>
        </w:rPr>
        <w:t xml:space="preserve"> </w:t>
      </w:r>
      <w:r w:rsidRPr="0049774E">
        <w:rPr>
          <w:rFonts w:cstheme="minorHAnsi"/>
          <w:color w:val="2C3E50"/>
          <w:szCs w:val="27"/>
        </w:rPr>
        <w:t>7.16: Concentrations: Mola</w:t>
      </w:r>
      <w:r w:rsidR="001F6186">
        <w:rPr>
          <w:rFonts w:cstheme="minorHAnsi"/>
          <w:color w:val="2C3E50"/>
          <w:szCs w:val="27"/>
        </w:rPr>
        <w:t xml:space="preserve">rity Equation and Calculations </w:t>
      </w:r>
      <w:r w:rsidR="003F53C8">
        <w:rPr>
          <w:rFonts w:cstheme="minorHAnsi"/>
          <w:color w:val="2C3E50"/>
          <w:szCs w:val="27"/>
        </w:rPr>
        <w:t>[</w:t>
      </w:r>
      <w:r w:rsidR="00B10879">
        <w:rPr>
          <w:rFonts w:cstheme="minorHAnsi"/>
          <w:color w:val="2C3E50"/>
          <w:szCs w:val="27"/>
        </w:rPr>
        <w:t>Online</w:t>
      </w:r>
      <w:r w:rsidR="003F53C8">
        <w:rPr>
          <w:rFonts w:cstheme="minorHAnsi"/>
          <w:color w:val="2C3E50"/>
          <w:szCs w:val="27"/>
        </w:rPr>
        <w:t>]</w:t>
      </w:r>
      <w:r w:rsidR="00B10879">
        <w:rPr>
          <w:rFonts w:cstheme="minorHAnsi"/>
          <w:color w:val="2C3E50"/>
          <w:szCs w:val="27"/>
        </w:rPr>
        <w:t xml:space="preserve">. Available: </w:t>
      </w:r>
      <w:hyperlink r:id="rId7" w:history="1">
        <w:r w:rsidR="00B10879">
          <w:rPr>
            <w:rStyle w:val="Hyperlink"/>
          </w:rPr>
          <w:t xml:space="preserve">7.16: Concentrations: Molarity Equation and Calculations - Chemistry </w:t>
        </w:r>
        <w:proofErr w:type="spellStart"/>
        <w:r w:rsidR="00B10879">
          <w:rPr>
            <w:rStyle w:val="Hyperlink"/>
          </w:rPr>
          <w:t>LibreTexts</w:t>
        </w:r>
        <w:proofErr w:type="spellEnd"/>
      </w:hyperlink>
    </w:p>
    <w:p w14:paraId="0037B740" w14:textId="77777777" w:rsidR="003F53C8" w:rsidRDefault="003F53C8" w:rsidP="003F53C8">
      <w:pPr>
        <w:jc w:val="both"/>
      </w:pPr>
      <w:r>
        <w:t xml:space="preserve">[2] L. Bell-Young. (2024, Feb. 14) </w:t>
      </w:r>
      <w:r w:rsidRPr="003F53C8">
        <w:rPr>
          <w:rFonts w:cstheme="minorHAnsi"/>
          <w:i/>
          <w:color w:val="2C3E50"/>
          <w:szCs w:val="27"/>
        </w:rPr>
        <w:t xml:space="preserve">What is Titration Used For in </w:t>
      </w:r>
      <w:r w:rsidR="001F6186">
        <w:rPr>
          <w:rFonts w:cstheme="minorHAnsi"/>
          <w:i/>
          <w:color w:val="2C3E50"/>
          <w:szCs w:val="27"/>
        </w:rPr>
        <w:t xml:space="preserve">Real Life? </w:t>
      </w:r>
      <w:r>
        <w:rPr>
          <w:rFonts w:cstheme="minorHAnsi"/>
          <w:color w:val="2C3E50"/>
          <w:szCs w:val="27"/>
        </w:rPr>
        <w:t xml:space="preserve">[Online] Available: </w:t>
      </w:r>
      <w:hyperlink r:id="rId8" w:anchor=":~:text=Food%20processing%2C%20chemical%20manufacturing%2C%20and%20pharmaceutical,is%20what%20titration%20can%20aid%20in.&amp;text=Food%20processing%2C%20chemical%20manufacturing%2C,titration%20can%20aid%20in.&amp;text=chemical%20manufacturing%2C%20and%20pharmaceutical,is%20what%20titration%20can" w:history="1">
        <w:r>
          <w:rPr>
            <w:rStyle w:val="Hyperlink"/>
          </w:rPr>
          <w:t>What is Titration Used For in Real Life? - The Chemistry Blog (chemicals.co.uk)</w:t>
        </w:r>
      </w:hyperlink>
    </w:p>
    <w:p w14:paraId="747DBCCE" w14:textId="77777777" w:rsidR="001F6186" w:rsidRPr="001F6186" w:rsidRDefault="001F6186" w:rsidP="003F53C8">
      <w:pPr>
        <w:jc w:val="both"/>
        <w:rPr>
          <w:rFonts w:cstheme="minorHAnsi"/>
          <w:sz w:val="18"/>
        </w:rPr>
      </w:pPr>
      <w:r>
        <w:t>[3] M. Carpenter. (2018, Mar. 13)</w:t>
      </w:r>
      <w:r w:rsidRPr="001F6186">
        <w:rPr>
          <w:rFonts w:cstheme="minorHAnsi"/>
          <w:sz w:val="18"/>
        </w:rPr>
        <w:t xml:space="preserve"> </w:t>
      </w:r>
      <w:r w:rsidRPr="001F6186">
        <w:rPr>
          <w:rFonts w:cstheme="minorHAnsi"/>
          <w:color w:val="2C3E50"/>
          <w:szCs w:val="27"/>
        </w:rPr>
        <w:t>Err</w:t>
      </w:r>
      <w:r w:rsidRPr="00E03C9D">
        <w:rPr>
          <w:rFonts w:cstheme="minorHAnsi"/>
          <w:szCs w:val="27"/>
        </w:rPr>
        <w:t>o</w:t>
      </w:r>
      <w:r w:rsidRPr="001F6186">
        <w:rPr>
          <w:rFonts w:cstheme="minorHAnsi"/>
          <w:color w:val="2C3E50"/>
          <w:szCs w:val="27"/>
        </w:rPr>
        <w:t>r</w:t>
      </w:r>
      <w:r>
        <w:rPr>
          <w:rFonts w:cstheme="minorHAnsi"/>
          <w:color w:val="2C3E50"/>
          <w:szCs w:val="27"/>
        </w:rPr>
        <w:t>s in Titration Experiments</w:t>
      </w:r>
      <w:r>
        <w:rPr>
          <w:rFonts w:cstheme="minorHAnsi"/>
          <w:i/>
          <w:iCs/>
          <w:color w:val="2C3E50"/>
          <w:szCs w:val="27"/>
        </w:rPr>
        <w:t xml:space="preserve"> </w:t>
      </w:r>
      <w:r>
        <w:rPr>
          <w:rFonts w:cstheme="minorHAnsi"/>
          <w:iCs/>
          <w:color w:val="2C3E50"/>
          <w:szCs w:val="27"/>
        </w:rPr>
        <w:t xml:space="preserve">[Online]. Available: </w:t>
      </w:r>
      <w:hyperlink r:id="rId9" w:history="1">
        <w:r>
          <w:rPr>
            <w:rStyle w:val="Hyperlink"/>
          </w:rPr>
          <w:t xml:space="preserve">Errors in Titration Experiments | </w:t>
        </w:r>
        <w:proofErr w:type="spellStart"/>
        <w:r>
          <w:rPr>
            <w:rStyle w:val="Hyperlink"/>
          </w:rPr>
          <w:t>Sciencing</w:t>
        </w:r>
        <w:proofErr w:type="spellEnd"/>
      </w:hyperlink>
    </w:p>
    <w:sectPr w:rsidR="001F6186" w:rsidRPr="001F61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FD481" w14:textId="77777777" w:rsidR="008040FC" w:rsidRDefault="008040FC" w:rsidP="002E69EF">
      <w:pPr>
        <w:spacing w:after="0" w:line="240" w:lineRule="auto"/>
      </w:pPr>
      <w:r>
        <w:separator/>
      </w:r>
    </w:p>
  </w:endnote>
  <w:endnote w:type="continuationSeparator" w:id="0">
    <w:p w14:paraId="14F279D6" w14:textId="77777777" w:rsidR="008040FC" w:rsidRDefault="008040FC" w:rsidP="002E6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2C4BD" w14:textId="77777777" w:rsidR="00FD5202" w:rsidRDefault="00FD52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564D4" w14:textId="77777777" w:rsidR="00EE2A34" w:rsidRDefault="00EE2A34" w:rsidP="00817159">
    <w:pPr>
      <w:pStyle w:val="Footer"/>
    </w:pPr>
  </w:p>
  <w:p w14:paraId="5A29ED4F" w14:textId="77777777" w:rsidR="002E69EF" w:rsidRDefault="0025139B" w:rsidP="002F65A4">
    <w:pPr>
      <w:pStyle w:val="Footer"/>
    </w:pPr>
    <w:r>
      <w:t>Tegan Ingram</w:t>
    </w:r>
    <w:r>
      <w:ptab w:relativeTo="margin" w:alignment="center" w:leader="none"/>
    </w:r>
    <w:r>
      <w:t xml:space="preserve">Lab Report-Titration </w:t>
    </w:r>
    <w:r>
      <w:ptab w:relativeTo="margin" w:alignment="right" w:leader="none"/>
    </w: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817159" w:rsidRPr="00817159">
      <w:rPr>
        <w:b/>
        <w:bCs/>
        <w:noProof/>
      </w:rPr>
      <w:t>3</w:t>
    </w:r>
    <w:r>
      <w:rPr>
        <w:b/>
        <w:bCs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B6F30" w14:textId="77777777" w:rsidR="00FD5202" w:rsidRDefault="00FD52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9F33D" w14:textId="77777777" w:rsidR="008040FC" w:rsidRDefault="008040FC" w:rsidP="002E69EF">
      <w:pPr>
        <w:spacing w:after="0" w:line="240" w:lineRule="auto"/>
      </w:pPr>
      <w:r>
        <w:separator/>
      </w:r>
    </w:p>
  </w:footnote>
  <w:footnote w:type="continuationSeparator" w:id="0">
    <w:p w14:paraId="0B9575C2" w14:textId="77777777" w:rsidR="008040FC" w:rsidRDefault="008040FC" w:rsidP="002E6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655FB" w14:textId="77777777" w:rsidR="00FD5202" w:rsidRDefault="00FD52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AC8CB" w14:textId="77777777" w:rsidR="00FD5202" w:rsidRDefault="00FD5202" w:rsidP="00817159">
    <w:pPr>
      <w:pStyle w:val="Header"/>
    </w:pPr>
  </w:p>
  <w:p w14:paraId="3DB60291" w14:textId="77777777" w:rsidR="005878EB" w:rsidRDefault="005878EB">
    <w:pPr>
      <w:pStyle w:val="Header"/>
    </w:pPr>
    <w:r>
      <w:rPr>
        <w:noProof/>
        <w:lang w:eastAsia="en-GB"/>
      </w:rPr>
      <w:drawing>
        <wp:inline distT="0" distB="0" distL="0" distR="0" wp14:anchorId="7F4AB20F" wp14:editId="6F9DDB1D">
          <wp:extent cx="1198691" cy="397566"/>
          <wp:effectExtent l="0" t="0" r="1905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320" cy="407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8D57F6" w14:textId="77777777" w:rsidR="005878EB" w:rsidRDefault="005878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A4DEA" w14:textId="77777777" w:rsidR="00FD5202" w:rsidRDefault="00FD52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9EF"/>
    <w:rsid w:val="001A12EF"/>
    <w:rsid w:val="001F6186"/>
    <w:rsid w:val="00212660"/>
    <w:rsid w:val="002331F0"/>
    <w:rsid w:val="0025139B"/>
    <w:rsid w:val="00253532"/>
    <w:rsid w:val="00256B3E"/>
    <w:rsid w:val="002E69EF"/>
    <w:rsid w:val="002F382F"/>
    <w:rsid w:val="002F65A4"/>
    <w:rsid w:val="00305066"/>
    <w:rsid w:val="00315BEC"/>
    <w:rsid w:val="003A62FC"/>
    <w:rsid w:val="003B2DCB"/>
    <w:rsid w:val="003D371A"/>
    <w:rsid w:val="003D46C8"/>
    <w:rsid w:val="003F3917"/>
    <w:rsid w:val="003F53C8"/>
    <w:rsid w:val="00442199"/>
    <w:rsid w:val="00467549"/>
    <w:rsid w:val="00481EAD"/>
    <w:rsid w:val="0049774E"/>
    <w:rsid w:val="004A05B4"/>
    <w:rsid w:val="004D1716"/>
    <w:rsid w:val="004D289A"/>
    <w:rsid w:val="00532805"/>
    <w:rsid w:val="0054341A"/>
    <w:rsid w:val="005458F8"/>
    <w:rsid w:val="00553D83"/>
    <w:rsid w:val="005878EB"/>
    <w:rsid w:val="00600C06"/>
    <w:rsid w:val="00667414"/>
    <w:rsid w:val="00692756"/>
    <w:rsid w:val="006A0D09"/>
    <w:rsid w:val="006F3759"/>
    <w:rsid w:val="00741ACA"/>
    <w:rsid w:val="00794FC4"/>
    <w:rsid w:val="007B02A0"/>
    <w:rsid w:val="008040FC"/>
    <w:rsid w:val="00817159"/>
    <w:rsid w:val="00835FF0"/>
    <w:rsid w:val="00905850"/>
    <w:rsid w:val="00970EDE"/>
    <w:rsid w:val="009A6940"/>
    <w:rsid w:val="009C0007"/>
    <w:rsid w:val="009F0F2A"/>
    <w:rsid w:val="00A11E93"/>
    <w:rsid w:val="00A339BA"/>
    <w:rsid w:val="00A77F77"/>
    <w:rsid w:val="00AB4155"/>
    <w:rsid w:val="00B009FD"/>
    <w:rsid w:val="00B10879"/>
    <w:rsid w:val="00B36126"/>
    <w:rsid w:val="00BF4824"/>
    <w:rsid w:val="00C26A0E"/>
    <w:rsid w:val="00CA6384"/>
    <w:rsid w:val="00CC322E"/>
    <w:rsid w:val="00CD0FCC"/>
    <w:rsid w:val="00CE7CEB"/>
    <w:rsid w:val="00D52D7C"/>
    <w:rsid w:val="00D651FC"/>
    <w:rsid w:val="00DD26FA"/>
    <w:rsid w:val="00DF1078"/>
    <w:rsid w:val="00E03C9D"/>
    <w:rsid w:val="00E55BB8"/>
    <w:rsid w:val="00E701A9"/>
    <w:rsid w:val="00E70AA5"/>
    <w:rsid w:val="00E84106"/>
    <w:rsid w:val="00EE2A34"/>
    <w:rsid w:val="00F16E7D"/>
    <w:rsid w:val="00F2301E"/>
    <w:rsid w:val="00F37713"/>
    <w:rsid w:val="00F37FD1"/>
    <w:rsid w:val="00F87DA4"/>
    <w:rsid w:val="00FD1652"/>
    <w:rsid w:val="00FD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90ED28"/>
  <w15:chartTrackingRefBased/>
  <w15:docId w15:val="{6B56B7C9-CF3B-495A-85AF-B930CD7F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1A9"/>
  </w:style>
  <w:style w:type="paragraph" w:styleId="Heading1">
    <w:name w:val="heading 1"/>
    <w:basedOn w:val="Normal"/>
    <w:next w:val="Normal"/>
    <w:link w:val="Heading1Char"/>
    <w:uiPriority w:val="9"/>
    <w:qFormat/>
    <w:rsid w:val="00E701A9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01A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01A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01A9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01A9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01A9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01A9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01A9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01A9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6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9EF"/>
  </w:style>
  <w:style w:type="paragraph" w:styleId="Footer">
    <w:name w:val="footer"/>
    <w:basedOn w:val="Normal"/>
    <w:link w:val="FooterChar"/>
    <w:uiPriority w:val="99"/>
    <w:unhideWhenUsed/>
    <w:rsid w:val="002E6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9EF"/>
  </w:style>
  <w:style w:type="character" w:customStyle="1" w:styleId="Heading1Char">
    <w:name w:val="Heading 1 Char"/>
    <w:basedOn w:val="DefaultParagraphFont"/>
    <w:link w:val="Heading1"/>
    <w:uiPriority w:val="9"/>
    <w:rsid w:val="00E701A9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E701A9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5139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5139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E701A9"/>
    <w:pPr>
      <w:spacing w:after="0" w:line="240" w:lineRule="auto"/>
    </w:pPr>
  </w:style>
  <w:style w:type="table" w:styleId="TableGrid">
    <w:name w:val="Table Grid"/>
    <w:basedOn w:val="TableNormal"/>
    <w:uiPriority w:val="39"/>
    <w:rsid w:val="003B2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e">
    <w:name w:val="figure"/>
    <w:basedOn w:val="Normal"/>
    <w:link w:val="figureChar"/>
    <w:rsid w:val="003B2DCB"/>
    <w:rPr>
      <w:sz w:val="14"/>
    </w:rPr>
  </w:style>
  <w:style w:type="paragraph" w:styleId="TableofFigures">
    <w:name w:val="table of figures"/>
    <w:basedOn w:val="Normal"/>
    <w:next w:val="Normal"/>
    <w:uiPriority w:val="99"/>
    <w:unhideWhenUsed/>
    <w:rsid w:val="00CC322E"/>
    <w:pPr>
      <w:spacing w:after="0"/>
    </w:pPr>
  </w:style>
  <w:style w:type="character" w:customStyle="1" w:styleId="figureChar">
    <w:name w:val="figure Char"/>
    <w:basedOn w:val="DefaultParagraphFont"/>
    <w:link w:val="figure"/>
    <w:rsid w:val="003B2DCB"/>
    <w:rPr>
      <w:sz w:val="1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01A9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01A9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01A9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01A9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01A9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01A9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01A9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01A9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701A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701A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E701A9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01A9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01A9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E701A9"/>
    <w:rPr>
      <w:b/>
      <w:bCs/>
    </w:rPr>
  </w:style>
  <w:style w:type="character" w:styleId="Emphasis">
    <w:name w:val="Emphasis"/>
    <w:basedOn w:val="DefaultParagraphFont"/>
    <w:uiPriority w:val="20"/>
    <w:qFormat/>
    <w:rsid w:val="00E701A9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E701A9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701A9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01A9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01A9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E701A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701A9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ubtleReference">
    <w:name w:val="Subtle Reference"/>
    <w:basedOn w:val="DefaultParagraphFont"/>
    <w:uiPriority w:val="31"/>
    <w:qFormat/>
    <w:rsid w:val="00E701A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701A9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E701A9"/>
    <w:rPr>
      <w:b/>
      <w:bCs/>
      <w:caps w:val="0"/>
      <w:smallCap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emicals.co.uk/blog/what-is-titration-used-for-in-real-lif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chem.libretexts.org/Courses/Heartland_Community_College/CHEM_120%3A_Fundamentals_of_Chemistry/07%3A_Solutions/7.16%3A_Solution_Concentration-_Molarity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ciencing.com/errors-titration-experiments-8557973.htm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87F0173-E613-449A-985B-DD2DF126E81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Organization</Company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Ingram, Tegan (UK)</dc:creator>
  <cp:keywords/>
  <dc:description/>
  <cp:lastModifiedBy>Tegan Ingram (2317699)</cp:lastModifiedBy>
  <cp:revision>2</cp:revision>
  <dcterms:created xsi:type="dcterms:W3CDTF">2024-03-04T09:11:00Z</dcterms:created>
  <dcterms:modified xsi:type="dcterms:W3CDTF">2024-03-04T09:11:00Z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07aba162-6ca0-4ddc-b422-da3ac0f00efa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