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64A048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D47E1D">
              <w:rPr>
                <w:b/>
                <w:color w:val="auto"/>
                <w:sz w:val="32"/>
              </w:rPr>
              <w:t>: Hannah Brown</w:t>
            </w:r>
          </w:p>
          <w:p w14:paraId="44290483" w14:textId="77777777" w:rsidR="00FF6BE0" w:rsidRDefault="00FF6BE0" w:rsidP="00340E9A">
            <w:pPr>
              <w:overflowPunct/>
              <w:autoSpaceDE/>
              <w:autoSpaceDN/>
              <w:adjustRightInd/>
              <w:ind w:right="237"/>
              <w:textAlignment w:val="auto"/>
              <w:rPr>
                <w:b/>
                <w:color w:val="auto"/>
                <w:sz w:val="32"/>
              </w:rPr>
            </w:pPr>
          </w:p>
          <w:p w14:paraId="161E8B2D" w14:textId="3246AF57"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47E1D">
              <w:rPr>
                <w:b/>
                <w:color w:val="auto"/>
                <w:sz w:val="32"/>
              </w:rPr>
              <w:t xml:space="preserve"> 1815767</w:t>
            </w:r>
          </w:p>
          <w:p w14:paraId="5CC17133" w14:textId="5B95ADA2" w:rsidR="00D47E1D" w:rsidRDefault="00D47E1D" w:rsidP="00340E9A">
            <w:pPr>
              <w:overflowPunct/>
              <w:autoSpaceDE/>
              <w:autoSpaceDN/>
              <w:adjustRightInd/>
              <w:ind w:right="237"/>
              <w:textAlignment w:val="auto"/>
              <w:rPr>
                <w:b/>
                <w:color w:val="auto"/>
                <w:sz w:val="32"/>
              </w:rPr>
            </w:pPr>
          </w:p>
          <w:p w14:paraId="1832FC17" w14:textId="77777777" w:rsidR="00D47E1D" w:rsidRDefault="00D47E1D"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0A1776"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64140989" w14:textId="50DFDC7A" w:rsidR="00B5728C" w:rsidRDefault="00B5728C" w:rsidP="00B5728C">
      <w:pPr>
        <w:rPr>
          <w:color w:val="auto"/>
          <w:sz w:val="22"/>
          <w:szCs w:val="22"/>
        </w:rPr>
      </w:pPr>
      <w:r w:rsidRPr="00617E1E">
        <w:rPr>
          <w:color w:val="auto"/>
          <w:sz w:val="22"/>
          <w:szCs w:val="22"/>
        </w:rPr>
        <w:t xml:space="preserve">In this assignment I am going to consider and reflect on the impact of organisational justice on myself as a member of the Police service. I will also consider the steps being taken by South Wales Police to raise ethical standards within the organisation. </w:t>
      </w:r>
    </w:p>
    <w:p w14:paraId="371A17AD" w14:textId="77777777" w:rsidR="00B5728C" w:rsidRPr="00617E1E" w:rsidRDefault="00B5728C" w:rsidP="00B5728C">
      <w:pPr>
        <w:rPr>
          <w:color w:val="auto"/>
          <w:sz w:val="22"/>
          <w:szCs w:val="22"/>
        </w:rPr>
      </w:pPr>
    </w:p>
    <w:p w14:paraId="6FBEB5AB" w14:textId="30F7AD40" w:rsidR="00B5728C" w:rsidRDefault="00B5728C" w:rsidP="00B5728C">
      <w:pPr>
        <w:rPr>
          <w:color w:val="auto"/>
          <w:sz w:val="22"/>
          <w:szCs w:val="22"/>
        </w:rPr>
      </w:pPr>
      <w:r w:rsidRPr="00617E1E">
        <w:rPr>
          <w:color w:val="auto"/>
          <w:sz w:val="22"/>
          <w:szCs w:val="22"/>
        </w:rPr>
        <w:t>Within the Police service, there are a number of rules and regulations, which every Police officer and member of Police staff need to adhere to, in order to uphold the professional standards, and maintain public trust. The Code of Ethics, is the minimum standards, which every member of staff should uphold. When someone is attested as a Police Constable they become a holder of public office, meaning that their actions on and off duty are covered by the Code of Ethics, and are regulated by law (Bryant and Bryant, 2019, p.92). As stated by Bryant and Bryant (2019, p.92), The Code of Ethics was introduced by the College of Policing in July 2014, and is central to the professionalisation of the Police service and Police Practices. As well as the Code of Ethics, there has been a lot of research conducted in relation to organisational justice, and the benefits this has on the Police Service as a whole.</w:t>
      </w:r>
    </w:p>
    <w:p w14:paraId="28BE2F44" w14:textId="77777777" w:rsidR="00B5728C" w:rsidRPr="00617E1E" w:rsidRDefault="00B5728C" w:rsidP="00B5728C">
      <w:pPr>
        <w:rPr>
          <w:color w:val="auto"/>
          <w:sz w:val="22"/>
          <w:szCs w:val="22"/>
        </w:rPr>
      </w:pPr>
    </w:p>
    <w:p w14:paraId="024C465A" w14:textId="14E7A5A8" w:rsidR="00B5728C" w:rsidRDefault="00B5728C" w:rsidP="00B5728C">
      <w:pPr>
        <w:rPr>
          <w:color w:val="auto"/>
          <w:sz w:val="22"/>
          <w:szCs w:val="22"/>
        </w:rPr>
      </w:pPr>
      <w:r w:rsidRPr="00617E1E">
        <w:rPr>
          <w:color w:val="auto"/>
          <w:sz w:val="22"/>
          <w:szCs w:val="22"/>
        </w:rPr>
        <w:t xml:space="preserve">As stated by (HR Zone, no date), organisational justice refers to an employee’s perception of their organisations behaviours, decisions and actions and how these influence the employees own attitudes and behaviours at work. Within organisational justice, there are two key elements, procedural justice and distributive justice. Distributive justice is how fairly employees feel that inputs and rewards are allocated across the organisation. As opposed to procedural justice, which consists of three elements; how fairly employees feel decision making processes are within the organisation; how open, honest and timely employees feel decisions are communicated and how respectful and dignified contact is perceived between senior staff and employees on a personal level (Quinton, </w:t>
      </w:r>
      <w:r w:rsidRPr="00617E1E">
        <w:rPr>
          <w:i/>
          <w:color w:val="auto"/>
          <w:sz w:val="22"/>
          <w:szCs w:val="22"/>
        </w:rPr>
        <w:t>et al.,</w:t>
      </w:r>
      <w:r w:rsidRPr="00617E1E">
        <w:rPr>
          <w:color w:val="auto"/>
          <w:sz w:val="22"/>
          <w:szCs w:val="22"/>
        </w:rPr>
        <w:t xml:space="preserve"> 2015).</w:t>
      </w:r>
    </w:p>
    <w:p w14:paraId="15CADC13" w14:textId="77777777" w:rsidR="00B5728C" w:rsidRPr="00617E1E" w:rsidRDefault="00B5728C" w:rsidP="00B5728C">
      <w:pPr>
        <w:rPr>
          <w:color w:val="auto"/>
          <w:sz w:val="22"/>
          <w:szCs w:val="22"/>
        </w:rPr>
      </w:pPr>
    </w:p>
    <w:p w14:paraId="4333AD75" w14:textId="208241FA" w:rsidR="00B5728C" w:rsidRDefault="00B5728C" w:rsidP="00B5728C">
      <w:pPr>
        <w:rPr>
          <w:color w:val="auto"/>
          <w:sz w:val="22"/>
          <w:szCs w:val="22"/>
        </w:rPr>
      </w:pPr>
      <w:r w:rsidRPr="00617E1E">
        <w:rPr>
          <w:color w:val="auto"/>
          <w:sz w:val="22"/>
          <w:szCs w:val="22"/>
        </w:rPr>
        <w:t>I feel that organisational justice has a positive impact on myself, as a member of the Police service. As a Police Officer, a lot is expected of me, both in work and outside of work. I am well aware of the high standards, I am expected to adhere too, and also what my role entails. I believe that my supervisors are clear and concise about what is expected of me and my team.</w:t>
      </w:r>
      <w:r w:rsidRPr="00617E1E">
        <w:rPr>
          <w:color w:val="auto"/>
        </w:rPr>
        <w:t xml:space="preserve"> Every shift I get sent a tasking document from my Inspector, it is written in black and white, what needs to be achieved by my team, so there is no confusion or communication issues.</w:t>
      </w:r>
      <w:r w:rsidRPr="00617E1E">
        <w:rPr>
          <w:color w:val="auto"/>
          <w:sz w:val="22"/>
          <w:szCs w:val="22"/>
        </w:rPr>
        <w:t xml:space="preserve"> I am also able to directly speak with chief officers, and vice versa if needed.</w:t>
      </w:r>
      <w:r w:rsidRPr="00617E1E">
        <w:rPr>
          <w:color w:val="auto"/>
        </w:rPr>
        <w:t xml:space="preserve"> Having such a </w:t>
      </w:r>
      <w:r w:rsidRPr="00617E1E">
        <w:rPr>
          <w:color w:val="auto"/>
        </w:rPr>
        <w:lastRenderedPageBreak/>
        <w:t>good relationship with chief officers is useful, and it helps to close the gaps and encourages an open environment.</w:t>
      </w:r>
      <w:r w:rsidRPr="00617E1E">
        <w:rPr>
          <w:color w:val="auto"/>
          <w:sz w:val="22"/>
          <w:szCs w:val="22"/>
        </w:rPr>
        <w:t xml:space="preserve"> </w:t>
      </w:r>
      <w:r w:rsidRPr="00617E1E">
        <w:rPr>
          <w:color w:val="auto"/>
        </w:rPr>
        <w:t>I feel I am always treated with fairness and respect by higher ranking officers</w:t>
      </w:r>
      <w:r w:rsidRPr="00617E1E">
        <w:rPr>
          <w:color w:val="auto"/>
          <w:sz w:val="22"/>
          <w:szCs w:val="22"/>
        </w:rPr>
        <w:t>. This I feel has a positive impact on me, as I know what I am meant to be doing, and when I am meant to be doing it. I think this has a positive impact on my attitude in work, and feel that I am always positive, and try my best. As stated by (HMICFRS, 2019) officers and staff are more likely to treat the public fairly and respectfully, if they feel that they are being treated this way, particularly by their own force. Organisational justice is a vital aspect of any assessment of police legitimacy. This year, during the COVID-19 pandemic, has been particularly challenging for the Police as a whole. There has been new legislation brought in, which I am expected to know, and report people for. We are sent an email each day by the COVID command room, detailing what’s new, or has changed, and guidance on how to implement it. I have found this very useful.</w:t>
      </w:r>
    </w:p>
    <w:p w14:paraId="4029D575" w14:textId="77777777" w:rsidR="00B5728C" w:rsidRPr="00617E1E" w:rsidRDefault="00B5728C" w:rsidP="00B5728C">
      <w:pPr>
        <w:rPr>
          <w:color w:val="auto"/>
          <w:sz w:val="22"/>
          <w:szCs w:val="22"/>
        </w:rPr>
      </w:pPr>
    </w:p>
    <w:p w14:paraId="30923547" w14:textId="48948723" w:rsidR="00B5728C" w:rsidRDefault="00B5728C" w:rsidP="00B5728C">
      <w:pPr>
        <w:rPr>
          <w:rFonts w:cs="FS Elliot Pro Light"/>
          <w:color w:val="auto"/>
          <w:sz w:val="22"/>
          <w:szCs w:val="22"/>
        </w:rPr>
      </w:pPr>
      <w:r w:rsidRPr="00617E1E">
        <w:rPr>
          <w:color w:val="auto"/>
          <w:sz w:val="22"/>
          <w:szCs w:val="22"/>
        </w:rPr>
        <w:t xml:space="preserve">As I have earlier mentioned, every officer has to follow the Code of Ethics within Policing, in order to maintain public trust, and Police integrity. As stated within the (Code of Ethics, 2014) </w:t>
      </w:r>
      <w:r w:rsidRPr="00617E1E">
        <w:rPr>
          <w:rFonts w:cs="FS Elliot Pro Light"/>
          <w:color w:val="auto"/>
          <w:sz w:val="22"/>
          <w:szCs w:val="22"/>
        </w:rPr>
        <w:t>ethical behaviour comes from the values, beliefs, attitudes and knowledge that guide the judgements of each individual. This includes the standards of professional behaviour, including fairness and respect. South Wales Police are taking positive steps in raising ethical standards within the organisation. These include regular ethical dilemmas which are distributed to each member of staff, and are then discussed with their supervisors, on how each officer would deal with it, and the correct way in which it should be dealt with. South Wales Police has both an in house and external ethics committee, which can be accessed by anybody for support, and guidance relating to any ethical challenges faced by staff members. The joint independence ethics committee, comprises of independent members, as well as officers of varying ranks. They hold regular meetings, where a number of issues are discussed, including ethical dilemmas, and incidents of note, during recent times (South Wales Police, no date). This shows that the force is constantly looking at ways which they can improve their ethical standards. It is agreed by Her Majesty’s Inspectorate of Constabularies and Fire &amp; Rescue Services (HMICFRS) (2017) that during South Wales Police’s annual review, that they have an effective system in place for considering ethical decision making, by having both internal and external ethics committees, which has established a confidence and legitimacy, improving public confidence. It also refers to training being put in place to align the Code of Ethics.</w:t>
      </w:r>
    </w:p>
    <w:p w14:paraId="05112BE0" w14:textId="77777777" w:rsidR="00B5728C" w:rsidRPr="00617E1E" w:rsidRDefault="00B5728C" w:rsidP="00B5728C">
      <w:pPr>
        <w:rPr>
          <w:rFonts w:cs="FS Elliot Pro Light"/>
          <w:color w:val="auto"/>
          <w:sz w:val="22"/>
          <w:szCs w:val="22"/>
        </w:rPr>
      </w:pPr>
    </w:p>
    <w:p w14:paraId="7412B21E" w14:textId="77777777" w:rsidR="00B5728C" w:rsidRPr="00617E1E" w:rsidRDefault="00B5728C" w:rsidP="00B5728C">
      <w:pPr>
        <w:rPr>
          <w:color w:val="auto"/>
          <w:sz w:val="22"/>
          <w:szCs w:val="22"/>
        </w:rPr>
      </w:pPr>
      <w:r w:rsidRPr="00617E1E">
        <w:rPr>
          <w:rFonts w:cs="FS Elliot Pro Light"/>
          <w:color w:val="auto"/>
        </w:rPr>
        <w:t>To conclude, I believe</w:t>
      </w:r>
      <w:r w:rsidRPr="00617E1E">
        <w:rPr>
          <w:rFonts w:cs="FS Elliot Pro Light"/>
          <w:color w:val="auto"/>
          <w:sz w:val="22"/>
          <w:szCs w:val="22"/>
        </w:rPr>
        <w:t xml:space="preserve"> that Organisational Justice</w:t>
      </w:r>
      <w:r w:rsidRPr="00617E1E">
        <w:rPr>
          <w:rFonts w:cs="FS Elliot Pro Light"/>
          <w:color w:val="auto"/>
        </w:rPr>
        <w:t xml:space="preserve"> has a positive impact on me as </w:t>
      </w:r>
      <w:r w:rsidRPr="00617E1E">
        <w:rPr>
          <w:rFonts w:cs="FS Elliot Pro Light"/>
          <w:color w:val="auto"/>
          <w:sz w:val="22"/>
          <w:szCs w:val="22"/>
        </w:rPr>
        <w:t>an individual</w:t>
      </w:r>
      <w:r w:rsidRPr="00617E1E">
        <w:rPr>
          <w:rFonts w:cs="FS Elliot Pro Light"/>
          <w:color w:val="auto"/>
        </w:rPr>
        <w:t xml:space="preserve"> within the Police service</w:t>
      </w:r>
      <w:r w:rsidRPr="00617E1E">
        <w:rPr>
          <w:rFonts w:cs="FS Elliot Pro Light"/>
          <w:color w:val="auto"/>
          <w:sz w:val="22"/>
          <w:szCs w:val="22"/>
        </w:rPr>
        <w:t>. I am well aware of the organisations goals and I feel that these are communicated well, and if I have any queries, I know I can speak to Chief officers in order to clarify.</w:t>
      </w:r>
      <w:r w:rsidRPr="00617E1E">
        <w:rPr>
          <w:rFonts w:cs="FS Elliot Pro Light"/>
          <w:color w:val="auto"/>
        </w:rPr>
        <w:t xml:space="preserve"> This year during the COVID-19 pandemic, thins have been particularly challenging for everyone, but I feel communication has remained good throughout, and everybody has pulled together to make it work.</w:t>
      </w:r>
      <w:r w:rsidRPr="00617E1E">
        <w:rPr>
          <w:rFonts w:cs="FS Elliot Pro Light"/>
          <w:color w:val="auto"/>
          <w:sz w:val="22"/>
          <w:szCs w:val="22"/>
        </w:rPr>
        <w:t xml:space="preserve"> I think that South Wales Police are taking positive steps in order to raise ethical standards, including the use of ethical dilemmas and utilising ethics committees both within the force and externally.</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1F5C73A7" w:rsidR="00FF7784" w:rsidRPr="00B5728C" w:rsidRDefault="00B5728C" w:rsidP="00340E9A">
      <w:pPr>
        <w:ind w:right="237"/>
        <w:jc w:val="both"/>
        <w:rPr>
          <w:b/>
          <w:sz w:val="24"/>
          <w:szCs w:val="24"/>
          <w:u w:val="single"/>
        </w:rPr>
      </w:pPr>
      <w:r w:rsidRPr="00B5728C">
        <w:rPr>
          <w:b/>
          <w:sz w:val="24"/>
          <w:szCs w:val="24"/>
          <w:u w:val="single"/>
        </w:rPr>
        <w:t>1023 words</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75776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16C013F3" w:rsidR="00450C83" w:rsidRDefault="00450C83" w:rsidP="00340E9A">
      <w:pPr>
        <w:ind w:right="237"/>
        <w:jc w:val="both"/>
        <w:rPr>
          <w:b/>
          <w:sz w:val="24"/>
          <w:szCs w:val="24"/>
        </w:rPr>
      </w:pPr>
      <w:r w:rsidRPr="00450C83">
        <w:rPr>
          <w:b/>
          <w:sz w:val="24"/>
          <w:szCs w:val="24"/>
        </w:rPr>
        <w:t>ANSWER:</w:t>
      </w:r>
    </w:p>
    <w:p w14:paraId="61C9FFF5" w14:textId="7AFFE197" w:rsidR="002661F8" w:rsidRDefault="002661F8" w:rsidP="00340E9A">
      <w:pPr>
        <w:ind w:right="237"/>
        <w:jc w:val="both"/>
        <w:rPr>
          <w:b/>
          <w:sz w:val="24"/>
          <w:szCs w:val="24"/>
        </w:rPr>
      </w:pPr>
    </w:p>
    <w:p w14:paraId="457E54FE" w14:textId="76954A3F" w:rsidR="002661F8" w:rsidRDefault="002661F8" w:rsidP="00340E9A">
      <w:pPr>
        <w:ind w:right="237"/>
        <w:jc w:val="both"/>
        <w:rPr>
          <w:b/>
          <w:sz w:val="24"/>
          <w:szCs w:val="24"/>
        </w:rPr>
      </w:pPr>
    </w:p>
    <w:p w14:paraId="0F1DBF72" w14:textId="77777777" w:rsidR="002661F8" w:rsidRPr="002661F8" w:rsidRDefault="002661F8" w:rsidP="002661F8">
      <w:pPr>
        <w:rPr>
          <w:sz w:val="22"/>
          <w:szCs w:val="22"/>
        </w:rPr>
      </w:pPr>
      <w:r w:rsidRPr="002661F8">
        <w:rPr>
          <w:sz w:val="22"/>
          <w:szCs w:val="22"/>
        </w:rPr>
        <w:t>In this assignment I am going to discuss a policing incident, where I utilised a partnership approach and reflect on what happened. I am going to discuss the options I considered throughout, and how I decided on the most appropriate option to resolve the problem. I will also justify my intervention and highlight potential consequences of my decision. During the assignment I will use Bortons Reflective Tool, in order to reflect.</w:t>
      </w:r>
    </w:p>
    <w:p w14:paraId="03462B85" w14:textId="77777777" w:rsidR="002661F8" w:rsidRPr="002661F8" w:rsidRDefault="002661F8" w:rsidP="002661F8">
      <w:pPr>
        <w:pStyle w:val="NormalWeb"/>
        <w:rPr>
          <w:rFonts w:ascii="Arial" w:hAnsi="Arial" w:cs="Arial"/>
          <w:sz w:val="22"/>
          <w:szCs w:val="22"/>
        </w:rPr>
      </w:pPr>
      <w:r w:rsidRPr="002661F8">
        <w:rPr>
          <w:rFonts w:ascii="Arial" w:hAnsi="Arial" w:cs="Arial"/>
          <w:sz w:val="22"/>
          <w:szCs w:val="22"/>
        </w:rPr>
        <w:t xml:space="preserve">Myself and a colleague were asked to attend a domestic violence incident, where the victim was threatened by her partner, by saying he would burn her house down with her children inside. Prior to attending the incident, I asked the control room to conduct checks on both parties, to see whether there were any warning markers in place. They informed me that the victim was a high-risk victim of domestic abuse, with another perpetrator, and the suspect was a high-risk domestic abuse aggressor with another victim. As defined by (Met Police, no date) domestic abuse is any incident or pattern of incidents of controlling, coercive or threatening behaviour or violence. It can involve a number of different types of abuse, including physical, emotional or psychological abuse. The control room also informed me that there had been a domestic incident between both parties a week earlier, where the subject had punched a window, which subsequently shattered on the victim’s face, causing injury. There were no previous reported incidents between the pair prior to that. Domestic abuse is something which the Police deal with on a regular basis, and I know that prior to an incident being first reported to Police, it is highly likely there have been a number of previous incidents, which were not reported. As stated by (Felson </w:t>
      </w:r>
      <w:r w:rsidRPr="002661F8">
        <w:rPr>
          <w:rFonts w:ascii="Arial" w:hAnsi="Arial" w:cs="Arial"/>
          <w:i/>
          <w:sz w:val="22"/>
          <w:szCs w:val="22"/>
        </w:rPr>
        <w:t>et al.</w:t>
      </w:r>
      <w:r w:rsidRPr="002661F8">
        <w:rPr>
          <w:rFonts w:ascii="Arial" w:hAnsi="Arial" w:cs="Arial"/>
          <w:sz w:val="22"/>
          <w:szCs w:val="22"/>
        </w:rPr>
        <w:t xml:space="preserve"> , 2002) there are a number of reasons why the victim may not report incidents to the Police, the main ones being; embarrassment of what others will think; the desire to protect the offender from criminal prosecution; and the fear of reprisals once the offender is released. Once the victim has </w:t>
      </w:r>
      <w:r w:rsidRPr="002661F8">
        <w:rPr>
          <w:rFonts w:ascii="Arial" w:hAnsi="Arial" w:cs="Arial"/>
          <w:sz w:val="22"/>
          <w:szCs w:val="22"/>
        </w:rPr>
        <w:lastRenderedPageBreak/>
        <w:t>found the courage to report an incident to the Police, it is extremely important that the attending officer, does everything to assist them, and to alleviate the fears outlined above.</w:t>
      </w:r>
    </w:p>
    <w:p w14:paraId="39A979A7" w14:textId="2610B433" w:rsidR="002661F8" w:rsidRDefault="002661F8" w:rsidP="002661F8">
      <w:pPr>
        <w:pStyle w:val="NormalWeb"/>
        <w:rPr>
          <w:rFonts w:ascii="Arial" w:hAnsi="Arial" w:cs="Arial"/>
          <w:sz w:val="22"/>
          <w:szCs w:val="22"/>
        </w:rPr>
      </w:pPr>
      <w:r w:rsidRPr="002661F8">
        <w:rPr>
          <w:rFonts w:ascii="Arial" w:hAnsi="Arial" w:cs="Arial"/>
          <w:sz w:val="22"/>
          <w:szCs w:val="22"/>
        </w:rPr>
        <w:t xml:space="preserve">When I attended and spoke with the victim, it was clear that she was extremely frightened of the perpetrator, and what he was capable of. She believed that he was capable of carrying out the threat. She was initially willing to give a statement of complaint, but after much deliberation she decided that she didn’t want to. I tried my best to try and make her understand the risks, to both her and her children, however she was adamant she did not want to make a complaint. I immediately realised that her decision was not only putting herself at risk, but also her children. I used the National Decision Model (NDM), to consider my options and decide my next course of action. As described by Bryant and Bryant (2019, p.96) the NDM consists of a number of elements, with the Code of Ethics being central. The NDM encourages ethical decision making and can be used by anyone within the Police service to make decisions. The 7 parts to the NDM are; Code of Ethics; Information and Intelligence; Assessment; Powers and Policies; Options and Contingencies; Action and Review. During this incident I had to consider the ultimate safeguarding of the victim. </w:t>
      </w:r>
    </w:p>
    <w:p w14:paraId="13AC7D77" w14:textId="77777777" w:rsidR="002661F8" w:rsidRDefault="002661F8" w:rsidP="002661F8">
      <w:pPr>
        <w:rPr>
          <w:color w:val="auto"/>
          <w:sz w:val="22"/>
          <w:szCs w:val="22"/>
        </w:rPr>
      </w:pPr>
    </w:p>
    <w:p w14:paraId="42104570" w14:textId="32D4401E" w:rsidR="002661F8" w:rsidRDefault="002661F8" w:rsidP="002661F8">
      <w:pPr>
        <w:rPr>
          <w:sz w:val="22"/>
          <w:szCs w:val="22"/>
        </w:rPr>
      </w:pPr>
      <w:r w:rsidRPr="002661F8">
        <w:rPr>
          <w:sz w:val="22"/>
          <w:szCs w:val="22"/>
        </w:rPr>
        <w:t xml:space="preserve">In order to safeguard the victim, not only did I have to arrest the subject, but I also had to consider what I could offer to the victim. I completed a Public Protection Notification Report, which includes questions relating to their relationship, and a risk assessment. When filling out this form, there is an ‘Officers observations’ box. Within this box it was important for me to raise my concerns that the victim did not understand how worrying the incident was, and how the subject could harm her children. I then tasked this report to the Domestic Violence Unit, who subsequently share it with partner agencies, including social services, medical professionals etc. Due to the high risk involved, it was inevitable that a Multiagency Risk Assessment Conference (MARAC) would be carried out. As defined by (Reducing the Risk, no date) “MARAC is a victim focused information sharing and risk management meeting attended by all key agencies, where high risk cases are discussed”. It is really important that multiagency relationships are good, as this offers the best support for the victim, and allows agencies to help put a safety plan in place. As outlined by (Harvie and Manzie, 2011) in 1988 (through the Crime and Disorder Act 1998 and the Criminal Justice Act 1998) community safety partnerships were introduced as a statutory requirement for local authorities. Statutory agencies were compelled to work with local community groups in formulating comprehensive responses, with multi-agency partnerships established across England and Wales in all 376 local authorities. </w:t>
      </w:r>
    </w:p>
    <w:p w14:paraId="488201D8" w14:textId="77777777" w:rsidR="002661F8" w:rsidRPr="002661F8" w:rsidRDefault="002661F8" w:rsidP="002661F8">
      <w:pPr>
        <w:rPr>
          <w:sz w:val="22"/>
          <w:szCs w:val="22"/>
        </w:rPr>
      </w:pPr>
    </w:p>
    <w:p w14:paraId="0544BD0C" w14:textId="2769F9CC" w:rsidR="002661F8" w:rsidRDefault="002661F8" w:rsidP="002661F8">
      <w:pPr>
        <w:rPr>
          <w:sz w:val="22"/>
          <w:szCs w:val="22"/>
        </w:rPr>
      </w:pPr>
      <w:r w:rsidRPr="002661F8">
        <w:rPr>
          <w:sz w:val="22"/>
          <w:szCs w:val="22"/>
        </w:rPr>
        <w:t>Throughout the incident I continued to use the NDM and considered what options were available to me. At this point the subject was still outstanding, and the victim’s safety was paramount. In order to safeguard her, I had to consider a place of safety for her. The whole situation was difficult to deal with, as she did not want to pursue a complaint, so therefore was dismissive of any assistance. I used my communication skills and empathy and in the end she agreed for me to contact Women’s Aid on her behalf. As stated by (Women’s Aid, no date) they are a charity who are working to end domestic abuse against women and children. I spoke with them on the phone and explained what had happened. As the subject lived with the victim, they offered her and her children a place to stay, which she agreed to. I also spoke with the victim, and discussed Victim Support with her. This is something that I offer to every victim of crime. As outlined by (Victim Support, no date) they are an independent charity, who strive to help people effected by crime to feel safer and find the strength to move on.</w:t>
      </w:r>
    </w:p>
    <w:p w14:paraId="27A0C214" w14:textId="77777777" w:rsidR="002661F8" w:rsidRPr="002661F8" w:rsidRDefault="002661F8" w:rsidP="002661F8">
      <w:pPr>
        <w:rPr>
          <w:sz w:val="22"/>
          <w:szCs w:val="22"/>
        </w:rPr>
      </w:pPr>
    </w:p>
    <w:p w14:paraId="3915234B" w14:textId="6D57D18A" w:rsidR="002661F8" w:rsidRDefault="002661F8" w:rsidP="002661F8">
      <w:pPr>
        <w:rPr>
          <w:sz w:val="22"/>
          <w:szCs w:val="22"/>
        </w:rPr>
      </w:pPr>
      <w:r w:rsidRPr="002661F8">
        <w:rPr>
          <w:sz w:val="22"/>
          <w:szCs w:val="22"/>
        </w:rPr>
        <w:t xml:space="preserve">Inevitably the best outcome would have been to arrest the subject and have him remanded in order to safeguard. However, as the victim was not willing to make a complaint against the subject, it was highly unlikely that he was going to be remanded, and more likely that he </w:t>
      </w:r>
      <w:r w:rsidRPr="002661F8">
        <w:rPr>
          <w:sz w:val="22"/>
          <w:szCs w:val="22"/>
        </w:rPr>
        <w:lastRenderedPageBreak/>
        <w:t xml:space="preserve">would get released. For this reason, I used a dynamic risk assessment, in order to think about other options, as I was speaking with the victim. There were however still risks in place. The fact that the victim had even reported the matter to Police, might anger the subject, and he may try to contact her, or find out where she is, and potentially cause harm to her or her children. For this reason I requested for bail conditions to be imposed on the subject, to stop him from attempting to contact the victim. </w:t>
      </w:r>
    </w:p>
    <w:p w14:paraId="5D0E8AC6" w14:textId="77777777" w:rsidR="002661F8" w:rsidRPr="002661F8" w:rsidRDefault="002661F8" w:rsidP="002661F8">
      <w:pPr>
        <w:rPr>
          <w:sz w:val="22"/>
          <w:szCs w:val="22"/>
        </w:rPr>
      </w:pPr>
    </w:p>
    <w:p w14:paraId="7AF7B4FB" w14:textId="77777777" w:rsidR="002661F8" w:rsidRPr="002661F8" w:rsidRDefault="002661F8" w:rsidP="002661F8">
      <w:pPr>
        <w:rPr>
          <w:sz w:val="22"/>
          <w:szCs w:val="22"/>
        </w:rPr>
      </w:pPr>
      <w:r w:rsidRPr="002661F8">
        <w:rPr>
          <w:sz w:val="22"/>
          <w:szCs w:val="22"/>
        </w:rPr>
        <w:t>To conclude, this was potentially a very dangerous incident, and I feel that I took the appropriate actions in order to safeguard the victim and her children. I utilised the NDM to consider a number of options when adopting a multi-agency approach, such as referring the victim to Women’s aid, victim support and completing a PPN. As this was the second serious incident within two weeks, it was clear that the situation was escalating rapidly, and action needed to be taken. I feel that had I not covered all bases, and put all appropriate safeguarding in place, the escalation would have continued. I outlined a possible consequence of my actions, being the anger of the subject, however mitigated this by referring the victim to women’s aid, and imposing bail conditions on the subject.</w:t>
      </w:r>
    </w:p>
    <w:p w14:paraId="584E502A" w14:textId="77777777" w:rsidR="002661F8" w:rsidRPr="002661F8" w:rsidRDefault="002661F8" w:rsidP="00340E9A">
      <w:pPr>
        <w:ind w:right="237"/>
        <w:jc w:val="both"/>
        <w:rPr>
          <w:b/>
          <w:sz w:val="22"/>
          <w:szCs w:val="22"/>
        </w:rPr>
      </w:pPr>
    </w:p>
    <w:p w14:paraId="6A73DBDF" w14:textId="77777777" w:rsidR="00AA666E" w:rsidRPr="002661F8" w:rsidRDefault="00AA666E" w:rsidP="00340E9A">
      <w:pPr>
        <w:ind w:right="237"/>
        <w:jc w:val="both"/>
        <w:rPr>
          <w:sz w:val="22"/>
          <w:szCs w:val="22"/>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5FD846CD" w:rsidR="008B28E7" w:rsidRPr="002661F8" w:rsidRDefault="002661F8" w:rsidP="00340E9A">
      <w:pPr>
        <w:ind w:right="237"/>
        <w:jc w:val="both"/>
        <w:rPr>
          <w:b/>
          <w:sz w:val="24"/>
          <w:szCs w:val="24"/>
          <w:u w:val="single"/>
        </w:rPr>
      </w:pPr>
      <w:r w:rsidRPr="002661F8">
        <w:rPr>
          <w:b/>
          <w:sz w:val="24"/>
          <w:szCs w:val="24"/>
          <w:u w:val="single"/>
        </w:rPr>
        <w:t>1300 Words</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0D2EAB8D" w:rsidR="5B63D80E" w:rsidRDefault="5B63D80E" w:rsidP="5B63D80E">
      <w:pPr>
        <w:ind w:right="237"/>
        <w:jc w:val="both"/>
        <w:rPr>
          <w:b/>
          <w:bCs/>
          <w:sz w:val="24"/>
          <w:szCs w:val="24"/>
        </w:rPr>
      </w:pPr>
      <w:r w:rsidRPr="5B63D80E">
        <w:rPr>
          <w:b/>
          <w:bCs/>
          <w:sz w:val="24"/>
          <w:szCs w:val="24"/>
        </w:rPr>
        <w:t>ANSWER:</w:t>
      </w:r>
    </w:p>
    <w:p w14:paraId="5277F665" w14:textId="34AFB952" w:rsidR="000D54F0" w:rsidRDefault="000D54F0" w:rsidP="5B63D80E">
      <w:pPr>
        <w:ind w:right="237"/>
        <w:jc w:val="both"/>
        <w:rPr>
          <w:b/>
          <w:bCs/>
          <w:sz w:val="24"/>
          <w:szCs w:val="24"/>
        </w:rPr>
      </w:pPr>
    </w:p>
    <w:p w14:paraId="50B7154F" w14:textId="2E60779A" w:rsidR="000D54F0" w:rsidRPr="000A1776" w:rsidRDefault="000D54F0" w:rsidP="000D54F0">
      <w:pPr>
        <w:rPr>
          <w:sz w:val="22"/>
        </w:rPr>
      </w:pPr>
      <w:r w:rsidRPr="000A1776">
        <w:rPr>
          <w:sz w:val="22"/>
        </w:rPr>
        <w:t xml:space="preserve">In this assignment I am going to discuss an incident where I have played a significant role with a victim of crime, evaluating the appropriateness of different approaches by both professionals and Police in supporting them or managing their risk. I will also evaluate what works in relation to tackling repeat victimisation and repeat offending. I will reflect on how the incident went and will use Bortons reflective tool in order to do this. </w:t>
      </w:r>
    </w:p>
    <w:p w14:paraId="45D911B5" w14:textId="77777777" w:rsidR="000D54F0" w:rsidRPr="000A1776" w:rsidRDefault="000D54F0" w:rsidP="000D54F0">
      <w:pPr>
        <w:rPr>
          <w:sz w:val="22"/>
        </w:rPr>
      </w:pPr>
    </w:p>
    <w:p w14:paraId="1AB94BD9" w14:textId="33F06BC4" w:rsidR="000D54F0" w:rsidRPr="000A1776" w:rsidRDefault="000D54F0" w:rsidP="000D54F0">
      <w:pPr>
        <w:rPr>
          <w:sz w:val="22"/>
        </w:rPr>
      </w:pPr>
      <w:r w:rsidRPr="000A1776">
        <w:rPr>
          <w:sz w:val="22"/>
        </w:rPr>
        <w:t xml:space="preserve">As a response Police officer, we tend to deal with different people every day, and tend to answer emergency calls. Therefore, we may not be aware of those most vulnerable in our communities. As outlined by (College of Policing, no date), a person is vulnerable if, as a result of their situation or circumstances, they are unable to take care of or protect themselves or others from harm or exploitation. This definition is broad, and can be applied to a lot of different situations, for example, an elderly person living along, a person suffering with a disability or illness, or even a person who is addicted to a controlled substance or alcohol. </w:t>
      </w:r>
    </w:p>
    <w:p w14:paraId="2962FD4B" w14:textId="77777777" w:rsidR="000D54F0" w:rsidRPr="000A1776" w:rsidRDefault="000D54F0" w:rsidP="000D54F0">
      <w:pPr>
        <w:rPr>
          <w:sz w:val="22"/>
        </w:rPr>
      </w:pPr>
    </w:p>
    <w:p w14:paraId="519F76A2" w14:textId="77777777" w:rsidR="000D54F0" w:rsidRPr="000A1776" w:rsidRDefault="000D54F0" w:rsidP="000D54F0">
      <w:pPr>
        <w:rPr>
          <w:sz w:val="22"/>
        </w:rPr>
      </w:pPr>
      <w:r w:rsidRPr="000A1776">
        <w:rPr>
          <w:sz w:val="22"/>
        </w:rPr>
        <w:t xml:space="preserve">While I was on my neighbourhood Policing attachment, we were tasked to attend an elderly lady’s address, where neighbours had reported concerns that persons were attending her address, and they feared that the lady was being taken advantage of. In this scenario South Wales Police has an operation named ‘Operation Signature’. Operation Signature is utilised when a potential victim of fraud is identified, and steps are put in place in order to identify what has happened, and what actions are required going forward. I attended at the address and spoke with the victim. It was clear from speaking with her that she was extremely vulnerable. She lived alone, and didn’t have any family who lived close by. It was immediately clear to me that she had good neighbours living around her, who were willing to help as best they could. On speaking with the lady, she told me that a male regularly attends her address, and tells her that her roof needs fixing. Due to the ladies health issues, she could not go outside and check for herself, and on one occasion had handed over approximately £2000 to the male, for him to fix it. On the day I attended, the male had re-attended, stating that her windows were old, and they needed replacing, and the lady </w:t>
      </w:r>
      <w:r w:rsidRPr="000A1776">
        <w:rPr>
          <w:sz w:val="22"/>
        </w:rPr>
        <w:lastRenderedPageBreak/>
        <w:t>handed over a further £1500 to the male. It was clear to me, that the work was not being carried out, and the lady was being taken advantage of. I then realised that the victim was a repeat victim of crime, and it was likely they would come back.</w:t>
      </w:r>
    </w:p>
    <w:p w14:paraId="6D970488" w14:textId="77777777" w:rsidR="000D54F0" w:rsidRPr="000A1776" w:rsidRDefault="000D54F0" w:rsidP="000D54F0">
      <w:pPr>
        <w:rPr>
          <w:rFonts w:cstheme="minorHAnsi"/>
          <w:color w:val="231F20"/>
          <w:sz w:val="22"/>
        </w:rPr>
      </w:pPr>
      <w:r w:rsidRPr="000A1776">
        <w:rPr>
          <w:sz w:val="22"/>
        </w:rPr>
        <w:t xml:space="preserve">As defined by (Bedfordshire Police, no date), “A person is to be treated as a repeat victim if they perceive themselves to be so or who have been a victim of more than one recorded crime of antisocial behaviour (ASB) </w:t>
      </w:r>
      <w:r w:rsidRPr="000A1776">
        <w:rPr>
          <w:color w:val="auto"/>
          <w:sz w:val="22"/>
        </w:rPr>
        <w:t xml:space="preserve">incident within 12 months”. For this reason, the victim was to be recorded as a repeat victim of crime. In a study conducted by Pease (1998) it was found that </w:t>
      </w:r>
      <w:r w:rsidRPr="000A1776">
        <w:rPr>
          <w:rFonts w:cstheme="minorHAnsi"/>
          <w:color w:val="auto"/>
          <w:sz w:val="22"/>
        </w:rPr>
        <w:t>8 per cent of the UK population experience personal crime, but 1 per cent of the population experienced 59 per cent of personal crime. This shows that once a victim has been a victim o</w:t>
      </w:r>
      <w:r w:rsidRPr="000A1776">
        <w:rPr>
          <w:rFonts w:cstheme="minorHAnsi"/>
          <w:sz w:val="22"/>
        </w:rPr>
        <w:t>f</w:t>
      </w:r>
      <w:r w:rsidRPr="000A1776">
        <w:rPr>
          <w:rFonts w:cstheme="minorHAnsi"/>
          <w:color w:val="auto"/>
          <w:sz w:val="22"/>
        </w:rPr>
        <w:t xml:space="preserve"> crime once, it is highly likely that they will then become a repeat victim. </w:t>
      </w:r>
      <w:r w:rsidRPr="000A1776">
        <w:rPr>
          <w:sz w:val="22"/>
        </w:rPr>
        <w:t>Now the suspects had been successful in obtaining money from the victim it was likely that they would return in order to do it again, so it was important that myself as the attending officer, put measures in place to try and stop this from happening. As stated by Farrell and Pease (2001, p. 3), o</w:t>
      </w:r>
      <w:r w:rsidRPr="000A1776">
        <w:rPr>
          <w:rFonts w:cstheme="minorHAnsi"/>
          <w:sz w:val="22"/>
          <w:szCs w:val="25"/>
        </w:rPr>
        <w:t xml:space="preserve">ffenders choose victims because of attributes of their possessions, location or selves. The victim lived in a detached property, which looked run down from the outside, and she lived alone. I conducted house to house enquiries, and CCTV enquiries, in an attempt to identify an offender, however nobody had seen anything or anybody suspicious. I spoke with a neighbour whose back door overlooked the victim’s back door. I informed him of what was happening, and he took it upon himself to keep an eye out for any suspicious activity. </w:t>
      </w:r>
    </w:p>
    <w:p w14:paraId="5595D3E2" w14:textId="77777777" w:rsidR="000D54F0" w:rsidRPr="000A1776" w:rsidRDefault="000D54F0" w:rsidP="000D54F0">
      <w:pPr>
        <w:rPr>
          <w:rFonts w:cstheme="minorHAnsi"/>
          <w:sz w:val="22"/>
          <w:szCs w:val="25"/>
        </w:rPr>
      </w:pPr>
    </w:p>
    <w:p w14:paraId="6FEE7651" w14:textId="77777777" w:rsidR="000D54F0" w:rsidRPr="000A1776" w:rsidRDefault="000D54F0" w:rsidP="000D54F0">
      <w:pPr>
        <w:rPr>
          <w:rFonts w:cstheme="minorHAnsi"/>
          <w:sz w:val="22"/>
          <w:szCs w:val="25"/>
        </w:rPr>
      </w:pPr>
      <w:r w:rsidRPr="000A1776">
        <w:rPr>
          <w:rFonts w:cstheme="minorHAnsi"/>
          <w:sz w:val="22"/>
          <w:szCs w:val="25"/>
        </w:rPr>
        <w:t xml:space="preserve">I recognised that I had to utilise the Problem Analysis Triangle (PAT), in order to establish the underlying problem. The PAT triangle consists of 3 main parts, the offender, the location and the victim. As outlined by Leigh </w:t>
      </w:r>
      <w:r w:rsidRPr="000A1776">
        <w:rPr>
          <w:rFonts w:cstheme="minorHAnsi"/>
          <w:i/>
          <w:sz w:val="22"/>
          <w:szCs w:val="25"/>
        </w:rPr>
        <w:t>et al</w:t>
      </w:r>
      <w:r w:rsidRPr="000A1776">
        <w:rPr>
          <w:rFonts w:cstheme="minorHAnsi"/>
          <w:sz w:val="22"/>
          <w:szCs w:val="25"/>
        </w:rPr>
        <w:t xml:space="preserve"> (1996) once the incidents have been identified which need to be included in the analysis, it is then important to establish what it is about the place, the caller or victim, and the offender that causes the problem to arise. The idea is that when one part of the triangle is taken away, the problem will no longer arise. For example, the installation of target hardening, may deter the offender from attending the victims address. In a study conducted by (Ashton </w:t>
      </w:r>
      <w:r w:rsidRPr="000A1776">
        <w:rPr>
          <w:rFonts w:cstheme="minorHAnsi"/>
          <w:i/>
          <w:sz w:val="22"/>
          <w:szCs w:val="25"/>
        </w:rPr>
        <w:t xml:space="preserve">et al </w:t>
      </w:r>
      <w:r w:rsidRPr="000A1776">
        <w:rPr>
          <w:rFonts w:cstheme="minorHAnsi"/>
          <w:sz w:val="22"/>
          <w:szCs w:val="25"/>
        </w:rPr>
        <w:t xml:space="preserve">1998) it showed that change or supposed change in the target is the primary factor which prevents repetition. </w:t>
      </w:r>
    </w:p>
    <w:p w14:paraId="2A3DECE0" w14:textId="77777777" w:rsidR="000D54F0" w:rsidRPr="000A1776" w:rsidRDefault="000D54F0" w:rsidP="000D54F0">
      <w:pPr>
        <w:rPr>
          <w:rFonts w:cstheme="minorHAnsi"/>
          <w:sz w:val="22"/>
          <w:szCs w:val="25"/>
        </w:rPr>
      </w:pPr>
    </w:p>
    <w:p w14:paraId="24B51323" w14:textId="77777777" w:rsidR="000D54F0" w:rsidRPr="000A1776" w:rsidRDefault="000D54F0" w:rsidP="000D54F0">
      <w:pPr>
        <w:rPr>
          <w:rFonts w:cstheme="minorHAnsi"/>
          <w:bCs/>
          <w:sz w:val="22"/>
        </w:rPr>
      </w:pPr>
      <w:r w:rsidRPr="000A1776">
        <w:rPr>
          <w:rFonts w:cstheme="minorHAnsi"/>
          <w:sz w:val="22"/>
          <w:szCs w:val="25"/>
        </w:rPr>
        <w:t xml:space="preserve">In this sort of scenario, crime prevention advice is key. I spoke with our crime prevention officer, and he agreed to attend, and offer target hardening advice. </w:t>
      </w:r>
      <w:r w:rsidRPr="000A1776">
        <w:rPr>
          <w:rFonts w:cstheme="minorHAnsi"/>
          <w:bCs/>
          <w:sz w:val="22"/>
        </w:rPr>
        <w:t xml:space="preserve">Crime prevention has been defined as the securing of a future non-event (Forrester et al. as cited in Farrell and Pease 1993). This means that by putting measures in place, this will hopefully stop any further crime being committed by the subject. A number of prevention tactics can be put in place such as installation of CCTV cameras, neighbourhood watch schemes, among other things. In this case, it was agreed that a memo-cam would be installed. A memo-cam is a discreet camera, which can be installed at the victim’s home, and is activated by movement. A visible security camera is a good deterrent to stop crime, however a memo-cam is discreet, and would allow images to be taken of the offenders, as they are unaware it is there, in an attempt to prosecute them for any further crime. I also tasked the neighbourhood policing team, to start a police watch package. This means that an officer or PCSO will visit the victim at least once a week, for reassurance. </w:t>
      </w:r>
    </w:p>
    <w:p w14:paraId="51ABDD50" w14:textId="77777777" w:rsidR="000D54F0" w:rsidRPr="000A1776" w:rsidRDefault="000D54F0" w:rsidP="000D54F0">
      <w:pPr>
        <w:rPr>
          <w:rFonts w:cstheme="minorHAnsi"/>
          <w:bCs/>
          <w:sz w:val="22"/>
        </w:rPr>
      </w:pPr>
    </w:p>
    <w:p w14:paraId="4956175C" w14:textId="77777777" w:rsidR="000D54F0" w:rsidRPr="000A1776" w:rsidRDefault="000D54F0" w:rsidP="000D54F0">
      <w:pPr>
        <w:rPr>
          <w:rFonts w:cstheme="minorHAnsi"/>
          <w:bCs/>
          <w:sz w:val="22"/>
        </w:rPr>
      </w:pPr>
      <w:r w:rsidRPr="000A1776">
        <w:rPr>
          <w:rFonts w:cstheme="minorHAnsi"/>
          <w:bCs/>
          <w:sz w:val="22"/>
        </w:rPr>
        <w:t>As I deemed the victim to be a vulnerable, repeat victim when I returned to the station, I completed a Public Protection Notification (PPN) report. A PPN summarises a victims vulnerabilities, and allows the attending officer to make a risk assessment. This is then shared with the public protection unit (PPU), who in turn will share it with relevant partner agencies, such as social services and GP surgeries. When I completed the PPN for this victim, I ensured I outlined my concerns, regarding her inability to care for herself. In turn this was shared with social services, and they attended and conducted a home visit. It was deemed that the victim had early on-set dementia, and she needed carers to assist her. Having carers going to and from the address throughout the day, worked well as another deterrent to stop the offender.</w:t>
      </w:r>
    </w:p>
    <w:p w14:paraId="06CB0156" w14:textId="77777777" w:rsidR="000D54F0" w:rsidRPr="000A1776" w:rsidRDefault="000D54F0" w:rsidP="000D54F0">
      <w:pPr>
        <w:rPr>
          <w:rFonts w:cstheme="minorHAnsi"/>
          <w:bCs/>
          <w:sz w:val="22"/>
        </w:rPr>
      </w:pPr>
    </w:p>
    <w:p w14:paraId="34FEFCB6" w14:textId="77777777" w:rsidR="000D54F0" w:rsidRPr="000A1776" w:rsidRDefault="000D54F0" w:rsidP="000D54F0">
      <w:pPr>
        <w:rPr>
          <w:rFonts w:cstheme="minorHAnsi"/>
          <w:bCs/>
          <w:sz w:val="22"/>
        </w:rPr>
      </w:pPr>
      <w:r w:rsidRPr="000A1776">
        <w:rPr>
          <w:rFonts w:cstheme="minorHAnsi"/>
          <w:bCs/>
          <w:sz w:val="22"/>
        </w:rPr>
        <w:t xml:space="preserve">The offender returned, and the memo cam caught an image of his face, and he was subsequently identified and arrested. This proves that identifying that the victim was a repeat victim, and putting the necessary measures in place assisted Police in identifying the offender, and bringing him to justice. By early intervention from Police and supportive neighbours of the victim, this allowed fast action, and tackling repeat offending. As I involved other individuals, and agencies, and put the necessary crime prevention measures in place, this allowed me to manage the risk of the victim, especially as she was vulnerable. If I was faced with a similar issue in the future, I would take the same approach, as this worked well on this occasion. The victim was safeguarded and reassured, and offender was arrested. </w:t>
      </w:r>
    </w:p>
    <w:p w14:paraId="546560B8" w14:textId="77777777" w:rsidR="000D54F0" w:rsidRDefault="000D54F0" w:rsidP="5B63D80E">
      <w:pPr>
        <w:ind w:right="237"/>
        <w:jc w:val="both"/>
        <w:rPr>
          <w:b/>
          <w:bCs/>
          <w:sz w:val="24"/>
          <w:szCs w:val="24"/>
        </w:rPr>
      </w:pP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719FED0" w14:textId="47F4239F" w:rsidR="000D54F0" w:rsidRDefault="000D54F0">
      <w:pPr>
        <w:rPr>
          <w:b/>
          <w:u w:val="single"/>
        </w:rPr>
      </w:pPr>
      <w:r w:rsidRPr="000D54F0">
        <w:rPr>
          <w:b/>
          <w:u w:val="single"/>
        </w:rPr>
        <w:t>1327 Words</w:t>
      </w:r>
    </w:p>
    <w:p w14:paraId="7C075B88" w14:textId="63B7E019" w:rsidR="000A1776" w:rsidRDefault="000A1776">
      <w:pPr>
        <w:rPr>
          <w:b/>
          <w:u w:val="single"/>
        </w:rPr>
      </w:pPr>
    </w:p>
    <w:p w14:paraId="201D001E" w14:textId="11BC8B8C" w:rsidR="000A1776" w:rsidRDefault="000A1776">
      <w:pPr>
        <w:rPr>
          <w:b/>
          <w:u w:val="single"/>
        </w:rPr>
      </w:pPr>
    </w:p>
    <w:p w14:paraId="09422F36" w14:textId="04FDC664" w:rsidR="000A1776" w:rsidRDefault="000A1776">
      <w:pPr>
        <w:rPr>
          <w:b/>
          <w:u w:val="single"/>
        </w:rPr>
      </w:pPr>
    </w:p>
    <w:p w14:paraId="16B0A5F9" w14:textId="76FC2C20" w:rsidR="000A1776" w:rsidRDefault="000A1776">
      <w:pPr>
        <w:rPr>
          <w:b/>
          <w:u w:val="single"/>
        </w:rPr>
      </w:pPr>
    </w:p>
    <w:p w14:paraId="4335C19C" w14:textId="7CA141E7" w:rsidR="000A1776" w:rsidRDefault="000A1776">
      <w:pPr>
        <w:rPr>
          <w:b/>
          <w:u w:val="single"/>
        </w:rPr>
      </w:pPr>
    </w:p>
    <w:p w14:paraId="516A2ADC" w14:textId="59542065" w:rsidR="000A1776" w:rsidRDefault="000A1776">
      <w:pPr>
        <w:rPr>
          <w:b/>
          <w:u w:val="single"/>
        </w:rPr>
      </w:pPr>
    </w:p>
    <w:p w14:paraId="0B6BACDE" w14:textId="4DF03658" w:rsidR="000A1776" w:rsidRDefault="000A1776">
      <w:pPr>
        <w:rPr>
          <w:b/>
          <w:u w:val="single"/>
        </w:rPr>
      </w:pPr>
    </w:p>
    <w:p w14:paraId="1361A989" w14:textId="42963E55" w:rsidR="000A1776" w:rsidRDefault="000A1776">
      <w:pPr>
        <w:rPr>
          <w:b/>
          <w:u w:val="single"/>
        </w:rPr>
      </w:pPr>
    </w:p>
    <w:p w14:paraId="18E21561" w14:textId="6D6BBC64" w:rsidR="000A1776" w:rsidRDefault="000A1776">
      <w:pPr>
        <w:rPr>
          <w:b/>
          <w:u w:val="single"/>
        </w:rPr>
      </w:pPr>
    </w:p>
    <w:p w14:paraId="592736C5" w14:textId="1E44959E" w:rsidR="000A1776" w:rsidRDefault="000A1776">
      <w:pPr>
        <w:rPr>
          <w:b/>
          <w:u w:val="single"/>
        </w:rPr>
      </w:pPr>
    </w:p>
    <w:p w14:paraId="482C8984" w14:textId="4B35C3BA" w:rsidR="000A1776" w:rsidRDefault="000A1776">
      <w:pPr>
        <w:rPr>
          <w:b/>
          <w:u w:val="single"/>
        </w:rPr>
      </w:pPr>
    </w:p>
    <w:p w14:paraId="68A29713" w14:textId="01482774" w:rsidR="000A1776" w:rsidRDefault="000A1776">
      <w:pPr>
        <w:rPr>
          <w:b/>
          <w:u w:val="single"/>
        </w:rPr>
      </w:pPr>
    </w:p>
    <w:p w14:paraId="481E4F9A" w14:textId="08C5A2C7" w:rsidR="000A1776" w:rsidRDefault="000A1776">
      <w:pPr>
        <w:rPr>
          <w:b/>
          <w:u w:val="single"/>
        </w:rPr>
      </w:pPr>
    </w:p>
    <w:p w14:paraId="21025EF2" w14:textId="07F13E33" w:rsidR="000A1776" w:rsidRDefault="000A1776">
      <w:pPr>
        <w:rPr>
          <w:b/>
          <w:u w:val="single"/>
        </w:rPr>
      </w:pPr>
    </w:p>
    <w:p w14:paraId="4CEBD131" w14:textId="272918E5" w:rsidR="000A1776" w:rsidRDefault="000A1776">
      <w:pPr>
        <w:rPr>
          <w:b/>
          <w:u w:val="single"/>
        </w:rPr>
      </w:pPr>
    </w:p>
    <w:p w14:paraId="6EACC030" w14:textId="14513C67" w:rsidR="000A1776" w:rsidRDefault="000A1776">
      <w:pPr>
        <w:rPr>
          <w:b/>
          <w:u w:val="single"/>
        </w:rPr>
      </w:pPr>
    </w:p>
    <w:p w14:paraId="0B87047A" w14:textId="18689011" w:rsidR="000A1776" w:rsidRDefault="000A1776">
      <w:pPr>
        <w:rPr>
          <w:b/>
          <w:u w:val="single"/>
        </w:rPr>
      </w:pPr>
    </w:p>
    <w:p w14:paraId="7E6B9917" w14:textId="12FD510A" w:rsidR="000A1776" w:rsidRDefault="000A1776">
      <w:pPr>
        <w:rPr>
          <w:b/>
          <w:u w:val="single"/>
        </w:rPr>
      </w:pPr>
    </w:p>
    <w:p w14:paraId="1B1A9C4A" w14:textId="053F6AB4" w:rsidR="000A1776" w:rsidRDefault="000A1776">
      <w:pPr>
        <w:rPr>
          <w:b/>
          <w:u w:val="single"/>
        </w:rPr>
      </w:pPr>
    </w:p>
    <w:p w14:paraId="6CED231A" w14:textId="52BC5491" w:rsidR="000A1776" w:rsidRDefault="000A1776">
      <w:pPr>
        <w:rPr>
          <w:b/>
          <w:u w:val="single"/>
        </w:rPr>
      </w:pPr>
    </w:p>
    <w:p w14:paraId="1E05209C" w14:textId="049A9DA5" w:rsidR="000A1776" w:rsidRDefault="000A1776">
      <w:pPr>
        <w:rPr>
          <w:b/>
          <w:u w:val="single"/>
        </w:rPr>
      </w:pPr>
    </w:p>
    <w:p w14:paraId="3A9E6FD3" w14:textId="33DF9430" w:rsidR="000A1776" w:rsidRDefault="000A1776">
      <w:pPr>
        <w:rPr>
          <w:b/>
          <w:u w:val="single"/>
        </w:rPr>
      </w:pPr>
    </w:p>
    <w:p w14:paraId="2344CB4F" w14:textId="72A8EF0E" w:rsidR="000A1776" w:rsidRDefault="000A1776">
      <w:pPr>
        <w:rPr>
          <w:b/>
          <w:u w:val="single"/>
        </w:rPr>
      </w:pPr>
    </w:p>
    <w:p w14:paraId="55E7E2FF" w14:textId="0FFC7C7C" w:rsidR="000A1776" w:rsidRDefault="000A1776">
      <w:pPr>
        <w:rPr>
          <w:b/>
          <w:u w:val="single"/>
        </w:rPr>
      </w:pPr>
    </w:p>
    <w:p w14:paraId="64406B4D" w14:textId="5D80109E" w:rsidR="000A1776" w:rsidRDefault="000A1776">
      <w:pPr>
        <w:rPr>
          <w:b/>
          <w:u w:val="single"/>
        </w:rPr>
      </w:pPr>
    </w:p>
    <w:p w14:paraId="150A584A" w14:textId="70E62650" w:rsidR="000A1776" w:rsidRDefault="000A1776">
      <w:pPr>
        <w:rPr>
          <w:b/>
          <w:u w:val="single"/>
        </w:rPr>
      </w:pPr>
    </w:p>
    <w:p w14:paraId="4858B862" w14:textId="6A72753C" w:rsidR="000A1776" w:rsidRDefault="000A1776">
      <w:pPr>
        <w:rPr>
          <w:b/>
          <w:u w:val="single"/>
        </w:rPr>
      </w:pPr>
    </w:p>
    <w:p w14:paraId="4408812C" w14:textId="1C131C4B" w:rsidR="000A1776" w:rsidRDefault="000A1776">
      <w:pPr>
        <w:rPr>
          <w:b/>
          <w:u w:val="single"/>
        </w:rPr>
      </w:pPr>
    </w:p>
    <w:p w14:paraId="243133BA" w14:textId="11677A66" w:rsidR="000A1776" w:rsidRDefault="000A1776">
      <w:pPr>
        <w:rPr>
          <w:b/>
          <w:u w:val="single"/>
        </w:rPr>
      </w:pPr>
    </w:p>
    <w:p w14:paraId="49CF47B6" w14:textId="1C09C06D" w:rsidR="000A1776" w:rsidRDefault="000A1776">
      <w:pPr>
        <w:rPr>
          <w:b/>
          <w:u w:val="single"/>
        </w:rPr>
      </w:pPr>
    </w:p>
    <w:p w14:paraId="3D27E579" w14:textId="2637D948" w:rsidR="000A1776" w:rsidRDefault="000A1776">
      <w:pPr>
        <w:rPr>
          <w:b/>
          <w:u w:val="single"/>
        </w:rPr>
      </w:pPr>
    </w:p>
    <w:p w14:paraId="479774E0" w14:textId="4DDFA9C2" w:rsidR="000A1776" w:rsidRDefault="000A1776">
      <w:pPr>
        <w:rPr>
          <w:b/>
          <w:u w:val="single"/>
        </w:rPr>
      </w:pPr>
    </w:p>
    <w:p w14:paraId="188048ED" w14:textId="712F738B" w:rsidR="000A1776" w:rsidRDefault="000A1776">
      <w:pPr>
        <w:rPr>
          <w:b/>
          <w:u w:val="single"/>
        </w:rPr>
      </w:pPr>
    </w:p>
    <w:p w14:paraId="447097BA" w14:textId="502B5715" w:rsidR="000A1776" w:rsidRDefault="000A1776">
      <w:pPr>
        <w:rPr>
          <w:b/>
          <w:u w:val="single"/>
        </w:rPr>
      </w:pPr>
    </w:p>
    <w:p w14:paraId="29B89693" w14:textId="6A519749" w:rsidR="000A1776" w:rsidRDefault="000A1776">
      <w:pPr>
        <w:rPr>
          <w:b/>
          <w:u w:val="single"/>
        </w:rPr>
      </w:pPr>
    </w:p>
    <w:p w14:paraId="5725C6B3" w14:textId="5D101565" w:rsidR="000A1776" w:rsidRDefault="000A1776">
      <w:pPr>
        <w:rPr>
          <w:b/>
          <w:u w:val="single"/>
        </w:rPr>
      </w:pPr>
    </w:p>
    <w:p w14:paraId="4D1199EF" w14:textId="462A5F64" w:rsidR="000A1776" w:rsidRDefault="000A1776">
      <w:pPr>
        <w:rPr>
          <w:b/>
          <w:u w:val="single"/>
        </w:rPr>
      </w:pPr>
    </w:p>
    <w:p w14:paraId="629A5CE9" w14:textId="5BA9343A" w:rsidR="000A1776" w:rsidRDefault="000A1776">
      <w:pPr>
        <w:rPr>
          <w:b/>
          <w:u w:val="single"/>
        </w:rPr>
      </w:pPr>
    </w:p>
    <w:p w14:paraId="054580AC" w14:textId="77777777" w:rsidR="000A1776" w:rsidRDefault="000A1776">
      <w:pPr>
        <w:rPr>
          <w:b/>
          <w:u w:val="single"/>
        </w:rPr>
      </w:pPr>
      <w:bookmarkStart w:id="6" w:name="_GoBack"/>
      <w:bookmarkEnd w:id="6"/>
    </w:p>
    <w:p w14:paraId="26FAA8EE" w14:textId="77777777" w:rsidR="000D54F0" w:rsidRDefault="000D54F0">
      <w:pPr>
        <w:rPr>
          <w:b/>
          <w:u w:val="single"/>
        </w:rPr>
      </w:pPr>
    </w:p>
    <w:p w14:paraId="6A8AA445" w14:textId="7F9EF04F" w:rsidR="5B63D80E" w:rsidRDefault="5B63D80E">
      <w:pPr>
        <w:rPr>
          <w:b/>
          <w:u w:val="single"/>
        </w:rPr>
      </w:pPr>
    </w:p>
    <w:p w14:paraId="0F760867" w14:textId="5F9AAEBE" w:rsidR="000D54F0" w:rsidRDefault="000D54F0">
      <w:pPr>
        <w:rPr>
          <w:b/>
          <w:u w:val="single"/>
        </w:rPr>
      </w:pPr>
    </w:p>
    <w:p w14:paraId="4C2E9094" w14:textId="554DE0F7" w:rsidR="000D54F0" w:rsidRDefault="000D54F0">
      <w:pPr>
        <w:rPr>
          <w:b/>
          <w:u w:val="single"/>
        </w:rPr>
      </w:pPr>
    </w:p>
    <w:p w14:paraId="27BC45D0" w14:textId="77777777" w:rsidR="000D54F0" w:rsidRPr="000D54F0" w:rsidRDefault="000D54F0">
      <w:pPr>
        <w:rPr>
          <w:b/>
          <w:u w:val="single"/>
        </w:rPr>
      </w:pPr>
    </w:p>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1888836" w14:textId="2774A408" w:rsidR="004667E7" w:rsidRPr="000A1776" w:rsidRDefault="004667E7" w:rsidP="004667E7">
      <w:pPr>
        <w:rPr>
          <w:sz w:val="22"/>
        </w:rPr>
      </w:pPr>
      <w:r w:rsidRPr="000A1776">
        <w:rPr>
          <w:sz w:val="22"/>
        </w:rPr>
        <w:t>In this assignment I am going to discuss a serious incident, where I played a significant role and gathered and analysed relevant information and intelligence from a range of sources. I will focus on how I have made use of additional sources of intelligence and explain how I applied learning from previous and serious complex investigations to this incident. I will reflect on how I dealt with the incident and will utilise Bortons reflective tool.</w:t>
      </w:r>
    </w:p>
    <w:p w14:paraId="40C589E4" w14:textId="77777777" w:rsidR="004667E7" w:rsidRPr="000A1776" w:rsidRDefault="004667E7" w:rsidP="004667E7">
      <w:pPr>
        <w:rPr>
          <w:sz w:val="22"/>
        </w:rPr>
      </w:pPr>
    </w:p>
    <w:p w14:paraId="2DDE4993" w14:textId="1E748A8D" w:rsidR="004667E7" w:rsidRPr="000A1776" w:rsidRDefault="004667E7" w:rsidP="004667E7">
      <w:pPr>
        <w:rPr>
          <w:sz w:val="22"/>
        </w:rPr>
      </w:pPr>
      <w:r w:rsidRPr="000A1776">
        <w:rPr>
          <w:sz w:val="22"/>
        </w:rPr>
        <w:t xml:space="preserve">As a response Police officer, I deal with multiple incidents each shift. However less often, I will deal with a matter which is of a serious and complex nature. As defined in section 93(4) of the Act (Police Act 1997) serious crime involves the use of violence, results in substantial financial gain or is conducted by a large number of persons, with a common purpose. Myself and a colleague were on mobile patrol, when we were asked to attend a main street in the City centre, after a report was received of a disturbance, but the caller had since hung up, and we had very limited information. On our arrival at the location, I could see there were a number of persons surrounding a male on the floor. He was sat slouched in a pool of blood. I immediately activated my Bodyworn video camera, in order to record my attendance, and capture any first disclosures, and the scene. All of the persons surrounding the male were of the Kurdish community, and spoke limited English. I quickly realised that this was serious, due to the injuries the victim had sustained, and the amount of blood he had lost. I immediately tended to the victim, providing him with first aid. While doing so, I was </w:t>
      </w:r>
      <w:r w:rsidRPr="000A1776">
        <w:rPr>
          <w:sz w:val="22"/>
        </w:rPr>
        <w:lastRenderedPageBreak/>
        <w:t xml:space="preserve">considering what was going on around me. I realised that is likely that the victim had been assaulted, and the outcome could be serious. I called to my colleague to ask for further units to attend the scene, due to the large amount of persons gathering, and the fact this could now potentially be a crime scene. I considered and actioned ‘Golden Hour’ principles. As stated by Bryant and Bryant (2019, p.229) The Golden Hour is the first period of any incident, whereby witnesses need to be identified, and the scene is preserved quickly, in order to protect evidence, while it is fresh and undisturbed. By completing these actions, I was building the foundations of the investigation. </w:t>
      </w:r>
    </w:p>
    <w:p w14:paraId="77F40C93" w14:textId="77777777" w:rsidR="004667E7" w:rsidRPr="000A1776" w:rsidRDefault="004667E7" w:rsidP="004667E7">
      <w:pPr>
        <w:rPr>
          <w:sz w:val="22"/>
        </w:rPr>
      </w:pPr>
    </w:p>
    <w:p w14:paraId="43B96199" w14:textId="77777777" w:rsidR="004667E7" w:rsidRPr="000A1776" w:rsidRDefault="004667E7" w:rsidP="004667E7">
      <w:pPr>
        <w:rPr>
          <w:rFonts w:cstheme="minorHAnsi"/>
          <w:sz w:val="22"/>
        </w:rPr>
      </w:pPr>
      <w:r w:rsidRPr="000A1776">
        <w:rPr>
          <w:sz w:val="22"/>
        </w:rPr>
        <w:t xml:space="preserve">As stated by </w:t>
      </w:r>
      <w:r w:rsidRPr="000A1776">
        <w:rPr>
          <w:rFonts w:cstheme="minorHAnsi"/>
          <w:sz w:val="22"/>
        </w:rPr>
        <w:t>Gehl and Plecas (2017, p.2) a “</w:t>
      </w:r>
      <w:r w:rsidRPr="000A1776">
        <w:rPr>
          <w:rFonts w:eastAsia="Tinos" w:cstheme="minorHAnsi"/>
          <w:sz w:val="22"/>
        </w:rPr>
        <w:t xml:space="preserve">Criminal investigation is not just a set of task skills, it is equally a set of thinking skills”. It is important that in these circumstances, I developed an investigative mindset, in order to aid the investigation and assist with creating an investigative strategy. As stated by (ACPO Centrex, 2005, p.60) having an investigative mindset allows the investigator to consider all information and evidence that has been gathered during the course of the investigation in order to make decisions based on that information. ACPO has described five principles that should underpin an investigation, these being; understanding the source of material; planning and preparation; examination; recording and collation and evaluation (ACPO Centrex, 2005, p.63). Due to the serious nature of the incident, it was clear that I would not be the officer in case, however I was the first officer on scene and therefore an investigator, so there were actions I needed to complete in order to follow the correct processes and procedures of an investigation. As defined in (Criminal Procedures and Investigations Act (CPIA) Codes of Practice, 2015) an investigator is </w:t>
      </w:r>
      <w:r w:rsidRPr="000A1776">
        <w:rPr>
          <w:rFonts w:cstheme="minorHAnsi"/>
          <w:sz w:val="22"/>
        </w:rPr>
        <w:t xml:space="preserve">any police officer involved in the conduct of a criminal investigation. All investigators have a responsibility for carrying out the duties imposed on them under this code, in particular recording information, and retaining records of information and other material. The CPIA is central to the correct procedure being followed in an investigation. As outlined by Bryant and Bryant (2019, p.530) CPIA defines all roles of persons involved in an investigation, and each role is accorded responsibilities throughout the investigation. </w:t>
      </w:r>
    </w:p>
    <w:p w14:paraId="39E1F237" w14:textId="77777777" w:rsidR="004667E7" w:rsidRPr="000A1776" w:rsidRDefault="004667E7" w:rsidP="004667E7">
      <w:pPr>
        <w:rPr>
          <w:rFonts w:cstheme="minorHAnsi"/>
          <w:sz w:val="22"/>
        </w:rPr>
      </w:pPr>
    </w:p>
    <w:p w14:paraId="2C15F455" w14:textId="50D5775D" w:rsidR="004667E7" w:rsidRPr="000A1776" w:rsidRDefault="004667E7" w:rsidP="004667E7">
      <w:pPr>
        <w:rPr>
          <w:sz w:val="22"/>
        </w:rPr>
      </w:pPr>
      <w:r w:rsidRPr="000A1776">
        <w:rPr>
          <w:sz w:val="22"/>
        </w:rPr>
        <w:t xml:space="preserve">I spoke with the victim, who spoke limited English, which made it difficult to confirm what had happened. I utilised language line in order to speak with the victim, and gain an understanding of what had occurred. The victim told me that he had been assaulted by a male person known to him, and he had been hit to the head a number of times with a weapon, possibly a hammer. This was captured on my Bodyworn Video Camera, which could subsequently be used as a first disclosure from the victim. I continued to speak with a number of persons around the victim, none of whom had actually witnessed the assault happen, but had been told by the victim what had happened and who had assaulted him. They gave me a name of the suspect, and I immediately updated the control room and colleagues with the information. As defined by Bryant and Bryant (2019, p.511) information is normally from a source that needs no confidentiality constraints, and is overt. Intelligence is material that has been recorded, graded and evaluated. </w:t>
      </w:r>
    </w:p>
    <w:p w14:paraId="28510500" w14:textId="77777777" w:rsidR="004667E7" w:rsidRPr="000A1776" w:rsidRDefault="004667E7" w:rsidP="004667E7">
      <w:pPr>
        <w:rPr>
          <w:sz w:val="22"/>
        </w:rPr>
      </w:pPr>
    </w:p>
    <w:p w14:paraId="614B3E3D" w14:textId="468A7ADA" w:rsidR="004667E7" w:rsidRPr="000A1776" w:rsidRDefault="004667E7" w:rsidP="004667E7">
      <w:pPr>
        <w:rPr>
          <w:sz w:val="22"/>
        </w:rPr>
      </w:pPr>
      <w:r w:rsidRPr="000A1776">
        <w:rPr>
          <w:sz w:val="22"/>
        </w:rPr>
        <w:t xml:space="preserve">Paramedics arrived a short while later, and began to treat the victim. I then started to take first accounts from witnesses at the location. I utilised my electronic pocket notebook in order to do this. As stated within (CPIA Code of Practice, 2015), where information which may be relevant is obtained, it must be recorded at the time it is obtained, or as soon as practicable after that time. I then went on to complete house to house enquiries, and CCTV enquiries in the surrounding area. I ensured that every action I took was recorded on the occurrence enquiry log. Due to the incident occurring on a main street, there were lots of shops around, who had private CCTV. As outlined by Bryant and Bryant (2019, p.542) CCTV evidence can form part of a primary investigation and can be used to establish a sequence of events and to provide evidence. There was CCTV footage of the whole incident, which showed the actions of the victim and subject. By completing these initial actions of the investigation, it </w:t>
      </w:r>
      <w:r w:rsidRPr="000A1776">
        <w:rPr>
          <w:sz w:val="22"/>
        </w:rPr>
        <w:lastRenderedPageBreak/>
        <w:t>allowed me to develop the little information we knew when first arriving at the scene, and underpinned the investigation. I uploaded all the relevant information and intelligence to niche, evidence.com and the casefile including house to house and CCTV enquiries, first accounts from witnesses and my statement containing my actions. All of this was then handed over to CID officers, who would continue the investigation. The defendant was later arrested for attempt murder.</w:t>
      </w:r>
    </w:p>
    <w:p w14:paraId="4997E0A0" w14:textId="77777777" w:rsidR="004667E7" w:rsidRPr="000A1776" w:rsidRDefault="004667E7" w:rsidP="004667E7">
      <w:pPr>
        <w:rPr>
          <w:sz w:val="22"/>
        </w:rPr>
      </w:pPr>
    </w:p>
    <w:p w14:paraId="1E9F9071" w14:textId="007E55A1" w:rsidR="004667E7" w:rsidRPr="000A1776" w:rsidRDefault="004667E7" w:rsidP="004667E7">
      <w:pPr>
        <w:rPr>
          <w:sz w:val="22"/>
        </w:rPr>
      </w:pPr>
      <w:r w:rsidRPr="000A1776">
        <w:rPr>
          <w:sz w:val="22"/>
        </w:rPr>
        <w:t>To reflect, this was one of the most serious incidents I have attended in my service as a Police officer so far. It was a stressful situation with a lot of people. I feel that I adopted an investigative mindset, in order to protect the scene, and obtain key evidence, in order to assist CID officers with the later part of the investigation. I attended a similar incident 6 months prior, and I feel that I learnt a lot at that incident, including correct preservation of the scene, which allowed me to identify these actions even more quickly during this incident. After this incident, I received praise from high ranking officers on how I performed, and how the initial actions I took assisted with the investigation, resulting with a charge on the defendant. Should I be faced with a similar incident in future, I would ask for further units to attend to cordon off the scene more quickly, as due to the amount of persons at the location, it was hard to preserve evidence, whilst also applying first aid to the victim, which is ultimately more important.</w:t>
      </w:r>
    </w:p>
    <w:p w14:paraId="09A7A04A" w14:textId="7ED17574" w:rsidR="000A1776" w:rsidRPr="000A1776" w:rsidRDefault="000A1776" w:rsidP="004667E7">
      <w:pPr>
        <w:rPr>
          <w:sz w:val="22"/>
        </w:rPr>
      </w:pPr>
    </w:p>
    <w:p w14:paraId="4493D52E" w14:textId="05B8CCA5" w:rsidR="000A1776" w:rsidRDefault="000A1776" w:rsidP="004667E7"/>
    <w:p w14:paraId="1D8F9855" w14:textId="7D60C371" w:rsidR="000A1776" w:rsidRDefault="000A1776" w:rsidP="004667E7"/>
    <w:p w14:paraId="0436C270" w14:textId="77777777" w:rsidR="000A1776" w:rsidRDefault="000A1776" w:rsidP="004667E7"/>
    <w:p w14:paraId="1967E2A8" w14:textId="10587903" w:rsidR="00025650" w:rsidRPr="004667E7" w:rsidRDefault="004667E7" w:rsidP="00340E9A">
      <w:pPr>
        <w:ind w:right="237"/>
        <w:jc w:val="both"/>
        <w:rPr>
          <w:b/>
          <w:sz w:val="24"/>
          <w:szCs w:val="24"/>
          <w:u w:val="single"/>
        </w:rPr>
      </w:pPr>
      <w:r w:rsidRPr="004667E7">
        <w:rPr>
          <w:b/>
          <w:sz w:val="24"/>
          <w:szCs w:val="24"/>
          <w:u w:val="single"/>
        </w:rPr>
        <w:t>1288 Words</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8AA6B41" w14:textId="618D7B8A" w:rsidR="00014F13" w:rsidRPr="000A1776" w:rsidRDefault="00014F13" w:rsidP="00014F13">
      <w:pPr>
        <w:rPr>
          <w:sz w:val="22"/>
        </w:rPr>
      </w:pPr>
      <w:r w:rsidRPr="000A1776">
        <w:rPr>
          <w:sz w:val="22"/>
        </w:rPr>
        <w:t>In this assignment I am going to discuss an incident involving digital technologies, and I will explain the immediate actions that I took to reduce the risk of harm caused by the incident towards the victim, and reflect on how it went. I will also detail who may be more vulnerable to digital crime. I will use Borton’s reflective tool, in order to reflect.</w:t>
      </w:r>
    </w:p>
    <w:p w14:paraId="0BC938A0" w14:textId="77777777" w:rsidR="00014F13" w:rsidRPr="000A1776" w:rsidRDefault="00014F13" w:rsidP="00014F13">
      <w:pPr>
        <w:rPr>
          <w:sz w:val="22"/>
        </w:rPr>
      </w:pPr>
    </w:p>
    <w:p w14:paraId="7CE17EC4" w14:textId="1CBDBCF0" w:rsidR="00014F13" w:rsidRPr="000A1776" w:rsidRDefault="00014F13" w:rsidP="00014F13">
      <w:pPr>
        <w:rPr>
          <w:sz w:val="22"/>
        </w:rPr>
      </w:pPr>
      <w:r w:rsidRPr="000A1776">
        <w:rPr>
          <w:sz w:val="22"/>
        </w:rPr>
        <w:t>Due to the amount of technology available in this current time, crime involving digital technologies is becoming an increasing problem and is more difficult to solve, due to technological advances. The (National Crime Agency’s (NCA) Cyber Crime Assessment, 2016) estimates that the annual cost of cybercrime to the UK economy is billions of pounds, and is growing. There are a number of ways in which criminals can use digital technologies to exploit anyone, including the most vulnerable in our communities. As a Police Constable, it is important for me to be aware of the different crimes being committed, how I can investigate them, and offer the most appropriate crime prevention advice to the victim. As outlined by Bryant and Bryant (2019, P.491) there are five main ways that digital technologies can have an effect on crime. These are; technology as the target of crime; technology as an aid to crime; technology as a communication tool to plan or enact crime; technology as a witness to crime; technology as a storage medium. All of these involve some form of electronic or digital technology.</w:t>
      </w:r>
    </w:p>
    <w:p w14:paraId="36060726" w14:textId="77777777" w:rsidR="00014F13" w:rsidRPr="000A1776" w:rsidRDefault="00014F13" w:rsidP="00014F13">
      <w:pPr>
        <w:rPr>
          <w:sz w:val="22"/>
        </w:rPr>
      </w:pPr>
    </w:p>
    <w:p w14:paraId="71C92374" w14:textId="4F80248D" w:rsidR="00014F13" w:rsidRPr="000A1776" w:rsidRDefault="00014F13" w:rsidP="00014F13">
      <w:pPr>
        <w:rPr>
          <w:sz w:val="22"/>
        </w:rPr>
      </w:pPr>
      <w:r w:rsidRPr="000A1776">
        <w:rPr>
          <w:sz w:val="22"/>
        </w:rPr>
        <w:t>I am going to focus on technology being used as an aid to crime. This is also known as ‘Cyber-enabled crime’. As defined by (Crown Prosecution Service (CPS), 201</w:t>
      </w:r>
      <w:r w:rsidRPr="000A1776">
        <w:rPr>
          <w:rFonts w:cstheme="minorHAnsi"/>
          <w:sz w:val="22"/>
        </w:rPr>
        <w:t>) cyber-enabled crimes are “</w:t>
      </w:r>
      <w:r w:rsidRPr="000A1776">
        <w:rPr>
          <w:rFonts w:cstheme="minorHAnsi"/>
          <w:sz w:val="22"/>
          <w:lang w:val="en"/>
        </w:rPr>
        <w:t>traditional crimes which can be increased in scale or reach by the use of computers, computer networks or other forms of ICT (such as cyber-enabled fraud and data theft)”.</w:t>
      </w:r>
      <w:r w:rsidRPr="000A1776">
        <w:rPr>
          <w:sz w:val="22"/>
        </w:rPr>
        <w:t xml:space="preserve"> The use of digital technologies allows the offender to remain anonymous, and it is harder for Police to trace who they are. An example of this type of crime is phishing. As stated by (Action Fraud, no date) phishing is a method used by fraudsters to access personal information, such as usernames and passwords. The purpose of phishing is for criminals to obtain personal details and financial data for fraudulent reasons (CPS, 2019). </w:t>
      </w:r>
    </w:p>
    <w:p w14:paraId="02071EE0" w14:textId="77777777" w:rsidR="00014F13" w:rsidRPr="000A1776" w:rsidRDefault="00014F13" w:rsidP="00014F13">
      <w:pPr>
        <w:rPr>
          <w:sz w:val="22"/>
        </w:rPr>
      </w:pPr>
    </w:p>
    <w:p w14:paraId="4C621BE4" w14:textId="77777777" w:rsidR="00014F13" w:rsidRPr="000A1776" w:rsidRDefault="00014F13" w:rsidP="00014F13">
      <w:pPr>
        <w:rPr>
          <w:sz w:val="22"/>
        </w:rPr>
      </w:pPr>
      <w:r w:rsidRPr="000A1776">
        <w:rPr>
          <w:sz w:val="22"/>
        </w:rPr>
        <w:t xml:space="preserve">I was asked to attend an elderly person’s address, as it was believed that they were the victim of a phishing scam. I attended and spoke with an elderly gentleman, who stated that his bank had contacted him by email to say that he owed money. He clicked on the link in the email and entered his personal details, including his bank account details. When he told a family member what had happened, they subsequently contacted the Police, as they </w:t>
      </w:r>
      <w:r w:rsidRPr="000A1776">
        <w:rPr>
          <w:sz w:val="22"/>
        </w:rPr>
        <w:lastRenderedPageBreak/>
        <w:t>believed the email to be false. It was important for me to quickly establish if there was any evidence relating to the offence, and if so to take details, and secure any evidence. I obtained a copy of the email and the email address it was sent from. This did not appear to be legitimate as it was somebody’s name. I made a report on the victim’s behalf to Action Fraud, including all of the relevant details. Action Fraud is the UK’s national reporting centre for fraud and cybercrime, where a report should be made when someone is scammed, defrauded or experienced any other cybercrime in the UK (Action Fraud, no date)</w:t>
      </w:r>
    </w:p>
    <w:p w14:paraId="6AD4D251" w14:textId="55301261" w:rsidR="00014F13" w:rsidRPr="000A1776" w:rsidRDefault="00014F13" w:rsidP="00014F13">
      <w:pPr>
        <w:rPr>
          <w:sz w:val="22"/>
        </w:rPr>
      </w:pPr>
      <w:r w:rsidRPr="000A1776">
        <w:rPr>
          <w:rStyle w:val="Strong"/>
          <w:rFonts w:cstheme="minorHAnsi"/>
          <w:b w:val="0"/>
          <w:sz w:val="22"/>
        </w:rPr>
        <w:t>Fraud can have a huge impact on anybody’s life, however this victim was extremely vulnerable. As defined by (College of Policing, no date)</w:t>
      </w:r>
      <w:r w:rsidRPr="000A1776">
        <w:rPr>
          <w:rStyle w:val="Strong"/>
          <w:rFonts w:cstheme="minorHAnsi"/>
          <w:sz w:val="22"/>
        </w:rPr>
        <w:t xml:space="preserve"> “</w:t>
      </w:r>
      <w:r w:rsidRPr="000A1776">
        <w:rPr>
          <w:sz w:val="22"/>
        </w:rPr>
        <w:t xml:space="preserve">A person is vulnerable if, as a result of their situation or circumstances, they are unable to take care of or protect themselves or others from harm or exploitation.” It was important now, for me to put preventative measures in place with the victim and to offer crime prevention advice to stop this from happening again. I advised that he contact his bank to make them aware of what had happened, and to cancel his bank card. He did this while I was with him. The bank would now be aware of what had happened, and would flag up any unusual transactions. I then asked the victim to change his passwords on his computer and email address, to minimise the risk of the offender gaining access. I also advised the victim not to open any emails in the future, and to contact his bank directly first if he had any concerns. All of these steps are classed as crime prevention, and target hardening. As stated by Choi (2001), a target-hardening approach via computer security will make it more difficult for computer criminals to commit computer crimes in cyberspace. However, as outlined by Bryant and Bryant (2019), some categories of persons might be more susceptible to certain crimes, however criminals often distribute their attempts to locate potential victims to a wide and non-specific audience, in the hope that some will respond. I informed the victim of this, and told him that it was unlikely that he was targeted. However, as outlined by (Gavett, </w:t>
      </w:r>
      <w:r w:rsidRPr="000A1776">
        <w:rPr>
          <w:i/>
          <w:sz w:val="22"/>
        </w:rPr>
        <w:t xml:space="preserve">et al. 2017) </w:t>
      </w:r>
      <w:r w:rsidRPr="000A1776">
        <w:rPr>
          <w:sz w:val="22"/>
        </w:rPr>
        <w:t xml:space="preserve">older adults may be particularly vulnerable to phishing attempts for a number of reasons, such as decreased familiarity and comfort using computers, as well as less experience with web browsing. Taking the time, and offering this further crime prevention advice to the victim, gives him a better understanding, and hopefully will alleviate this situation re-occurring. Following my immediate actions at the scene, to prevent further harm or loss to the victim, I referred him to victim support services, so that he could speak with someone about how he was feeling. I also submitted a public protection notification report (PPN), as I believed he was vulnerable. This will then get sent to our public protection unit, who will in turn share it with relevant partner agencies, such as social services. I also tasked neighbourhood officers to attend for a reassurance visit. </w:t>
      </w:r>
    </w:p>
    <w:p w14:paraId="303E0774" w14:textId="77777777" w:rsidR="00014F13" w:rsidRPr="000A1776" w:rsidRDefault="00014F13" w:rsidP="00014F13">
      <w:pPr>
        <w:rPr>
          <w:sz w:val="22"/>
        </w:rPr>
      </w:pPr>
    </w:p>
    <w:p w14:paraId="01955B20" w14:textId="1D9A62CE" w:rsidR="00014F13" w:rsidRPr="000A1776" w:rsidRDefault="00014F13" w:rsidP="00014F13">
      <w:pPr>
        <w:rPr>
          <w:sz w:val="22"/>
        </w:rPr>
      </w:pPr>
      <w:r w:rsidRPr="000A1776">
        <w:rPr>
          <w:sz w:val="22"/>
        </w:rPr>
        <w:t>To conclude, I think that I handled this situation fairly well. I haven’t dealt with many incidents within my service so far which involve many digital technologies. I feel that this is something which my knowledge needs to improve on. I feel that I gave the victim the appropriate target-hardening advice, and advice on what to do to stop the incident from re-occurring. I feel I referred the victim to the relevant agencies, in order to give them support and reassurance. I think that victims of fraud can have mixed emotions, and feel ashamed, and silly by what they have done. I believe I spoke to the victim with understanding and empathy, and made him feel more at ease. If I was to be faced with the same situation in future, I would hope that I would have a better understanding of crime prevention advice that I can offer the victim, and possibly any charities, such as Age</w:t>
      </w:r>
      <w:r w:rsidR="000A1776" w:rsidRPr="000A1776">
        <w:rPr>
          <w:sz w:val="22"/>
        </w:rPr>
        <w:t xml:space="preserve"> </w:t>
      </w:r>
      <w:r w:rsidRPr="000A1776">
        <w:rPr>
          <w:sz w:val="22"/>
        </w:rPr>
        <w:t>UK who can assist.</w:t>
      </w:r>
    </w:p>
    <w:p w14:paraId="59D58B1A" w14:textId="77777777" w:rsidR="00014F13" w:rsidRPr="000A1776" w:rsidRDefault="00014F13" w:rsidP="00014F13">
      <w:pPr>
        <w:rPr>
          <w:sz w:val="22"/>
        </w:rPr>
      </w:pPr>
    </w:p>
    <w:p w14:paraId="7046524A" w14:textId="77777777" w:rsidR="00014F13" w:rsidRPr="000A1776" w:rsidRDefault="00014F13" w:rsidP="00014F13">
      <w:pPr>
        <w:rPr>
          <w:sz w:val="22"/>
        </w:rPr>
      </w:pPr>
    </w:p>
    <w:p w14:paraId="54CFD120" w14:textId="77777777" w:rsidR="00014F13" w:rsidRPr="000A1776" w:rsidRDefault="00014F13" w:rsidP="00014F13">
      <w:pPr>
        <w:rPr>
          <w:sz w:val="22"/>
        </w:rPr>
      </w:pPr>
    </w:p>
    <w:p w14:paraId="4396965C" w14:textId="77777777" w:rsidR="00014F13" w:rsidRPr="000A1776" w:rsidRDefault="00014F13" w:rsidP="00014F13">
      <w:pPr>
        <w:rPr>
          <w:sz w:val="22"/>
        </w:rPr>
      </w:pPr>
    </w:p>
    <w:p w14:paraId="03132A2E" w14:textId="77777777" w:rsidR="00014F13" w:rsidRPr="002B7EFC" w:rsidRDefault="00014F13" w:rsidP="00014F13"/>
    <w:p w14:paraId="1145E9A0" w14:textId="77777777" w:rsidR="00014F13" w:rsidRPr="002B7EFC" w:rsidRDefault="00014F13" w:rsidP="00014F13"/>
    <w:p w14:paraId="7F6B009A" w14:textId="2FF03A92" w:rsidR="00014F13" w:rsidRPr="00014F13" w:rsidRDefault="00014F13" w:rsidP="00014F13">
      <w:pPr>
        <w:rPr>
          <w:b/>
          <w:u w:val="single"/>
        </w:rPr>
      </w:pPr>
      <w:r w:rsidRPr="00014F13">
        <w:rPr>
          <w:b/>
          <w:u w:val="single"/>
        </w:rPr>
        <w:t>1151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75776F">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3ECF6C07"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DC79586" w14:textId="77777777" w:rsidR="000D54F0" w:rsidRDefault="000D54F0" w:rsidP="000D54F0">
      <w:pPr>
        <w:tabs>
          <w:tab w:val="left" w:pos="1630"/>
        </w:tabs>
        <w:rPr>
          <w:color w:val="222222"/>
        </w:rPr>
      </w:pPr>
    </w:p>
    <w:p w14:paraId="2071C9E2" w14:textId="77777777" w:rsidR="004667E7" w:rsidRPr="00270EEB" w:rsidRDefault="004667E7" w:rsidP="004667E7">
      <w:pPr>
        <w:ind w:right="237"/>
        <w:jc w:val="both"/>
        <w:rPr>
          <w:b/>
          <w:sz w:val="24"/>
          <w:szCs w:val="24"/>
        </w:rPr>
      </w:pPr>
    </w:p>
    <w:p w14:paraId="485AAD0E" w14:textId="13726BC3" w:rsidR="004667E7" w:rsidRDefault="004667E7" w:rsidP="004667E7">
      <w:pPr>
        <w:tabs>
          <w:tab w:val="left" w:pos="1110"/>
        </w:tabs>
        <w:rPr>
          <w:rFonts w:cs="Times New Roman"/>
        </w:rPr>
      </w:pPr>
      <w:r>
        <w:rPr>
          <w:rFonts w:cs="Times New Roman"/>
        </w:rPr>
        <w:t xml:space="preserve">ACPO Centrex (2005) </w:t>
      </w:r>
      <w:r>
        <w:rPr>
          <w:rFonts w:cs="Times New Roman"/>
          <w:i/>
        </w:rPr>
        <w:t xml:space="preserve">Practice Advice on Core Investigative Doctrine. </w:t>
      </w:r>
      <w:r>
        <w:rPr>
          <w:rFonts w:cs="Times New Roman"/>
        </w:rPr>
        <w:t>Camborne: National Centre for Policing Excellence.</w:t>
      </w:r>
    </w:p>
    <w:p w14:paraId="279CDD4D" w14:textId="1262ACD9" w:rsidR="00014F13" w:rsidRDefault="00014F13" w:rsidP="004667E7">
      <w:pPr>
        <w:tabs>
          <w:tab w:val="left" w:pos="1110"/>
        </w:tabs>
        <w:rPr>
          <w:rFonts w:cs="Times New Roman"/>
        </w:rPr>
      </w:pPr>
    </w:p>
    <w:p w14:paraId="7CC2B755" w14:textId="33CAC8DC" w:rsidR="00014F13" w:rsidRDefault="00014F13" w:rsidP="00014F13">
      <w:pPr>
        <w:tabs>
          <w:tab w:val="left" w:pos="1345"/>
        </w:tabs>
      </w:pPr>
      <w:r>
        <w:t xml:space="preserve">Action Fraud (no date) </w:t>
      </w:r>
      <w:r>
        <w:rPr>
          <w:i/>
        </w:rPr>
        <w:t xml:space="preserve">What is Action Fraud? </w:t>
      </w:r>
      <w:r>
        <w:t xml:space="preserve">Available at: </w:t>
      </w:r>
      <w:hyperlink r:id="rId26" w:history="1">
        <w:r w:rsidRPr="00051B39">
          <w:rPr>
            <w:rStyle w:val="Hyperlink"/>
          </w:rPr>
          <w:t>https://www.actionfraud.police.uk/what-is-action-fraud</w:t>
        </w:r>
      </w:hyperlink>
      <w:r>
        <w:t xml:space="preserve"> (Accessed: 10 December 2020).</w:t>
      </w:r>
    </w:p>
    <w:p w14:paraId="05887365" w14:textId="77777777" w:rsidR="00014F13" w:rsidRPr="00E241EF" w:rsidRDefault="00014F13" w:rsidP="00014F13">
      <w:pPr>
        <w:tabs>
          <w:tab w:val="left" w:pos="1345"/>
        </w:tabs>
      </w:pPr>
    </w:p>
    <w:p w14:paraId="55003DC6" w14:textId="77777777" w:rsidR="00014F13" w:rsidRPr="00801252" w:rsidRDefault="00014F13" w:rsidP="00014F13">
      <w:pPr>
        <w:tabs>
          <w:tab w:val="left" w:pos="1345"/>
        </w:tabs>
      </w:pPr>
      <w:r>
        <w:t xml:space="preserve">Action Fraud (no date) </w:t>
      </w:r>
      <w:r>
        <w:rPr>
          <w:i/>
        </w:rPr>
        <w:t>Phishing</w:t>
      </w:r>
      <w:r>
        <w:t xml:space="preserve">. Available at: </w:t>
      </w:r>
      <w:hyperlink r:id="rId27" w:history="1">
        <w:r w:rsidRPr="00051B39">
          <w:rPr>
            <w:rStyle w:val="Hyperlink"/>
          </w:rPr>
          <w:t>https://www.actionfraud.police.uk/a-z-of-fraud/phishing</w:t>
        </w:r>
      </w:hyperlink>
      <w:r>
        <w:t xml:space="preserve"> (Accessed: 10 December 2020).</w:t>
      </w:r>
    </w:p>
    <w:p w14:paraId="6E8DCB62" w14:textId="77777777" w:rsidR="00014F13" w:rsidRPr="00DF39DB" w:rsidRDefault="00014F13" w:rsidP="004667E7">
      <w:pPr>
        <w:tabs>
          <w:tab w:val="left" w:pos="1110"/>
        </w:tabs>
        <w:rPr>
          <w:rFonts w:cs="Times New Roman"/>
        </w:rPr>
      </w:pPr>
    </w:p>
    <w:p w14:paraId="1378FDCB" w14:textId="0DC9809A" w:rsidR="000D54F0" w:rsidRDefault="000D54F0" w:rsidP="000D54F0">
      <w:pPr>
        <w:tabs>
          <w:tab w:val="left" w:pos="1630"/>
        </w:tabs>
        <w:rPr>
          <w:color w:val="222222"/>
        </w:rPr>
      </w:pPr>
      <w:r w:rsidRPr="0075776F">
        <w:rPr>
          <w:color w:val="auto"/>
        </w:rPr>
        <w:t xml:space="preserve">Ashton, J. </w:t>
      </w:r>
      <w:r w:rsidRPr="0075776F">
        <w:rPr>
          <w:i/>
          <w:color w:val="auto"/>
        </w:rPr>
        <w:t>et al</w:t>
      </w:r>
      <w:r w:rsidRPr="0075776F">
        <w:rPr>
          <w:color w:val="auto"/>
        </w:rPr>
        <w:t xml:space="preserve">. (1998). Repeat victimisation: offender’s accounts. Available at: </w:t>
      </w:r>
      <w:hyperlink r:id="rId28" w:history="1">
        <w:r w:rsidRPr="00C101BC">
          <w:rPr>
            <w:rStyle w:val="Hyperlink"/>
          </w:rPr>
          <w:t>http://scholar.google.co.uk/scholar_url?url=https%3A%2F%2Frepository.lboro.ac.uk%2Farticles%2FRepeat_victimisation_offenders_accounts%2F9580550%2Ffiles%2F17217620.pdf&amp;hl=en&amp;sa=T&amp;oi=gga&amp;ct=gga&amp;cd=5&amp;d=8180257943851829886&amp;ei=tnvOX4vNFYq8yATVmZqYCw&amp;scisig=AAGBfm27jLwasGYUk9JWKo8swpGqnOk9OQ&amp;nossl=1&amp;ws=1422x694&amp;at=Repeat%20victimisation%3A%20offenders%20accounts</w:t>
        </w:r>
      </w:hyperlink>
      <w:r>
        <w:rPr>
          <w:color w:val="222222"/>
        </w:rPr>
        <w:t xml:space="preserve"> (Accessed 7 December 2020). </w:t>
      </w:r>
    </w:p>
    <w:p w14:paraId="4BD94311" w14:textId="7F30AC20" w:rsidR="000D54F0" w:rsidRDefault="000D54F0" w:rsidP="000D54F0">
      <w:pPr>
        <w:tabs>
          <w:tab w:val="left" w:pos="1630"/>
        </w:tabs>
        <w:rPr>
          <w:color w:val="222222"/>
        </w:rPr>
      </w:pPr>
    </w:p>
    <w:p w14:paraId="09483CBE" w14:textId="5B57B40A" w:rsidR="000D54F0" w:rsidRDefault="000D54F0" w:rsidP="000D54F0">
      <w:pPr>
        <w:tabs>
          <w:tab w:val="left" w:pos="1630"/>
        </w:tabs>
      </w:pPr>
      <w:r>
        <w:t xml:space="preserve">Bedfordshire Police (no date) </w:t>
      </w:r>
      <w:r>
        <w:rPr>
          <w:i/>
        </w:rPr>
        <w:t xml:space="preserve">Repeat Victims. </w:t>
      </w:r>
      <w:r>
        <w:t xml:space="preserve">Available at: </w:t>
      </w:r>
      <w:hyperlink r:id="rId29" w:history="1">
        <w:r w:rsidRPr="00C101BC">
          <w:rPr>
            <w:rStyle w:val="Hyperlink"/>
          </w:rPr>
          <w:t>https://www.bedfordshire.police.uk/information-and-services/Advice/Anti-social-behaviour/Repeat-victims</w:t>
        </w:r>
      </w:hyperlink>
      <w:r>
        <w:t xml:space="preserve"> (Accessed: 7 December 2020).</w:t>
      </w:r>
    </w:p>
    <w:p w14:paraId="54126051" w14:textId="77777777" w:rsidR="000D54F0" w:rsidRDefault="000D54F0" w:rsidP="00B5728C">
      <w:pPr>
        <w:tabs>
          <w:tab w:val="left" w:pos="1110"/>
        </w:tabs>
        <w:rPr>
          <w:sz w:val="24"/>
          <w:szCs w:val="24"/>
        </w:rPr>
      </w:pPr>
    </w:p>
    <w:p w14:paraId="49C26CAF" w14:textId="7284E57E" w:rsidR="00B5728C" w:rsidRDefault="00B5728C" w:rsidP="00B5728C">
      <w:pPr>
        <w:tabs>
          <w:tab w:val="left" w:pos="1110"/>
        </w:tabs>
        <w:rPr>
          <w:rFonts w:cs="Times New Roman"/>
          <w:color w:val="auto"/>
        </w:rPr>
      </w:pPr>
      <w:r w:rsidRPr="00617E1E">
        <w:rPr>
          <w:rFonts w:cs="Times New Roman"/>
          <w:color w:val="auto"/>
        </w:rPr>
        <w:t xml:space="preserve">Bryant, R. and Bryant, S. (2019) </w:t>
      </w:r>
      <w:r w:rsidRPr="00617E1E">
        <w:rPr>
          <w:rFonts w:cs="Times New Roman"/>
          <w:i/>
          <w:color w:val="auto"/>
        </w:rPr>
        <w:t xml:space="preserve">Blackstone’s Handbook for Policing Students. </w:t>
      </w:r>
      <w:r w:rsidRPr="00617E1E">
        <w:rPr>
          <w:rFonts w:cs="Times New Roman"/>
          <w:color w:val="auto"/>
        </w:rPr>
        <w:t>New York: Oxford University Press.</w:t>
      </w:r>
    </w:p>
    <w:p w14:paraId="6F650171" w14:textId="77777777" w:rsidR="00014F13" w:rsidRDefault="00014F13" w:rsidP="00B5728C">
      <w:pPr>
        <w:tabs>
          <w:tab w:val="left" w:pos="1110"/>
        </w:tabs>
        <w:rPr>
          <w:rFonts w:cs="Times New Roman"/>
          <w:color w:val="auto"/>
        </w:rPr>
      </w:pPr>
    </w:p>
    <w:p w14:paraId="7BE42D4F" w14:textId="77777777" w:rsidR="00014F13" w:rsidRPr="001033D4" w:rsidRDefault="00014F13" w:rsidP="00014F13">
      <w:pPr>
        <w:tabs>
          <w:tab w:val="left" w:pos="1110"/>
        </w:tabs>
        <w:rPr>
          <w:rFonts w:cs="Times New Roman"/>
          <w:color w:val="auto"/>
        </w:rPr>
      </w:pPr>
      <w:r>
        <w:t>Choi, K.S.</w:t>
      </w:r>
      <w:r w:rsidRPr="001033D4">
        <w:rPr>
          <w:color w:val="auto"/>
        </w:rPr>
        <w:t xml:space="preserve"> </w:t>
      </w:r>
      <w:r>
        <w:t>(</w:t>
      </w:r>
      <w:r w:rsidRPr="001033D4">
        <w:rPr>
          <w:color w:val="auto"/>
        </w:rPr>
        <w:t>2008</w:t>
      </w:r>
      <w:r>
        <w:t>)</w:t>
      </w:r>
      <w:r w:rsidRPr="001033D4">
        <w:rPr>
          <w:color w:val="auto"/>
        </w:rPr>
        <w:t xml:space="preserve">. </w:t>
      </w:r>
      <w:r>
        <w:t>‘</w:t>
      </w:r>
      <w:r w:rsidRPr="001033D4">
        <w:rPr>
          <w:color w:val="auto"/>
        </w:rPr>
        <w:t>Computer crime victimization and integrated theory: An empirical assessment</w:t>
      </w:r>
      <w:r>
        <w:t>’</w:t>
      </w:r>
      <w:r w:rsidRPr="001033D4">
        <w:rPr>
          <w:color w:val="auto"/>
        </w:rPr>
        <w:t xml:space="preserve">. </w:t>
      </w:r>
      <w:r w:rsidRPr="001033D4">
        <w:rPr>
          <w:i/>
          <w:iCs/>
          <w:color w:val="auto"/>
        </w:rPr>
        <w:t>International Journal of Cyber Criminology</w:t>
      </w:r>
      <w:r w:rsidRPr="001033D4">
        <w:rPr>
          <w:color w:val="auto"/>
        </w:rPr>
        <w:t xml:space="preserve">, </w:t>
      </w:r>
      <w:r w:rsidRPr="001033D4">
        <w:rPr>
          <w:i/>
          <w:iCs/>
          <w:color w:val="auto"/>
        </w:rPr>
        <w:t>2</w:t>
      </w:r>
      <w:r w:rsidRPr="001033D4">
        <w:rPr>
          <w:color w:val="auto"/>
        </w:rPr>
        <w:t>(1).</w:t>
      </w:r>
    </w:p>
    <w:p w14:paraId="75197099" w14:textId="77777777" w:rsidR="00014F13" w:rsidRDefault="00014F13" w:rsidP="00B5728C">
      <w:pPr>
        <w:tabs>
          <w:tab w:val="left" w:pos="1110"/>
        </w:tabs>
        <w:rPr>
          <w:rFonts w:cs="Times New Roman"/>
          <w:color w:val="auto"/>
        </w:rPr>
      </w:pPr>
    </w:p>
    <w:p w14:paraId="42D03F14" w14:textId="249750F9" w:rsidR="00B5728C" w:rsidRDefault="00B5728C" w:rsidP="00B5728C">
      <w:pPr>
        <w:tabs>
          <w:tab w:val="left" w:pos="1110"/>
        </w:tabs>
        <w:rPr>
          <w:rFonts w:cs="Times New Roman"/>
          <w:color w:val="auto"/>
        </w:rPr>
      </w:pPr>
      <w:r w:rsidRPr="00617E1E">
        <w:rPr>
          <w:rFonts w:cs="Times New Roman"/>
          <w:color w:val="auto"/>
        </w:rPr>
        <w:t xml:space="preserve">College of Policing (2014) </w:t>
      </w:r>
      <w:r w:rsidRPr="00617E1E">
        <w:rPr>
          <w:rFonts w:cs="Times New Roman"/>
          <w:i/>
          <w:color w:val="auto"/>
        </w:rPr>
        <w:t>Code of Ethics</w:t>
      </w:r>
      <w:r w:rsidRPr="00617E1E">
        <w:rPr>
          <w:rFonts w:cs="Times New Roman"/>
          <w:color w:val="auto"/>
        </w:rPr>
        <w:t xml:space="preserve">. Available at: </w:t>
      </w:r>
      <w:hyperlink r:id="rId30" w:history="1">
        <w:r w:rsidRPr="008A2F75">
          <w:rPr>
            <w:rStyle w:val="Hyperlink"/>
            <w:rFonts w:cs="Times New Roman"/>
          </w:rPr>
          <w:t>https://www.college.police.uk/What-we-do/Ethics/Ethics-home/Documents/Code_of_Ethics.pdf</w:t>
        </w:r>
      </w:hyperlink>
      <w:r w:rsidRPr="00617E1E">
        <w:rPr>
          <w:rFonts w:cs="Times New Roman"/>
          <w:color w:val="auto"/>
        </w:rPr>
        <w:t xml:space="preserve"> (Accessed: 12 October 2020).</w:t>
      </w:r>
    </w:p>
    <w:p w14:paraId="707262D0" w14:textId="594D4E2B" w:rsidR="000D54F0" w:rsidRDefault="000D54F0" w:rsidP="00B5728C">
      <w:pPr>
        <w:tabs>
          <w:tab w:val="left" w:pos="1110"/>
        </w:tabs>
        <w:rPr>
          <w:rFonts w:cs="Times New Roman"/>
          <w:color w:val="auto"/>
        </w:rPr>
      </w:pPr>
    </w:p>
    <w:p w14:paraId="71090304" w14:textId="0EB6E289" w:rsidR="000D54F0" w:rsidRDefault="000D54F0" w:rsidP="000D54F0">
      <w:pPr>
        <w:tabs>
          <w:tab w:val="left" w:pos="1630"/>
        </w:tabs>
      </w:pPr>
      <w:r>
        <w:t xml:space="preserve">College of Policing (no date) </w:t>
      </w:r>
      <w:r>
        <w:rPr>
          <w:i/>
        </w:rPr>
        <w:t>Vulnerability</w:t>
      </w:r>
      <w:r>
        <w:t xml:space="preserve">. Available at: </w:t>
      </w:r>
      <w:hyperlink r:id="rId31" w:history="1">
        <w:r w:rsidRPr="006A3006">
          <w:rPr>
            <w:rStyle w:val="Hyperlink"/>
          </w:rPr>
          <w:t>https://www.college.police.uk/What-we-do/Development/Vulnerability/Pages/Vulnerability.aspx</w:t>
        </w:r>
      </w:hyperlink>
      <w:r>
        <w:t xml:space="preserve"> (Accessed: 4 December 2020).</w:t>
      </w:r>
    </w:p>
    <w:p w14:paraId="191D5E17" w14:textId="34A6BB64" w:rsidR="004667E7" w:rsidRDefault="004667E7" w:rsidP="000D54F0">
      <w:pPr>
        <w:tabs>
          <w:tab w:val="left" w:pos="1630"/>
        </w:tabs>
      </w:pPr>
    </w:p>
    <w:p w14:paraId="52ADA7DC" w14:textId="545A614C" w:rsidR="004667E7" w:rsidRDefault="004667E7" w:rsidP="004667E7">
      <w:r>
        <w:rPr>
          <w:rFonts w:cs="Times New Roman"/>
        </w:rPr>
        <w:t xml:space="preserve">CPIA (2015) </w:t>
      </w:r>
      <w:r>
        <w:rPr>
          <w:rFonts w:cs="Times New Roman"/>
          <w:i/>
        </w:rPr>
        <w:t xml:space="preserve">Code of Practice. </w:t>
      </w:r>
      <w:r>
        <w:rPr>
          <w:rFonts w:cs="Times New Roman"/>
        </w:rPr>
        <w:t xml:space="preserve">Available at: </w:t>
      </w:r>
      <w:hyperlink r:id="rId32" w:history="1">
        <w:r w:rsidRPr="00725498">
          <w:rPr>
            <w:rStyle w:val="Hyperlink"/>
          </w:rPr>
          <w:t>https://assets.publishing.service.gov.uk/government/uploads/system/uploads/attachment_data/file/447967/code-of-practice-approved.pdf</w:t>
        </w:r>
      </w:hyperlink>
      <w:r>
        <w:t xml:space="preserve"> (Accessed: 3 December 2020).</w:t>
      </w:r>
    </w:p>
    <w:p w14:paraId="2A538A43" w14:textId="188FA4EB" w:rsidR="00014F13" w:rsidRDefault="00014F13" w:rsidP="004667E7"/>
    <w:p w14:paraId="3EDC7C87" w14:textId="77777777" w:rsidR="00014F13" w:rsidRPr="000A3972" w:rsidRDefault="00014F13" w:rsidP="00014F13">
      <w:pPr>
        <w:tabs>
          <w:tab w:val="left" w:pos="1110"/>
        </w:tabs>
        <w:rPr>
          <w:rFonts w:cs="Times New Roman"/>
        </w:rPr>
      </w:pPr>
      <w:r>
        <w:rPr>
          <w:rFonts w:cs="Times New Roman"/>
        </w:rPr>
        <w:t xml:space="preserve">CPS (2019), </w:t>
      </w:r>
      <w:r>
        <w:rPr>
          <w:rFonts w:cs="Times New Roman"/>
          <w:i/>
        </w:rPr>
        <w:t xml:space="preserve">Cybercrime – prosecution guidance. </w:t>
      </w:r>
      <w:r>
        <w:rPr>
          <w:rFonts w:cs="Times New Roman"/>
        </w:rPr>
        <w:t xml:space="preserve">Available at: </w:t>
      </w:r>
      <w:hyperlink r:id="rId33" w:history="1">
        <w:r w:rsidRPr="00051B39">
          <w:rPr>
            <w:rStyle w:val="Hyperlink"/>
            <w:rFonts w:cs="Times New Roman"/>
          </w:rPr>
          <w:t>https://www.cps.gov.uk/legal-guidance/cybercrime-prosecution-guidance</w:t>
        </w:r>
      </w:hyperlink>
      <w:r>
        <w:rPr>
          <w:rFonts w:cs="Times New Roman"/>
        </w:rPr>
        <w:t xml:space="preserve"> (Accessed: 10 December 2020).</w:t>
      </w:r>
    </w:p>
    <w:p w14:paraId="59B68BF5" w14:textId="77777777" w:rsidR="00014F13" w:rsidRDefault="00014F13" w:rsidP="004667E7"/>
    <w:p w14:paraId="53EE2B86" w14:textId="3E160006" w:rsidR="000D54F0" w:rsidRPr="000D54F0" w:rsidRDefault="000D54F0" w:rsidP="000D54F0">
      <w:pPr>
        <w:tabs>
          <w:tab w:val="left" w:pos="1630"/>
        </w:tabs>
        <w:rPr>
          <w:color w:val="auto"/>
        </w:rPr>
      </w:pPr>
      <w:r w:rsidRPr="000D54F0">
        <w:rPr>
          <w:color w:val="auto"/>
        </w:rPr>
        <w:t xml:space="preserve">Farrell, G. and Pease, K. (2001). </w:t>
      </w:r>
      <w:r w:rsidRPr="000D54F0">
        <w:rPr>
          <w:i/>
          <w:iCs/>
          <w:color w:val="auto"/>
        </w:rPr>
        <w:t>Repeat victimization</w:t>
      </w:r>
      <w:r w:rsidRPr="000D54F0">
        <w:rPr>
          <w:color w:val="auto"/>
        </w:rPr>
        <w:t xml:space="preserve"> (Vol. 12). Monsey: Criminal Justice Press.</w:t>
      </w:r>
    </w:p>
    <w:p w14:paraId="35D7C602" w14:textId="77777777" w:rsidR="000D54F0" w:rsidRPr="000D54F0" w:rsidRDefault="000D54F0" w:rsidP="000D54F0">
      <w:pPr>
        <w:tabs>
          <w:tab w:val="left" w:pos="1630"/>
        </w:tabs>
        <w:rPr>
          <w:color w:val="auto"/>
        </w:rPr>
      </w:pPr>
    </w:p>
    <w:p w14:paraId="7308A2B8" w14:textId="77777777" w:rsidR="000D54F0" w:rsidRPr="000D54F0" w:rsidRDefault="000D54F0" w:rsidP="000D54F0">
      <w:pPr>
        <w:tabs>
          <w:tab w:val="left" w:pos="1630"/>
        </w:tabs>
        <w:rPr>
          <w:color w:val="auto"/>
        </w:rPr>
      </w:pPr>
      <w:r w:rsidRPr="000D54F0">
        <w:rPr>
          <w:color w:val="auto"/>
        </w:rPr>
        <w:t xml:space="preserve">Farrell, G. and Pease, K. (1993). </w:t>
      </w:r>
      <w:r w:rsidRPr="000D54F0">
        <w:rPr>
          <w:i/>
          <w:iCs/>
          <w:color w:val="auto"/>
        </w:rPr>
        <w:t>Once bitten, twice bitten: Repeat victimisation and its implications for crime prevention</w:t>
      </w:r>
      <w:r w:rsidRPr="000D54F0">
        <w:rPr>
          <w:color w:val="auto"/>
        </w:rPr>
        <w:t xml:space="preserve"> (Vol. 46). London: Home Office Police Research Group.</w:t>
      </w:r>
    </w:p>
    <w:p w14:paraId="1F7E0314" w14:textId="77777777" w:rsidR="000D54F0" w:rsidRDefault="000D54F0" w:rsidP="000D54F0">
      <w:pPr>
        <w:tabs>
          <w:tab w:val="left" w:pos="1630"/>
        </w:tabs>
      </w:pPr>
    </w:p>
    <w:p w14:paraId="10689D13" w14:textId="7A540FCF" w:rsidR="002661F8" w:rsidRDefault="002661F8" w:rsidP="002661F8">
      <w:pPr>
        <w:rPr>
          <w:rFonts w:cstheme="minorHAnsi"/>
          <w:color w:val="auto"/>
        </w:rPr>
      </w:pPr>
      <w:r w:rsidRPr="009A623E">
        <w:rPr>
          <w:rFonts w:cstheme="minorHAnsi"/>
          <w:color w:val="auto"/>
        </w:rPr>
        <w:t xml:space="preserve">Felson, R. </w:t>
      </w:r>
      <w:r w:rsidRPr="009A623E">
        <w:rPr>
          <w:rFonts w:cstheme="minorHAnsi"/>
          <w:i/>
          <w:color w:val="auto"/>
        </w:rPr>
        <w:t xml:space="preserve">et al. </w:t>
      </w:r>
      <w:r w:rsidRPr="009A623E">
        <w:rPr>
          <w:rFonts w:cstheme="minorHAnsi"/>
          <w:color w:val="auto"/>
        </w:rPr>
        <w:t xml:space="preserve">(2002). ‘Reasons for reporting and not reporting domestic violence to the police’, </w:t>
      </w:r>
      <w:r w:rsidRPr="009A623E">
        <w:rPr>
          <w:rFonts w:cstheme="minorHAnsi"/>
          <w:i/>
          <w:iCs/>
          <w:color w:val="auto"/>
        </w:rPr>
        <w:t>Criminology</w:t>
      </w:r>
      <w:r w:rsidRPr="009A623E">
        <w:rPr>
          <w:rFonts w:cstheme="minorHAnsi"/>
          <w:color w:val="auto"/>
        </w:rPr>
        <w:t xml:space="preserve">, </w:t>
      </w:r>
      <w:r w:rsidRPr="009A623E">
        <w:rPr>
          <w:rFonts w:cstheme="minorHAnsi"/>
          <w:i/>
          <w:iCs/>
          <w:color w:val="auto"/>
        </w:rPr>
        <w:t>40</w:t>
      </w:r>
      <w:r w:rsidRPr="009A623E">
        <w:rPr>
          <w:rFonts w:cstheme="minorHAnsi"/>
          <w:color w:val="auto"/>
        </w:rPr>
        <w:t>(3), p.617-648.</w:t>
      </w:r>
    </w:p>
    <w:p w14:paraId="05EF67C5" w14:textId="77777777" w:rsidR="00014F13" w:rsidRDefault="00014F13" w:rsidP="002661F8">
      <w:pPr>
        <w:rPr>
          <w:rFonts w:cstheme="minorHAnsi"/>
          <w:color w:val="auto"/>
        </w:rPr>
      </w:pPr>
    </w:p>
    <w:p w14:paraId="0F4CC4B9" w14:textId="77777777" w:rsidR="00014F13" w:rsidRDefault="00014F13" w:rsidP="00014F13">
      <w:pPr>
        <w:tabs>
          <w:tab w:val="left" w:pos="1345"/>
        </w:tabs>
      </w:pPr>
      <w:r w:rsidRPr="001033D4">
        <w:rPr>
          <w:color w:val="auto"/>
        </w:rPr>
        <w:t xml:space="preserve">Gavett, B.E. </w:t>
      </w:r>
      <w:r w:rsidRPr="001033D4">
        <w:rPr>
          <w:i/>
          <w:color w:val="auto"/>
        </w:rPr>
        <w:t xml:space="preserve">et al. </w:t>
      </w:r>
      <w:r w:rsidRPr="001033D4">
        <w:rPr>
          <w:color w:val="auto"/>
        </w:rPr>
        <w:t xml:space="preserve">(2017). ‘Phishing suspiciousness in older and younger adults: The role of executive functioning’, </w:t>
      </w:r>
      <w:r w:rsidRPr="001033D4">
        <w:rPr>
          <w:i/>
          <w:iCs/>
          <w:color w:val="auto"/>
        </w:rPr>
        <w:t>Plos one</w:t>
      </w:r>
      <w:r w:rsidRPr="001033D4">
        <w:rPr>
          <w:color w:val="auto"/>
        </w:rPr>
        <w:t xml:space="preserve">, </w:t>
      </w:r>
      <w:r w:rsidRPr="001033D4">
        <w:rPr>
          <w:i/>
          <w:iCs/>
          <w:color w:val="auto"/>
        </w:rPr>
        <w:t>12</w:t>
      </w:r>
      <w:r w:rsidRPr="001033D4">
        <w:rPr>
          <w:color w:val="auto"/>
        </w:rPr>
        <w:t xml:space="preserve">(2), [online]. Available at: </w:t>
      </w:r>
      <w:hyperlink r:id="rId34" w:history="1">
        <w:r w:rsidRPr="008A2F75">
          <w:rPr>
            <w:rStyle w:val="Hyperlink"/>
          </w:rPr>
          <w:t>https://journals.plos.org/plosone/article?id=10.1371/journal.pone.0171620</w:t>
        </w:r>
      </w:hyperlink>
      <w:r>
        <w:rPr>
          <w:color w:val="222222"/>
        </w:rPr>
        <w:t xml:space="preserve"> (Accessed: 11 December 2020).</w:t>
      </w:r>
    </w:p>
    <w:p w14:paraId="72D97254" w14:textId="77777777" w:rsidR="0075776F" w:rsidRDefault="0075776F" w:rsidP="004667E7">
      <w:pPr>
        <w:tabs>
          <w:tab w:val="left" w:pos="1110"/>
        </w:tabs>
        <w:rPr>
          <w:rFonts w:cstheme="minorHAnsi"/>
          <w:color w:val="auto"/>
        </w:rPr>
      </w:pPr>
    </w:p>
    <w:p w14:paraId="28E2487F" w14:textId="110B200E" w:rsidR="004667E7" w:rsidRPr="0075776F" w:rsidRDefault="004667E7" w:rsidP="004667E7">
      <w:pPr>
        <w:tabs>
          <w:tab w:val="left" w:pos="1110"/>
        </w:tabs>
        <w:rPr>
          <w:rFonts w:cs="Times New Roman"/>
          <w:color w:val="auto"/>
        </w:rPr>
      </w:pPr>
      <w:r w:rsidRPr="0075776F">
        <w:rPr>
          <w:color w:val="auto"/>
        </w:rPr>
        <w:t xml:space="preserve">Gehl, R. and Plecas, D., (2017). </w:t>
      </w:r>
      <w:r w:rsidRPr="0075776F">
        <w:rPr>
          <w:i/>
          <w:iCs/>
          <w:color w:val="auto"/>
        </w:rPr>
        <w:t>Introduction to criminal investigation: processes, practices and thinking</w:t>
      </w:r>
      <w:r w:rsidRPr="0075776F">
        <w:rPr>
          <w:color w:val="auto"/>
        </w:rPr>
        <w:t>. Justice Institute of British Columbia.</w:t>
      </w:r>
    </w:p>
    <w:p w14:paraId="185E93BB" w14:textId="15F66F51" w:rsidR="002661F8" w:rsidRPr="000C02E4" w:rsidRDefault="002661F8" w:rsidP="002661F8">
      <w:pPr>
        <w:spacing w:before="100" w:after="100"/>
        <w:rPr>
          <w:rFonts w:cstheme="minorHAnsi"/>
        </w:rPr>
      </w:pPr>
      <w:r w:rsidRPr="000C02E4">
        <w:rPr>
          <w:rFonts w:cstheme="minorHAnsi"/>
        </w:rPr>
        <w:t xml:space="preserve">Harvie, P. and Manzi, T., (2011). ‘Interpreting multi-agency partnerships: ideology, discourse and domestic violence, </w:t>
      </w:r>
      <w:r w:rsidRPr="000C02E4">
        <w:rPr>
          <w:rFonts w:cstheme="minorHAnsi"/>
          <w:i/>
          <w:iCs/>
        </w:rPr>
        <w:t>Social &amp; Legal Studies</w:t>
      </w:r>
      <w:r w:rsidRPr="000C02E4">
        <w:rPr>
          <w:rFonts w:cstheme="minorHAnsi"/>
        </w:rPr>
        <w:t xml:space="preserve">, </w:t>
      </w:r>
      <w:r w:rsidRPr="000C02E4">
        <w:rPr>
          <w:rFonts w:cstheme="minorHAnsi"/>
          <w:i/>
          <w:iCs/>
        </w:rPr>
        <w:t>20</w:t>
      </w:r>
      <w:r w:rsidRPr="000C02E4">
        <w:rPr>
          <w:rFonts w:cstheme="minorHAnsi"/>
        </w:rPr>
        <w:t>(1), pp.79-95.</w:t>
      </w:r>
    </w:p>
    <w:p w14:paraId="5B24D78C" w14:textId="77777777" w:rsidR="002661F8" w:rsidRDefault="002661F8" w:rsidP="00B5728C">
      <w:pPr>
        <w:tabs>
          <w:tab w:val="left" w:pos="1110"/>
        </w:tabs>
        <w:rPr>
          <w:rFonts w:cs="Times New Roman"/>
          <w:color w:val="auto"/>
        </w:rPr>
      </w:pPr>
    </w:p>
    <w:p w14:paraId="4A10C35F" w14:textId="5BFA7BAC" w:rsidR="00B5728C" w:rsidRDefault="00B5728C" w:rsidP="00B5728C">
      <w:pPr>
        <w:tabs>
          <w:tab w:val="left" w:pos="1110"/>
        </w:tabs>
        <w:rPr>
          <w:rFonts w:cs="Times New Roman"/>
          <w:color w:val="auto"/>
        </w:rPr>
      </w:pPr>
      <w:r w:rsidRPr="00617E1E">
        <w:rPr>
          <w:rFonts w:cs="Times New Roman"/>
          <w:color w:val="auto"/>
        </w:rPr>
        <w:t xml:space="preserve">HMICFRS (2017) </w:t>
      </w:r>
      <w:r w:rsidRPr="00617E1E">
        <w:rPr>
          <w:rFonts w:cs="Times New Roman"/>
          <w:i/>
          <w:color w:val="auto"/>
        </w:rPr>
        <w:t>South Wales Police PEEL 2017.</w:t>
      </w:r>
      <w:r w:rsidRPr="00617E1E">
        <w:rPr>
          <w:rFonts w:cs="Times New Roman"/>
          <w:color w:val="auto"/>
        </w:rPr>
        <w:t xml:space="preserve"> Available at: </w:t>
      </w:r>
      <w:hyperlink r:id="rId35" w:history="1">
        <w:r w:rsidRPr="008A2F75">
          <w:rPr>
            <w:rStyle w:val="Hyperlink"/>
            <w:rFonts w:cs="Times New Roman"/>
          </w:rPr>
          <w:t>https://www.justiceinspectorates.gov.uk/hmicfrs/peel-assessments/peel-2017/south-wales/legitimacy/</w:t>
        </w:r>
      </w:hyperlink>
      <w:r w:rsidRPr="00617E1E">
        <w:rPr>
          <w:rFonts w:cs="Times New Roman"/>
          <w:color w:val="auto"/>
        </w:rPr>
        <w:t>? (Accessed: 12 October 2020).</w:t>
      </w:r>
    </w:p>
    <w:p w14:paraId="40D9F876" w14:textId="77777777" w:rsidR="00B5728C" w:rsidRPr="00617E1E" w:rsidRDefault="00B5728C" w:rsidP="00B5728C">
      <w:pPr>
        <w:tabs>
          <w:tab w:val="left" w:pos="1110"/>
        </w:tabs>
        <w:rPr>
          <w:color w:val="auto"/>
        </w:rPr>
      </w:pPr>
    </w:p>
    <w:p w14:paraId="0023FCF1" w14:textId="53C9AFBF" w:rsidR="00B5728C" w:rsidRDefault="00B5728C" w:rsidP="00B5728C">
      <w:pPr>
        <w:tabs>
          <w:tab w:val="left" w:pos="1110"/>
        </w:tabs>
        <w:rPr>
          <w:color w:val="auto"/>
        </w:rPr>
      </w:pPr>
      <w:r w:rsidRPr="00617E1E">
        <w:rPr>
          <w:color w:val="auto"/>
        </w:rPr>
        <w:t xml:space="preserve">HMICFRS (2019) </w:t>
      </w:r>
      <w:r w:rsidRPr="00617E1E">
        <w:rPr>
          <w:i/>
          <w:color w:val="auto"/>
        </w:rPr>
        <w:t>Organisational Justice.</w:t>
      </w:r>
      <w:r w:rsidRPr="00617E1E">
        <w:rPr>
          <w:color w:val="auto"/>
        </w:rPr>
        <w:t xml:space="preserve"> Available at: </w:t>
      </w:r>
      <w:hyperlink r:id="rId36" w:history="1">
        <w:r w:rsidRPr="008A2F75">
          <w:rPr>
            <w:rStyle w:val="Hyperlink"/>
          </w:rPr>
          <w:t>https://www.justiceinspectorates.gov.uk/hmicfrs/glossary/organisational-justice/</w:t>
        </w:r>
      </w:hyperlink>
      <w:r w:rsidRPr="00617E1E">
        <w:rPr>
          <w:color w:val="auto"/>
        </w:rPr>
        <w:t xml:space="preserve"> (Accessed: 12 October 2020).</w:t>
      </w:r>
    </w:p>
    <w:p w14:paraId="7B680EEB" w14:textId="77777777" w:rsidR="00B5728C" w:rsidRPr="00617E1E" w:rsidRDefault="00B5728C" w:rsidP="00B5728C">
      <w:pPr>
        <w:tabs>
          <w:tab w:val="left" w:pos="1110"/>
        </w:tabs>
        <w:rPr>
          <w:color w:val="auto"/>
        </w:rPr>
      </w:pPr>
    </w:p>
    <w:p w14:paraId="39F06ADC" w14:textId="1F37F204" w:rsidR="00B5728C" w:rsidRDefault="00B5728C" w:rsidP="00B5728C">
      <w:pPr>
        <w:tabs>
          <w:tab w:val="left" w:pos="1110"/>
        </w:tabs>
        <w:rPr>
          <w:color w:val="auto"/>
        </w:rPr>
      </w:pPr>
      <w:r w:rsidRPr="00617E1E">
        <w:rPr>
          <w:color w:val="auto"/>
        </w:rPr>
        <w:t xml:space="preserve">HR Zone (no date) </w:t>
      </w:r>
      <w:r w:rsidRPr="00617E1E">
        <w:rPr>
          <w:i/>
          <w:color w:val="auto"/>
        </w:rPr>
        <w:t>What is Organisational Justice?</w:t>
      </w:r>
      <w:r w:rsidRPr="00617E1E">
        <w:rPr>
          <w:color w:val="auto"/>
        </w:rPr>
        <w:t xml:space="preserve"> Available at: </w:t>
      </w:r>
      <w:hyperlink r:id="rId37" w:history="1">
        <w:r w:rsidRPr="008A2F75">
          <w:rPr>
            <w:rStyle w:val="Hyperlink"/>
          </w:rPr>
          <w:t>https://www.hrzone.com/hr-glossary/what-is-organizational-justice</w:t>
        </w:r>
      </w:hyperlink>
      <w:r w:rsidRPr="00617E1E">
        <w:rPr>
          <w:color w:val="auto"/>
        </w:rPr>
        <w:t xml:space="preserve"> (Accessed: 11 October 2020).</w:t>
      </w:r>
    </w:p>
    <w:p w14:paraId="404C4CCF" w14:textId="46A198B3" w:rsidR="000D54F0" w:rsidRDefault="000D54F0" w:rsidP="00B5728C">
      <w:pPr>
        <w:tabs>
          <w:tab w:val="left" w:pos="1110"/>
        </w:tabs>
        <w:rPr>
          <w:color w:val="auto"/>
        </w:rPr>
      </w:pPr>
    </w:p>
    <w:p w14:paraId="536932A5" w14:textId="2104E96F" w:rsidR="004667E7" w:rsidRDefault="000D54F0" w:rsidP="004667E7">
      <w:pPr>
        <w:tabs>
          <w:tab w:val="left" w:pos="1630"/>
        </w:tabs>
        <w:rPr>
          <w:color w:val="auto"/>
        </w:rPr>
      </w:pPr>
      <w:r w:rsidRPr="000D54F0">
        <w:rPr>
          <w:color w:val="auto"/>
        </w:rPr>
        <w:t xml:space="preserve">Leigh, A. </w:t>
      </w:r>
      <w:r w:rsidRPr="000D54F0">
        <w:rPr>
          <w:i/>
          <w:color w:val="auto"/>
        </w:rPr>
        <w:t>et al</w:t>
      </w:r>
      <w:r w:rsidRPr="000D54F0">
        <w:rPr>
          <w:color w:val="auto"/>
        </w:rPr>
        <w:t xml:space="preserve"> (1996). </w:t>
      </w:r>
      <w:r w:rsidRPr="000D54F0">
        <w:rPr>
          <w:i/>
          <w:iCs/>
          <w:color w:val="auto"/>
        </w:rPr>
        <w:t>Problem-oriented policing: Brit pop</w:t>
      </w:r>
      <w:r w:rsidRPr="000D54F0">
        <w:rPr>
          <w:color w:val="auto"/>
        </w:rPr>
        <w:t>. Great Britain: Home Office, Police Research Group.</w:t>
      </w:r>
    </w:p>
    <w:p w14:paraId="547C1912" w14:textId="77777777" w:rsidR="004667E7" w:rsidRDefault="004667E7" w:rsidP="004667E7">
      <w:pPr>
        <w:tabs>
          <w:tab w:val="left" w:pos="1630"/>
        </w:tabs>
        <w:rPr>
          <w:color w:val="auto"/>
        </w:rPr>
      </w:pPr>
    </w:p>
    <w:p w14:paraId="72858155" w14:textId="5202FA88" w:rsidR="002661F8" w:rsidRDefault="002661F8" w:rsidP="002661F8">
      <w:r>
        <w:t xml:space="preserve">Met Police (no date) </w:t>
      </w:r>
      <w:r>
        <w:rPr>
          <w:i/>
        </w:rPr>
        <w:t>What is domestic abuse?</w:t>
      </w:r>
      <w:r>
        <w:t xml:space="preserve"> Available at: </w:t>
      </w:r>
      <w:hyperlink r:id="rId38" w:history="1">
        <w:r w:rsidRPr="00765043">
          <w:rPr>
            <w:rStyle w:val="Hyperlink"/>
          </w:rPr>
          <w:t>https://www.met.police.uk/advice/advice-and-information/daa/domestic-abuse/what-is-domestic-abuse/</w:t>
        </w:r>
      </w:hyperlink>
      <w:r>
        <w:t xml:space="preserve"> (Accessed: 10 November 2020).</w:t>
      </w:r>
    </w:p>
    <w:p w14:paraId="57522692" w14:textId="26F40496" w:rsidR="0075776F" w:rsidRDefault="0075776F" w:rsidP="002661F8"/>
    <w:p w14:paraId="7447A97C" w14:textId="77777777" w:rsidR="0075776F" w:rsidRPr="002B7EFC" w:rsidRDefault="0075776F" w:rsidP="0075776F">
      <w:pPr>
        <w:tabs>
          <w:tab w:val="left" w:pos="1345"/>
        </w:tabs>
      </w:pPr>
      <w:r>
        <w:t xml:space="preserve">NCA (2016), </w:t>
      </w:r>
      <w:r>
        <w:rPr>
          <w:i/>
        </w:rPr>
        <w:t>NCA Strategic Cyber Industry Group Cyber Crime Assessment 2016.</w:t>
      </w:r>
      <w:r>
        <w:t xml:space="preserve"> Available at: </w:t>
      </w:r>
      <w:hyperlink r:id="rId39" w:history="1">
        <w:r w:rsidRPr="00051B39">
          <w:rPr>
            <w:rStyle w:val="Hyperlink"/>
          </w:rPr>
          <w:t>https://www.nationalcrimeagency.gov.uk/who-we-are/publications/357-cyber-crime-assessment-2016/file</w:t>
        </w:r>
      </w:hyperlink>
      <w:r>
        <w:t xml:space="preserve"> (Accessed: 10 December 2020).</w:t>
      </w:r>
    </w:p>
    <w:p w14:paraId="7A60A8DC" w14:textId="77777777" w:rsidR="0075776F" w:rsidRDefault="0075776F" w:rsidP="002661F8"/>
    <w:p w14:paraId="1CD9CDBE" w14:textId="6800E5C6" w:rsidR="000D54F0" w:rsidRPr="000D54F0" w:rsidRDefault="000D54F0" w:rsidP="000D54F0">
      <w:pPr>
        <w:rPr>
          <w:rFonts w:cstheme="minorHAnsi"/>
          <w:i/>
          <w:iCs/>
          <w:color w:val="auto"/>
          <w:szCs w:val="18"/>
        </w:rPr>
      </w:pPr>
      <w:r w:rsidRPr="000D54F0">
        <w:rPr>
          <w:rFonts w:cstheme="minorHAnsi"/>
          <w:color w:val="auto"/>
          <w:szCs w:val="18"/>
        </w:rPr>
        <w:t xml:space="preserve">Pease, K. (1998) </w:t>
      </w:r>
      <w:r w:rsidRPr="000D54F0">
        <w:rPr>
          <w:rFonts w:cstheme="minorHAnsi"/>
          <w:i/>
          <w:iCs/>
          <w:color w:val="auto"/>
          <w:szCs w:val="18"/>
        </w:rPr>
        <w:t>Repeat Victimisation: Taking Stock</w:t>
      </w:r>
      <w:r w:rsidRPr="000D54F0">
        <w:rPr>
          <w:rFonts w:cstheme="minorHAnsi"/>
          <w:color w:val="auto"/>
          <w:szCs w:val="18"/>
        </w:rPr>
        <w:t xml:space="preserve">. </w:t>
      </w:r>
      <w:r w:rsidRPr="000D54F0">
        <w:rPr>
          <w:rFonts w:cstheme="minorHAnsi"/>
          <w:i/>
          <w:iCs/>
          <w:color w:val="auto"/>
          <w:szCs w:val="18"/>
        </w:rPr>
        <w:t>Crime Detection and Prevention Series</w:t>
      </w:r>
    </w:p>
    <w:p w14:paraId="2FE606B6" w14:textId="6C9AA53C" w:rsidR="000D54F0" w:rsidRDefault="000D54F0" w:rsidP="000D54F0">
      <w:pPr>
        <w:tabs>
          <w:tab w:val="left" w:pos="1630"/>
        </w:tabs>
        <w:rPr>
          <w:rFonts w:cstheme="minorHAnsi"/>
          <w:color w:val="auto"/>
          <w:szCs w:val="18"/>
        </w:rPr>
      </w:pPr>
      <w:r w:rsidRPr="000D54F0">
        <w:rPr>
          <w:rFonts w:cstheme="minorHAnsi"/>
          <w:i/>
          <w:iCs/>
          <w:color w:val="auto"/>
          <w:szCs w:val="18"/>
        </w:rPr>
        <w:t xml:space="preserve">Paper </w:t>
      </w:r>
      <w:r w:rsidRPr="000D54F0">
        <w:rPr>
          <w:rFonts w:cstheme="minorHAnsi"/>
          <w:color w:val="auto"/>
          <w:szCs w:val="18"/>
        </w:rPr>
        <w:t>90. London: Home Office</w:t>
      </w:r>
      <w:r>
        <w:rPr>
          <w:rFonts w:cstheme="minorHAnsi"/>
          <w:color w:val="auto"/>
          <w:szCs w:val="18"/>
        </w:rPr>
        <w:t>.</w:t>
      </w:r>
    </w:p>
    <w:p w14:paraId="03C1CD10" w14:textId="25064A8D" w:rsidR="004667E7" w:rsidRDefault="004667E7" w:rsidP="000D54F0">
      <w:pPr>
        <w:tabs>
          <w:tab w:val="left" w:pos="1630"/>
        </w:tabs>
        <w:rPr>
          <w:rFonts w:cstheme="minorHAnsi"/>
          <w:color w:val="auto"/>
          <w:szCs w:val="18"/>
        </w:rPr>
      </w:pPr>
    </w:p>
    <w:p w14:paraId="0AB6CE16" w14:textId="733848DE" w:rsidR="004667E7" w:rsidRPr="00B67CC2" w:rsidRDefault="004667E7" w:rsidP="004667E7">
      <w:pPr>
        <w:tabs>
          <w:tab w:val="left" w:pos="1110"/>
        </w:tabs>
        <w:rPr>
          <w:rFonts w:cs="Times New Roman"/>
        </w:rPr>
      </w:pPr>
      <w:r w:rsidRPr="004667E7">
        <w:rPr>
          <w:color w:val="auto"/>
        </w:rPr>
        <w:t xml:space="preserve">Police Act 1997, </w:t>
      </w:r>
      <w:r w:rsidRPr="004667E7">
        <w:rPr>
          <w:i/>
          <w:color w:val="auto"/>
        </w:rPr>
        <w:t xml:space="preserve">s.93(4), </w:t>
      </w:r>
      <w:r w:rsidRPr="004667E7">
        <w:rPr>
          <w:color w:val="auto"/>
        </w:rPr>
        <w:t>Available at</w:t>
      </w:r>
      <w:r>
        <w:rPr>
          <w:color w:val="222222"/>
        </w:rPr>
        <w:t xml:space="preserve">: </w:t>
      </w:r>
      <w:hyperlink r:id="rId40" w:history="1">
        <w:r w:rsidRPr="00256254">
          <w:rPr>
            <w:rStyle w:val="Hyperlink"/>
          </w:rPr>
          <w:t>https://www.legislation.gov.uk/ukpga/1997/50/section/93</w:t>
        </w:r>
      </w:hyperlink>
      <w:r>
        <w:rPr>
          <w:color w:val="222222"/>
        </w:rPr>
        <w:t xml:space="preserve"> (</w:t>
      </w:r>
      <w:r w:rsidRPr="004667E7">
        <w:rPr>
          <w:color w:val="auto"/>
        </w:rPr>
        <w:t>Accessed: 27 November 2020).</w:t>
      </w:r>
      <w:r w:rsidRPr="004667E7">
        <w:rPr>
          <w:rFonts w:cs="Times New Roman"/>
        </w:rPr>
        <w:t xml:space="preserve"> </w:t>
      </w:r>
    </w:p>
    <w:p w14:paraId="7D66CADA" w14:textId="77777777" w:rsidR="004667E7" w:rsidRDefault="004667E7" w:rsidP="000D54F0">
      <w:pPr>
        <w:tabs>
          <w:tab w:val="left" w:pos="1630"/>
        </w:tabs>
        <w:rPr>
          <w:rFonts w:cstheme="minorHAnsi"/>
          <w:color w:val="auto"/>
          <w:szCs w:val="18"/>
        </w:rPr>
      </w:pPr>
    </w:p>
    <w:p w14:paraId="39300E09" w14:textId="49C3CAF9" w:rsidR="000D54F0" w:rsidRPr="002661F8" w:rsidRDefault="000D54F0" w:rsidP="000D54F0">
      <w:pPr>
        <w:tabs>
          <w:tab w:val="left" w:pos="1110"/>
        </w:tabs>
        <w:rPr>
          <w:color w:val="auto"/>
        </w:rPr>
      </w:pPr>
      <w:r w:rsidRPr="00617E1E">
        <w:rPr>
          <w:color w:val="auto"/>
        </w:rPr>
        <w:t>Quinton, P., Myhill, A., Bradford, B., Fildes, A. and Porter, G., 2015. Fair cop 2: Organisational justice, behaviour and ethical policing.</w:t>
      </w:r>
    </w:p>
    <w:p w14:paraId="330DA914" w14:textId="77777777" w:rsidR="000D54F0" w:rsidRPr="000D54F0" w:rsidRDefault="000D54F0" w:rsidP="000D54F0">
      <w:pPr>
        <w:tabs>
          <w:tab w:val="left" w:pos="1630"/>
        </w:tabs>
        <w:rPr>
          <w:rFonts w:cstheme="minorHAnsi"/>
          <w:color w:val="auto"/>
          <w:szCs w:val="18"/>
        </w:rPr>
      </w:pPr>
    </w:p>
    <w:p w14:paraId="06BF8674" w14:textId="3031CE1D" w:rsidR="002661F8" w:rsidRDefault="002661F8" w:rsidP="002661F8">
      <w:r>
        <w:t xml:space="preserve">Reducing the Risk (no date) </w:t>
      </w:r>
      <w:r>
        <w:rPr>
          <w:i/>
        </w:rPr>
        <w:t>MARAC</w:t>
      </w:r>
      <w:r>
        <w:t xml:space="preserve">. Available at: </w:t>
      </w:r>
      <w:hyperlink r:id="rId41" w:history="1">
        <w:r w:rsidRPr="001006AA">
          <w:rPr>
            <w:rStyle w:val="Hyperlink"/>
          </w:rPr>
          <w:t>https://www.reducingtherisk.org.uk/cms/content/marac</w:t>
        </w:r>
      </w:hyperlink>
      <w:r>
        <w:t xml:space="preserve"> (Accessed: 11 November 2020).</w:t>
      </w:r>
    </w:p>
    <w:p w14:paraId="45106E8D" w14:textId="6BD84A69" w:rsidR="002661F8" w:rsidRDefault="002661F8" w:rsidP="002661F8"/>
    <w:p w14:paraId="57404DD7" w14:textId="450F6669" w:rsidR="00B5728C" w:rsidRDefault="00B5728C" w:rsidP="00B5728C">
      <w:pPr>
        <w:tabs>
          <w:tab w:val="left" w:pos="1110"/>
        </w:tabs>
        <w:rPr>
          <w:color w:val="auto"/>
        </w:rPr>
      </w:pPr>
      <w:r w:rsidRPr="00617E1E">
        <w:rPr>
          <w:color w:val="auto"/>
        </w:rPr>
        <w:t xml:space="preserve">South Wales Police (no date) </w:t>
      </w:r>
      <w:r w:rsidRPr="00617E1E">
        <w:rPr>
          <w:i/>
          <w:color w:val="auto"/>
        </w:rPr>
        <w:t>Our Vision, Values and Ethics.</w:t>
      </w:r>
      <w:r w:rsidRPr="00617E1E">
        <w:rPr>
          <w:color w:val="auto"/>
        </w:rPr>
        <w:t xml:space="preserve"> Available at: </w:t>
      </w:r>
      <w:hyperlink r:id="rId42" w:history="1">
        <w:r w:rsidRPr="008A2F75">
          <w:rPr>
            <w:rStyle w:val="Hyperlink"/>
          </w:rPr>
          <w:t>https://www.south-wales.police.uk/en/about-us/visonvaluesandethics/</w:t>
        </w:r>
      </w:hyperlink>
      <w:r w:rsidRPr="00617E1E">
        <w:rPr>
          <w:color w:val="auto"/>
        </w:rPr>
        <w:t xml:space="preserve"> (Accessed: 12 October 2020).</w:t>
      </w:r>
    </w:p>
    <w:p w14:paraId="75C4CF27" w14:textId="77777777" w:rsidR="00B5728C" w:rsidRPr="00617E1E" w:rsidRDefault="00B5728C" w:rsidP="00B5728C">
      <w:pPr>
        <w:tabs>
          <w:tab w:val="left" w:pos="1110"/>
        </w:tabs>
        <w:rPr>
          <w:color w:val="auto"/>
        </w:rPr>
      </w:pPr>
    </w:p>
    <w:p w14:paraId="5EA6D026" w14:textId="5D14EDE3" w:rsidR="002661F8" w:rsidRDefault="002661F8" w:rsidP="002661F8">
      <w:r>
        <w:t xml:space="preserve">Victim Support (no date) </w:t>
      </w:r>
      <w:r>
        <w:rPr>
          <w:i/>
        </w:rPr>
        <w:t>Welcome to Victim Support</w:t>
      </w:r>
      <w:r>
        <w:t xml:space="preserve">. Available at: </w:t>
      </w:r>
      <w:hyperlink r:id="rId43" w:history="1">
        <w:r w:rsidRPr="001006AA">
          <w:rPr>
            <w:rStyle w:val="Hyperlink"/>
          </w:rPr>
          <w:t>https://www.victimsupport.org.uk/</w:t>
        </w:r>
      </w:hyperlink>
      <w:r>
        <w:t xml:space="preserve"> (Accessed: 11 November 2020).</w:t>
      </w:r>
    </w:p>
    <w:p w14:paraId="78EC6ADE" w14:textId="77777777" w:rsidR="002661F8" w:rsidRPr="00C24D86" w:rsidRDefault="002661F8" w:rsidP="002661F8"/>
    <w:p w14:paraId="408C37F8" w14:textId="77777777" w:rsidR="002661F8" w:rsidRPr="00C24D86" w:rsidRDefault="002661F8" w:rsidP="002661F8">
      <w:r>
        <w:t xml:space="preserve">Women’s Aid (no date) </w:t>
      </w:r>
      <w:r>
        <w:rPr>
          <w:i/>
        </w:rPr>
        <w:t>About Us</w:t>
      </w:r>
      <w:r>
        <w:t xml:space="preserve">. Available at: </w:t>
      </w:r>
      <w:hyperlink r:id="rId44" w:history="1">
        <w:r w:rsidRPr="001006AA">
          <w:rPr>
            <w:rStyle w:val="Hyperlink"/>
          </w:rPr>
          <w:t>https://www.womensaid.org.uk/about-us/</w:t>
        </w:r>
      </w:hyperlink>
      <w:r>
        <w:t xml:space="preserve"> (Accessed: 11 November 2020).</w:t>
      </w:r>
    </w:p>
    <w:p w14:paraId="531FD8AA" w14:textId="77777777" w:rsidR="002661F8" w:rsidRDefault="002661F8" w:rsidP="00B5728C">
      <w:pPr>
        <w:tabs>
          <w:tab w:val="left" w:pos="1110"/>
        </w:tabs>
        <w:rPr>
          <w:color w:val="auto"/>
        </w:rPr>
      </w:pPr>
    </w:p>
    <w:p w14:paraId="20BF9750" w14:textId="13893AD3" w:rsidR="002661F8" w:rsidRDefault="002661F8" w:rsidP="00B5728C">
      <w:pPr>
        <w:tabs>
          <w:tab w:val="left" w:pos="1110"/>
        </w:tabs>
        <w:rPr>
          <w:color w:val="auto"/>
        </w:rPr>
      </w:pPr>
    </w:p>
    <w:p w14:paraId="12A27836" w14:textId="18A9EEAA" w:rsidR="002661F8" w:rsidRDefault="002661F8" w:rsidP="00B5728C">
      <w:pPr>
        <w:tabs>
          <w:tab w:val="left" w:pos="1110"/>
        </w:tabs>
        <w:rPr>
          <w:color w:val="auto"/>
        </w:rPr>
      </w:pPr>
    </w:p>
    <w:p w14:paraId="30F18C93" w14:textId="77777777" w:rsidR="002661F8" w:rsidRDefault="002661F8" w:rsidP="002661F8"/>
    <w:p w14:paraId="42C769E7" w14:textId="77777777" w:rsidR="002661F8" w:rsidRPr="00617E1E" w:rsidRDefault="002661F8" w:rsidP="00B5728C">
      <w:pPr>
        <w:tabs>
          <w:tab w:val="left" w:pos="1110"/>
        </w:tabs>
        <w:rPr>
          <w:color w:val="auto"/>
        </w:rPr>
      </w:pPr>
    </w:p>
    <w:p w14:paraId="62165D1A" w14:textId="238F0D54" w:rsidR="6E85A413" w:rsidRDefault="6E85A413" w:rsidP="00DD7FFD">
      <w:pPr>
        <w:keepNext/>
        <w:ind w:right="237"/>
      </w:pPr>
    </w:p>
    <w:p w14:paraId="41FF2529" w14:textId="77777777" w:rsidR="0075776F" w:rsidRPr="00DD7FFD" w:rsidRDefault="0075776F" w:rsidP="00DD7FFD">
      <w:pPr>
        <w:keepNext/>
        <w:ind w:right="237"/>
        <w:rPr>
          <w:b/>
          <w:sz w:val="24"/>
          <w:szCs w:val="24"/>
          <w:highlight w:val="yellow"/>
        </w:rPr>
      </w:pPr>
    </w:p>
    <w:sectPr w:rsidR="0075776F" w:rsidRPr="00DD7FFD" w:rsidSect="0075776F">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FS Elliot Pro Light">
    <w:altName w:val="FS Elliot Pro Light"/>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Tinos">
    <w:altName w:val="MS Gothic"/>
    <w:panose1 w:val="00000000000000000000"/>
    <w:charset w:val="80"/>
    <w:family w:val="auto"/>
    <w:notTrueType/>
    <w:pitch w:val="default"/>
    <w:sig w:usb0="00000000" w:usb1="08070000" w:usb2="00000010" w:usb3="00000000" w:csb0="00020000"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59DF67" w14:textId="6B799435" w:rsidR="0075776F" w:rsidRDefault="000A1776" w:rsidP="000A1776">
    <w:pPr>
      <w:pStyle w:val="Footer"/>
      <w:rPr>
        <w:sz w:val="17"/>
      </w:rPr>
    </w:pPr>
    <w:bookmarkStart w:id="2" w:name="TITUS1FooterEvenPages"/>
    <w:r>
      <w:rPr>
        <w:sz w:val="17"/>
      </w:rPr>
      <w:t> </w:t>
    </w:r>
  </w:p>
  <w:bookmarkEnd w:id="2"/>
  <w:p w14:paraId="62AD8926" w14:textId="04222BE6" w:rsidR="0075776F" w:rsidRDefault="0075776F" w:rsidP="0075776F">
    <w:pPr>
      <w:pStyle w:val="Footer"/>
      <w:jc w:val="right"/>
    </w:pPr>
    <w:r>
      <w:fldChar w:fldCharType="begin"/>
    </w:r>
    <w:r>
      <w:instrText xml:space="preserve"> PAGE   \* MERGEFORMAT </w:instrText>
    </w:r>
    <w:r>
      <w:fldChar w:fldCharType="separate"/>
    </w:r>
    <w:r w:rsidR="000A1776">
      <w:rPr>
        <w:noProof/>
      </w:rPr>
      <w:t>6</w:t>
    </w:r>
    <w:r>
      <w:rPr>
        <w:noProof/>
      </w:rPr>
      <w:fldChar w:fldCharType="end"/>
    </w:r>
  </w:p>
  <w:p w14:paraId="367364BA" w14:textId="77777777" w:rsidR="0075776F" w:rsidRPr="00BB5EAA" w:rsidRDefault="0075776F" w:rsidP="0075776F">
    <w:pPr>
      <w:pStyle w:val="Footer"/>
      <w:ind w:right="360"/>
      <w:jc w:val="center"/>
    </w:pPr>
  </w:p>
  <w:p w14:paraId="60940B36" w14:textId="77777777" w:rsidR="0075776F" w:rsidRDefault="007577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FA67FA" w14:textId="49FB585C" w:rsidR="0075776F" w:rsidRDefault="000A1776" w:rsidP="000A1776">
    <w:pPr>
      <w:pStyle w:val="Footer"/>
      <w:rPr>
        <w:sz w:val="17"/>
      </w:rPr>
    </w:pPr>
    <w:bookmarkStart w:id="3" w:name="TITUS1FooterPrimary"/>
    <w:r>
      <w:rPr>
        <w:sz w:val="17"/>
      </w:rPr>
      <w:t> </w:t>
    </w:r>
  </w:p>
  <w:bookmarkEnd w:id="3"/>
  <w:p w14:paraId="50521BFA" w14:textId="6A3E9E22" w:rsidR="00F6513F" w:rsidRDefault="00F6513F">
    <w:pPr>
      <w:pStyle w:val="Footer"/>
      <w:jc w:val="right"/>
    </w:pPr>
    <w:r>
      <w:fldChar w:fldCharType="begin"/>
    </w:r>
    <w:r>
      <w:instrText xml:space="preserve"> PAGE   \* MERGEFORMAT </w:instrText>
    </w:r>
    <w:r>
      <w:fldChar w:fldCharType="separate"/>
    </w:r>
    <w:r w:rsidR="000A1776">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4AA2EC" w14:textId="18D484FC" w:rsidR="0075776F" w:rsidRDefault="000A1776" w:rsidP="000A1776">
    <w:pPr>
      <w:pStyle w:val="Footer"/>
      <w:rPr>
        <w:sz w:val="17"/>
      </w:rPr>
    </w:pPr>
    <w:bookmarkStart w:id="5" w:name="TITUS1FooterFirstPage"/>
    <w:r>
      <w:rPr>
        <w:sz w:val="17"/>
      </w:rPr>
      <w:t> </w:t>
    </w:r>
  </w:p>
  <w:bookmarkEnd w:id="5"/>
  <w:p w14:paraId="31BC4B15" w14:textId="4F923798" w:rsidR="0075776F" w:rsidRDefault="0075776F" w:rsidP="0075776F">
    <w:pPr>
      <w:pStyle w:val="Footer"/>
      <w:jc w:val="right"/>
    </w:pPr>
    <w:r>
      <w:fldChar w:fldCharType="begin"/>
    </w:r>
    <w:r>
      <w:instrText xml:space="preserve"> PAGE   \* MERGEFORMAT </w:instrText>
    </w:r>
    <w:r>
      <w:fldChar w:fldCharType="separate"/>
    </w:r>
    <w:r w:rsidR="000A1776">
      <w:rPr>
        <w:noProof/>
      </w:rPr>
      <w:t>1</w:t>
    </w:r>
    <w:r>
      <w:rPr>
        <w:noProof/>
      </w:rPr>
      <w:fldChar w:fldCharType="end"/>
    </w:r>
  </w:p>
  <w:p w14:paraId="1F99412B" w14:textId="77777777" w:rsidR="0075776F" w:rsidRPr="00BB5EAA" w:rsidRDefault="0075776F" w:rsidP="0075776F">
    <w:pPr>
      <w:pStyle w:val="Footer"/>
      <w:ind w:right="360"/>
      <w:jc w:val="center"/>
    </w:pPr>
  </w:p>
  <w:p w14:paraId="0F835ECB" w14:textId="77777777" w:rsidR="0075776F" w:rsidRDefault="0075776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4E1334" w14:textId="3B5D9E4A" w:rsidR="0075776F" w:rsidRDefault="000A1776" w:rsidP="000A1776">
    <w:pPr>
      <w:pStyle w:val="Footer"/>
      <w:rPr>
        <w:sz w:val="17"/>
      </w:rPr>
    </w:pPr>
    <w:bookmarkStart w:id="9" w:name="TITUS2FooterEvenPages"/>
    <w:r>
      <w:rPr>
        <w:sz w:val="17"/>
      </w:rPr>
      <w:t> </w:t>
    </w:r>
  </w:p>
  <w:bookmarkEnd w:id="9"/>
  <w:p w14:paraId="79654896" w14:textId="77777777" w:rsidR="0075776F" w:rsidRDefault="0075776F" w:rsidP="0075776F">
    <w:pPr>
      <w:pStyle w:val="Footer"/>
      <w:jc w:val="right"/>
    </w:pPr>
  </w:p>
  <w:p w14:paraId="24438F07" w14:textId="0F06D2BD" w:rsidR="0075776F" w:rsidRDefault="0075776F" w:rsidP="0075776F">
    <w:pPr>
      <w:pStyle w:val="Footer"/>
      <w:jc w:val="right"/>
    </w:pPr>
    <w:r>
      <w:fldChar w:fldCharType="begin"/>
    </w:r>
    <w:r>
      <w:instrText xml:space="preserve"> PAGE   \* MERGEFORMAT </w:instrText>
    </w:r>
    <w:r>
      <w:fldChar w:fldCharType="separate"/>
    </w:r>
    <w:r w:rsidR="000A1776">
      <w:rPr>
        <w:noProof/>
      </w:rPr>
      <w:t>10</w:t>
    </w:r>
    <w:r>
      <w:rPr>
        <w:noProof/>
      </w:rPr>
      <w:fldChar w:fldCharType="end"/>
    </w:r>
  </w:p>
  <w:p w14:paraId="4ED2D0EA" w14:textId="77777777" w:rsidR="0075776F" w:rsidRPr="00BB5EAA" w:rsidRDefault="0075776F" w:rsidP="0075776F">
    <w:pPr>
      <w:pStyle w:val="Footer"/>
      <w:ind w:right="360"/>
      <w:jc w:val="center"/>
    </w:pPr>
  </w:p>
  <w:p w14:paraId="08A584E4" w14:textId="77777777" w:rsidR="0075776F" w:rsidRDefault="0075776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F473F2" w14:textId="4F9A3C3E" w:rsidR="0075776F" w:rsidRDefault="000A1776" w:rsidP="000A1776">
    <w:pPr>
      <w:pStyle w:val="Footer"/>
      <w:rPr>
        <w:sz w:val="17"/>
      </w:rPr>
    </w:pPr>
    <w:bookmarkStart w:id="10" w:name="TITUS2FooterPrimary"/>
    <w:r>
      <w:rPr>
        <w:sz w:val="17"/>
      </w:rPr>
      <w:t> </w:t>
    </w:r>
  </w:p>
  <w:bookmarkEnd w:id="10"/>
  <w:p w14:paraId="253AF360" w14:textId="77777777" w:rsidR="0075776F" w:rsidRDefault="0075776F">
    <w:pPr>
      <w:pStyle w:val="Footer"/>
      <w:jc w:val="right"/>
    </w:pPr>
  </w:p>
  <w:p w14:paraId="3110C5F5" w14:textId="34104F34" w:rsidR="0075776F" w:rsidRDefault="0075776F">
    <w:pPr>
      <w:pStyle w:val="Footer"/>
      <w:jc w:val="right"/>
    </w:pPr>
    <w:r>
      <w:fldChar w:fldCharType="begin"/>
    </w:r>
    <w:r>
      <w:instrText xml:space="preserve"> PAGE   \* MERGEFORMAT </w:instrText>
    </w:r>
    <w:r>
      <w:fldChar w:fldCharType="separate"/>
    </w:r>
    <w:r w:rsidR="000A1776">
      <w:rPr>
        <w:noProof/>
      </w:rPr>
      <w:t>11</w:t>
    </w:r>
    <w:r>
      <w:rPr>
        <w:noProof/>
      </w:rPr>
      <w:fldChar w:fldCharType="end"/>
    </w:r>
  </w:p>
  <w:p w14:paraId="6B8726F0" w14:textId="77777777" w:rsidR="0075776F" w:rsidRPr="00BB5EAA" w:rsidRDefault="0075776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1AC0E4" w14:textId="0F661924" w:rsidR="0075776F" w:rsidRDefault="000A1776" w:rsidP="000A1776">
    <w:pPr>
      <w:pStyle w:val="Footer"/>
      <w:rPr>
        <w:sz w:val="17"/>
      </w:rPr>
    </w:pPr>
    <w:bookmarkStart w:id="12" w:name="TITUS2FooterFirstPage"/>
    <w:r>
      <w:rPr>
        <w:sz w:val="17"/>
      </w:rPr>
      <w:t> </w:t>
    </w:r>
  </w:p>
  <w:bookmarkEnd w:id="12"/>
  <w:p w14:paraId="74FABEE4" w14:textId="77777777" w:rsidR="0075776F" w:rsidRDefault="0075776F" w:rsidP="0075776F">
    <w:pPr>
      <w:pStyle w:val="Footer"/>
      <w:jc w:val="right"/>
    </w:pPr>
  </w:p>
  <w:p w14:paraId="7D66D1A0" w14:textId="0B0A4DF3" w:rsidR="0075776F" w:rsidRDefault="0075776F" w:rsidP="0075776F">
    <w:pPr>
      <w:pStyle w:val="Footer"/>
      <w:jc w:val="right"/>
    </w:pPr>
    <w:r>
      <w:fldChar w:fldCharType="begin"/>
    </w:r>
    <w:r>
      <w:instrText xml:space="preserve"> PAGE   \* MERGEFORMAT </w:instrText>
    </w:r>
    <w:r>
      <w:fldChar w:fldCharType="separate"/>
    </w:r>
    <w:r w:rsidR="000A1776">
      <w:rPr>
        <w:noProof/>
      </w:rPr>
      <w:t>9</w:t>
    </w:r>
    <w:r>
      <w:rPr>
        <w:noProof/>
      </w:rPr>
      <w:fldChar w:fldCharType="end"/>
    </w:r>
  </w:p>
  <w:p w14:paraId="6C84EF6B" w14:textId="77777777" w:rsidR="0075776F" w:rsidRPr="00BB5EAA" w:rsidRDefault="0075776F" w:rsidP="0075776F">
    <w:pPr>
      <w:pStyle w:val="Footer"/>
      <w:ind w:right="360"/>
      <w:jc w:val="center"/>
    </w:pPr>
  </w:p>
  <w:p w14:paraId="697A133F" w14:textId="77777777" w:rsidR="0075776F" w:rsidRDefault="0075776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BDCC69" w14:textId="6A951687" w:rsidR="0075776F" w:rsidRDefault="000A1776" w:rsidP="000A1776">
    <w:pPr>
      <w:pStyle w:val="Footer"/>
      <w:rPr>
        <w:sz w:val="17"/>
      </w:rPr>
    </w:pPr>
    <w:bookmarkStart w:id="15" w:name="TITUS3FooterEvenPages"/>
    <w:r>
      <w:rPr>
        <w:sz w:val="17"/>
      </w:rPr>
      <w:t> </w:t>
    </w:r>
  </w:p>
  <w:bookmarkEnd w:id="15"/>
  <w:p w14:paraId="7B79BA2C" w14:textId="77777777" w:rsidR="0075776F" w:rsidRDefault="0075776F" w:rsidP="0075776F">
    <w:pPr>
      <w:pStyle w:val="Footer"/>
      <w:jc w:val="right"/>
    </w:pPr>
  </w:p>
  <w:p w14:paraId="1157AF5D" w14:textId="3E997859" w:rsidR="0075776F" w:rsidRDefault="0075776F" w:rsidP="0075776F">
    <w:pPr>
      <w:pStyle w:val="Footer"/>
      <w:jc w:val="right"/>
    </w:pPr>
    <w:r>
      <w:fldChar w:fldCharType="begin"/>
    </w:r>
    <w:r>
      <w:instrText xml:space="preserve"> PAGE   \* MERGEFORMAT </w:instrText>
    </w:r>
    <w:r>
      <w:fldChar w:fldCharType="separate"/>
    </w:r>
    <w:r w:rsidR="000A1776">
      <w:rPr>
        <w:noProof/>
      </w:rPr>
      <w:t>22</w:t>
    </w:r>
    <w:r>
      <w:rPr>
        <w:noProof/>
      </w:rPr>
      <w:fldChar w:fldCharType="end"/>
    </w:r>
  </w:p>
  <w:p w14:paraId="6BEF46BE" w14:textId="77777777" w:rsidR="0075776F" w:rsidRPr="00BB5EAA" w:rsidRDefault="0075776F" w:rsidP="0075776F">
    <w:pPr>
      <w:pStyle w:val="Footer"/>
      <w:ind w:right="360"/>
      <w:jc w:val="center"/>
    </w:pPr>
  </w:p>
  <w:p w14:paraId="5579DD8F" w14:textId="77777777" w:rsidR="0075776F" w:rsidRDefault="0075776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C07BD9" w14:textId="2C25008B" w:rsidR="0075776F" w:rsidRDefault="000A1776" w:rsidP="000A1776">
    <w:pPr>
      <w:pStyle w:val="Footer"/>
      <w:rPr>
        <w:sz w:val="17"/>
      </w:rPr>
    </w:pPr>
    <w:bookmarkStart w:id="16" w:name="TITUS3FooterPrimary"/>
    <w:r>
      <w:rPr>
        <w:sz w:val="17"/>
      </w:rPr>
      <w:t> </w:t>
    </w:r>
  </w:p>
  <w:bookmarkEnd w:id="16"/>
  <w:p w14:paraId="0A72C7A3" w14:textId="77777777" w:rsidR="0075776F" w:rsidRDefault="0075776F">
    <w:pPr>
      <w:pStyle w:val="Footer"/>
      <w:jc w:val="right"/>
    </w:pPr>
  </w:p>
  <w:p w14:paraId="475C2FC3" w14:textId="19E1B1A4" w:rsidR="0075776F" w:rsidRDefault="0075776F">
    <w:pPr>
      <w:pStyle w:val="Footer"/>
      <w:jc w:val="right"/>
    </w:pPr>
    <w:r>
      <w:fldChar w:fldCharType="begin"/>
    </w:r>
    <w:r>
      <w:instrText xml:space="preserve"> PAGE   \* MERGEFORMAT </w:instrText>
    </w:r>
    <w:r>
      <w:fldChar w:fldCharType="separate"/>
    </w:r>
    <w:r w:rsidR="000A1776">
      <w:rPr>
        <w:noProof/>
      </w:rPr>
      <w:t>23</w:t>
    </w:r>
    <w:r>
      <w:rPr>
        <w:noProof/>
      </w:rPr>
      <w:fldChar w:fldCharType="end"/>
    </w:r>
  </w:p>
  <w:p w14:paraId="36A13650" w14:textId="77777777" w:rsidR="0075776F" w:rsidRPr="00BB5EAA" w:rsidRDefault="0075776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899CA2" w14:textId="7CC84C83" w:rsidR="0075776F" w:rsidRDefault="000A1776" w:rsidP="000A1776">
    <w:pPr>
      <w:pStyle w:val="Footer"/>
      <w:rPr>
        <w:sz w:val="17"/>
      </w:rPr>
    </w:pPr>
    <w:bookmarkStart w:id="18" w:name="TITUS3FooterFirstPage"/>
    <w:r>
      <w:rPr>
        <w:sz w:val="17"/>
      </w:rPr>
      <w:t> </w:t>
    </w:r>
  </w:p>
  <w:bookmarkEnd w:id="18"/>
  <w:p w14:paraId="5F44E793" w14:textId="77777777" w:rsidR="0075776F" w:rsidRDefault="0075776F" w:rsidP="0075776F">
    <w:pPr>
      <w:pStyle w:val="Footer"/>
      <w:jc w:val="right"/>
    </w:pPr>
  </w:p>
  <w:p w14:paraId="634AC2F3" w14:textId="27446956" w:rsidR="0075776F" w:rsidRDefault="0075776F" w:rsidP="0075776F">
    <w:pPr>
      <w:pStyle w:val="Footer"/>
      <w:jc w:val="right"/>
    </w:pPr>
    <w:r>
      <w:fldChar w:fldCharType="begin"/>
    </w:r>
    <w:r>
      <w:instrText xml:space="preserve"> PAGE   \* MERGEFORMAT </w:instrText>
    </w:r>
    <w:r>
      <w:fldChar w:fldCharType="separate"/>
    </w:r>
    <w:r w:rsidR="000A1776">
      <w:rPr>
        <w:noProof/>
      </w:rPr>
      <w:t>21</w:t>
    </w:r>
    <w:r>
      <w:rPr>
        <w:noProof/>
      </w:rPr>
      <w:fldChar w:fldCharType="end"/>
    </w:r>
  </w:p>
  <w:p w14:paraId="4625C4C9" w14:textId="77777777" w:rsidR="0075776F" w:rsidRPr="00BB5EAA" w:rsidRDefault="0075776F" w:rsidP="0075776F">
    <w:pPr>
      <w:pStyle w:val="Footer"/>
      <w:ind w:right="360"/>
      <w:jc w:val="center"/>
    </w:pPr>
  </w:p>
  <w:p w14:paraId="5FC79B25" w14:textId="77777777" w:rsidR="0075776F" w:rsidRDefault="007577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DF4069" w14:textId="756BE8B3" w:rsidR="0071088A" w:rsidRDefault="000A1776" w:rsidP="000A1776">
    <w:pPr>
      <w:pStyle w:val="Header"/>
      <w:rPr>
        <w:sz w:val="17"/>
      </w:rPr>
    </w:pPr>
    <w:bookmarkStart w:id="0" w:name="TITUS1HeaderEvenPages"/>
    <w:r>
      <w:rPr>
        <w:sz w:val="17"/>
      </w:rPr>
      <w:t> </w:t>
    </w:r>
  </w:p>
  <w:bookmarkEnd w:id="0"/>
  <w:p w14:paraId="6D862C47" w14:textId="77777777" w:rsidR="0071088A" w:rsidRDefault="0071088A" w:rsidP="0071088A">
    <w:pPr>
      <w:pStyle w:val="Header"/>
    </w:pPr>
  </w:p>
  <w:p w14:paraId="15B8E5A2" w14:textId="77777777" w:rsidR="0075776F" w:rsidRDefault="007577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604E12" w14:textId="036400BE" w:rsidR="0075776F" w:rsidRDefault="000A1776" w:rsidP="000A1776">
    <w:pPr>
      <w:pStyle w:val="Header"/>
      <w:rPr>
        <w:sz w:val="17"/>
      </w:rPr>
    </w:pPr>
    <w:bookmarkStart w:id="1" w:name="TITUS1HeaderPrimary"/>
    <w:r>
      <w:rPr>
        <w:sz w:val="17"/>
      </w:rPr>
      <w:t> </w:t>
    </w:r>
  </w:p>
  <w:bookmarkEnd w:id="1"/>
  <w:p w14:paraId="4598C01B" w14:textId="77777777" w:rsidR="0075776F" w:rsidRDefault="007577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76EEB3" w14:textId="1CF0DBC2" w:rsidR="0075776F" w:rsidRDefault="000A1776" w:rsidP="000A1776">
    <w:pPr>
      <w:pStyle w:val="Header"/>
      <w:rPr>
        <w:sz w:val="17"/>
      </w:rPr>
    </w:pPr>
    <w:bookmarkStart w:id="4" w:name="TITUS1HeaderFirstPage"/>
    <w:r>
      <w:rPr>
        <w:sz w:val="17"/>
      </w:rPr>
      <w:t> </w:t>
    </w:r>
  </w:p>
  <w:bookmarkEnd w:id="4"/>
  <w:p w14:paraId="5A96F22F" w14:textId="77777777" w:rsidR="0075776F" w:rsidRDefault="0075776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F3D5AF" w14:textId="586AAFFB" w:rsidR="0075776F" w:rsidRDefault="000A1776" w:rsidP="000A1776">
    <w:pPr>
      <w:pStyle w:val="Header"/>
      <w:rPr>
        <w:sz w:val="17"/>
      </w:rPr>
    </w:pPr>
    <w:bookmarkStart w:id="7" w:name="TITUS2HeaderEvenPages"/>
    <w:r>
      <w:rPr>
        <w:sz w:val="17"/>
      </w:rPr>
      <w:t> </w:t>
    </w:r>
  </w:p>
  <w:bookmarkEnd w:id="7"/>
  <w:p w14:paraId="5CEDC4FD" w14:textId="77777777" w:rsidR="0075776F" w:rsidRDefault="0075776F" w:rsidP="0075776F">
    <w:pPr>
      <w:pStyle w:val="Header"/>
    </w:pPr>
  </w:p>
  <w:p w14:paraId="19379017" w14:textId="77777777" w:rsidR="0075776F" w:rsidRDefault="0075776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46823A" w14:textId="7A837676" w:rsidR="0075776F" w:rsidRDefault="000A1776" w:rsidP="000A1776">
    <w:pPr>
      <w:pStyle w:val="Header"/>
      <w:rPr>
        <w:sz w:val="17"/>
      </w:rPr>
    </w:pPr>
    <w:bookmarkStart w:id="8" w:name="TITUS2HeaderPrimary"/>
    <w:r>
      <w:rPr>
        <w:sz w:val="17"/>
      </w:rPr>
      <w:t> </w:t>
    </w:r>
  </w:p>
  <w:bookmarkEnd w:id="8"/>
  <w:p w14:paraId="17401CA1" w14:textId="77777777" w:rsidR="0075776F" w:rsidRDefault="0075776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11CC47" w14:textId="5441810E" w:rsidR="0075776F" w:rsidRDefault="000A1776" w:rsidP="000A1776">
    <w:pPr>
      <w:pStyle w:val="Header"/>
      <w:rPr>
        <w:sz w:val="17"/>
      </w:rPr>
    </w:pPr>
    <w:bookmarkStart w:id="11" w:name="TITUS2HeaderFirstPage"/>
    <w:r>
      <w:rPr>
        <w:sz w:val="17"/>
      </w:rPr>
      <w:t> </w:t>
    </w:r>
  </w:p>
  <w:bookmarkEnd w:id="11"/>
  <w:p w14:paraId="47996EBC" w14:textId="77777777" w:rsidR="0075776F" w:rsidRDefault="0075776F" w:rsidP="0075776F">
    <w:pPr>
      <w:pStyle w:val="Header"/>
    </w:pPr>
  </w:p>
  <w:p w14:paraId="300D34AE" w14:textId="77777777" w:rsidR="0075776F" w:rsidRDefault="0075776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DDC42F" w14:textId="5C35378B" w:rsidR="0075776F" w:rsidRDefault="000A1776" w:rsidP="000A1776">
    <w:pPr>
      <w:pStyle w:val="Header"/>
      <w:rPr>
        <w:sz w:val="17"/>
      </w:rPr>
    </w:pPr>
    <w:bookmarkStart w:id="13" w:name="TITUS3HeaderEvenPages"/>
    <w:r>
      <w:rPr>
        <w:sz w:val="17"/>
      </w:rPr>
      <w:t> </w:t>
    </w:r>
  </w:p>
  <w:bookmarkEnd w:id="13"/>
  <w:p w14:paraId="6754597A" w14:textId="77777777" w:rsidR="0075776F" w:rsidRDefault="0075776F" w:rsidP="0075776F">
    <w:pPr>
      <w:pStyle w:val="Header"/>
    </w:pPr>
  </w:p>
  <w:p w14:paraId="78BBFFF6" w14:textId="77777777" w:rsidR="0075776F" w:rsidRDefault="0075776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8E3F11" w14:textId="3BF24DB1" w:rsidR="0075776F" w:rsidRDefault="000A1776" w:rsidP="000A1776">
    <w:pPr>
      <w:pStyle w:val="Header"/>
      <w:rPr>
        <w:sz w:val="17"/>
      </w:rPr>
    </w:pPr>
    <w:bookmarkStart w:id="14" w:name="TITUS3HeaderPrimary"/>
    <w:r>
      <w:rPr>
        <w:sz w:val="17"/>
      </w:rPr>
      <w:t> </w:t>
    </w:r>
  </w:p>
  <w:bookmarkEnd w:id="14"/>
  <w:p w14:paraId="64276F5D" w14:textId="77777777" w:rsidR="0075776F" w:rsidRDefault="0075776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D1D1B4" w14:textId="76C976F1" w:rsidR="0075776F" w:rsidRDefault="000A1776" w:rsidP="000A1776">
    <w:pPr>
      <w:pStyle w:val="Header"/>
      <w:rPr>
        <w:sz w:val="17"/>
      </w:rPr>
    </w:pPr>
    <w:bookmarkStart w:id="17" w:name="TITUS3HeaderFirstPage"/>
    <w:r>
      <w:rPr>
        <w:sz w:val="17"/>
      </w:rPr>
      <w:t> </w:t>
    </w:r>
  </w:p>
  <w:bookmarkEnd w:id="17"/>
  <w:p w14:paraId="11172AE6" w14:textId="77777777" w:rsidR="0075776F" w:rsidRDefault="0075776F" w:rsidP="0075776F">
    <w:pPr>
      <w:pStyle w:val="Header"/>
    </w:pPr>
  </w:p>
  <w:p w14:paraId="4703F086" w14:textId="77777777" w:rsidR="0075776F" w:rsidRDefault="007577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4F13"/>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1776"/>
    <w:rsid w:val="000A4240"/>
    <w:rsid w:val="000A469A"/>
    <w:rsid w:val="000B1E96"/>
    <w:rsid w:val="000C378F"/>
    <w:rsid w:val="000C6892"/>
    <w:rsid w:val="000C6FFE"/>
    <w:rsid w:val="000D0BB6"/>
    <w:rsid w:val="000D54F0"/>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1F8"/>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3E532B"/>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67E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088A"/>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5776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28C"/>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47E1D"/>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2661F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14F1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ctionfraud.police.uk/what-is-action-fraud" TargetMode="External"/><Relationship Id="rId39" Type="http://schemas.openxmlformats.org/officeDocument/2006/relationships/hyperlink" Target="https://www.nationalcrimeagency.gov.uk/who-we-are/publications/357-cyber-crime-assessment-2016/file" TargetMode="Externa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journals.plos.org/plosone/article?id=10.1371/journal.pone.0171620" TargetMode="External"/><Relationship Id="rId42" Type="http://schemas.openxmlformats.org/officeDocument/2006/relationships/hyperlink" Target="https://www.south-wales.police.uk/en/about-us/visonvaluesandethics/" TargetMode="External"/><Relationship Id="rId47" Type="http://schemas.openxmlformats.org/officeDocument/2006/relationships/footer" Target="footer7.xml"/><Relationship Id="rId50"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cps.gov.uk/legal-guidance/cybercrime-prosecution-guidance" TargetMode="External"/><Relationship Id="rId38" Type="http://schemas.openxmlformats.org/officeDocument/2006/relationships/hyperlink" Target="https://www.met.police.uk/advice/advice-and-information/daa/domestic-abuse/what-is-domestic-abuse/" TargetMode="External"/><Relationship Id="rId46" Type="http://schemas.openxmlformats.org/officeDocument/2006/relationships/header" Target="header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bedfordshire.police.uk/information-and-services/Advice/Anti-social-behaviour/Repeat-victims" TargetMode="External"/><Relationship Id="rId41" Type="http://schemas.openxmlformats.org/officeDocument/2006/relationships/hyperlink" Target="https://www.reducingtherisk.org.uk/cms/content/mara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assets.publishing.service.gov.uk/government/uploads/system/uploads/attachment_data/file/447967/code-of-practice-approved.pdf" TargetMode="External"/><Relationship Id="rId37" Type="http://schemas.openxmlformats.org/officeDocument/2006/relationships/hyperlink" Target="https://www.hrzone.com/hr-glossary/what-is-organizational-justice" TargetMode="External"/><Relationship Id="rId40" Type="http://schemas.openxmlformats.org/officeDocument/2006/relationships/hyperlink" Target="https://www.legislation.gov.uk/ukpga/1997/50/section/93" TargetMode="External"/><Relationship Id="rId45" Type="http://schemas.openxmlformats.org/officeDocument/2006/relationships/header" Target="header7.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cholar.google.co.uk/scholar_url?url=https%3A%2F%2Frepository.lboro.ac.uk%2Farticles%2FRepeat_victimisation_offenders_accounts%2F9580550%2Ffiles%2F17217620.pdf&amp;hl=en&amp;sa=T&amp;oi=gga&amp;ct=gga&amp;cd=5&amp;d=8180257943851829886&amp;ei=tnvOX4vNFYq8yATVmZqYCw&amp;scisig=AAGBfm27jLwasGYUk9JWKo8swpGqnOk9OQ&amp;nossl=1&amp;ws=1422x694&amp;at=Repeat%20victimisation%3A%20offenders%20accounts" TargetMode="External"/><Relationship Id="rId36" Type="http://schemas.openxmlformats.org/officeDocument/2006/relationships/hyperlink" Target="https://www.justiceinspectorates.gov.uk/hmicfrs/glossary/organisational-justice/" TargetMode="External"/><Relationship Id="rId49"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What-we-do/Development/Vulnerability/Pages/Vulnerability.aspx" TargetMode="External"/><Relationship Id="rId44" Type="http://schemas.openxmlformats.org/officeDocument/2006/relationships/hyperlink" Target="https://www.womensaid.org.uk/about-us/"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actionfraud.police.uk/a-z-of-fraud/phishing" TargetMode="External"/><Relationship Id="rId30" Type="http://schemas.openxmlformats.org/officeDocument/2006/relationships/hyperlink" Target="https://www.college.police.uk/What-we-do/Ethics/Ethics-home/Documents/Code_of_Ethics.pdf" TargetMode="External"/><Relationship Id="rId35" Type="http://schemas.openxmlformats.org/officeDocument/2006/relationships/hyperlink" Target="https://www.justiceinspectorates.gov.uk/hmicfrs/peel-assessments/peel-2017/south-wales/legitimacy/" TargetMode="External"/><Relationship Id="rId43" Type="http://schemas.openxmlformats.org/officeDocument/2006/relationships/hyperlink" Target="https://www.victimsupport.org.uk/" TargetMode="External"/><Relationship Id="rId48" Type="http://schemas.openxmlformats.org/officeDocument/2006/relationships/footer" Target="footer8.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purl.org/dc/terms/"/>
    <ds:schemaRef ds:uri="2e89cfda-a374-4413-9f0d-8b601eddeb70"/>
    <ds:schemaRef ds:uri="http://www.w3.org/XML/1998/namespace"/>
    <ds:schemaRef ds:uri="http://purl.org/dc/dcmitype/"/>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84A1F8C-9519-4F80-89E0-421A0BD07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23</Pages>
  <Words>7915</Words>
  <Characters>44830</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Brown,Hannah swp6434</cp:lastModifiedBy>
  <cp:revision>5</cp:revision>
  <cp:lastPrinted>2014-08-26T08:55:00Z</cp:lastPrinted>
  <dcterms:created xsi:type="dcterms:W3CDTF">2020-09-19T15:20:00Z</dcterms:created>
  <dcterms:modified xsi:type="dcterms:W3CDTF">2020-12-11T11:22:00Z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dd2e048c-81dd-4ce6-8aa1-502c6e7e8b98</vt:lpwstr>
  </property>
  <property fmtid="{D5CDD505-2E9C-101B-9397-08002B2CF9AE}" pid="4" name="Classification">
    <vt:lpwstr>OFFICIAL</vt:lpwstr>
  </property>
  <property fmtid="{D5CDD505-2E9C-101B-9397-08002B2CF9AE}" pid="5" name="Visibility">
    <vt:lpwstr>NOT VISIBLE</vt:lpwstr>
  </property>
</Properties>
</file>