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295288245"/>
        <w:docPartObj>
          <w:docPartGallery w:val="Cover Pages"/>
          <w:docPartUnique/>
        </w:docPartObj>
      </w:sdtPr>
      <w:sdtEndPr>
        <w:rPr>
          <w:rFonts w:ascii="Arial" w:eastAsia="Times New Roman" w:hAnsi="Arial" w:cs="Times New Roman"/>
          <w:color w:val="auto"/>
          <w:szCs w:val="20"/>
          <w:lang w:val="en-GB" w:eastAsia="en-GB"/>
        </w:rPr>
      </w:sdtEndPr>
      <w:sdtContent>
        <w:p w:rsidR="00346755" w:rsidRDefault="00346755">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1EAD8999540442AF9EF95D02E0F6701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46755" w:rsidRPr="00346755" w:rsidRDefault="0034675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sidRPr="00346755">
                <w:rPr>
                  <w:rFonts w:asciiTheme="majorHAnsi" w:eastAsiaTheme="majorEastAsia" w:hAnsiTheme="majorHAnsi" w:cstheme="majorBidi"/>
                  <w:caps/>
                  <w:sz w:val="72"/>
                  <w:szCs w:val="72"/>
                </w:rPr>
                <w:t>General Data PRotection regulations</w:t>
              </w:r>
            </w:p>
          </w:sdtContent>
        </w:sdt>
        <w:sdt>
          <w:sdtPr>
            <w:rPr>
              <w:sz w:val="28"/>
              <w:szCs w:val="28"/>
            </w:rPr>
            <w:alias w:val="Subtitle"/>
            <w:tag w:val=""/>
            <w:id w:val="328029620"/>
            <w:placeholder>
              <w:docPart w:val="115A6C5C3E184A2FAA8E7F8A219F85DF"/>
            </w:placeholder>
            <w:dataBinding w:prefixMappings="xmlns:ns0='http://purl.org/dc/elements/1.1/' xmlns:ns1='http://schemas.openxmlformats.org/package/2006/metadata/core-properties' " w:xpath="/ns1:coreProperties[1]/ns0:subject[1]" w:storeItemID="{6C3C8BC8-F283-45AE-878A-BAB7291924A1}"/>
            <w:text/>
          </w:sdtPr>
          <w:sdtContent>
            <w:p w:rsidR="00346755" w:rsidRPr="00346755" w:rsidRDefault="00346755">
              <w:pPr>
                <w:pStyle w:val="NoSpacing"/>
                <w:jc w:val="center"/>
                <w:rPr>
                  <w:sz w:val="28"/>
                  <w:szCs w:val="28"/>
                </w:rPr>
              </w:pPr>
              <w:r w:rsidRPr="00346755">
                <w:rPr>
                  <w:sz w:val="28"/>
                  <w:szCs w:val="28"/>
                </w:rPr>
                <w:t>Data Handling</w:t>
              </w:r>
            </w:p>
          </w:sdtContent>
        </w:sdt>
        <w:p w:rsidR="00346755" w:rsidRDefault="0034675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346755" w:rsidRPr="00346755" w:rsidRDefault="00346755">
                                    <w:pPr>
                                      <w:pStyle w:val="NoSpacing"/>
                                      <w:spacing w:after="40"/>
                                      <w:jc w:val="center"/>
                                      <w:rPr>
                                        <w:caps/>
                                        <w:sz w:val="28"/>
                                        <w:szCs w:val="28"/>
                                      </w:rPr>
                                    </w:pPr>
                                    <w:r w:rsidRPr="00346755">
                                      <w:rPr>
                                        <w:caps/>
                                        <w:sz w:val="28"/>
                                        <w:szCs w:val="28"/>
                                      </w:rPr>
                                      <w:t>luiza mcconnell</w:t>
                                    </w:r>
                                  </w:p>
                                </w:sdtContent>
                              </w:sdt>
                              <w:p w:rsidR="00346755" w:rsidRPr="00346755" w:rsidRDefault="0034675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346755">
                                      <w:rPr>
                                        <w:caps/>
                                      </w:rPr>
                                      <w:t>university of wales trinity saint david</w:t>
                                    </w:r>
                                  </w:sdtContent>
                                </w:sdt>
                              </w:p>
                              <w:p w:rsidR="00346755" w:rsidRPr="00346755" w:rsidRDefault="00346755">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Pr="00346755">
                                      <w:t>P146656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346755" w:rsidRPr="00346755" w:rsidRDefault="00346755">
                              <w:pPr>
                                <w:pStyle w:val="NoSpacing"/>
                                <w:spacing w:after="40"/>
                                <w:jc w:val="center"/>
                                <w:rPr>
                                  <w:caps/>
                                  <w:sz w:val="28"/>
                                  <w:szCs w:val="28"/>
                                </w:rPr>
                              </w:pPr>
                              <w:r w:rsidRPr="00346755">
                                <w:rPr>
                                  <w:caps/>
                                  <w:sz w:val="28"/>
                                  <w:szCs w:val="28"/>
                                </w:rPr>
                                <w:t>luiza mcconnell</w:t>
                              </w:r>
                            </w:p>
                          </w:sdtContent>
                        </w:sdt>
                        <w:p w:rsidR="00346755" w:rsidRPr="00346755" w:rsidRDefault="00346755">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346755">
                                <w:rPr>
                                  <w:caps/>
                                </w:rPr>
                                <w:t>university of wales trinity saint david</w:t>
                              </w:r>
                            </w:sdtContent>
                          </w:sdt>
                        </w:p>
                        <w:p w:rsidR="00346755" w:rsidRPr="00346755" w:rsidRDefault="00346755">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Pr="00346755">
                                <w:t>P146656</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46755" w:rsidRDefault="00346755">
          <w:pPr>
            <w:spacing w:after="160" w:line="259" w:lineRule="auto"/>
          </w:pPr>
          <w:r>
            <w:br w:type="page"/>
          </w:r>
        </w:p>
      </w:sdtContent>
    </w:sdt>
    <w:sdt>
      <w:sdtPr>
        <w:id w:val="-196938150"/>
        <w:docPartObj>
          <w:docPartGallery w:val="Table of Contents"/>
          <w:docPartUnique/>
        </w:docPartObj>
      </w:sdtPr>
      <w:sdtEndPr>
        <w:rPr>
          <w:rFonts w:ascii="Arial" w:eastAsia="Times New Roman" w:hAnsi="Arial" w:cs="Times New Roman"/>
          <w:b/>
          <w:bCs/>
          <w:noProof/>
          <w:color w:val="auto"/>
          <w:sz w:val="22"/>
          <w:szCs w:val="20"/>
          <w:lang w:val="en-GB" w:eastAsia="en-GB"/>
        </w:rPr>
      </w:sdtEndPr>
      <w:sdtContent>
        <w:p w:rsidR="00A208BE" w:rsidRPr="009F60A1" w:rsidRDefault="00A208BE">
          <w:pPr>
            <w:pStyle w:val="TOCHeading"/>
            <w:rPr>
              <w:rStyle w:val="Heading1Char"/>
            </w:rPr>
          </w:pPr>
          <w:r w:rsidRPr="009F60A1">
            <w:rPr>
              <w:rStyle w:val="Heading1Char"/>
            </w:rPr>
            <w:t>Table of Contents</w:t>
          </w:r>
        </w:p>
        <w:p w:rsidR="0081280A" w:rsidRPr="0081280A" w:rsidRDefault="00A208BE">
          <w:pPr>
            <w:pStyle w:val="TOC1"/>
            <w:tabs>
              <w:tab w:val="right" w:leader="dot" w:pos="9016"/>
            </w:tabs>
            <w:rPr>
              <w:rFonts w:ascii="Times New Roman" w:eastAsiaTheme="minorEastAsia" w:hAnsi="Times New Roman"/>
              <w:noProof/>
              <w:sz w:val="24"/>
              <w:szCs w:val="22"/>
            </w:rPr>
          </w:pPr>
          <w:r w:rsidRPr="009F60A1">
            <w:rPr>
              <w:rFonts w:ascii="Times New Roman" w:hAnsi="Times New Roman"/>
              <w:sz w:val="24"/>
              <w:szCs w:val="24"/>
            </w:rPr>
            <w:fldChar w:fldCharType="begin"/>
          </w:r>
          <w:r w:rsidRPr="009F60A1">
            <w:rPr>
              <w:rFonts w:ascii="Times New Roman" w:hAnsi="Times New Roman"/>
              <w:sz w:val="24"/>
              <w:szCs w:val="24"/>
            </w:rPr>
            <w:instrText xml:space="preserve"> TOC \o "1-3" \h \z \u </w:instrText>
          </w:r>
          <w:r w:rsidRPr="009F60A1">
            <w:rPr>
              <w:rFonts w:ascii="Times New Roman" w:hAnsi="Times New Roman"/>
              <w:sz w:val="24"/>
              <w:szCs w:val="24"/>
            </w:rPr>
            <w:fldChar w:fldCharType="separate"/>
          </w:r>
          <w:hyperlink w:anchor="_Toc514066656" w:history="1">
            <w:r w:rsidR="0081280A" w:rsidRPr="0081280A">
              <w:rPr>
                <w:rStyle w:val="Hyperlink"/>
                <w:rFonts w:ascii="Times New Roman" w:hAnsi="Times New Roman"/>
                <w:noProof/>
                <w:sz w:val="24"/>
              </w:rPr>
              <w:t>Introduction</w:t>
            </w:r>
            <w:r w:rsidR="0081280A" w:rsidRPr="0081280A">
              <w:rPr>
                <w:rFonts w:ascii="Times New Roman" w:hAnsi="Times New Roman"/>
                <w:noProof/>
                <w:webHidden/>
                <w:sz w:val="24"/>
              </w:rPr>
              <w:tab/>
            </w:r>
            <w:r w:rsidR="0081280A" w:rsidRPr="0081280A">
              <w:rPr>
                <w:rFonts w:ascii="Times New Roman" w:hAnsi="Times New Roman"/>
                <w:noProof/>
                <w:webHidden/>
                <w:sz w:val="24"/>
              </w:rPr>
              <w:fldChar w:fldCharType="begin"/>
            </w:r>
            <w:r w:rsidR="0081280A" w:rsidRPr="0081280A">
              <w:rPr>
                <w:rFonts w:ascii="Times New Roman" w:hAnsi="Times New Roman"/>
                <w:noProof/>
                <w:webHidden/>
                <w:sz w:val="24"/>
              </w:rPr>
              <w:instrText xml:space="preserve"> PAGEREF _Toc514066656 \h </w:instrText>
            </w:r>
            <w:r w:rsidR="0081280A" w:rsidRPr="0081280A">
              <w:rPr>
                <w:rFonts w:ascii="Times New Roman" w:hAnsi="Times New Roman"/>
                <w:noProof/>
                <w:webHidden/>
                <w:sz w:val="24"/>
              </w:rPr>
            </w:r>
            <w:r w:rsidR="0081280A" w:rsidRPr="0081280A">
              <w:rPr>
                <w:rFonts w:ascii="Times New Roman" w:hAnsi="Times New Roman"/>
                <w:noProof/>
                <w:webHidden/>
                <w:sz w:val="24"/>
              </w:rPr>
              <w:fldChar w:fldCharType="separate"/>
            </w:r>
            <w:r w:rsidR="0081280A" w:rsidRPr="0081280A">
              <w:rPr>
                <w:rFonts w:ascii="Times New Roman" w:hAnsi="Times New Roman"/>
                <w:noProof/>
                <w:webHidden/>
                <w:sz w:val="24"/>
              </w:rPr>
              <w:t>2</w:t>
            </w:r>
            <w:r w:rsidR="0081280A" w:rsidRPr="0081280A">
              <w:rPr>
                <w:rFonts w:ascii="Times New Roman" w:hAnsi="Times New Roman"/>
                <w:noProof/>
                <w:webHidden/>
                <w:sz w:val="24"/>
              </w:rPr>
              <w:fldChar w:fldCharType="end"/>
            </w:r>
          </w:hyperlink>
        </w:p>
        <w:p w:rsidR="0081280A" w:rsidRPr="0081280A" w:rsidRDefault="0081280A">
          <w:pPr>
            <w:pStyle w:val="TOC1"/>
            <w:tabs>
              <w:tab w:val="right" w:leader="dot" w:pos="9016"/>
            </w:tabs>
            <w:rPr>
              <w:rFonts w:ascii="Times New Roman" w:eastAsiaTheme="minorEastAsia" w:hAnsi="Times New Roman"/>
              <w:noProof/>
              <w:sz w:val="24"/>
              <w:szCs w:val="22"/>
            </w:rPr>
          </w:pPr>
          <w:hyperlink w:anchor="_Toc514066657" w:history="1">
            <w:r w:rsidRPr="0081280A">
              <w:rPr>
                <w:rStyle w:val="Hyperlink"/>
                <w:rFonts w:ascii="Times New Roman" w:hAnsi="Times New Roman"/>
                <w:noProof/>
                <w:sz w:val="24"/>
              </w:rPr>
              <w:t>Main Findings</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_Toc514066657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3</w:t>
            </w:r>
            <w:r w:rsidRPr="0081280A">
              <w:rPr>
                <w:rFonts w:ascii="Times New Roman" w:hAnsi="Times New Roman"/>
                <w:noProof/>
                <w:webHidden/>
                <w:sz w:val="24"/>
              </w:rPr>
              <w:fldChar w:fldCharType="end"/>
            </w:r>
          </w:hyperlink>
        </w:p>
        <w:p w:rsidR="0081280A" w:rsidRPr="0081280A" w:rsidRDefault="0081280A">
          <w:pPr>
            <w:pStyle w:val="TOC3"/>
            <w:tabs>
              <w:tab w:val="right" w:leader="dot" w:pos="9016"/>
            </w:tabs>
            <w:rPr>
              <w:rFonts w:ascii="Times New Roman" w:eastAsiaTheme="minorEastAsia" w:hAnsi="Times New Roman"/>
              <w:noProof/>
              <w:sz w:val="24"/>
              <w:szCs w:val="22"/>
            </w:rPr>
          </w:pPr>
          <w:hyperlink w:anchor="_Toc514066658" w:history="1">
            <w:r w:rsidRPr="0081280A">
              <w:rPr>
                <w:rStyle w:val="Hyperlink"/>
                <w:rFonts w:ascii="Times New Roman" w:hAnsi="Times New Roman"/>
                <w:noProof/>
                <w:sz w:val="24"/>
              </w:rPr>
              <w:t>What is the General Data Protection Regulations (GDPR)?</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_Toc514066658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3</w:t>
            </w:r>
            <w:r w:rsidRPr="0081280A">
              <w:rPr>
                <w:rFonts w:ascii="Times New Roman" w:hAnsi="Times New Roman"/>
                <w:noProof/>
                <w:webHidden/>
                <w:sz w:val="24"/>
              </w:rPr>
              <w:fldChar w:fldCharType="end"/>
            </w:r>
          </w:hyperlink>
        </w:p>
        <w:p w:rsidR="0081280A" w:rsidRPr="0081280A" w:rsidRDefault="0081280A">
          <w:pPr>
            <w:pStyle w:val="TOC3"/>
            <w:tabs>
              <w:tab w:val="right" w:leader="dot" w:pos="9016"/>
            </w:tabs>
            <w:rPr>
              <w:rFonts w:ascii="Times New Roman" w:eastAsiaTheme="minorEastAsia" w:hAnsi="Times New Roman"/>
              <w:noProof/>
              <w:sz w:val="24"/>
              <w:szCs w:val="22"/>
            </w:rPr>
          </w:pPr>
          <w:hyperlink w:anchor="_Toc514066659" w:history="1">
            <w:r w:rsidRPr="0081280A">
              <w:rPr>
                <w:rStyle w:val="Hyperlink"/>
                <w:rFonts w:ascii="Times New Roman" w:hAnsi="Times New Roman"/>
                <w:noProof/>
                <w:sz w:val="24"/>
              </w:rPr>
              <w:t>Benefits and Limitations of GDPR to Organisations</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_Toc514066659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3</w:t>
            </w:r>
            <w:r w:rsidRPr="0081280A">
              <w:rPr>
                <w:rFonts w:ascii="Times New Roman" w:hAnsi="Times New Roman"/>
                <w:noProof/>
                <w:webHidden/>
                <w:sz w:val="24"/>
              </w:rPr>
              <w:fldChar w:fldCharType="end"/>
            </w:r>
          </w:hyperlink>
        </w:p>
        <w:p w:rsidR="0081280A" w:rsidRPr="0081280A" w:rsidRDefault="0081280A">
          <w:pPr>
            <w:pStyle w:val="TOC3"/>
            <w:tabs>
              <w:tab w:val="right" w:leader="dot" w:pos="9016"/>
            </w:tabs>
            <w:rPr>
              <w:rFonts w:ascii="Times New Roman" w:eastAsiaTheme="minorEastAsia" w:hAnsi="Times New Roman"/>
              <w:noProof/>
              <w:sz w:val="24"/>
              <w:szCs w:val="22"/>
            </w:rPr>
          </w:pPr>
          <w:hyperlink w:anchor="_Toc514066660" w:history="1">
            <w:r w:rsidRPr="0081280A">
              <w:rPr>
                <w:rStyle w:val="Hyperlink"/>
                <w:rFonts w:ascii="Times New Roman" w:hAnsi="Times New Roman"/>
                <w:noProof/>
                <w:sz w:val="24"/>
              </w:rPr>
              <w:t>Recommendations for GDPR within Organisations</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_Toc514066660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4</w:t>
            </w:r>
            <w:r w:rsidRPr="0081280A">
              <w:rPr>
                <w:rFonts w:ascii="Times New Roman" w:hAnsi="Times New Roman"/>
                <w:noProof/>
                <w:webHidden/>
                <w:sz w:val="24"/>
              </w:rPr>
              <w:fldChar w:fldCharType="end"/>
            </w:r>
          </w:hyperlink>
        </w:p>
        <w:p w:rsidR="0081280A" w:rsidRPr="0081280A" w:rsidRDefault="0081280A">
          <w:pPr>
            <w:pStyle w:val="TOC1"/>
            <w:tabs>
              <w:tab w:val="right" w:leader="dot" w:pos="9016"/>
            </w:tabs>
            <w:rPr>
              <w:rFonts w:ascii="Times New Roman" w:eastAsiaTheme="minorEastAsia" w:hAnsi="Times New Roman"/>
              <w:noProof/>
              <w:sz w:val="24"/>
              <w:szCs w:val="22"/>
            </w:rPr>
          </w:pPr>
          <w:hyperlink w:anchor="_Toc514066661" w:history="1">
            <w:r w:rsidRPr="0081280A">
              <w:rPr>
                <w:rStyle w:val="Hyperlink"/>
                <w:rFonts w:ascii="Times New Roman" w:hAnsi="Times New Roman"/>
                <w:noProof/>
                <w:sz w:val="24"/>
              </w:rPr>
              <w:t>Conclusion</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_Toc514066661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5</w:t>
            </w:r>
            <w:r w:rsidRPr="0081280A">
              <w:rPr>
                <w:rFonts w:ascii="Times New Roman" w:hAnsi="Times New Roman"/>
                <w:noProof/>
                <w:webHidden/>
                <w:sz w:val="24"/>
              </w:rPr>
              <w:fldChar w:fldCharType="end"/>
            </w:r>
          </w:hyperlink>
        </w:p>
        <w:p w:rsidR="0081280A" w:rsidRPr="0081280A" w:rsidRDefault="0081280A">
          <w:pPr>
            <w:pStyle w:val="TOC1"/>
            <w:tabs>
              <w:tab w:val="right" w:leader="dot" w:pos="9016"/>
            </w:tabs>
            <w:rPr>
              <w:rFonts w:ascii="Times New Roman" w:eastAsiaTheme="minorEastAsia" w:hAnsi="Times New Roman"/>
              <w:noProof/>
              <w:sz w:val="24"/>
              <w:szCs w:val="22"/>
            </w:rPr>
          </w:pPr>
          <w:hyperlink w:anchor="_Toc514066662" w:history="1">
            <w:r w:rsidRPr="0081280A">
              <w:rPr>
                <w:rStyle w:val="Hyperlink"/>
                <w:rFonts w:ascii="Times New Roman" w:hAnsi="Times New Roman"/>
                <w:noProof/>
                <w:sz w:val="24"/>
              </w:rPr>
              <w:t>References</w:t>
            </w:r>
            <w:r w:rsidRPr="0081280A">
              <w:rPr>
                <w:rFonts w:ascii="Times New Roman" w:hAnsi="Times New Roman"/>
                <w:noProof/>
                <w:webHidden/>
                <w:sz w:val="24"/>
              </w:rPr>
              <w:tab/>
            </w:r>
            <w:r w:rsidRPr="0081280A">
              <w:rPr>
                <w:rFonts w:ascii="Times New Roman" w:hAnsi="Times New Roman"/>
                <w:noProof/>
                <w:webHidden/>
                <w:sz w:val="24"/>
              </w:rPr>
              <w:fldChar w:fldCharType="begin"/>
            </w:r>
            <w:r w:rsidRPr="0081280A">
              <w:rPr>
                <w:rFonts w:ascii="Times New Roman" w:hAnsi="Times New Roman"/>
                <w:noProof/>
                <w:webHidden/>
                <w:sz w:val="24"/>
              </w:rPr>
              <w:instrText xml:space="preserve"> PAGEREF _Toc514066662 \h </w:instrText>
            </w:r>
            <w:r w:rsidRPr="0081280A">
              <w:rPr>
                <w:rFonts w:ascii="Times New Roman" w:hAnsi="Times New Roman"/>
                <w:noProof/>
                <w:webHidden/>
                <w:sz w:val="24"/>
              </w:rPr>
            </w:r>
            <w:r w:rsidRPr="0081280A">
              <w:rPr>
                <w:rFonts w:ascii="Times New Roman" w:hAnsi="Times New Roman"/>
                <w:noProof/>
                <w:webHidden/>
                <w:sz w:val="24"/>
              </w:rPr>
              <w:fldChar w:fldCharType="separate"/>
            </w:r>
            <w:r w:rsidRPr="0081280A">
              <w:rPr>
                <w:rFonts w:ascii="Times New Roman" w:hAnsi="Times New Roman"/>
                <w:noProof/>
                <w:webHidden/>
                <w:sz w:val="24"/>
              </w:rPr>
              <w:t>6</w:t>
            </w:r>
            <w:r w:rsidRPr="0081280A">
              <w:rPr>
                <w:rFonts w:ascii="Times New Roman" w:hAnsi="Times New Roman"/>
                <w:noProof/>
                <w:webHidden/>
                <w:sz w:val="24"/>
              </w:rPr>
              <w:fldChar w:fldCharType="end"/>
            </w:r>
          </w:hyperlink>
        </w:p>
        <w:p w:rsidR="00A208BE" w:rsidRDefault="00A208BE">
          <w:r w:rsidRPr="009F60A1">
            <w:rPr>
              <w:rFonts w:ascii="Times New Roman" w:hAnsi="Times New Roman"/>
              <w:b/>
              <w:bCs/>
              <w:noProof/>
              <w:sz w:val="24"/>
              <w:szCs w:val="24"/>
            </w:rPr>
            <w:fldChar w:fldCharType="end"/>
          </w:r>
        </w:p>
      </w:sdtContent>
    </w:sdt>
    <w:p w:rsidR="00346755" w:rsidRDefault="00346755" w:rsidP="00346755"/>
    <w:p w:rsidR="00346755" w:rsidRDefault="00346755">
      <w:pPr>
        <w:spacing w:after="160" w:line="259" w:lineRule="auto"/>
      </w:pPr>
      <w:r>
        <w:br w:type="page"/>
      </w:r>
      <w:bookmarkStart w:id="0" w:name="_GoBack"/>
      <w:bookmarkEnd w:id="0"/>
    </w:p>
    <w:p w:rsidR="00346755" w:rsidRDefault="00346755" w:rsidP="009F60A1">
      <w:pPr>
        <w:pStyle w:val="Heading1"/>
      </w:pPr>
      <w:bookmarkStart w:id="1" w:name="_Toc514066656"/>
      <w:r w:rsidRPr="009F60A1">
        <w:lastRenderedPageBreak/>
        <w:t>Introduction</w:t>
      </w:r>
      <w:bookmarkEnd w:id="1"/>
      <w:r w:rsidRPr="009F60A1">
        <w:t xml:space="preserve"> </w:t>
      </w:r>
    </w:p>
    <w:p w:rsidR="009F60A1" w:rsidRPr="009F60A1" w:rsidRDefault="009F60A1" w:rsidP="009F60A1"/>
    <w:p w:rsidR="004318AF" w:rsidRPr="009F60A1" w:rsidRDefault="004318AF" w:rsidP="009F60A1">
      <w:pPr>
        <w:spacing w:after="160" w:line="360" w:lineRule="auto"/>
        <w:jc w:val="both"/>
        <w:rPr>
          <w:rFonts w:ascii="Times New Roman" w:hAnsi="Times New Roman"/>
          <w:sz w:val="24"/>
          <w:szCs w:val="24"/>
        </w:rPr>
      </w:pPr>
      <w:r w:rsidRPr="009F60A1">
        <w:rPr>
          <w:rFonts w:ascii="Times New Roman" w:hAnsi="Times New Roman"/>
          <w:sz w:val="24"/>
          <w:szCs w:val="24"/>
        </w:rPr>
        <w:t>In this report, I will be looking at the new General Data Protection Regulations (GDPR) and analysing the ways in which they both store and hold data of customers and also employees and then look at the ways in which it could affect organisations.</w:t>
      </w:r>
    </w:p>
    <w:p w:rsidR="00346755" w:rsidRDefault="004318AF" w:rsidP="009F60A1">
      <w:pPr>
        <w:spacing w:after="160" w:line="360" w:lineRule="auto"/>
        <w:jc w:val="both"/>
        <w:rPr>
          <w:rFonts w:asciiTheme="majorHAnsi" w:eastAsiaTheme="majorEastAsia" w:hAnsiTheme="majorHAnsi" w:cstheme="majorBidi"/>
          <w:color w:val="2E74B5" w:themeColor="accent1" w:themeShade="BF"/>
          <w:sz w:val="32"/>
          <w:szCs w:val="32"/>
        </w:rPr>
      </w:pPr>
      <w:r w:rsidRPr="009F60A1">
        <w:rPr>
          <w:rFonts w:ascii="Times New Roman" w:hAnsi="Times New Roman"/>
          <w:sz w:val="24"/>
          <w:szCs w:val="24"/>
        </w:rPr>
        <w:t xml:space="preserve">As an employee for Dragon Data Supplies, I will be analysing the uses of GDPR and producing a briefing document for the Managing Director. In this I will be analysing the key points of GDPR and looking at ways in which it could affect Dragon Data. During this I will also be looking at </w:t>
      </w:r>
      <w:r w:rsidR="009F60A1" w:rsidRPr="009F60A1">
        <w:rPr>
          <w:rFonts w:ascii="Times New Roman" w:hAnsi="Times New Roman"/>
          <w:sz w:val="24"/>
          <w:szCs w:val="24"/>
        </w:rPr>
        <w:t>the benefits and limitations of GDPR and</w:t>
      </w:r>
      <w:r w:rsidRPr="009F60A1">
        <w:rPr>
          <w:rFonts w:ascii="Times New Roman" w:hAnsi="Times New Roman"/>
          <w:sz w:val="24"/>
          <w:szCs w:val="24"/>
        </w:rPr>
        <w:t xml:space="preserve"> </w:t>
      </w:r>
      <w:r w:rsidR="009F60A1" w:rsidRPr="009F60A1">
        <w:rPr>
          <w:rFonts w:ascii="Times New Roman" w:hAnsi="Times New Roman"/>
          <w:sz w:val="24"/>
          <w:szCs w:val="24"/>
        </w:rPr>
        <w:t>ways in which it may affect Dragon Data.</w:t>
      </w:r>
      <w:r w:rsidRPr="009F60A1">
        <w:rPr>
          <w:rFonts w:ascii="Times New Roman" w:hAnsi="Times New Roman"/>
          <w:sz w:val="24"/>
          <w:szCs w:val="24"/>
        </w:rPr>
        <w:t xml:space="preserve"> </w:t>
      </w:r>
      <w:r w:rsidR="009F60A1">
        <w:rPr>
          <w:rFonts w:ascii="Times New Roman" w:hAnsi="Times New Roman"/>
          <w:sz w:val="24"/>
          <w:szCs w:val="24"/>
        </w:rPr>
        <w:t xml:space="preserve">Lastly, I will </w:t>
      </w:r>
      <w:r w:rsidR="009F60A1" w:rsidRPr="009F60A1">
        <w:rPr>
          <w:rFonts w:ascii="Times New Roman" w:hAnsi="Times New Roman"/>
          <w:sz w:val="24"/>
          <w:szCs w:val="24"/>
        </w:rPr>
        <w:t>be looking at all the points gathered in order to conclude my briefing.</w:t>
      </w:r>
      <w:r w:rsidR="009F60A1">
        <w:t xml:space="preserve"> </w:t>
      </w:r>
      <w:r>
        <w:t xml:space="preserve">   </w:t>
      </w:r>
      <w:r w:rsidR="00346755">
        <w:br w:type="page"/>
      </w:r>
    </w:p>
    <w:p w:rsidR="00346755" w:rsidRDefault="00346755" w:rsidP="00346755">
      <w:pPr>
        <w:pStyle w:val="Heading1"/>
      </w:pPr>
      <w:bookmarkStart w:id="2" w:name="_Toc514066657"/>
      <w:r>
        <w:lastRenderedPageBreak/>
        <w:t>Main Findings</w:t>
      </w:r>
      <w:bookmarkEnd w:id="2"/>
      <w:r>
        <w:t xml:space="preserve"> </w:t>
      </w:r>
    </w:p>
    <w:p w:rsidR="00346755" w:rsidRDefault="00346755" w:rsidP="00346755"/>
    <w:p w:rsidR="00346755" w:rsidRPr="009F60A1" w:rsidRDefault="00346755" w:rsidP="009F60A1">
      <w:pPr>
        <w:pStyle w:val="Heading3"/>
        <w:spacing w:line="360" w:lineRule="auto"/>
        <w:jc w:val="both"/>
        <w:rPr>
          <w:rFonts w:ascii="Times New Roman" w:hAnsi="Times New Roman" w:cs="Times New Roman"/>
        </w:rPr>
      </w:pPr>
      <w:bookmarkStart w:id="3" w:name="_Toc514066658"/>
      <w:r w:rsidRPr="009F60A1">
        <w:rPr>
          <w:rFonts w:ascii="Times New Roman" w:hAnsi="Times New Roman" w:cs="Times New Roman"/>
        </w:rPr>
        <w:t xml:space="preserve">What is </w:t>
      </w:r>
      <w:r w:rsidR="004318AF" w:rsidRPr="009F60A1">
        <w:rPr>
          <w:rFonts w:ascii="Times New Roman" w:hAnsi="Times New Roman" w:cs="Times New Roman"/>
        </w:rPr>
        <w:t>the General Data Protection Regulations (GDPR)?</w:t>
      </w:r>
      <w:bookmarkEnd w:id="3"/>
      <w:r w:rsidR="004318AF" w:rsidRPr="009F60A1">
        <w:rPr>
          <w:rFonts w:ascii="Times New Roman" w:hAnsi="Times New Roman" w:cs="Times New Roman"/>
        </w:rPr>
        <w:t xml:space="preserve"> </w:t>
      </w:r>
    </w:p>
    <w:p w:rsidR="00472D9A" w:rsidRDefault="00804FA0" w:rsidP="009F60A1">
      <w:pPr>
        <w:spacing w:line="360" w:lineRule="auto"/>
        <w:jc w:val="both"/>
        <w:rPr>
          <w:rFonts w:ascii="Times New Roman" w:hAnsi="Times New Roman"/>
          <w:sz w:val="24"/>
          <w:szCs w:val="24"/>
        </w:rPr>
      </w:pPr>
      <w:r w:rsidRPr="009F60A1">
        <w:rPr>
          <w:rFonts w:ascii="Times New Roman" w:hAnsi="Times New Roman"/>
          <w:sz w:val="24"/>
          <w:szCs w:val="24"/>
        </w:rPr>
        <w:t>GDPR stands for General Data Protection Regulations, which is the current European framework for data protection laws</w:t>
      </w:r>
      <w:r w:rsidR="00472D9A" w:rsidRPr="009F60A1">
        <w:rPr>
          <w:rFonts w:ascii="Times New Roman" w:hAnsi="Times New Roman"/>
          <w:sz w:val="24"/>
          <w:szCs w:val="24"/>
        </w:rPr>
        <w:t xml:space="preserve"> being put in to place</w:t>
      </w:r>
      <w:r w:rsidR="009F60A1">
        <w:rPr>
          <w:rFonts w:ascii="Times New Roman" w:hAnsi="Times New Roman"/>
          <w:sz w:val="24"/>
          <w:szCs w:val="24"/>
        </w:rPr>
        <w:t>. This legislation has recently replaced the 1998</w:t>
      </w:r>
      <w:r w:rsidRPr="009F60A1">
        <w:rPr>
          <w:rFonts w:ascii="Times New Roman" w:hAnsi="Times New Roman"/>
          <w:sz w:val="24"/>
          <w:szCs w:val="24"/>
        </w:rPr>
        <w:t xml:space="preserve"> data protection </w:t>
      </w:r>
      <w:r w:rsidR="00472D9A" w:rsidRPr="009F60A1">
        <w:rPr>
          <w:rFonts w:ascii="Times New Roman" w:hAnsi="Times New Roman"/>
          <w:sz w:val="24"/>
          <w:szCs w:val="24"/>
        </w:rPr>
        <w:t>order</w:t>
      </w:r>
      <w:r w:rsidRPr="009F60A1">
        <w:rPr>
          <w:rFonts w:ascii="Times New Roman" w:hAnsi="Times New Roman"/>
          <w:sz w:val="24"/>
          <w:szCs w:val="24"/>
        </w:rPr>
        <w:t xml:space="preserve">, which is what the current British Law stands under. However, from May 15 2018, </w:t>
      </w:r>
      <w:r w:rsidR="00F1639A" w:rsidRPr="009F60A1">
        <w:rPr>
          <w:rFonts w:ascii="Times New Roman" w:hAnsi="Times New Roman"/>
          <w:sz w:val="24"/>
          <w:szCs w:val="24"/>
        </w:rPr>
        <w:t>GDPR will be being enforced by data prote</w:t>
      </w:r>
      <w:r w:rsidR="007E3264" w:rsidRPr="009F60A1">
        <w:rPr>
          <w:rFonts w:ascii="Times New Roman" w:hAnsi="Times New Roman"/>
          <w:sz w:val="24"/>
          <w:szCs w:val="24"/>
        </w:rPr>
        <w:t>ction regulators across Europe</w:t>
      </w:r>
      <w:r w:rsidR="00472D9A" w:rsidRPr="009F60A1">
        <w:rPr>
          <w:rFonts w:ascii="Times New Roman" w:hAnsi="Times New Roman"/>
          <w:sz w:val="24"/>
          <w:szCs w:val="24"/>
        </w:rPr>
        <w:t xml:space="preserve"> </w:t>
      </w:r>
      <w:r w:rsidR="00472D9A" w:rsidRPr="009F60A1">
        <w:rPr>
          <w:rFonts w:ascii="Times New Roman" w:hAnsi="Times New Roman"/>
          <w:sz w:val="24"/>
          <w:szCs w:val="24"/>
        </w:rPr>
        <w:t>(Burgess, 2018).</w:t>
      </w:r>
      <w:r w:rsidR="007E3264" w:rsidRPr="009F60A1">
        <w:rPr>
          <w:rFonts w:ascii="Times New Roman" w:hAnsi="Times New Roman"/>
          <w:sz w:val="24"/>
          <w:szCs w:val="24"/>
        </w:rPr>
        <w:t xml:space="preserve"> </w:t>
      </w:r>
    </w:p>
    <w:p w:rsidR="009F60A1" w:rsidRPr="009F60A1" w:rsidRDefault="009F60A1" w:rsidP="009F60A1">
      <w:pPr>
        <w:spacing w:line="360" w:lineRule="auto"/>
        <w:jc w:val="both"/>
        <w:rPr>
          <w:rFonts w:ascii="Times New Roman" w:hAnsi="Times New Roman"/>
          <w:sz w:val="24"/>
          <w:szCs w:val="24"/>
        </w:rPr>
      </w:pPr>
    </w:p>
    <w:p w:rsidR="00F1639A" w:rsidRPr="009F60A1" w:rsidRDefault="00F1639A" w:rsidP="009F60A1">
      <w:pPr>
        <w:spacing w:after="160" w:line="360" w:lineRule="auto"/>
        <w:jc w:val="both"/>
        <w:rPr>
          <w:rFonts w:ascii="Times New Roman" w:hAnsi="Times New Roman"/>
          <w:sz w:val="24"/>
          <w:szCs w:val="24"/>
        </w:rPr>
      </w:pPr>
      <w:r w:rsidRPr="009F60A1">
        <w:rPr>
          <w:rFonts w:ascii="Times New Roman" w:hAnsi="Times New Roman"/>
          <w:sz w:val="24"/>
          <w:szCs w:val="24"/>
        </w:rPr>
        <w:t xml:space="preserve">The reason for GDPR coming in to place, is </w:t>
      </w:r>
      <w:r w:rsidR="009F60A1">
        <w:rPr>
          <w:rFonts w:ascii="Times New Roman" w:hAnsi="Times New Roman"/>
          <w:sz w:val="24"/>
          <w:szCs w:val="24"/>
        </w:rPr>
        <w:t>that</w:t>
      </w:r>
      <w:r w:rsidRPr="009F60A1">
        <w:rPr>
          <w:rFonts w:ascii="Times New Roman" w:hAnsi="Times New Roman"/>
          <w:sz w:val="24"/>
          <w:szCs w:val="24"/>
        </w:rPr>
        <w:t xml:space="preserve"> with the fast evolving technological generation in which we live in now days, the protection laws which were drawn up in the late 1990s, were no longer handling the amount of data which is now produced</w:t>
      </w:r>
      <w:r w:rsidR="00472D9A" w:rsidRPr="009F60A1">
        <w:rPr>
          <w:rFonts w:ascii="Times New Roman" w:hAnsi="Times New Roman"/>
          <w:sz w:val="24"/>
          <w:szCs w:val="24"/>
        </w:rPr>
        <w:t xml:space="preserve">. GDPR has been driven by a logical approach to data protection, as it looks at the fact that privacy is an essential human right (Goddard, 2017). </w:t>
      </w:r>
    </w:p>
    <w:p w:rsidR="00030FF1" w:rsidRPr="009F60A1" w:rsidRDefault="00B021CF" w:rsidP="009F60A1">
      <w:pPr>
        <w:spacing w:after="160" w:line="360" w:lineRule="auto"/>
        <w:jc w:val="both"/>
        <w:rPr>
          <w:rFonts w:ascii="Times New Roman" w:hAnsi="Times New Roman"/>
          <w:sz w:val="24"/>
          <w:szCs w:val="24"/>
        </w:rPr>
      </w:pPr>
      <w:r w:rsidRPr="009F60A1">
        <w:rPr>
          <w:rFonts w:ascii="Times New Roman" w:hAnsi="Times New Roman"/>
          <w:sz w:val="24"/>
          <w:szCs w:val="24"/>
        </w:rPr>
        <w:t>GDPR provides individuals, whether they are customers or employees of an organisation, with protection of their personal data, whilst also balancing out the rights alongside other rights, to ensure that there is a coherent rule of law throughout the E</w:t>
      </w:r>
      <w:r w:rsidR="009F60A1">
        <w:rPr>
          <w:rFonts w:ascii="Times New Roman" w:hAnsi="Times New Roman"/>
          <w:sz w:val="24"/>
          <w:szCs w:val="24"/>
        </w:rPr>
        <w:t>U for personal data protection (</w:t>
      </w:r>
      <w:proofErr w:type="spellStart"/>
      <w:r w:rsidR="009F60A1">
        <w:rPr>
          <w:rFonts w:ascii="Times New Roman" w:hAnsi="Times New Roman"/>
          <w:sz w:val="24"/>
          <w:szCs w:val="24"/>
        </w:rPr>
        <w:t>Vanberg</w:t>
      </w:r>
      <w:proofErr w:type="spellEnd"/>
      <w:r w:rsidR="009F60A1">
        <w:rPr>
          <w:rFonts w:ascii="Times New Roman" w:hAnsi="Times New Roman"/>
          <w:sz w:val="24"/>
          <w:szCs w:val="24"/>
        </w:rPr>
        <w:t xml:space="preserve"> and Unver, 2017).</w:t>
      </w:r>
    </w:p>
    <w:p w:rsidR="00A208BE" w:rsidRPr="009F60A1" w:rsidRDefault="00A208BE" w:rsidP="009F60A1">
      <w:pPr>
        <w:spacing w:after="160" w:line="360" w:lineRule="auto"/>
        <w:jc w:val="both"/>
        <w:rPr>
          <w:rFonts w:ascii="Times New Roman" w:hAnsi="Times New Roman"/>
          <w:sz w:val="24"/>
          <w:szCs w:val="24"/>
        </w:rPr>
      </w:pPr>
      <w:r w:rsidRPr="009F60A1">
        <w:rPr>
          <w:rFonts w:ascii="Times New Roman" w:hAnsi="Times New Roman"/>
          <w:sz w:val="24"/>
          <w:szCs w:val="24"/>
        </w:rPr>
        <w:t>The question that has been on many peoples mind is if this will app</w:t>
      </w:r>
      <w:r w:rsidR="0081280A">
        <w:rPr>
          <w:rFonts w:ascii="Times New Roman" w:hAnsi="Times New Roman"/>
          <w:sz w:val="24"/>
          <w:szCs w:val="24"/>
        </w:rPr>
        <w:t xml:space="preserve">ly once </w:t>
      </w:r>
      <w:proofErr w:type="spellStart"/>
      <w:r w:rsidR="0081280A">
        <w:rPr>
          <w:rFonts w:ascii="Times New Roman" w:hAnsi="Times New Roman"/>
          <w:sz w:val="24"/>
          <w:szCs w:val="24"/>
        </w:rPr>
        <w:t>Brexit</w:t>
      </w:r>
      <w:proofErr w:type="spellEnd"/>
      <w:r w:rsidR="0081280A">
        <w:rPr>
          <w:rFonts w:ascii="Times New Roman" w:hAnsi="Times New Roman"/>
          <w:sz w:val="24"/>
          <w:szCs w:val="24"/>
        </w:rPr>
        <w:t xml:space="preserve"> is in place and the United Kingdom</w:t>
      </w:r>
      <w:r w:rsidRPr="009F60A1">
        <w:rPr>
          <w:rFonts w:ascii="Times New Roman" w:hAnsi="Times New Roman"/>
          <w:sz w:val="24"/>
          <w:szCs w:val="24"/>
        </w:rPr>
        <w:t xml:space="preserve"> leave the EU completely. Even with </w:t>
      </w:r>
      <w:proofErr w:type="spellStart"/>
      <w:r w:rsidRPr="009F60A1">
        <w:rPr>
          <w:rFonts w:ascii="Times New Roman" w:hAnsi="Times New Roman"/>
          <w:sz w:val="24"/>
          <w:szCs w:val="24"/>
        </w:rPr>
        <w:t>Brexit</w:t>
      </w:r>
      <w:proofErr w:type="spellEnd"/>
      <w:r w:rsidRPr="009F60A1">
        <w:rPr>
          <w:rFonts w:ascii="Times New Roman" w:hAnsi="Times New Roman"/>
          <w:sz w:val="24"/>
          <w:szCs w:val="24"/>
        </w:rPr>
        <w:t xml:space="preserve"> in place, we will still have to abide by these new rules. “The Queen’s Speech has confirmed that the General Data Protection Regulation will form part of UK law following the country’s withdrawal from the European Union. The Speech noted that “Over 70% of all trade in services are enabled by data flows, meaning that data protection is critical to international trade.” (</w:t>
      </w:r>
      <w:proofErr w:type="spellStart"/>
      <w:r w:rsidRPr="009F60A1">
        <w:rPr>
          <w:rFonts w:ascii="Times New Roman" w:hAnsi="Times New Roman"/>
          <w:sz w:val="24"/>
          <w:szCs w:val="24"/>
        </w:rPr>
        <w:t>Brimsted</w:t>
      </w:r>
      <w:proofErr w:type="spellEnd"/>
      <w:r w:rsidRPr="009F60A1">
        <w:rPr>
          <w:rFonts w:ascii="Times New Roman" w:hAnsi="Times New Roman"/>
          <w:sz w:val="24"/>
          <w:szCs w:val="24"/>
        </w:rPr>
        <w:t xml:space="preserve"> and Evans, 2017). </w:t>
      </w:r>
    </w:p>
    <w:p w:rsidR="00B021CF" w:rsidRPr="009F60A1" w:rsidRDefault="00030FF1" w:rsidP="009F60A1">
      <w:pPr>
        <w:pStyle w:val="Heading3"/>
        <w:spacing w:line="360" w:lineRule="auto"/>
        <w:jc w:val="both"/>
        <w:rPr>
          <w:rFonts w:ascii="Times New Roman" w:hAnsi="Times New Roman" w:cs="Times New Roman"/>
        </w:rPr>
      </w:pPr>
      <w:bookmarkStart w:id="4" w:name="_Toc514066659"/>
      <w:r w:rsidRPr="009F60A1">
        <w:rPr>
          <w:rFonts w:ascii="Times New Roman" w:hAnsi="Times New Roman" w:cs="Times New Roman"/>
        </w:rPr>
        <w:t xml:space="preserve">Benefits and </w:t>
      </w:r>
      <w:r w:rsidR="00B021CF" w:rsidRPr="009F60A1">
        <w:rPr>
          <w:rFonts w:ascii="Times New Roman" w:hAnsi="Times New Roman" w:cs="Times New Roman"/>
        </w:rPr>
        <w:t>Limitations of GDPR</w:t>
      </w:r>
      <w:r w:rsidR="00E53517" w:rsidRPr="009F60A1">
        <w:rPr>
          <w:rFonts w:ascii="Times New Roman" w:hAnsi="Times New Roman" w:cs="Times New Roman"/>
        </w:rPr>
        <w:t xml:space="preserve"> to Organisations</w:t>
      </w:r>
      <w:bookmarkEnd w:id="4"/>
    </w:p>
    <w:p w:rsidR="00030FF1" w:rsidRPr="009F60A1" w:rsidRDefault="00030FF1"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One of the advantages of </w:t>
      </w:r>
      <w:r w:rsidRPr="009F60A1">
        <w:rPr>
          <w:rFonts w:ascii="Times New Roman" w:hAnsi="Times New Roman"/>
          <w:sz w:val="24"/>
          <w:szCs w:val="24"/>
        </w:rPr>
        <w:t xml:space="preserve">GDPR </w:t>
      </w:r>
      <w:r w:rsidRPr="009F60A1">
        <w:rPr>
          <w:rFonts w:ascii="Times New Roman" w:hAnsi="Times New Roman"/>
          <w:sz w:val="24"/>
          <w:szCs w:val="24"/>
        </w:rPr>
        <w:t xml:space="preserve">is that it </w:t>
      </w:r>
      <w:r w:rsidRPr="009F60A1">
        <w:rPr>
          <w:rFonts w:ascii="Times New Roman" w:hAnsi="Times New Roman"/>
          <w:sz w:val="24"/>
          <w:szCs w:val="24"/>
        </w:rPr>
        <w:t xml:space="preserve">takes the 28 sets of data protection laws and compresses it in to a </w:t>
      </w:r>
      <w:r w:rsidR="0081280A" w:rsidRPr="009F60A1">
        <w:rPr>
          <w:rFonts w:ascii="Times New Roman" w:hAnsi="Times New Roman"/>
          <w:sz w:val="24"/>
          <w:szCs w:val="24"/>
        </w:rPr>
        <w:t>lone</w:t>
      </w:r>
      <w:r w:rsidRPr="009F60A1">
        <w:rPr>
          <w:rFonts w:ascii="Times New Roman" w:hAnsi="Times New Roman"/>
          <w:sz w:val="24"/>
          <w:szCs w:val="24"/>
        </w:rPr>
        <w:t xml:space="preserve"> regulation, the reason for this being done is that</w:t>
      </w:r>
      <w:r w:rsidR="0081280A">
        <w:rPr>
          <w:rFonts w:ascii="Times New Roman" w:hAnsi="Times New Roman"/>
          <w:sz w:val="24"/>
          <w:szCs w:val="24"/>
        </w:rPr>
        <w:t xml:space="preserve"> -</w:t>
      </w:r>
      <w:r w:rsidRPr="009F60A1">
        <w:rPr>
          <w:rFonts w:ascii="Times New Roman" w:hAnsi="Times New Roman"/>
          <w:sz w:val="24"/>
          <w:szCs w:val="24"/>
        </w:rPr>
        <w:t xml:space="preserve"> compliance costs, risks, uncertainty, complexity and compliance</w:t>
      </w:r>
      <w:r w:rsidR="0081280A">
        <w:rPr>
          <w:rFonts w:ascii="Times New Roman" w:hAnsi="Times New Roman"/>
          <w:sz w:val="24"/>
          <w:szCs w:val="24"/>
        </w:rPr>
        <w:t>,</w:t>
      </w:r>
      <w:r w:rsidRPr="009F60A1">
        <w:rPr>
          <w:rFonts w:ascii="Times New Roman" w:hAnsi="Times New Roman"/>
          <w:sz w:val="24"/>
          <w:szCs w:val="24"/>
        </w:rPr>
        <w:t xml:space="preserve"> is reduced for organisations whom operate from within the European Union (Nixon, 2017). </w:t>
      </w:r>
      <w:r w:rsidRPr="009F60A1">
        <w:rPr>
          <w:rFonts w:ascii="Times New Roman" w:hAnsi="Times New Roman"/>
          <w:sz w:val="24"/>
          <w:szCs w:val="24"/>
        </w:rPr>
        <w:t>This would be a benefit to Dragon Data as they would be able to store all of their data in</w:t>
      </w:r>
      <w:r w:rsidR="0081280A">
        <w:rPr>
          <w:rFonts w:ascii="Times New Roman" w:hAnsi="Times New Roman"/>
          <w:sz w:val="24"/>
          <w:szCs w:val="24"/>
        </w:rPr>
        <w:t xml:space="preserve"> one</w:t>
      </w:r>
      <w:r w:rsidRPr="009F60A1">
        <w:rPr>
          <w:rFonts w:ascii="Times New Roman" w:hAnsi="Times New Roman"/>
          <w:sz w:val="24"/>
          <w:szCs w:val="24"/>
        </w:rPr>
        <w:t xml:space="preserve"> place and the changes which are needed for this to happen will not be costly. </w:t>
      </w:r>
    </w:p>
    <w:p w:rsidR="00030FF1" w:rsidRPr="009F60A1" w:rsidRDefault="00030FF1" w:rsidP="009F60A1">
      <w:pPr>
        <w:spacing w:line="360" w:lineRule="auto"/>
        <w:jc w:val="both"/>
        <w:rPr>
          <w:rFonts w:ascii="Times New Roman" w:hAnsi="Times New Roman"/>
          <w:sz w:val="24"/>
          <w:szCs w:val="24"/>
        </w:rPr>
      </w:pPr>
    </w:p>
    <w:p w:rsidR="00B021CF" w:rsidRPr="009F60A1" w:rsidRDefault="000B1DD6"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There are a number of limitations which can come from GDPR, and sure enough, once the law is actually put in to place in May, there is a possibility that more flaws within this act could emerge. </w:t>
      </w:r>
      <w:r w:rsidR="00E14167" w:rsidRPr="009F60A1">
        <w:rPr>
          <w:rFonts w:ascii="Times New Roman" w:hAnsi="Times New Roman"/>
          <w:sz w:val="24"/>
          <w:szCs w:val="24"/>
        </w:rPr>
        <w:t>GDPR has been put in to place to protect data of individuals within the EU, however, this law could mean that this would not apply to data outside of the EU. Therefore, if data was to pass through the GDPR, then it has the ability to be passed on through the EU without legal protection. Therefor</w:t>
      </w:r>
      <w:r w:rsidR="00235EF5" w:rsidRPr="009F60A1">
        <w:rPr>
          <w:rFonts w:ascii="Times New Roman" w:hAnsi="Times New Roman"/>
          <w:sz w:val="24"/>
          <w:szCs w:val="24"/>
        </w:rPr>
        <w:t xml:space="preserve">e, Dragon Data must ensure that the data which they already have and collect in the future is closely monitored to ensure that none of it is able to pass through the GDPR, and furthermore ensuring that the data of their customers and employees are kept securely in one place. When dealing with other organisations and customers outside of the EU, they must ensure that they take extra precautions when collecting the data (Madge, 2017). </w:t>
      </w:r>
    </w:p>
    <w:p w:rsidR="00030FF1" w:rsidRPr="009F60A1" w:rsidRDefault="00030FF1" w:rsidP="009F60A1">
      <w:pPr>
        <w:spacing w:line="360" w:lineRule="auto"/>
        <w:jc w:val="both"/>
        <w:rPr>
          <w:rFonts w:ascii="Times New Roman" w:hAnsi="Times New Roman"/>
          <w:sz w:val="24"/>
          <w:szCs w:val="24"/>
        </w:rPr>
      </w:pPr>
    </w:p>
    <w:p w:rsidR="00030FF1" w:rsidRPr="009F60A1" w:rsidRDefault="00030FF1" w:rsidP="009F60A1">
      <w:pPr>
        <w:spacing w:line="360" w:lineRule="auto"/>
        <w:jc w:val="both"/>
        <w:rPr>
          <w:rFonts w:ascii="Times New Roman" w:hAnsi="Times New Roman"/>
          <w:sz w:val="24"/>
          <w:szCs w:val="24"/>
        </w:rPr>
      </w:pPr>
      <w:r w:rsidRPr="009F60A1">
        <w:rPr>
          <w:rFonts w:ascii="Times New Roman" w:hAnsi="Times New Roman"/>
          <w:sz w:val="24"/>
          <w:szCs w:val="24"/>
        </w:rPr>
        <w:t>Organisations which operate outside</w:t>
      </w:r>
      <w:r w:rsidR="0081280A">
        <w:rPr>
          <w:rFonts w:ascii="Times New Roman" w:hAnsi="Times New Roman"/>
          <w:sz w:val="24"/>
          <w:szCs w:val="24"/>
        </w:rPr>
        <w:t>,</w:t>
      </w:r>
      <w:r w:rsidRPr="009F60A1">
        <w:rPr>
          <w:rFonts w:ascii="Times New Roman" w:hAnsi="Times New Roman"/>
          <w:sz w:val="24"/>
          <w:szCs w:val="24"/>
        </w:rPr>
        <w:t xml:space="preserve"> or with organisations and customers outside the EU will face pressure to ensure that they also follow GDPR compliances. Meaning that clients which are based outside the EU must ensure that higher GDPR standards are put in to place. This is something which Dragoon Data would have to look at when dealing with outside clients </w:t>
      </w:r>
      <w:r w:rsidR="00A208BE" w:rsidRPr="009F60A1">
        <w:rPr>
          <w:rFonts w:ascii="Times New Roman" w:hAnsi="Times New Roman"/>
          <w:sz w:val="24"/>
          <w:szCs w:val="24"/>
        </w:rPr>
        <w:t xml:space="preserve">(Mazur, </w:t>
      </w:r>
      <w:proofErr w:type="spellStart"/>
      <w:r w:rsidR="00A208BE" w:rsidRPr="009F60A1">
        <w:rPr>
          <w:rFonts w:ascii="Times New Roman" w:hAnsi="Times New Roman"/>
          <w:sz w:val="24"/>
          <w:szCs w:val="24"/>
        </w:rPr>
        <w:t>Palinski</w:t>
      </w:r>
      <w:proofErr w:type="spellEnd"/>
      <w:r w:rsidR="00A208BE" w:rsidRPr="009F60A1">
        <w:rPr>
          <w:rFonts w:ascii="Times New Roman" w:hAnsi="Times New Roman"/>
          <w:sz w:val="24"/>
          <w:szCs w:val="24"/>
        </w:rPr>
        <w:t xml:space="preserve"> and </w:t>
      </w:r>
      <w:proofErr w:type="spellStart"/>
      <w:r w:rsidR="00A208BE" w:rsidRPr="009F60A1">
        <w:rPr>
          <w:rFonts w:ascii="Times New Roman" w:hAnsi="Times New Roman"/>
          <w:sz w:val="24"/>
          <w:szCs w:val="24"/>
        </w:rPr>
        <w:t>Sobolewski</w:t>
      </w:r>
      <w:proofErr w:type="spellEnd"/>
      <w:r w:rsidR="00A208BE" w:rsidRPr="009F60A1">
        <w:rPr>
          <w:rFonts w:ascii="Times New Roman" w:hAnsi="Times New Roman"/>
          <w:sz w:val="24"/>
          <w:szCs w:val="24"/>
        </w:rPr>
        <w:t xml:space="preserve">, 2017). </w:t>
      </w:r>
    </w:p>
    <w:p w:rsidR="000B1DD6" w:rsidRPr="009F60A1" w:rsidRDefault="000B1DD6" w:rsidP="009F60A1">
      <w:pPr>
        <w:spacing w:line="360" w:lineRule="auto"/>
        <w:jc w:val="both"/>
        <w:rPr>
          <w:rFonts w:ascii="Times New Roman" w:hAnsi="Times New Roman"/>
          <w:sz w:val="24"/>
          <w:szCs w:val="24"/>
        </w:rPr>
      </w:pPr>
    </w:p>
    <w:p w:rsidR="00E53517" w:rsidRPr="009F60A1" w:rsidRDefault="00E53517" w:rsidP="009F60A1">
      <w:pPr>
        <w:pStyle w:val="Heading3"/>
        <w:spacing w:line="360" w:lineRule="auto"/>
        <w:jc w:val="both"/>
        <w:rPr>
          <w:rFonts w:ascii="Times New Roman" w:hAnsi="Times New Roman" w:cs="Times New Roman"/>
        </w:rPr>
      </w:pPr>
      <w:bookmarkStart w:id="5" w:name="_Toc514066660"/>
      <w:r w:rsidRPr="009F60A1">
        <w:rPr>
          <w:rFonts w:ascii="Times New Roman" w:hAnsi="Times New Roman" w:cs="Times New Roman"/>
        </w:rPr>
        <w:lastRenderedPageBreak/>
        <w:t>Recommendations for GDPR within Organisations</w:t>
      </w:r>
      <w:bookmarkEnd w:id="5"/>
    </w:p>
    <w:p w:rsidR="00E53517" w:rsidRPr="009F60A1" w:rsidRDefault="00E53517"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Organisations, Dragon Data Supplies included, must ensure that they carry out training programmes within the organisation to ensure that employees are educated on the data protections compliances which they must adopt. </w:t>
      </w:r>
    </w:p>
    <w:p w:rsidR="00E53517" w:rsidRPr="009F60A1" w:rsidRDefault="00E53517" w:rsidP="009F60A1">
      <w:pPr>
        <w:spacing w:line="360" w:lineRule="auto"/>
        <w:jc w:val="both"/>
        <w:rPr>
          <w:rFonts w:ascii="Times New Roman" w:hAnsi="Times New Roman"/>
          <w:sz w:val="24"/>
          <w:szCs w:val="24"/>
        </w:rPr>
      </w:pPr>
      <w:r w:rsidRPr="009F60A1">
        <w:rPr>
          <w:rFonts w:ascii="Times New Roman" w:hAnsi="Times New Roman"/>
          <w:sz w:val="24"/>
          <w:szCs w:val="24"/>
        </w:rPr>
        <w:t>It is also important that organisations review all of their privacy policies and come up with a plan or structure for these policies to be able to comply with that of GDPR (Nixon, 2017).</w:t>
      </w:r>
    </w:p>
    <w:p w:rsidR="00E53517" w:rsidRPr="009F60A1" w:rsidRDefault="00E53517" w:rsidP="009F60A1">
      <w:pPr>
        <w:spacing w:line="360" w:lineRule="auto"/>
        <w:jc w:val="both"/>
        <w:rPr>
          <w:rFonts w:ascii="Times New Roman" w:hAnsi="Times New Roman"/>
          <w:sz w:val="24"/>
          <w:szCs w:val="24"/>
        </w:rPr>
      </w:pPr>
    </w:p>
    <w:p w:rsidR="00E53517" w:rsidRDefault="00E53517"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If organisations involve ‘large-scale’ monitoring or sensitive person data, then a data protection officer (DPO) should be appointed. The </w:t>
      </w:r>
      <w:r w:rsidR="0081280A">
        <w:rPr>
          <w:rFonts w:ascii="Times New Roman" w:hAnsi="Times New Roman"/>
          <w:sz w:val="24"/>
          <w:szCs w:val="24"/>
        </w:rPr>
        <w:t>reason for this being that</w:t>
      </w:r>
      <w:r w:rsidRPr="009F60A1">
        <w:rPr>
          <w:rFonts w:ascii="Times New Roman" w:hAnsi="Times New Roman"/>
          <w:sz w:val="24"/>
          <w:szCs w:val="24"/>
        </w:rPr>
        <w:t xml:space="preserve"> organisations must have an individual who is able to deal with such important information, and this type of responsibility is not something which can be appointed to the IT department of an organisation. Therefore, Dragon Data supplies may want to look at the scale and sensitivity of the data which they hold and furthermore decide whether a DPO</w:t>
      </w:r>
      <w:r w:rsidR="0081280A">
        <w:rPr>
          <w:rFonts w:ascii="Times New Roman" w:hAnsi="Times New Roman"/>
          <w:sz w:val="24"/>
          <w:szCs w:val="24"/>
        </w:rPr>
        <w:t xml:space="preserve"> should be appointed, this would</w:t>
      </w:r>
      <w:r w:rsidRPr="009F60A1">
        <w:rPr>
          <w:rFonts w:ascii="Times New Roman" w:hAnsi="Times New Roman"/>
          <w:sz w:val="24"/>
          <w:szCs w:val="24"/>
        </w:rPr>
        <w:t xml:space="preserve"> give employees and customers piece of mind to know that their data is being </w:t>
      </w:r>
      <w:r w:rsidR="00E14167" w:rsidRPr="009F60A1">
        <w:rPr>
          <w:rFonts w:ascii="Times New Roman" w:hAnsi="Times New Roman"/>
          <w:sz w:val="24"/>
          <w:szCs w:val="24"/>
        </w:rPr>
        <w:t>wisely</w:t>
      </w:r>
      <w:r w:rsidRPr="009F60A1">
        <w:rPr>
          <w:rFonts w:ascii="Times New Roman" w:hAnsi="Times New Roman"/>
          <w:sz w:val="24"/>
          <w:szCs w:val="24"/>
        </w:rPr>
        <w:t xml:space="preserve"> </w:t>
      </w:r>
      <w:r w:rsidR="00E14167" w:rsidRPr="009F60A1">
        <w:rPr>
          <w:rFonts w:ascii="Times New Roman" w:hAnsi="Times New Roman"/>
          <w:sz w:val="24"/>
          <w:szCs w:val="24"/>
        </w:rPr>
        <w:t xml:space="preserve">cared for (Is Your Business Prepared for the GDPR, 2017). </w:t>
      </w:r>
    </w:p>
    <w:p w:rsidR="009F60A1" w:rsidRDefault="009F60A1" w:rsidP="009F60A1">
      <w:pPr>
        <w:spacing w:line="360" w:lineRule="auto"/>
        <w:jc w:val="both"/>
        <w:rPr>
          <w:rFonts w:ascii="Times New Roman" w:hAnsi="Times New Roman"/>
          <w:sz w:val="24"/>
          <w:szCs w:val="24"/>
        </w:rPr>
      </w:pPr>
    </w:p>
    <w:p w:rsidR="009F60A1" w:rsidRPr="009F60A1" w:rsidRDefault="009F60A1" w:rsidP="009F60A1">
      <w:pPr>
        <w:spacing w:line="360" w:lineRule="auto"/>
        <w:jc w:val="both"/>
        <w:rPr>
          <w:rFonts w:ascii="Times New Roman" w:hAnsi="Times New Roman"/>
          <w:sz w:val="24"/>
          <w:szCs w:val="24"/>
        </w:rPr>
      </w:pPr>
    </w:p>
    <w:p w:rsidR="00A208BE" w:rsidRDefault="00A208BE" w:rsidP="009F60A1">
      <w:pPr>
        <w:pStyle w:val="Heading1"/>
      </w:pPr>
      <w:bookmarkStart w:id="6" w:name="_Toc514066661"/>
      <w:r w:rsidRPr="009F60A1">
        <w:t>Conclusion</w:t>
      </w:r>
      <w:bookmarkEnd w:id="6"/>
    </w:p>
    <w:p w:rsidR="009F60A1" w:rsidRPr="009F60A1" w:rsidRDefault="009F60A1" w:rsidP="009F60A1"/>
    <w:p w:rsidR="00043532" w:rsidRPr="009F60A1" w:rsidRDefault="00043532"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To conclude, GDPR being put in to place means that many changes must be made to the way in which organisation, such as Data Dragon Supplies, collect and store their data. </w:t>
      </w:r>
    </w:p>
    <w:p w:rsidR="00043532" w:rsidRPr="009F60A1" w:rsidRDefault="00043532" w:rsidP="009F60A1">
      <w:pPr>
        <w:spacing w:line="360" w:lineRule="auto"/>
        <w:jc w:val="both"/>
        <w:rPr>
          <w:rFonts w:ascii="Times New Roman" w:hAnsi="Times New Roman"/>
          <w:sz w:val="24"/>
          <w:szCs w:val="24"/>
        </w:rPr>
      </w:pPr>
      <w:r w:rsidRPr="009F60A1">
        <w:rPr>
          <w:rFonts w:ascii="Times New Roman" w:hAnsi="Times New Roman"/>
          <w:sz w:val="24"/>
          <w:szCs w:val="24"/>
        </w:rPr>
        <w:t xml:space="preserve">Due to the vast amount of data which organisations now collect, there has been a change from the previous Data Collection Act (GOV.UK, </w:t>
      </w:r>
      <w:proofErr w:type="spellStart"/>
      <w:r w:rsidRPr="009F60A1">
        <w:rPr>
          <w:rFonts w:ascii="Times New Roman" w:hAnsi="Times New Roman"/>
          <w:sz w:val="24"/>
          <w:szCs w:val="24"/>
        </w:rPr>
        <w:t>n.d.</w:t>
      </w:r>
      <w:proofErr w:type="spellEnd"/>
      <w:r w:rsidRPr="009F60A1">
        <w:rPr>
          <w:rFonts w:ascii="Times New Roman" w:hAnsi="Times New Roman"/>
          <w:sz w:val="24"/>
          <w:szCs w:val="24"/>
        </w:rPr>
        <w:t xml:space="preserve">) </w:t>
      </w:r>
      <w:r w:rsidR="00221AC0" w:rsidRPr="009F60A1">
        <w:rPr>
          <w:rFonts w:ascii="Times New Roman" w:hAnsi="Times New Roman"/>
          <w:sz w:val="24"/>
          <w:szCs w:val="24"/>
        </w:rPr>
        <w:t xml:space="preserve">to GDPR, as the data being collected must be secured at a greater scale. </w:t>
      </w:r>
    </w:p>
    <w:p w:rsidR="00221AC0" w:rsidRDefault="00221AC0" w:rsidP="009F60A1">
      <w:pPr>
        <w:spacing w:line="360" w:lineRule="auto"/>
        <w:jc w:val="both"/>
        <w:rPr>
          <w:rFonts w:ascii="Times New Roman" w:hAnsi="Times New Roman"/>
          <w:sz w:val="24"/>
          <w:szCs w:val="24"/>
        </w:rPr>
      </w:pPr>
      <w:r w:rsidRPr="009F60A1">
        <w:rPr>
          <w:rFonts w:ascii="Times New Roman" w:hAnsi="Times New Roman"/>
          <w:sz w:val="24"/>
          <w:szCs w:val="24"/>
        </w:rPr>
        <w:t>After looking at the changes being made, and both the benefits and limitations which come from this new law, it is clear to see that there are some areas which Dragon Data</w:t>
      </w:r>
      <w:r w:rsidR="0081280A">
        <w:rPr>
          <w:rFonts w:ascii="Times New Roman" w:hAnsi="Times New Roman"/>
          <w:sz w:val="24"/>
          <w:szCs w:val="24"/>
        </w:rPr>
        <w:t xml:space="preserve"> will have to change and also ensure that they</w:t>
      </w:r>
      <w:r w:rsidRPr="009F60A1">
        <w:rPr>
          <w:rFonts w:ascii="Times New Roman" w:hAnsi="Times New Roman"/>
          <w:sz w:val="24"/>
          <w:szCs w:val="24"/>
        </w:rPr>
        <w:t xml:space="preserve"> look at closely to ensure that they are complying by the new rules set to avoid a breach and in turn a fine. There aren’t any major changes which will have to be made, which will mean that this won’t be much of a costly nor timely change. Moreover, these new laws and legislations will benefit Dragon Data and also their customers and employees, as their data will be protected to a higher standard which will </w:t>
      </w:r>
      <w:r w:rsidR="0081280A" w:rsidRPr="009F60A1">
        <w:rPr>
          <w:rFonts w:ascii="Times New Roman" w:hAnsi="Times New Roman"/>
          <w:sz w:val="24"/>
          <w:szCs w:val="24"/>
        </w:rPr>
        <w:t>sequentially</w:t>
      </w:r>
      <w:r w:rsidRPr="009F60A1">
        <w:rPr>
          <w:rFonts w:ascii="Times New Roman" w:hAnsi="Times New Roman"/>
          <w:sz w:val="24"/>
          <w:szCs w:val="24"/>
        </w:rPr>
        <w:t xml:space="preserve"> allow Dragon Data to gather more information as customers and employees will feel more willing to part with. </w:t>
      </w:r>
    </w:p>
    <w:p w:rsidR="009F60A1" w:rsidRDefault="009F60A1" w:rsidP="009F60A1">
      <w:pPr>
        <w:spacing w:line="360" w:lineRule="auto"/>
        <w:jc w:val="both"/>
        <w:rPr>
          <w:rFonts w:ascii="Times New Roman" w:hAnsi="Times New Roman"/>
          <w:sz w:val="24"/>
          <w:szCs w:val="24"/>
        </w:rPr>
      </w:pPr>
    </w:p>
    <w:p w:rsidR="009F60A1" w:rsidRDefault="009F60A1">
      <w:pPr>
        <w:spacing w:after="160" w:line="259" w:lineRule="auto"/>
        <w:rPr>
          <w:rFonts w:ascii="Times New Roman" w:hAnsi="Times New Roman"/>
          <w:sz w:val="24"/>
          <w:szCs w:val="24"/>
        </w:rPr>
      </w:pPr>
      <w:r>
        <w:rPr>
          <w:rFonts w:ascii="Times New Roman" w:hAnsi="Times New Roman"/>
          <w:sz w:val="24"/>
          <w:szCs w:val="24"/>
        </w:rPr>
        <w:br w:type="page"/>
      </w:r>
    </w:p>
    <w:p w:rsidR="009F60A1" w:rsidRPr="009F60A1" w:rsidRDefault="009F60A1" w:rsidP="009F60A1">
      <w:pPr>
        <w:pStyle w:val="Heading1"/>
      </w:pPr>
      <w:bookmarkStart w:id="7" w:name="_Toc514066662"/>
      <w:r>
        <w:t>References</w:t>
      </w:r>
      <w:bookmarkEnd w:id="7"/>
      <w:r>
        <w:t xml:space="preserve"> </w:t>
      </w:r>
    </w:p>
    <w:p w:rsidR="009F60A1" w:rsidRPr="009F60A1" w:rsidRDefault="009F60A1" w:rsidP="009F60A1">
      <w:pPr>
        <w:pStyle w:val="NormalWeb"/>
        <w:spacing w:before="0" w:beforeAutospacing="0" w:after="180" w:afterAutospacing="0"/>
        <w:ind w:left="450" w:hanging="450"/>
        <w:rPr>
          <w:color w:val="000000"/>
          <w:szCs w:val="27"/>
        </w:rPr>
      </w:pPr>
      <w:proofErr w:type="spellStart"/>
      <w:r w:rsidRPr="009F60A1">
        <w:rPr>
          <w:color w:val="000000"/>
          <w:szCs w:val="27"/>
        </w:rPr>
        <w:t>Brimsted</w:t>
      </w:r>
      <w:proofErr w:type="spellEnd"/>
      <w:r w:rsidRPr="009F60A1">
        <w:rPr>
          <w:color w:val="000000"/>
          <w:szCs w:val="27"/>
        </w:rPr>
        <w:t>, K. and Evans, T. (2017). </w:t>
      </w:r>
      <w:r w:rsidRPr="009F60A1">
        <w:rPr>
          <w:i/>
          <w:iCs/>
          <w:color w:val="000000"/>
          <w:szCs w:val="27"/>
        </w:rPr>
        <w:t xml:space="preserve">GDPR and </w:t>
      </w:r>
      <w:proofErr w:type="spellStart"/>
      <w:r w:rsidRPr="009F60A1">
        <w:rPr>
          <w:i/>
          <w:iCs/>
          <w:color w:val="000000"/>
          <w:szCs w:val="27"/>
        </w:rPr>
        <w:t>Brexit</w:t>
      </w:r>
      <w:proofErr w:type="spellEnd"/>
      <w:r w:rsidRPr="009F60A1">
        <w:rPr>
          <w:i/>
          <w:iCs/>
          <w:color w:val="000000"/>
          <w:szCs w:val="27"/>
        </w:rPr>
        <w:t xml:space="preserve">: UK Government unveils Data Protection plans | </w:t>
      </w:r>
      <w:proofErr w:type="spellStart"/>
      <w:r w:rsidRPr="009F60A1">
        <w:rPr>
          <w:i/>
          <w:iCs/>
          <w:color w:val="000000"/>
          <w:szCs w:val="27"/>
        </w:rPr>
        <w:t>Brexit</w:t>
      </w:r>
      <w:proofErr w:type="spellEnd"/>
      <w:r w:rsidRPr="009F60A1">
        <w:rPr>
          <w:i/>
          <w:iCs/>
          <w:color w:val="000000"/>
          <w:szCs w:val="27"/>
        </w:rPr>
        <w:t xml:space="preserve"> Expert Insights | Technology Sector Expert Insights | Information Technology Sector Expert Insights | Bryan Cave Leighton </w:t>
      </w:r>
      <w:proofErr w:type="spellStart"/>
      <w:r w:rsidRPr="009F60A1">
        <w:rPr>
          <w:i/>
          <w:iCs/>
          <w:color w:val="000000"/>
          <w:szCs w:val="27"/>
        </w:rPr>
        <w:t>Paisner</w:t>
      </w:r>
      <w:proofErr w:type="spellEnd"/>
      <w:r w:rsidRPr="009F60A1">
        <w:rPr>
          <w:i/>
          <w:iCs/>
          <w:color w:val="000000"/>
          <w:szCs w:val="27"/>
        </w:rPr>
        <w:t xml:space="preserve"> LLP</w:t>
      </w:r>
      <w:r w:rsidRPr="009F60A1">
        <w:rPr>
          <w:color w:val="000000"/>
          <w:szCs w:val="27"/>
        </w:rPr>
        <w:t>. [</w:t>
      </w:r>
      <w:proofErr w:type="gramStart"/>
      <w:r w:rsidRPr="009F60A1">
        <w:rPr>
          <w:color w:val="000000"/>
          <w:szCs w:val="27"/>
        </w:rPr>
        <w:t>online</w:t>
      </w:r>
      <w:proofErr w:type="gramEnd"/>
      <w:r w:rsidRPr="009F60A1">
        <w:rPr>
          <w:color w:val="000000"/>
          <w:szCs w:val="27"/>
        </w:rPr>
        <w:t>] Blplaw.com. Available at: http://www.blplaw.com/expert-legal-insights/articles/gdpr-and-brexit-uk-government-unveils-data-protection-plans [Accessed May 2018].</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Burgess, M. (2018). </w:t>
      </w:r>
      <w:r w:rsidRPr="009F60A1">
        <w:rPr>
          <w:i/>
          <w:iCs/>
          <w:color w:val="000000"/>
          <w:szCs w:val="27"/>
        </w:rPr>
        <w:t>What is GDPR? The summary guide to GDPR compliance in the UK</w:t>
      </w:r>
      <w:r w:rsidRPr="009F60A1">
        <w:rPr>
          <w:color w:val="000000"/>
          <w:szCs w:val="27"/>
        </w:rPr>
        <w:t>. [</w:t>
      </w:r>
      <w:proofErr w:type="gramStart"/>
      <w:r w:rsidRPr="009F60A1">
        <w:rPr>
          <w:color w:val="000000"/>
          <w:szCs w:val="27"/>
        </w:rPr>
        <w:t>online</w:t>
      </w:r>
      <w:proofErr w:type="gramEnd"/>
      <w:r w:rsidRPr="009F60A1">
        <w:rPr>
          <w:color w:val="000000"/>
          <w:szCs w:val="27"/>
        </w:rPr>
        <w:t>] Wired.co.uk. Available at: http://www.wired.co.uk/article/what-is-gdpr-uk-eu-legislation-compliance-summary-fines-2018 [Accessed May 2018].</w:t>
      </w:r>
    </w:p>
    <w:p w:rsidR="009F60A1" w:rsidRPr="009F60A1" w:rsidRDefault="009F60A1" w:rsidP="009F60A1">
      <w:pPr>
        <w:pStyle w:val="NormalWeb"/>
        <w:spacing w:before="0" w:beforeAutospacing="0" w:after="180" w:afterAutospacing="0"/>
        <w:ind w:left="450" w:hanging="450"/>
        <w:rPr>
          <w:color w:val="000000"/>
          <w:szCs w:val="27"/>
        </w:rPr>
      </w:pPr>
      <w:proofErr w:type="spellStart"/>
      <w:r w:rsidRPr="009F60A1">
        <w:rPr>
          <w:color w:val="000000"/>
          <w:szCs w:val="27"/>
        </w:rPr>
        <w:t>Diker</w:t>
      </w:r>
      <w:proofErr w:type="spellEnd"/>
      <w:r w:rsidRPr="009F60A1">
        <w:rPr>
          <w:color w:val="000000"/>
          <w:szCs w:val="27"/>
        </w:rPr>
        <w:t xml:space="preserve"> </w:t>
      </w:r>
      <w:proofErr w:type="spellStart"/>
      <w:r w:rsidRPr="009F60A1">
        <w:rPr>
          <w:color w:val="000000"/>
          <w:szCs w:val="27"/>
        </w:rPr>
        <w:t>Vanberg</w:t>
      </w:r>
      <w:proofErr w:type="spellEnd"/>
      <w:r w:rsidRPr="009F60A1">
        <w:rPr>
          <w:color w:val="000000"/>
          <w:szCs w:val="27"/>
        </w:rPr>
        <w:t xml:space="preserve">, A. and Bilal </w:t>
      </w:r>
      <w:proofErr w:type="spellStart"/>
      <w:r w:rsidRPr="009F60A1">
        <w:rPr>
          <w:color w:val="000000"/>
          <w:szCs w:val="27"/>
        </w:rPr>
        <w:t>Ünver</w:t>
      </w:r>
      <w:proofErr w:type="spellEnd"/>
      <w:r w:rsidRPr="009F60A1">
        <w:rPr>
          <w:color w:val="000000"/>
          <w:szCs w:val="27"/>
        </w:rPr>
        <w:t>, M. (2017). The right to data portability in the GDPR and EU competition law: odd couple or dynamic duo</w:t>
      </w:r>
      <w:proofErr w:type="gramStart"/>
      <w:r w:rsidRPr="009F60A1">
        <w:rPr>
          <w:color w:val="000000"/>
          <w:szCs w:val="27"/>
        </w:rPr>
        <w:t>?.</w:t>
      </w:r>
      <w:proofErr w:type="gramEnd"/>
      <w:r w:rsidRPr="009F60A1">
        <w:rPr>
          <w:color w:val="000000"/>
          <w:szCs w:val="27"/>
        </w:rPr>
        <w:t> </w:t>
      </w:r>
      <w:r w:rsidRPr="009F60A1">
        <w:rPr>
          <w:i/>
          <w:iCs/>
          <w:color w:val="000000"/>
          <w:szCs w:val="27"/>
        </w:rPr>
        <w:t>European Journal of Law and Technology</w:t>
      </w:r>
      <w:r w:rsidRPr="009F60A1">
        <w:rPr>
          <w:color w:val="000000"/>
          <w:szCs w:val="27"/>
        </w:rPr>
        <w:t>, 8(1).</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Goddard, M. (2017). The EU General Data Protection Regulation (GDPR): European regulation that has a global impact. </w:t>
      </w:r>
      <w:r w:rsidRPr="009F60A1">
        <w:rPr>
          <w:i/>
          <w:iCs/>
          <w:color w:val="000000"/>
          <w:szCs w:val="27"/>
        </w:rPr>
        <w:t>International Journal of Market Research</w:t>
      </w:r>
      <w:r w:rsidRPr="009F60A1">
        <w:rPr>
          <w:color w:val="000000"/>
          <w:szCs w:val="27"/>
        </w:rPr>
        <w:t>, 59(6), p.703.</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GOV.UK. (</w:t>
      </w:r>
      <w:proofErr w:type="spellStart"/>
      <w:r w:rsidRPr="009F60A1">
        <w:rPr>
          <w:color w:val="000000"/>
          <w:szCs w:val="27"/>
        </w:rPr>
        <w:t>n.d.</w:t>
      </w:r>
      <w:proofErr w:type="spellEnd"/>
      <w:r w:rsidRPr="009F60A1">
        <w:rPr>
          <w:color w:val="000000"/>
          <w:szCs w:val="27"/>
        </w:rPr>
        <w:t>). </w:t>
      </w:r>
      <w:r w:rsidRPr="009F60A1">
        <w:rPr>
          <w:i/>
          <w:iCs/>
          <w:color w:val="000000"/>
          <w:szCs w:val="27"/>
        </w:rPr>
        <w:t>Data protection</w:t>
      </w:r>
      <w:r w:rsidRPr="009F60A1">
        <w:rPr>
          <w:color w:val="000000"/>
          <w:szCs w:val="27"/>
        </w:rPr>
        <w:t>. [</w:t>
      </w:r>
      <w:proofErr w:type="gramStart"/>
      <w:r w:rsidRPr="009F60A1">
        <w:rPr>
          <w:color w:val="000000"/>
          <w:szCs w:val="27"/>
        </w:rPr>
        <w:t>online</w:t>
      </w:r>
      <w:proofErr w:type="gramEnd"/>
      <w:r w:rsidRPr="009F60A1">
        <w:rPr>
          <w:color w:val="000000"/>
          <w:szCs w:val="27"/>
        </w:rPr>
        <w:t>] Available at: https://www.gov.uk/data-protection [Accessed May 2018].</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 xml:space="preserve">Is Your Business Prepared for the </w:t>
      </w:r>
      <w:proofErr w:type="gramStart"/>
      <w:r w:rsidRPr="009F60A1">
        <w:rPr>
          <w:color w:val="000000"/>
          <w:szCs w:val="27"/>
        </w:rPr>
        <w:t>GDPR.</w:t>
      </w:r>
      <w:proofErr w:type="gramEnd"/>
      <w:r w:rsidRPr="009F60A1">
        <w:rPr>
          <w:color w:val="000000"/>
          <w:szCs w:val="27"/>
        </w:rPr>
        <w:t xml:space="preserve"> (2017). </w:t>
      </w:r>
      <w:r w:rsidRPr="009F60A1">
        <w:rPr>
          <w:i/>
          <w:iCs/>
          <w:color w:val="000000"/>
          <w:szCs w:val="27"/>
        </w:rPr>
        <w:t>Pinsent Masons</w:t>
      </w:r>
      <w:r w:rsidRPr="009F60A1">
        <w:rPr>
          <w:color w:val="000000"/>
          <w:szCs w:val="27"/>
        </w:rPr>
        <w:t>, [online] 1(1), pp.4-5. Available at: https://www.hiscox.co.uk/business-blog/wp-content/uploads/2017/11/Hiscox-UK-GDPR-Guide.pdf [Accessed May 2018].</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Madge, R. (2017). </w:t>
      </w:r>
      <w:r w:rsidRPr="009F60A1">
        <w:rPr>
          <w:i/>
          <w:iCs/>
          <w:color w:val="000000"/>
          <w:szCs w:val="27"/>
        </w:rPr>
        <w:t>Five loopholes in the GDPR</w:t>
      </w:r>
      <w:r w:rsidRPr="009F60A1">
        <w:rPr>
          <w:color w:val="000000"/>
          <w:szCs w:val="27"/>
        </w:rPr>
        <w:t>. [</w:t>
      </w:r>
      <w:proofErr w:type="gramStart"/>
      <w:r w:rsidRPr="009F60A1">
        <w:rPr>
          <w:color w:val="000000"/>
          <w:szCs w:val="27"/>
        </w:rPr>
        <w:t>online</w:t>
      </w:r>
      <w:proofErr w:type="gramEnd"/>
      <w:r w:rsidRPr="009F60A1">
        <w:rPr>
          <w:color w:val="000000"/>
          <w:szCs w:val="27"/>
        </w:rPr>
        <w:t>] Medium.com. Available at: https://medium.com/mydata/five-loopholes-in-the-gdpr-367443c4248b [Accessed May 2018].</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 xml:space="preserve">Mazur, J., </w:t>
      </w:r>
      <w:proofErr w:type="spellStart"/>
      <w:r w:rsidRPr="009F60A1">
        <w:rPr>
          <w:color w:val="000000"/>
          <w:szCs w:val="27"/>
        </w:rPr>
        <w:t>Palinski</w:t>
      </w:r>
      <w:proofErr w:type="spellEnd"/>
      <w:r w:rsidRPr="009F60A1">
        <w:rPr>
          <w:color w:val="000000"/>
          <w:szCs w:val="27"/>
        </w:rPr>
        <w:t xml:space="preserve">, M. and </w:t>
      </w:r>
      <w:proofErr w:type="spellStart"/>
      <w:r w:rsidRPr="009F60A1">
        <w:rPr>
          <w:color w:val="000000"/>
          <w:szCs w:val="27"/>
        </w:rPr>
        <w:t>Sobolewski</w:t>
      </w:r>
      <w:proofErr w:type="spellEnd"/>
      <w:r w:rsidRPr="009F60A1">
        <w:rPr>
          <w:color w:val="000000"/>
          <w:szCs w:val="27"/>
        </w:rPr>
        <w:t>, M. (2017). GDPR: A Step Towards a User-centric Internet</w:t>
      </w:r>
      <w:proofErr w:type="gramStart"/>
      <w:r w:rsidRPr="009F60A1">
        <w:rPr>
          <w:color w:val="000000"/>
          <w:szCs w:val="27"/>
        </w:rPr>
        <w:t>?.</w:t>
      </w:r>
      <w:proofErr w:type="gramEnd"/>
      <w:r w:rsidRPr="009F60A1">
        <w:rPr>
          <w:color w:val="000000"/>
          <w:szCs w:val="27"/>
        </w:rPr>
        <w:t> </w:t>
      </w:r>
      <w:proofErr w:type="spellStart"/>
      <w:r w:rsidRPr="009F60A1">
        <w:rPr>
          <w:i/>
          <w:iCs/>
          <w:color w:val="000000"/>
          <w:szCs w:val="27"/>
        </w:rPr>
        <w:t>Intereconomics</w:t>
      </w:r>
      <w:proofErr w:type="spellEnd"/>
      <w:r w:rsidRPr="009F60A1">
        <w:rPr>
          <w:color w:val="000000"/>
          <w:szCs w:val="27"/>
        </w:rPr>
        <w:t>, 52(4), pp.207-213.</w:t>
      </w:r>
    </w:p>
    <w:p w:rsidR="009F60A1" w:rsidRPr="009F60A1" w:rsidRDefault="009F60A1" w:rsidP="009F60A1">
      <w:pPr>
        <w:pStyle w:val="NormalWeb"/>
        <w:spacing w:before="0" w:beforeAutospacing="0" w:after="180" w:afterAutospacing="0"/>
        <w:ind w:left="450" w:hanging="450"/>
        <w:rPr>
          <w:color w:val="000000"/>
          <w:szCs w:val="27"/>
        </w:rPr>
      </w:pPr>
      <w:r w:rsidRPr="009F60A1">
        <w:rPr>
          <w:color w:val="000000"/>
          <w:szCs w:val="27"/>
        </w:rPr>
        <w:t>Nixon, D. (2017). </w:t>
      </w:r>
      <w:r w:rsidRPr="009F60A1">
        <w:rPr>
          <w:i/>
          <w:iCs/>
          <w:color w:val="000000"/>
          <w:szCs w:val="27"/>
        </w:rPr>
        <w:t>The General Data Protection Regulation - Key Points for Businesses</w:t>
      </w:r>
      <w:r w:rsidRPr="009F60A1">
        <w:rPr>
          <w:color w:val="000000"/>
          <w:szCs w:val="27"/>
        </w:rPr>
        <w:t>. [</w:t>
      </w:r>
      <w:proofErr w:type="gramStart"/>
      <w:r w:rsidRPr="009F60A1">
        <w:rPr>
          <w:color w:val="000000"/>
          <w:szCs w:val="27"/>
        </w:rPr>
        <w:t>online</w:t>
      </w:r>
      <w:proofErr w:type="gramEnd"/>
      <w:r w:rsidRPr="009F60A1">
        <w:rPr>
          <w:color w:val="000000"/>
          <w:szCs w:val="27"/>
        </w:rPr>
        <w:t>] Morton-fraser.com. Available at: https://www.morton-fraser.com/knowledge-hub/general-data-protection-regulation-key-points-businesses [Accessed May 2018].</w:t>
      </w:r>
    </w:p>
    <w:p w:rsidR="009F60A1" w:rsidRPr="009F60A1" w:rsidRDefault="009F60A1" w:rsidP="009F60A1">
      <w:pPr>
        <w:pStyle w:val="NormalWeb"/>
        <w:spacing w:before="0" w:beforeAutospacing="0" w:after="180" w:afterAutospacing="0"/>
        <w:ind w:left="450" w:hanging="450"/>
        <w:rPr>
          <w:color w:val="000000"/>
          <w:szCs w:val="27"/>
        </w:rPr>
      </w:pPr>
      <w:proofErr w:type="spellStart"/>
      <w:r w:rsidRPr="009F60A1">
        <w:rPr>
          <w:color w:val="000000"/>
          <w:szCs w:val="27"/>
        </w:rPr>
        <w:t>YourDictionary</w:t>
      </w:r>
      <w:proofErr w:type="spellEnd"/>
      <w:r w:rsidRPr="009F60A1">
        <w:rPr>
          <w:color w:val="000000"/>
          <w:szCs w:val="27"/>
        </w:rPr>
        <w:t>. (</w:t>
      </w:r>
      <w:proofErr w:type="spellStart"/>
      <w:r w:rsidRPr="009F60A1">
        <w:rPr>
          <w:color w:val="000000"/>
          <w:szCs w:val="27"/>
        </w:rPr>
        <w:t>n.d.</w:t>
      </w:r>
      <w:proofErr w:type="spellEnd"/>
      <w:r w:rsidRPr="009F60A1">
        <w:rPr>
          <w:color w:val="000000"/>
          <w:szCs w:val="27"/>
        </w:rPr>
        <w:t>). </w:t>
      </w:r>
      <w:r w:rsidRPr="009F60A1">
        <w:rPr>
          <w:i/>
          <w:iCs/>
          <w:color w:val="000000"/>
          <w:szCs w:val="27"/>
        </w:rPr>
        <w:t>Tips for Writing a Briefing Document</w:t>
      </w:r>
      <w:r w:rsidRPr="009F60A1">
        <w:rPr>
          <w:color w:val="000000"/>
          <w:szCs w:val="27"/>
        </w:rPr>
        <w:t>. [</w:t>
      </w:r>
      <w:proofErr w:type="gramStart"/>
      <w:r w:rsidRPr="009F60A1">
        <w:rPr>
          <w:color w:val="000000"/>
          <w:szCs w:val="27"/>
        </w:rPr>
        <w:t>online</w:t>
      </w:r>
      <w:proofErr w:type="gramEnd"/>
      <w:r w:rsidRPr="009F60A1">
        <w:rPr>
          <w:color w:val="000000"/>
          <w:szCs w:val="27"/>
        </w:rPr>
        <w:t>] Available at: http://grammar.yourdictionary.com/grammar-rules-and-tips/tips-for-writing-a-briefing-document.html [Accessed Apr. 2018].</w:t>
      </w:r>
    </w:p>
    <w:p w:rsidR="00346755" w:rsidRPr="009F60A1" w:rsidRDefault="00346755" w:rsidP="009F60A1">
      <w:pPr>
        <w:spacing w:line="360" w:lineRule="auto"/>
        <w:jc w:val="both"/>
        <w:rPr>
          <w:rFonts w:ascii="Times New Roman" w:hAnsi="Times New Roman"/>
          <w:sz w:val="24"/>
          <w:szCs w:val="24"/>
        </w:rPr>
      </w:pPr>
    </w:p>
    <w:sectPr w:rsidR="00346755" w:rsidRPr="009F60A1" w:rsidSect="0034675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8BE" w:rsidRDefault="00A208BE" w:rsidP="00A208BE">
      <w:r>
        <w:separator/>
      </w:r>
    </w:p>
  </w:endnote>
  <w:endnote w:type="continuationSeparator" w:id="0">
    <w:p w:rsidR="00A208BE" w:rsidRDefault="00A208BE" w:rsidP="00A20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9685550"/>
      <w:docPartObj>
        <w:docPartGallery w:val="Page Numbers (Bottom of Page)"/>
        <w:docPartUnique/>
      </w:docPartObj>
    </w:sdtPr>
    <w:sdtEndPr>
      <w:rPr>
        <w:noProof/>
      </w:rPr>
    </w:sdtEndPr>
    <w:sdtContent>
      <w:p w:rsidR="00A208BE" w:rsidRDefault="00A208BE">
        <w:pPr>
          <w:pStyle w:val="Footer"/>
          <w:jc w:val="right"/>
        </w:pPr>
        <w:r>
          <w:fldChar w:fldCharType="begin"/>
        </w:r>
        <w:r>
          <w:instrText xml:space="preserve"> PAGE   \* MERGEFORMAT </w:instrText>
        </w:r>
        <w:r>
          <w:fldChar w:fldCharType="separate"/>
        </w:r>
        <w:r w:rsidR="0081280A">
          <w:rPr>
            <w:noProof/>
          </w:rPr>
          <w:t>6</w:t>
        </w:r>
        <w:r>
          <w:rPr>
            <w:noProof/>
          </w:rPr>
          <w:fldChar w:fldCharType="end"/>
        </w:r>
      </w:p>
    </w:sdtContent>
  </w:sdt>
  <w:p w:rsidR="00A208BE" w:rsidRDefault="00A20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8BE" w:rsidRDefault="00A208BE" w:rsidP="00A208BE">
      <w:r>
        <w:separator/>
      </w:r>
    </w:p>
  </w:footnote>
  <w:footnote w:type="continuationSeparator" w:id="0">
    <w:p w:rsidR="00A208BE" w:rsidRDefault="00A208BE" w:rsidP="00A20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92286"/>
    <w:multiLevelType w:val="multilevel"/>
    <w:tmpl w:val="4B48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55"/>
    <w:rsid w:val="00030FF1"/>
    <w:rsid w:val="00043532"/>
    <w:rsid w:val="000B1DD6"/>
    <w:rsid w:val="00221AC0"/>
    <w:rsid w:val="00235EF5"/>
    <w:rsid w:val="00346755"/>
    <w:rsid w:val="004318AF"/>
    <w:rsid w:val="00472D9A"/>
    <w:rsid w:val="007E3264"/>
    <w:rsid w:val="00804FA0"/>
    <w:rsid w:val="0081280A"/>
    <w:rsid w:val="009F60A1"/>
    <w:rsid w:val="00A208BE"/>
    <w:rsid w:val="00B021CF"/>
    <w:rsid w:val="00B10331"/>
    <w:rsid w:val="00B135B3"/>
    <w:rsid w:val="00E14167"/>
    <w:rsid w:val="00E53517"/>
    <w:rsid w:val="00F16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296B"/>
  <w15:chartTrackingRefBased/>
  <w15:docId w15:val="{69465700-6D61-4C9E-8CD5-FC0C2C30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755"/>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3467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18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639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67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6755"/>
    <w:rPr>
      <w:rFonts w:eastAsiaTheme="minorEastAsia"/>
      <w:lang w:val="en-US"/>
    </w:rPr>
  </w:style>
  <w:style w:type="character" w:customStyle="1" w:styleId="Heading1Char">
    <w:name w:val="Heading 1 Char"/>
    <w:basedOn w:val="DefaultParagraphFont"/>
    <w:link w:val="Heading1"/>
    <w:uiPriority w:val="9"/>
    <w:rsid w:val="00346755"/>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4318AF"/>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F1639A"/>
    <w:rPr>
      <w:rFonts w:asciiTheme="majorHAnsi" w:eastAsiaTheme="majorEastAsia" w:hAnsiTheme="majorHAnsi" w:cstheme="majorBidi"/>
      <w:color w:val="1F4D78" w:themeColor="accent1" w:themeShade="7F"/>
      <w:sz w:val="24"/>
      <w:szCs w:val="24"/>
      <w:lang w:eastAsia="en-GB"/>
    </w:rPr>
  </w:style>
  <w:style w:type="paragraph" w:styleId="TOCHeading">
    <w:name w:val="TOC Heading"/>
    <w:basedOn w:val="Heading1"/>
    <w:next w:val="Normal"/>
    <w:uiPriority w:val="39"/>
    <w:unhideWhenUsed/>
    <w:qFormat/>
    <w:rsid w:val="00A208BE"/>
    <w:pPr>
      <w:spacing w:line="259" w:lineRule="auto"/>
      <w:outlineLvl w:val="9"/>
    </w:pPr>
    <w:rPr>
      <w:lang w:val="en-US" w:eastAsia="en-US"/>
    </w:rPr>
  </w:style>
  <w:style w:type="paragraph" w:styleId="TOC1">
    <w:name w:val="toc 1"/>
    <w:basedOn w:val="Normal"/>
    <w:next w:val="Normal"/>
    <w:autoRedefine/>
    <w:uiPriority w:val="39"/>
    <w:unhideWhenUsed/>
    <w:rsid w:val="00A208BE"/>
    <w:pPr>
      <w:spacing w:after="100"/>
    </w:pPr>
  </w:style>
  <w:style w:type="paragraph" w:styleId="TOC3">
    <w:name w:val="toc 3"/>
    <w:basedOn w:val="Normal"/>
    <w:next w:val="Normal"/>
    <w:autoRedefine/>
    <w:uiPriority w:val="39"/>
    <w:unhideWhenUsed/>
    <w:rsid w:val="00A208BE"/>
    <w:pPr>
      <w:spacing w:after="100"/>
      <w:ind w:left="440"/>
    </w:pPr>
  </w:style>
  <w:style w:type="paragraph" w:styleId="TOC2">
    <w:name w:val="toc 2"/>
    <w:basedOn w:val="Normal"/>
    <w:next w:val="Normal"/>
    <w:autoRedefine/>
    <w:uiPriority w:val="39"/>
    <w:unhideWhenUsed/>
    <w:rsid w:val="00A208BE"/>
    <w:pPr>
      <w:spacing w:after="100"/>
      <w:ind w:left="220"/>
    </w:pPr>
  </w:style>
  <w:style w:type="character" w:styleId="Hyperlink">
    <w:name w:val="Hyperlink"/>
    <w:basedOn w:val="DefaultParagraphFont"/>
    <w:uiPriority w:val="99"/>
    <w:unhideWhenUsed/>
    <w:rsid w:val="00A208BE"/>
    <w:rPr>
      <w:color w:val="0563C1" w:themeColor="hyperlink"/>
      <w:u w:val="single"/>
    </w:rPr>
  </w:style>
  <w:style w:type="paragraph" w:styleId="Header">
    <w:name w:val="header"/>
    <w:basedOn w:val="Normal"/>
    <w:link w:val="HeaderChar"/>
    <w:uiPriority w:val="99"/>
    <w:unhideWhenUsed/>
    <w:rsid w:val="00A208BE"/>
    <w:pPr>
      <w:tabs>
        <w:tab w:val="center" w:pos="4513"/>
        <w:tab w:val="right" w:pos="9026"/>
      </w:tabs>
    </w:pPr>
  </w:style>
  <w:style w:type="character" w:customStyle="1" w:styleId="HeaderChar">
    <w:name w:val="Header Char"/>
    <w:basedOn w:val="DefaultParagraphFont"/>
    <w:link w:val="Header"/>
    <w:uiPriority w:val="99"/>
    <w:rsid w:val="00A208BE"/>
    <w:rPr>
      <w:rFonts w:ascii="Arial" w:eastAsia="Times New Roman" w:hAnsi="Arial" w:cs="Times New Roman"/>
      <w:szCs w:val="20"/>
      <w:lang w:eastAsia="en-GB"/>
    </w:rPr>
  </w:style>
  <w:style w:type="paragraph" w:styleId="Footer">
    <w:name w:val="footer"/>
    <w:basedOn w:val="Normal"/>
    <w:link w:val="FooterChar"/>
    <w:uiPriority w:val="99"/>
    <w:unhideWhenUsed/>
    <w:rsid w:val="00A208BE"/>
    <w:pPr>
      <w:tabs>
        <w:tab w:val="center" w:pos="4513"/>
        <w:tab w:val="right" w:pos="9026"/>
      </w:tabs>
    </w:pPr>
  </w:style>
  <w:style w:type="character" w:customStyle="1" w:styleId="FooterChar">
    <w:name w:val="Footer Char"/>
    <w:basedOn w:val="DefaultParagraphFont"/>
    <w:link w:val="Footer"/>
    <w:uiPriority w:val="99"/>
    <w:rsid w:val="00A208BE"/>
    <w:rPr>
      <w:rFonts w:ascii="Arial" w:eastAsia="Times New Roman" w:hAnsi="Arial" w:cs="Times New Roman"/>
      <w:szCs w:val="20"/>
      <w:lang w:eastAsia="en-GB"/>
    </w:rPr>
  </w:style>
  <w:style w:type="paragraph" w:styleId="NormalWeb">
    <w:name w:val="Normal (Web)"/>
    <w:basedOn w:val="Normal"/>
    <w:uiPriority w:val="99"/>
    <w:semiHidden/>
    <w:unhideWhenUsed/>
    <w:rsid w:val="009F60A1"/>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EAD8999540442AF9EF95D02E0F67010"/>
        <w:category>
          <w:name w:val="General"/>
          <w:gallery w:val="placeholder"/>
        </w:category>
        <w:types>
          <w:type w:val="bbPlcHdr"/>
        </w:types>
        <w:behaviors>
          <w:behavior w:val="content"/>
        </w:behaviors>
        <w:guid w:val="{94417800-AC70-421E-AD0F-9EB5D7DD8514}"/>
      </w:docPartPr>
      <w:docPartBody>
        <w:p w:rsidR="00000000" w:rsidRDefault="00474E85" w:rsidP="00474E85">
          <w:pPr>
            <w:pStyle w:val="1EAD8999540442AF9EF95D02E0F67010"/>
          </w:pPr>
          <w:r>
            <w:rPr>
              <w:rFonts w:asciiTheme="majorHAnsi" w:eastAsiaTheme="majorEastAsia" w:hAnsiTheme="majorHAnsi" w:cstheme="majorBidi"/>
              <w:caps/>
              <w:color w:val="5B9BD5" w:themeColor="accent1"/>
              <w:sz w:val="80"/>
              <w:szCs w:val="80"/>
            </w:rPr>
            <w:t>[Document title]</w:t>
          </w:r>
        </w:p>
      </w:docPartBody>
    </w:docPart>
    <w:docPart>
      <w:docPartPr>
        <w:name w:val="115A6C5C3E184A2FAA8E7F8A219F85DF"/>
        <w:category>
          <w:name w:val="General"/>
          <w:gallery w:val="placeholder"/>
        </w:category>
        <w:types>
          <w:type w:val="bbPlcHdr"/>
        </w:types>
        <w:behaviors>
          <w:behavior w:val="content"/>
        </w:behaviors>
        <w:guid w:val="{07A140C9-B014-452E-97EF-EE3BA917030D}"/>
      </w:docPartPr>
      <w:docPartBody>
        <w:p w:rsidR="00000000" w:rsidRDefault="00474E85" w:rsidP="00474E85">
          <w:pPr>
            <w:pStyle w:val="115A6C5C3E184A2FAA8E7F8A219F85DF"/>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E85"/>
    <w:rsid w:val="00474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AD8999540442AF9EF95D02E0F67010">
    <w:name w:val="1EAD8999540442AF9EF95D02E0F67010"/>
    <w:rsid w:val="00474E85"/>
  </w:style>
  <w:style w:type="paragraph" w:customStyle="1" w:styleId="115A6C5C3E184A2FAA8E7F8A219F85DF">
    <w:name w:val="115A6C5C3E184A2FAA8E7F8A219F85DF"/>
    <w:rsid w:val="00474E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luiza mcconnell</PublishDate>
  <Abstract/>
  <CompanyAddress>P146656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5B66C0-4F7F-40FB-8F49-4A9C69117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1415</Words>
  <Characters>8071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Data PRotection regulations</dc:title>
  <dc:subject>Data Handling</dc:subject>
  <dc:creator>Luiza McConnell (P146656)</dc:creator>
  <cp:keywords/>
  <dc:description/>
  <cp:lastModifiedBy>Luiza McConnell (P146656)</cp:lastModifiedBy>
  <cp:revision>1</cp:revision>
  <dcterms:created xsi:type="dcterms:W3CDTF">2018-05-14T08:26:00Z</dcterms:created>
  <dcterms:modified xsi:type="dcterms:W3CDTF">2018-05-14T12:09:00Z</dcterms:modified>
</cp:coreProperties>
</file>