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56B807D" w14:textId="77777777" w:rsidR="000054ED" w:rsidRDefault="000054ED" w:rsidP="00CE7154">
      <w:pPr>
        <w:pStyle w:val="BodyText"/>
        <w:jc w:val="left"/>
        <w:rPr>
          <w:sz w:val="20"/>
        </w:rPr>
      </w:pPr>
    </w:p>
    <w:p w14:paraId="482D0238" w14:textId="77777777" w:rsidR="000054ED" w:rsidRDefault="000054ED">
      <w:pPr>
        <w:pStyle w:val="BodyText"/>
        <w:ind w:left="0"/>
        <w:jc w:val="left"/>
        <w:rPr>
          <w:sz w:val="20"/>
        </w:rPr>
      </w:pPr>
    </w:p>
    <w:p w14:paraId="01BAEAC6" w14:textId="77777777" w:rsidR="000054ED" w:rsidRDefault="000054ED">
      <w:pPr>
        <w:pStyle w:val="BodyText"/>
        <w:ind w:left="0"/>
        <w:jc w:val="left"/>
        <w:rPr>
          <w:sz w:val="20"/>
        </w:rPr>
      </w:pPr>
    </w:p>
    <w:p w14:paraId="7ACD6BE4" w14:textId="77777777" w:rsidR="000054ED" w:rsidRDefault="000054ED">
      <w:pPr>
        <w:pStyle w:val="BodyText"/>
        <w:ind w:left="0"/>
        <w:jc w:val="left"/>
        <w:rPr>
          <w:sz w:val="20"/>
        </w:rPr>
      </w:pPr>
    </w:p>
    <w:p w14:paraId="35B1125A" w14:textId="77777777" w:rsidR="000054ED" w:rsidRDefault="000054ED">
      <w:pPr>
        <w:pStyle w:val="BodyText"/>
        <w:spacing w:before="9"/>
        <w:ind w:left="0"/>
        <w:jc w:val="left"/>
        <w:rPr>
          <w:sz w:val="16"/>
        </w:rPr>
      </w:pPr>
    </w:p>
    <w:p w14:paraId="6519CF4D" w14:textId="77777777" w:rsidR="000054ED" w:rsidRDefault="0040229A">
      <w:pPr>
        <w:pStyle w:val="Heading1"/>
        <w:spacing w:before="88"/>
      </w:pPr>
      <w:bookmarkStart w:id="0" w:name="LEVEL/_LEFEL_5"/>
      <w:bookmarkEnd w:id="0"/>
      <w:r>
        <w:t>LEVEL/ LEFEL 5</w:t>
      </w:r>
    </w:p>
    <w:p w14:paraId="2A329730" w14:textId="77777777" w:rsidR="000054ED" w:rsidRDefault="000054ED">
      <w:pPr>
        <w:pStyle w:val="BodyText"/>
        <w:ind w:left="0"/>
        <w:jc w:val="left"/>
        <w:rPr>
          <w:b/>
          <w:sz w:val="30"/>
        </w:rPr>
      </w:pPr>
    </w:p>
    <w:p w14:paraId="71DEDA96" w14:textId="77777777" w:rsidR="000054ED" w:rsidRDefault="000054ED">
      <w:pPr>
        <w:pStyle w:val="BodyText"/>
        <w:spacing w:before="2"/>
        <w:ind w:left="0"/>
        <w:jc w:val="left"/>
        <w:rPr>
          <w:b/>
          <w:sz w:val="36"/>
        </w:rPr>
      </w:pPr>
    </w:p>
    <w:p w14:paraId="0D7497A5" w14:textId="77777777" w:rsidR="000054ED" w:rsidRDefault="0040229A">
      <w:pPr>
        <w:pStyle w:val="Heading3"/>
        <w:spacing w:line="364" w:lineRule="auto"/>
        <w:ind w:right="2102" w:firstLine="2091"/>
        <w:jc w:val="left"/>
      </w:pPr>
      <w:r>
        <w:t>MODULE CODE/ COD Y MODIWL: BMHP 5004 ASSESSMENT TYPE/ MATH O ASESU: ASSIGNMENT</w:t>
      </w:r>
    </w:p>
    <w:p w14:paraId="4CEA3ED3" w14:textId="4198A234" w:rsidR="000054ED" w:rsidRDefault="0040229A">
      <w:pPr>
        <w:spacing w:line="272" w:lineRule="exact"/>
        <w:ind w:left="100"/>
        <w:rPr>
          <w:b/>
          <w:sz w:val="24"/>
        </w:rPr>
      </w:pPr>
      <w:r>
        <w:rPr>
          <w:b/>
          <w:sz w:val="24"/>
        </w:rPr>
        <w:t>ASSESSMENT/COMPONENT/ ASESIAD/CYDRAN: 1 (Case study- Written Report)</w:t>
      </w:r>
    </w:p>
    <w:p w14:paraId="6AA0601A" w14:textId="06761183" w:rsidR="00CE7154" w:rsidRDefault="00CE7154" w:rsidP="00CE7154">
      <w:pPr>
        <w:spacing w:line="272" w:lineRule="exact"/>
        <w:ind w:left="100"/>
        <w:rPr>
          <w:b/>
          <w:sz w:val="24"/>
        </w:rPr>
      </w:pPr>
      <w:r>
        <w:rPr>
          <w:b/>
          <w:sz w:val="24"/>
        </w:rPr>
        <w:t xml:space="preserve">                                                   Huminatu Helen Deen</w:t>
      </w:r>
    </w:p>
    <w:p w14:paraId="7A8A8E80" w14:textId="3089C261" w:rsidR="00CE7154" w:rsidRDefault="00CE7154" w:rsidP="00CE7154">
      <w:pPr>
        <w:spacing w:line="272" w:lineRule="exact"/>
        <w:ind w:left="100"/>
        <w:rPr>
          <w:b/>
          <w:sz w:val="24"/>
        </w:rPr>
      </w:pPr>
    </w:p>
    <w:p w14:paraId="2FF2E313" w14:textId="13FE0F98" w:rsidR="00CE7154" w:rsidRDefault="00CE7154" w:rsidP="00CE7154">
      <w:pPr>
        <w:spacing w:line="272" w:lineRule="exact"/>
        <w:ind w:left="100"/>
        <w:rPr>
          <w:b/>
          <w:sz w:val="24"/>
        </w:rPr>
      </w:pPr>
    </w:p>
    <w:p w14:paraId="1B51258C" w14:textId="1CED547A" w:rsidR="00CE7154" w:rsidRDefault="00CE7154" w:rsidP="00CE7154">
      <w:pPr>
        <w:spacing w:line="272" w:lineRule="exact"/>
        <w:ind w:left="100"/>
        <w:rPr>
          <w:b/>
          <w:sz w:val="24"/>
        </w:rPr>
      </w:pPr>
      <w:r>
        <w:rPr>
          <w:b/>
          <w:sz w:val="24"/>
        </w:rPr>
        <w:t xml:space="preserve">                                            Lecturers name: Diya G</w:t>
      </w:r>
      <w:r w:rsidR="00681079">
        <w:rPr>
          <w:b/>
          <w:sz w:val="24"/>
        </w:rPr>
        <w:t>A</w:t>
      </w:r>
      <w:r>
        <w:rPr>
          <w:b/>
          <w:sz w:val="24"/>
        </w:rPr>
        <w:t>NGULY</w:t>
      </w:r>
    </w:p>
    <w:p w14:paraId="33BBC239" w14:textId="77777777" w:rsidR="00CE7154" w:rsidRDefault="00CE7154" w:rsidP="00CE7154">
      <w:pPr>
        <w:spacing w:line="272" w:lineRule="exact"/>
        <w:ind w:left="100"/>
        <w:rPr>
          <w:b/>
          <w:sz w:val="24"/>
        </w:rPr>
      </w:pPr>
    </w:p>
    <w:p w14:paraId="4519B65E" w14:textId="77777777" w:rsidR="00CE7154" w:rsidRDefault="00CE7154" w:rsidP="00CE7154">
      <w:pPr>
        <w:spacing w:line="272" w:lineRule="exact"/>
        <w:ind w:left="100"/>
        <w:rPr>
          <w:b/>
          <w:sz w:val="24"/>
        </w:rPr>
      </w:pPr>
    </w:p>
    <w:p w14:paraId="51791319" w14:textId="77777777" w:rsidR="000054ED" w:rsidRDefault="000054ED">
      <w:pPr>
        <w:pStyle w:val="BodyText"/>
        <w:ind w:left="0"/>
        <w:jc w:val="left"/>
        <w:rPr>
          <w:b/>
          <w:sz w:val="26"/>
        </w:rPr>
      </w:pPr>
    </w:p>
    <w:p w14:paraId="2CDE75E2" w14:textId="77777777" w:rsidR="000054ED" w:rsidRDefault="000054ED">
      <w:pPr>
        <w:pStyle w:val="BodyText"/>
        <w:ind w:left="0"/>
        <w:jc w:val="left"/>
        <w:rPr>
          <w:b/>
          <w:sz w:val="26"/>
        </w:rPr>
      </w:pPr>
    </w:p>
    <w:p w14:paraId="6D5D23BC" w14:textId="77777777" w:rsidR="000054ED" w:rsidRDefault="000054ED">
      <w:pPr>
        <w:pStyle w:val="BodyText"/>
        <w:ind w:left="0"/>
        <w:jc w:val="left"/>
        <w:rPr>
          <w:b/>
          <w:sz w:val="26"/>
        </w:rPr>
      </w:pPr>
    </w:p>
    <w:p w14:paraId="2930CBD3" w14:textId="77777777" w:rsidR="000054ED" w:rsidRDefault="000054ED">
      <w:pPr>
        <w:pStyle w:val="BodyText"/>
        <w:ind w:left="0"/>
        <w:jc w:val="left"/>
        <w:rPr>
          <w:b/>
          <w:sz w:val="26"/>
        </w:rPr>
      </w:pPr>
    </w:p>
    <w:p w14:paraId="5008201D" w14:textId="77777777" w:rsidR="000054ED" w:rsidRDefault="0040229A">
      <w:pPr>
        <w:spacing w:before="199"/>
        <w:ind w:left="2844" w:right="2862"/>
        <w:jc w:val="center"/>
        <w:rPr>
          <w:b/>
          <w:sz w:val="24"/>
        </w:rPr>
      </w:pPr>
      <w:r>
        <w:rPr>
          <w:b/>
          <w:sz w:val="24"/>
        </w:rPr>
        <w:t>Children, Young People and Families</w:t>
      </w:r>
    </w:p>
    <w:p w14:paraId="62C4D6CB" w14:textId="77777777" w:rsidR="000054ED" w:rsidRDefault="000054ED">
      <w:pPr>
        <w:jc w:val="center"/>
        <w:rPr>
          <w:sz w:val="24"/>
        </w:rPr>
        <w:sectPr w:rsidR="000054ED">
          <w:footerReference w:type="default" r:id="rId7"/>
          <w:type w:val="continuous"/>
          <w:pgSz w:w="12240" w:h="15840"/>
          <w:pgMar w:top="1440" w:right="1320" w:bottom="1240" w:left="1340" w:header="720" w:footer="1054" w:gutter="0"/>
          <w:pgNumType w:start="1"/>
          <w:cols w:space="720"/>
        </w:sectPr>
      </w:pPr>
    </w:p>
    <w:p w14:paraId="347116EB" w14:textId="77777777" w:rsidR="000054ED" w:rsidRDefault="0040229A">
      <w:pPr>
        <w:spacing w:before="64"/>
        <w:ind w:left="100"/>
        <w:rPr>
          <w:b/>
          <w:sz w:val="28"/>
        </w:rPr>
      </w:pPr>
      <w:r>
        <w:rPr>
          <w:b/>
          <w:sz w:val="28"/>
        </w:rPr>
        <w:lastRenderedPageBreak/>
        <w:t>Table of Contents</w:t>
      </w:r>
    </w:p>
    <w:sdt>
      <w:sdtPr>
        <w:id w:val="1018738653"/>
        <w:docPartObj>
          <w:docPartGallery w:val="Table of Contents"/>
          <w:docPartUnique/>
        </w:docPartObj>
      </w:sdtPr>
      <w:sdtEndPr/>
      <w:sdtContent>
        <w:p w14:paraId="718901CC" w14:textId="77777777" w:rsidR="000054ED" w:rsidRDefault="0040229A">
          <w:pPr>
            <w:pStyle w:val="TOC2"/>
            <w:tabs>
              <w:tab w:val="right" w:leader="dot" w:pos="9454"/>
            </w:tabs>
            <w:spacing w:before="160"/>
          </w:pPr>
          <w:hyperlink w:anchor="_bookmark0" w:history="1">
            <w:r>
              <w:t>Introduction</w:t>
            </w:r>
            <w:r>
              <w:tab/>
              <w:t>1</w:t>
            </w:r>
          </w:hyperlink>
        </w:p>
        <w:p w14:paraId="3016D371" w14:textId="77777777" w:rsidR="000054ED" w:rsidRDefault="0040229A">
          <w:pPr>
            <w:pStyle w:val="TOC3"/>
            <w:tabs>
              <w:tab w:val="right" w:leader="dot" w:pos="9454"/>
            </w:tabs>
            <w:spacing w:before="135"/>
          </w:pPr>
          <w:hyperlink w:anchor="_bookmark1" w:history="1">
            <w:r>
              <w:t>Case Study about Vulnerability of</w:t>
            </w:r>
            <w:r>
              <w:rPr>
                <w:spacing w:val="-5"/>
              </w:rPr>
              <w:t xml:space="preserve"> </w:t>
            </w:r>
            <w:r>
              <w:t>Young People</w:t>
            </w:r>
            <w:r>
              <w:tab/>
              <w:t>1</w:t>
            </w:r>
          </w:hyperlink>
        </w:p>
        <w:p w14:paraId="76BA51EA" w14:textId="77777777" w:rsidR="000054ED" w:rsidRDefault="0040229A">
          <w:pPr>
            <w:pStyle w:val="TOC3"/>
            <w:tabs>
              <w:tab w:val="right" w:leader="dot" w:pos="9454"/>
            </w:tabs>
          </w:pPr>
          <w:hyperlink w:anchor="_bookmark3" w:history="1">
            <w:r>
              <w:t>HIV Infection and the Factors behind the Vu</w:t>
            </w:r>
            <w:r>
              <w:t>lnerability of</w:t>
            </w:r>
            <w:r>
              <w:rPr>
                <w:spacing w:val="-2"/>
              </w:rPr>
              <w:t xml:space="preserve"> </w:t>
            </w:r>
            <w:r>
              <w:t>Young</w:t>
            </w:r>
            <w:r>
              <w:rPr>
                <w:spacing w:val="-1"/>
              </w:rPr>
              <w:t xml:space="preserve"> </w:t>
            </w:r>
            <w:r>
              <w:t>People</w:t>
            </w:r>
            <w:r>
              <w:tab/>
              <w:t>2</w:t>
            </w:r>
          </w:hyperlink>
        </w:p>
        <w:p w14:paraId="64E5833A" w14:textId="77777777" w:rsidR="000054ED" w:rsidRDefault="0040229A">
          <w:pPr>
            <w:pStyle w:val="TOC3"/>
            <w:tabs>
              <w:tab w:val="right" w:leader="dot" w:pos="9454"/>
            </w:tabs>
          </w:pPr>
          <w:hyperlink w:anchor="_bookmark6" w:history="1">
            <w:r>
              <w:t>HIV in the United Kingdom and the Health Promotion Programmes for</w:t>
            </w:r>
            <w:r>
              <w:rPr>
                <w:spacing w:val="-5"/>
              </w:rPr>
              <w:t xml:space="preserve"> </w:t>
            </w:r>
            <w:r>
              <w:t>Young</w:t>
            </w:r>
            <w:r>
              <w:rPr>
                <w:spacing w:val="-1"/>
              </w:rPr>
              <w:t xml:space="preserve"> </w:t>
            </w:r>
            <w:r>
              <w:t>people</w:t>
            </w:r>
            <w:r>
              <w:tab/>
              <w:t>4</w:t>
            </w:r>
          </w:hyperlink>
        </w:p>
        <w:p w14:paraId="53E846C6" w14:textId="77777777" w:rsidR="000054ED" w:rsidRDefault="0040229A">
          <w:pPr>
            <w:pStyle w:val="TOC3"/>
            <w:tabs>
              <w:tab w:val="right" w:leader="dot" w:pos="9454"/>
            </w:tabs>
          </w:pPr>
          <w:hyperlink w:anchor="_bookmark10" w:history="1">
            <w:r>
              <w:t>Recommendation</w:t>
            </w:r>
            <w:r>
              <w:rPr>
                <w:spacing w:val="-1"/>
              </w:rPr>
              <w:t xml:space="preserve"> </w:t>
            </w:r>
            <w:r>
              <w:t>for Improvement</w:t>
            </w:r>
            <w:r>
              <w:tab/>
              <w:t>6</w:t>
            </w:r>
          </w:hyperlink>
        </w:p>
        <w:p w14:paraId="10EFF9B1" w14:textId="77777777" w:rsidR="000054ED" w:rsidRDefault="0040229A">
          <w:pPr>
            <w:pStyle w:val="TOC2"/>
            <w:tabs>
              <w:tab w:val="right" w:leader="dot" w:pos="9454"/>
            </w:tabs>
          </w:pPr>
          <w:hyperlink w:anchor="_bookmark11" w:history="1">
            <w:r>
              <w:t>Conclusion</w:t>
            </w:r>
            <w:r>
              <w:tab/>
              <w:t>7</w:t>
            </w:r>
          </w:hyperlink>
        </w:p>
        <w:p w14:paraId="614AB405" w14:textId="77777777" w:rsidR="000054ED" w:rsidRDefault="0040229A">
          <w:pPr>
            <w:pStyle w:val="TOC2"/>
            <w:tabs>
              <w:tab w:val="right" w:leader="dot" w:pos="9454"/>
            </w:tabs>
            <w:spacing w:before="134"/>
          </w:pPr>
          <w:hyperlink w:anchor="_bookmark12" w:history="1">
            <w:r>
              <w:t>References</w:t>
            </w:r>
            <w:r>
              <w:tab/>
              <w:t>8</w:t>
            </w:r>
          </w:hyperlink>
        </w:p>
        <w:p w14:paraId="09E910EA" w14:textId="77777777" w:rsidR="000054ED" w:rsidRDefault="0040229A">
          <w:pPr>
            <w:pStyle w:val="TOC1"/>
          </w:pPr>
          <w:bookmarkStart w:id="1" w:name="List_of_Figures"/>
          <w:bookmarkEnd w:id="1"/>
          <w:r>
            <w:t>List of Figures</w:t>
          </w:r>
        </w:p>
        <w:p w14:paraId="4D3AA677" w14:textId="77777777" w:rsidR="000054ED" w:rsidRDefault="0040229A">
          <w:pPr>
            <w:pStyle w:val="TOC2"/>
            <w:tabs>
              <w:tab w:val="right" w:leader="dot" w:pos="9454"/>
            </w:tabs>
            <w:spacing w:before="161"/>
          </w:pPr>
          <w:hyperlink w:anchor="_bookmark2" w:history="1">
            <w:r>
              <w:t>Figure 1: HIV</w:t>
            </w:r>
            <w:r>
              <w:rPr>
                <w:spacing w:val="-4"/>
              </w:rPr>
              <w:t xml:space="preserve"> </w:t>
            </w:r>
            <w:r>
              <w:t>Global</w:t>
            </w:r>
            <w:r>
              <w:rPr>
                <w:spacing w:val="-2"/>
              </w:rPr>
              <w:t xml:space="preserve"> </w:t>
            </w:r>
            <w:r>
              <w:t>Statistics</w:t>
            </w:r>
            <w:r>
              <w:tab/>
              <w:t>1</w:t>
            </w:r>
          </w:hyperlink>
        </w:p>
        <w:p w14:paraId="5E110BAE" w14:textId="77777777" w:rsidR="000054ED" w:rsidRDefault="0040229A">
          <w:pPr>
            <w:pStyle w:val="TOC2"/>
            <w:tabs>
              <w:tab w:val="right" w:leader="dot" w:pos="9454"/>
            </w:tabs>
            <w:spacing w:before="134"/>
          </w:pPr>
          <w:hyperlink w:anchor="_bookmark4" w:history="1">
            <w:r>
              <w:t>Figure 2: Causes of Death among</w:t>
            </w:r>
            <w:r>
              <w:rPr>
                <w:spacing w:val="-1"/>
              </w:rPr>
              <w:t xml:space="preserve"> </w:t>
            </w:r>
            <w:r>
              <w:t>Low-income</w:t>
            </w:r>
            <w:r>
              <w:rPr>
                <w:spacing w:val="-2"/>
              </w:rPr>
              <w:t xml:space="preserve"> </w:t>
            </w:r>
            <w:r>
              <w:t>Countries</w:t>
            </w:r>
            <w:r>
              <w:tab/>
              <w:t>2</w:t>
            </w:r>
          </w:hyperlink>
        </w:p>
        <w:p w14:paraId="4EF9F3FE" w14:textId="77777777" w:rsidR="000054ED" w:rsidRDefault="0040229A">
          <w:pPr>
            <w:pStyle w:val="TOC2"/>
            <w:tabs>
              <w:tab w:val="right" w:leader="dot" w:pos="9454"/>
            </w:tabs>
          </w:pPr>
          <w:hyperlink w:anchor="_bookmark5" w:history="1">
            <w:r>
              <w:t>Figure 3: Decline of</w:t>
            </w:r>
            <w:r>
              <w:rPr>
                <w:spacing w:val="-7"/>
              </w:rPr>
              <w:t xml:space="preserve"> </w:t>
            </w:r>
            <w:r>
              <w:t>Using Protection</w:t>
            </w:r>
            <w:r>
              <w:tab/>
              <w:t>3</w:t>
            </w:r>
          </w:hyperlink>
        </w:p>
        <w:p w14:paraId="661232AF" w14:textId="77777777" w:rsidR="000054ED" w:rsidRDefault="0040229A">
          <w:pPr>
            <w:pStyle w:val="TOC2"/>
            <w:tabs>
              <w:tab w:val="right" w:leader="dot" w:pos="9454"/>
            </w:tabs>
          </w:pPr>
          <w:hyperlink w:anchor="_bookmark7" w:history="1">
            <w:r>
              <w:t>Figure 4: Age group of HIV infected people in the</w:t>
            </w:r>
            <w:r>
              <w:rPr>
                <w:spacing w:val="-7"/>
              </w:rPr>
              <w:t xml:space="preserve"> </w:t>
            </w:r>
            <w:r>
              <w:t>United Kingdom</w:t>
            </w:r>
            <w:r>
              <w:tab/>
              <w:t>4</w:t>
            </w:r>
          </w:hyperlink>
        </w:p>
        <w:p w14:paraId="632F547D" w14:textId="77777777" w:rsidR="000054ED" w:rsidRDefault="0040229A">
          <w:pPr>
            <w:pStyle w:val="TOC2"/>
            <w:tabs>
              <w:tab w:val="right" w:leader="dot" w:pos="9454"/>
            </w:tabs>
          </w:pPr>
          <w:hyperlink w:anchor="_bookmark8" w:history="1">
            <w:r>
              <w:t>Figu</w:t>
            </w:r>
            <w:r>
              <w:t>re 5: Framework of Sexual Health Improvement</w:t>
            </w:r>
            <w:r>
              <w:rPr>
                <w:spacing w:val="-6"/>
              </w:rPr>
              <w:t xml:space="preserve"> </w:t>
            </w:r>
            <w:r>
              <w:t>Intervention</w:t>
            </w:r>
            <w:r>
              <w:rPr>
                <w:spacing w:val="-1"/>
              </w:rPr>
              <w:t xml:space="preserve"> </w:t>
            </w:r>
            <w:r>
              <w:t>Programme</w:t>
            </w:r>
            <w:r>
              <w:tab/>
              <w:t>5</w:t>
            </w:r>
          </w:hyperlink>
        </w:p>
        <w:p w14:paraId="29C93559" w14:textId="77777777" w:rsidR="000054ED" w:rsidRDefault="0040229A">
          <w:pPr>
            <w:pStyle w:val="TOC2"/>
            <w:tabs>
              <w:tab w:val="right" w:leader="dot" w:pos="9454"/>
            </w:tabs>
            <w:spacing w:before="134"/>
          </w:pPr>
          <w:hyperlink w:anchor="_bookmark9" w:history="1">
            <w:r>
              <w:t>Figure 6: Professional Help Outside HIV</w:t>
            </w:r>
            <w:r>
              <w:rPr>
                <w:spacing w:val="-8"/>
              </w:rPr>
              <w:t xml:space="preserve"> </w:t>
            </w:r>
            <w:r>
              <w:t>Service</w:t>
            </w:r>
            <w:r>
              <w:rPr>
                <w:spacing w:val="-2"/>
              </w:rPr>
              <w:t xml:space="preserve"> </w:t>
            </w:r>
            <w:r>
              <w:t>Centre</w:t>
            </w:r>
            <w:r>
              <w:tab/>
              <w:t>6</w:t>
            </w:r>
          </w:hyperlink>
        </w:p>
      </w:sdtContent>
    </w:sdt>
    <w:p w14:paraId="27106D6D" w14:textId="77777777" w:rsidR="000054ED" w:rsidRDefault="000054ED">
      <w:pPr>
        <w:sectPr w:rsidR="000054ED">
          <w:pgSz w:w="12240" w:h="15840"/>
          <w:pgMar w:top="1380" w:right="1320" w:bottom="1240" w:left="1340" w:header="0" w:footer="1054" w:gutter="0"/>
          <w:cols w:space="720"/>
        </w:sectPr>
      </w:pPr>
    </w:p>
    <w:p w14:paraId="3C42BD20" w14:textId="77777777" w:rsidR="000054ED" w:rsidRDefault="0040229A">
      <w:pPr>
        <w:pStyle w:val="Heading1"/>
      </w:pPr>
      <w:bookmarkStart w:id="2" w:name="Introduction"/>
      <w:bookmarkStart w:id="3" w:name="_bookmark0"/>
      <w:bookmarkEnd w:id="2"/>
      <w:bookmarkEnd w:id="3"/>
      <w:r>
        <w:lastRenderedPageBreak/>
        <w:t>Introduction</w:t>
      </w:r>
    </w:p>
    <w:p w14:paraId="675E35E3" w14:textId="77777777" w:rsidR="000054ED" w:rsidRDefault="0040229A">
      <w:pPr>
        <w:pStyle w:val="BodyText"/>
        <w:spacing w:before="160" w:line="360" w:lineRule="auto"/>
        <w:ind w:right="116"/>
      </w:pPr>
      <w:r>
        <w:t>Every child grows up as a young adult and adjusts his/her life with th</w:t>
      </w:r>
      <w:r>
        <w:t>e norm of society. Before they reveal themselves as mature and gain a strong personality they all go through some phases where they remain vulnerable due to many social and structural factors. World Health Organisation has defined the category of young peo</w:t>
      </w:r>
      <w:r>
        <w:t>ple as adolescents and young adult with the age range from 10 to 25 years old even though there is no actual consensus regarding the specific age in the International Demographic Data Policy (Enriquez, 2015). Youth is a phase of opportunities and young peo</w:t>
      </w:r>
      <w:r>
        <w:t>ple often play major roles in the development of the society and also for the country. But this is the phase of human life span where they can be vulnerable enough to waste the power of youth and they can be destroyed without improving according to their p</w:t>
      </w:r>
      <w:r>
        <w:t>otentiality. Sexual Health is an important aspect for young people as it is physical, emotional and social wellbeing associated with sexuality. This writing will focus on a case study which has discussed the vulnerability of young people in front of a glob</w:t>
      </w:r>
      <w:r>
        <w:t>al epidemic. It will discuss factors behind the vulnerability followed by a brief discussion on health promotion programmes and interventions which help them to reduce the risk</w:t>
      </w:r>
      <w:r>
        <w:rPr>
          <w:spacing w:val="-6"/>
        </w:rPr>
        <w:t xml:space="preserve"> </w:t>
      </w:r>
      <w:r>
        <w:t>factors.</w:t>
      </w:r>
    </w:p>
    <w:p w14:paraId="24462753" w14:textId="77777777" w:rsidR="000054ED" w:rsidRDefault="0040229A">
      <w:pPr>
        <w:pStyle w:val="Heading2"/>
        <w:spacing w:before="3"/>
      </w:pPr>
      <w:bookmarkStart w:id="4" w:name="Case_Study_about_Vulnerability_of_Young_"/>
      <w:bookmarkStart w:id="5" w:name="_bookmark1"/>
      <w:bookmarkEnd w:id="4"/>
      <w:bookmarkEnd w:id="5"/>
      <w:r>
        <w:t>Case Study about Vulnerability of Young</w:t>
      </w:r>
      <w:r>
        <w:rPr>
          <w:spacing w:val="-14"/>
        </w:rPr>
        <w:t xml:space="preserve"> </w:t>
      </w:r>
      <w:r>
        <w:t>People</w:t>
      </w:r>
    </w:p>
    <w:p w14:paraId="325F572C" w14:textId="77777777" w:rsidR="000054ED" w:rsidRDefault="0040229A">
      <w:pPr>
        <w:pStyle w:val="BodyText"/>
        <w:spacing w:before="145" w:line="360" w:lineRule="auto"/>
        <w:ind w:right="118"/>
      </w:pPr>
      <w:r>
        <w:rPr>
          <w:noProof/>
        </w:rPr>
        <w:drawing>
          <wp:anchor distT="0" distB="0" distL="0" distR="0" simplePos="0" relativeHeight="251658240" behindDoc="0" locked="0" layoutInCell="1" allowOverlap="1" wp14:anchorId="644FDE9E" wp14:editId="671C3A93">
            <wp:simplePos x="0" y="0"/>
            <wp:positionH relativeFrom="page">
              <wp:posOffset>2568855</wp:posOffset>
            </wp:positionH>
            <wp:positionV relativeFrom="paragraph">
              <wp:posOffset>1744826</wp:posOffset>
            </wp:positionV>
            <wp:extent cx="2661367" cy="1752600"/>
            <wp:effectExtent l="0" t="0" r="0" b="0"/>
            <wp:wrapTopAndBottom/>
            <wp:docPr id="3" name="image2.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2.jpeg"/>
                    <pic:cNvPicPr/>
                  </pic:nvPicPr>
                  <pic:blipFill>
                    <a:blip r:embed="rId8" cstate="print"/>
                    <a:stretch>
                      <a:fillRect/>
                    </a:stretch>
                  </pic:blipFill>
                  <pic:spPr>
                    <a:xfrm>
                      <a:off x="0" y="0"/>
                      <a:ext cx="2661367" cy="1752600"/>
                    </a:xfrm>
                    <a:prstGeom prst="rect">
                      <a:avLst/>
                    </a:prstGeom>
                  </pic:spPr>
                </pic:pic>
              </a:graphicData>
            </a:graphic>
          </wp:anchor>
        </w:drawing>
      </w:r>
      <w:r>
        <w:t>HIV is one of the major reasons for mortality in this world and young people are much more vulnerable when they come across the risk factors and other social factors of preventing HIV. Currently, a major proportion of HIV infected patients are young. The y</w:t>
      </w:r>
      <w:r>
        <w:t>oung people in every corner of the world are facing deadly disease where they are in a much more vulnerable state. Currently, more than 5 million young people (15-24) are living with HIV and in 2016, almost 50,000 adolescents and young people died globally</w:t>
      </w:r>
      <w:r>
        <w:t xml:space="preserve"> through HIV-related causes.</w:t>
      </w:r>
    </w:p>
    <w:p w14:paraId="0E9FF96C" w14:textId="77777777" w:rsidR="000054ED" w:rsidRDefault="0040229A">
      <w:pPr>
        <w:pStyle w:val="Heading3"/>
        <w:spacing w:before="130" w:line="360" w:lineRule="auto"/>
        <w:ind w:left="2841"/>
        <w:jc w:val="center"/>
      </w:pPr>
      <w:bookmarkStart w:id="6" w:name="_bookmark2"/>
      <w:bookmarkEnd w:id="6"/>
      <w:r>
        <w:t>Figure 1: HIV Global Statistics Source: (Brown, 2015)</w:t>
      </w:r>
    </w:p>
    <w:p w14:paraId="2A304DD2" w14:textId="77777777" w:rsidR="000054ED" w:rsidRDefault="000054ED">
      <w:pPr>
        <w:spacing w:line="360" w:lineRule="auto"/>
        <w:jc w:val="center"/>
        <w:sectPr w:rsidR="000054ED">
          <w:footerReference w:type="default" r:id="rId9"/>
          <w:pgSz w:w="12240" w:h="15840"/>
          <w:pgMar w:top="1380" w:right="1320" w:bottom="1240" w:left="1340" w:header="0" w:footer="1054" w:gutter="0"/>
          <w:pgNumType w:start="1"/>
          <w:cols w:space="720"/>
        </w:sectPr>
      </w:pPr>
    </w:p>
    <w:p w14:paraId="1A2643DD" w14:textId="77777777" w:rsidR="000054ED" w:rsidRDefault="0040229A">
      <w:pPr>
        <w:pStyle w:val="BodyText"/>
        <w:spacing w:before="61" w:line="360" w:lineRule="auto"/>
        <w:ind w:right="128"/>
      </w:pPr>
      <w:r>
        <w:lastRenderedPageBreak/>
        <w:t>The study named "Social and Structural Factors Associated with Vulnerability to HIV infection among Young Adults in South Africa", conducted by Pamela Naidoo, shows that young people of Africa are vulnerable in front of deadly infection of HIV due to facto</w:t>
      </w:r>
      <w:r>
        <w:t>rs like illiteracy about health and sexual education, economic instability, having sexually transmitted diseases, less access and infrequency of using protection etc. (Naidoo, et al.,</w:t>
      </w:r>
      <w:r>
        <w:rPr>
          <w:spacing w:val="-4"/>
        </w:rPr>
        <w:t xml:space="preserve"> </w:t>
      </w:r>
      <w:r>
        <w:t>2014).</w:t>
      </w:r>
    </w:p>
    <w:p w14:paraId="49062F34" w14:textId="77777777" w:rsidR="000054ED" w:rsidRDefault="0040229A">
      <w:pPr>
        <w:pStyle w:val="Heading2"/>
        <w:spacing w:before="2"/>
      </w:pPr>
      <w:bookmarkStart w:id="7" w:name="HIV_Infection_and_the_Factors_behind_the"/>
      <w:bookmarkStart w:id="8" w:name="_bookmark3"/>
      <w:bookmarkEnd w:id="7"/>
      <w:bookmarkEnd w:id="8"/>
      <w:r>
        <w:t>HIV Infection and the Factors behind the Vulnerability of Young P</w:t>
      </w:r>
      <w:r>
        <w:t>eople</w:t>
      </w:r>
    </w:p>
    <w:p w14:paraId="0D4DC765" w14:textId="77777777" w:rsidR="000054ED" w:rsidRDefault="0040229A">
      <w:pPr>
        <w:pStyle w:val="BodyText"/>
        <w:spacing w:before="150" w:line="360" w:lineRule="auto"/>
        <w:ind w:right="115"/>
      </w:pPr>
      <w:r>
        <w:rPr>
          <w:noProof/>
        </w:rPr>
        <w:drawing>
          <wp:anchor distT="0" distB="0" distL="0" distR="0" simplePos="0" relativeHeight="251659264" behindDoc="0" locked="0" layoutInCell="1" allowOverlap="1" wp14:anchorId="40FFF7D0" wp14:editId="36D2BB4F">
            <wp:simplePos x="0" y="0"/>
            <wp:positionH relativeFrom="page">
              <wp:posOffset>2157142</wp:posOffset>
            </wp:positionH>
            <wp:positionV relativeFrom="paragraph">
              <wp:posOffset>3577642</wp:posOffset>
            </wp:positionV>
            <wp:extent cx="3494987" cy="2433351"/>
            <wp:effectExtent l="0" t="0" r="0" b="0"/>
            <wp:wrapTopAndBottom/>
            <wp:docPr id="5" name="image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age3.png"/>
                    <pic:cNvPicPr/>
                  </pic:nvPicPr>
                  <pic:blipFill>
                    <a:blip r:embed="rId10" cstate="print"/>
                    <a:stretch>
                      <a:fillRect/>
                    </a:stretch>
                  </pic:blipFill>
                  <pic:spPr>
                    <a:xfrm>
                      <a:off x="0" y="0"/>
                      <a:ext cx="3494987" cy="2433351"/>
                    </a:xfrm>
                    <a:prstGeom prst="rect">
                      <a:avLst/>
                    </a:prstGeom>
                  </pic:spPr>
                </pic:pic>
              </a:graphicData>
            </a:graphic>
          </wp:anchor>
        </w:drawing>
      </w:r>
      <w:r>
        <w:t>Most young people are vulnerable in front of the spreading infection of HIV due to their low knowledge about sexual health and HIV which appears to be a barrier to prevent HIV infection among them. Even though unprotected sex is the most common reas</w:t>
      </w:r>
      <w:r>
        <w:t xml:space="preserve">on among young people getting infected by HIV, there are some other risk factors too. </w:t>
      </w:r>
      <w:r>
        <w:rPr>
          <w:b/>
        </w:rPr>
        <w:t xml:space="preserve">Financial stability </w:t>
      </w:r>
      <w:r>
        <w:t>plays a major role as the majority of young people infected with HIV are living in low and middle-income countries. But young people from developed co</w:t>
      </w:r>
      <w:r>
        <w:t>untries are getting infected by HIV too. Pervasive economic oppression and racism often result in lack of community recreation which leads people to lean into a widespread concurrent relationship and substance abuse among young people. Socio-structural fac</w:t>
      </w:r>
      <w:r>
        <w:t>tors behind the vulnerability of young people often expose them into the danger like developing severe physical or mental illness. Gender Inequality and Poverty is being considered as the major reason among young women of sub-Saharan Africa. Whereas migrat</w:t>
      </w:r>
      <w:r>
        <w:t>ion, mobility, sexual network pattern and substance-abusing are key reasons among young people of Europe and North America.</w:t>
      </w:r>
    </w:p>
    <w:p w14:paraId="7BE71793" w14:textId="77777777" w:rsidR="000054ED" w:rsidRDefault="0040229A">
      <w:pPr>
        <w:pStyle w:val="Heading3"/>
        <w:spacing w:before="167" w:line="357" w:lineRule="auto"/>
        <w:ind w:left="3337" w:right="1877" w:hanging="1461"/>
        <w:jc w:val="left"/>
      </w:pPr>
      <w:bookmarkStart w:id="9" w:name="_bookmark4"/>
      <w:bookmarkEnd w:id="9"/>
      <w:r>
        <w:t>Figure 2: Causes of Death among Low-income Countries Source: (Amico, et al., 2013)</w:t>
      </w:r>
    </w:p>
    <w:p w14:paraId="6B8050D8" w14:textId="77777777" w:rsidR="000054ED" w:rsidRDefault="000054ED">
      <w:pPr>
        <w:spacing w:line="357" w:lineRule="auto"/>
        <w:sectPr w:rsidR="000054ED">
          <w:pgSz w:w="12240" w:h="15840"/>
          <w:pgMar w:top="1380" w:right="1320" w:bottom="1240" w:left="1340" w:header="0" w:footer="1054" w:gutter="0"/>
          <w:cols w:space="720"/>
        </w:sectPr>
      </w:pPr>
    </w:p>
    <w:p w14:paraId="34AA64C8" w14:textId="77777777" w:rsidR="000054ED" w:rsidRDefault="0040229A">
      <w:pPr>
        <w:pStyle w:val="BodyText"/>
        <w:spacing w:before="61" w:after="9" w:line="360" w:lineRule="auto"/>
        <w:ind w:right="118"/>
      </w:pPr>
      <w:r>
        <w:lastRenderedPageBreak/>
        <w:t xml:space="preserve">In the United Kingdom, clinics are </w:t>
      </w:r>
      <w:r>
        <w:t xml:space="preserve">reporting new cases of HIV and it is alarming. Young People are vulnerable to HIV as an adolescent and early young ages are a critical period of life span. </w:t>
      </w:r>
      <w:r>
        <w:rPr>
          <w:b/>
        </w:rPr>
        <w:t xml:space="preserve">Lack of knowledge about sexual health and HIV </w:t>
      </w:r>
      <w:r>
        <w:t>is dangerous among people with the early sexual debut.</w:t>
      </w:r>
      <w:r>
        <w:t xml:space="preserve"> UNICEF estimates that almost 40% of the girls give birth to their first offspring before they are 19 as it is common for young people to become sexually active by late adolescents. In many countries, sex education is still being considered as taboo and st</w:t>
      </w:r>
      <w:r>
        <w:t>igma. People do not talk about sexual health and as it has not been normalized yet, many adolescents grow without having any proper knowledge of sexual health. In low-income countries, many families could not afford education for children after 6</w:t>
      </w:r>
      <w:r>
        <w:rPr>
          <w:position w:val="9"/>
          <w:sz w:val="16"/>
        </w:rPr>
        <w:t xml:space="preserve">th </w:t>
      </w:r>
      <w:r>
        <w:t>or 8</w:t>
      </w:r>
      <w:r>
        <w:rPr>
          <w:position w:val="9"/>
          <w:sz w:val="16"/>
        </w:rPr>
        <w:t xml:space="preserve">th </w:t>
      </w:r>
      <w:r>
        <w:t xml:space="preserve">grade and thus children grow up as a young adult without having the proper knowledge about sexual health which makes them vulnerable in front of the danger. Lack of knowledge about </w:t>
      </w:r>
      <w:r>
        <w:rPr>
          <w:b/>
        </w:rPr>
        <w:t xml:space="preserve">using protection </w:t>
      </w:r>
      <w:r>
        <w:t>and its less application is another risk factor behind the</w:t>
      </w:r>
      <w:r>
        <w:t xml:space="preserve"> vulnerability of young people.</w:t>
      </w:r>
    </w:p>
    <w:p w14:paraId="07E91F4E" w14:textId="77777777" w:rsidR="000054ED" w:rsidRDefault="0040229A">
      <w:pPr>
        <w:pStyle w:val="BodyText"/>
        <w:ind w:left="1520"/>
        <w:jc w:val="left"/>
        <w:rPr>
          <w:sz w:val="20"/>
        </w:rPr>
      </w:pPr>
      <w:r>
        <w:rPr>
          <w:noProof/>
          <w:sz w:val="20"/>
        </w:rPr>
        <w:drawing>
          <wp:inline distT="0" distB="0" distL="0" distR="0" wp14:anchorId="4D6889E2" wp14:editId="3E7E882E">
            <wp:extent cx="4118878" cy="2605087"/>
            <wp:effectExtent l="0" t="0" r="0" b="0"/>
            <wp:docPr id="7" name="image4.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image4.jpeg"/>
                    <pic:cNvPicPr/>
                  </pic:nvPicPr>
                  <pic:blipFill>
                    <a:blip r:embed="rId11" cstate="print"/>
                    <a:stretch>
                      <a:fillRect/>
                    </a:stretch>
                  </pic:blipFill>
                  <pic:spPr>
                    <a:xfrm>
                      <a:off x="0" y="0"/>
                      <a:ext cx="4118878" cy="2605087"/>
                    </a:xfrm>
                    <a:prstGeom prst="rect">
                      <a:avLst/>
                    </a:prstGeom>
                  </pic:spPr>
                </pic:pic>
              </a:graphicData>
            </a:graphic>
          </wp:inline>
        </w:drawing>
      </w:r>
    </w:p>
    <w:p w14:paraId="1562B43A" w14:textId="77777777" w:rsidR="000054ED" w:rsidRDefault="0040229A">
      <w:pPr>
        <w:pStyle w:val="Heading3"/>
        <w:spacing w:before="154" w:line="360" w:lineRule="auto"/>
        <w:ind w:left="3672" w:right="2904" w:hanging="786"/>
      </w:pPr>
      <w:bookmarkStart w:id="10" w:name="_bookmark5"/>
      <w:bookmarkEnd w:id="10"/>
      <w:r>
        <w:t>Figure 3: Decline of Using</w:t>
      </w:r>
      <w:r>
        <w:rPr>
          <w:spacing w:val="-14"/>
        </w:rPr>
        <w:t xml:space="preserve"> </w:t>
      </w:r>
      <w:r>
        <w:t>Protection Source: (Hinds,</w:t>
      </w:r>
      <w:r>
        <w:rPr>
          <w:spacing w:val="-1"/>
        </w:rPr>
        <w:t xml:space="preserve"> </w:t>
      </w:r>
      <w:r>
        <w:t>2013)</w:t>
      </w:r>
    </w:p>
    <w:p w14:paraId="06A8D417" w14:textId="77777777" w:rsidR="000054ED" w:rsidRDefault="0040229A">
      <w:pPr>
        <w:pStyle w:val="BodyText"/>
        <w:spacing w:before="2" w:line="360" w:lineRule="auto"/>
        <w:ind w:right="110"/>
      </w:pPr>
      <w:r>
        <w:rPr>
          <w:b/>
        </w:rPr>
        <w:t xml:space="preserve">Intergenerational sex </w:t>
      </w:r>
      <w:r>
        <w:t>is another major risk factor among young people. Older partners are more likely to be carrying the virus of AIDS which exposes the young peo</w:t>
      </w:r>
      <w:r>
        <w:t xml:space="preserve">ple vulnerable in front of the epidemic. Thus being said, sex workers are also vulnerable to HIV infection as they have the risk of carrying STD. </w:t>
      </w:r>
      <w:r>
        <w:rPr>
          <w:b/>
        </w:rPr>
        <w:t xml:space="preserve">STD </w:t>
      </w:r>
      <w:r>
        <w:t xml:space="preserve">increases the probability of transmission of HIV. </w:t>
      </w:r>
      <w:r>
        <w:rPr>
          <w:b/>
        </w:rPr>
        <w:t xml:space="preserve">Sexual Network Pattern </w:t>
      </w:r>
      <w:r>
        <w:t>is also accountable behind the vu</w:t>
      </w:r>
      <w:r>
        <w:t xml:space="preserve">lnerability among young people. </w:t>
      </w:r>
      <w:r>
        <w:rPr>
          <w:b/>
        </w:rPr>
        <w:t xml:space="preserve">Injecting Drugs </w:t>
      </w:r>
      <w:r>
        <w:t>is one of the key risk factors which make young people more vulnerable to AIDS. Study shows that 5%</w:t>
      </w:r>
      <w:r>
        <w:rPr>
          <w:spacing w:val="27"/>
        </w:rPr>
        <w:t xml:space="preserve"> </w:t>
      </w:r>
      <w:r>
        <w:t>of</w:t>
      </w:r>
      <w:r>
        <w:rPr>
          <w:spacing w:val="27"/>
        </w:rPr>
        <w:t xml:space="preserve"> </w:t>
      </w:r>
      <w:r>
        <w:t>young</w:t>
      </w:r>
      <w:r>
        <w:rPr>
          <w:spacing w:val="28"/>
        </w:rPr>
        <w:t xml:space="preserve"> </w:t>
      </w:r>
      <w:r>
        <w:t>people</w:t>
      </w:r>
      <w:r>
        <w:rPr>
          <w:spacing w:val="26"/>
        </w:rPr>
        <w:t xml:space="preserve"> </w:t>
      </w:r>
      <w:r>
        <w:t>with</w:t>
      </w:r>
      <w:r>
        <w:rPr>
          <w:spacing w:val="27"/>
        </w:rPr>
        <w:t xml:space="preserve"> </w:t>
      </w:r>
      <w:r>
        <w:t>HIV</w:t>
      </w:r>
      <w:r>
        <w:rPr>
          <w:spacing w:val="30"/>
        </w:rPr>
        <w:t xml:space="preserve"> </w:t>
      </w:r>
      <w:r>
        <w:t>got</w:t>
      </w:r>
      <w:r>
        <w:rPr>
          <w:spacing w:val="26"/>
        </w:rPr>
        <w:t xml:space="preserve"> </w:t>
      </w:r>
      <w:r>
        <w:t>infected</w:t>
      </w:r>
      <w:r>
        <w:rPr>
          <w:spacing w:val="27"/>
        </w:rPr>
        <w:t xml:space="preserve"> </w:t>
      </w:r>
      <w:r>
        <w:t>with</w:t>
      </w:r>
      <w:r>
        <w:rPr>
          <w:spacing w:val="33"/>
        </w:rPr>
        <w:t xml:space="preserve"> </w:t>
      </w:r>
      <w:r>
        <w:rPr>
          <w:spacing w:val="3"/>
        </w:rPr>
        <w:t>the</w:t>
      </w:r>
      <w:r>
        <w:rPr>
          <w:spacing w:val="26"/>
        </w:rPr>
        <w:t xml:space="preserve"> </w:t>
      </w:r>
      <w:r>
        <w:t>virus</w:t>
      </w:r>
      <w:r>
        <w:rPr>
          <w:spacing w:val="29"/>
        </w:rPr>
        <w:t xml:space="preserve"> </w:t>
      </w:r>
      <w:r>
        <w:t>through</w:t>
      </w:r>
      <w:r>
        <w:rPr>
          <w:spacing w:val="28"/>
        </w:rPr>
        <w:t xml:space="preserve"> </w:t>
      </w:r>
      <w:r>
        <w:t>injecting</w:t>
      </w:r>
      <w:r>
        <w:rPr>
          <w:spacing w:val="27"/>
        </w:rPr>
        <w:t xml:space="preserve"> </w:t>
      </w:r>
      <w:r>
        <w:t>drugs</w:t>
      </w:r>
      <w:r>
        <w:rPr>
          <w:spacing w:val="29"/>
        </w:rPr>
        <w:t xml:space="preserve"> </w:t>
      </w:r>
      <w:r>
        <w:t>in</w:t>
      </w:r>
      <w:r>
        <w:rPr>
          <w:spacing w:val="32"/>
        </w:rPr>
        <w:t xml:space="preserve"> </w:t>
      </w:r>
      <w:r>
        <w:t>a</w:t>
      </w:r>
      <w:r>
        <w:rPr>
          <w:spacing w:val="27"/>
        </w:rPr>
        <w:t xml:space="preserve"> </w:t>
      </w:r>
      <w:r>
        <w:t>group.</w:t>
      </w:r>
    </w:p>
    <w:p w14:paraId="15DD209E" w14:textId="77777777" w:rsidR="000054ED" w:rsidRDefault="000054ED">
      <w:pPr>
        <w:spacing w:line="360" w:lineRule="auto"/>
        <w:sectPr w:rsidR="000054ED">
          <w:pgSz w:w="12240" w:h="15840"/>
          <w:pgMar w:top="1380" w:right="1320" w:bottom="1240" w:left="1340" w:header="0" w:footer="1054" w:gutter="0"/>
          <w:cols w:space="720"/>
        </w:sectPr>
      </w:pPr>
    </w:p>
    <w:p w14:paraId="5F3911F5" w14:textId="77777777" w:rsidR="000054ED" w:rsidRDefault="0040229A">
      <w:pPr>
        <w:pStyle w:val="BodyText"/>
        <w:spacing w:before="61" w:line="360" w:lineRule="auto"/>
        <w:ind w:right="131"/>
      </w:pPr>
      <w:r>
        <w:lastRenderedPageBreak/>
        <w:t>Young people who inject drugs are less likely to know about the risk factors of consuming drugs than older people and they are unaware of the risk of developing AIDS.</w:t>
      </w:r>
    </w:p>
    <w:p w14:paraId="2B72C590" w14:textId="77777777" w:rsidR="000054ED" w:rsidRDefault="0040229A">
      <w:pPr>
        <w:pStyle w:val="Heading2"/>
        <w:spacing w:before="4" w:line="357" w:lineRule="auto"/>
        <w:ind w:right="111"/>
      </w:pPr>
      <w:bookmarkStart w:id="11" w:name="HIV_in_the_United_Kingdom_and_the_Health"/>
      <w:bookmarkStart w:id="12" w:name="_bookmark6"/>
      <w:bookmarkEnd w:id="11"/>
      <w:bookmarkEnd w:id="12"/>
      <w:r>
        <w:t>HIV in the United Kingdom and the Health Promotion Programmes for Young people</w:t>
      </w:r>
    </w:p>
    <w:p w14:paraId="6D11EBD1" w14:textId="77777777" w:rsidR="000054ED" w:rsidRDefault="0040229A">
      <w:pPr>
        <w:pStyle w:val="BodyText"/>
        <w:spacing w:before="3" w:line="360" w:lineRule="auto"/>
        <w:ind w:right="117"/>
      </w:pPr>
      <w:r>
        <w:t>London is one of the most ethnically diverse cities as almost one-third of its population was born outside the United Kingdom. People living with HIV are mostly from the ethnic group. There are places like Lambeth and Southwark has a high prevalence of peo</w:t>
      </w:r>
      <w:r>
        <w:t>ple living with HIV. Public Health England shows the statistics of people living with HIV and till 2014 almost 3000 young people (aged 15-24) were receiving HIV related care service among the population who were living with HIV. By the end of 2015, more th</w:t>
      </w:r>
      <w:r>
        <w:t>an 700 new cases were filed by the PHE database.</w:t>
      </w:r>
    </w:p>
    <w:p w14:paraId="6390AE34" w14:textId="77777777" w:rsidR="000054ED" w:rsidRDefault="0040229A">
      <w:pPr>
        <w:pStyle w:val="BodyText"/>
        <w:spacing w:before="6"/>
        <w:ind w:left="0"/>
        <w:jc w:val="left"/>
        <w:rPr>
          <w:sz w:val="11"/>
        </w:rPr>
      </w:pPr>
      <w:r>
        <w:rPr>
          <w:noProof/>
        </w:rPr>
        <w:drawing>
          <wp:anchor distT="0" distB="0" distL="0" distR="0" simplePos="0" relativeHeight="2" behindDoc="0" locked="0" layoutInCell="1" allowOverlap="1" wp14:anchorId="173B27D4" wp14:editId="53739EB2">
            <wp:simplePos x="0" y="0"/>
            <wp:positionH relativeFrom="page">
              <wp:posOffset>2381059</wp:posOffset>
            </wp:positionH>
            <wp:positionV relativeFrom="paragraph">
              <wp:posOffset>109094</wp:posOffset>
            </wp:positionV>
            <wp:extent cx="3132364" cy="2610992"/>
            <wp:effectExtent l="0" t="0" r="0" b="0"/>
            <wp:wrapTopAndBottom/>
            <wp:docPr id="9" name="image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image5.png"/>
                    <pic:cNvPicPr/>
                  </pic:nvPicPr>
                  <pic:blipFill>
                    <a:blip r:embed="rId12" cstate="print"/>
                    <a:stretch>
                      <a:fillRect/>
                    </a:stretch>
                  </pic:blipFill>
                  <pic:spPr>
                    <a:xfrm>
                      <a:off x="0" y="0"/>
                      <a:ext cx="3132364" cy="2610992"/>
                    </a:xfrm>
                    <a:prstGeom prst="rect">
                      <a:avLst/>
                    </a:prstGeom>
                  </pic:spPr>
                </pic:pic>
              </a:graphicData>
            </a:graphic>
          </wp:anchor>
        </w:drawing>
      </w:r>
    </w:p>
    <w:p w14:paraId="4077F5B4" w14:textId="77777777" w:rsidR="000054ED" w:rsidRDefault="0040229A">
      <w:pPr>
        <w:pStyle w:val="Heading3"/>
        <w:spacing w:before="231" w:line="360" w:lineRule="auto"/>
        <w:ind w:left="2526" w:right="1370" w:hanging="1176"/>
      </w:pPr>
      <w:bookmarkStart w:id="13" w:name="_bookmark7"/>
      <w:bookmarkEnd w:id="13"/>
      <w:r>
        <w:t>Figure 4: Age group of HIV infected people in the United Kingdom Source: (Coates, Richter and Caceres, 2018)</w:t>
      </w:r>
    </w:p>
    <w:p w14:paraId="5519DB0C" w14:textId="77777777" w:rsidR="000054ED" w:rsidRDefault="0040229A">
      <w:pPr>
        <w:pStyle w:val="BodyText"/>
        <w:spacing w:before="2" w:line="360" w:lineRule="auto"/>
        <w:ind w:right="124"/>
      </w:pPr>
      <w:r>
        <w:t>Public Health England has started its health program in two different frameworks named Sexual He</w:t>
      </w:r>
      <w:r>
        <w:t>alth Improvement Framework and the Public Health Outcome Framework. PHE has targeted intervention programmes focusing on some key geographical areas for young people mostly as they are more vulnerable. These programmes aim to reduce the burden of HIV by de</w:t>
      </w:r>
      <w:r>
        <w:t>creasing the transmission of the virus in the population group who are into the most risk. They have programmed development plan and implementation of technologies for intervention related to HIV prevention. To reverse the rapid increase if STD among young</w:t>
      </w:r>
      <w:r>
        <w:t xml:space="preserve"> people. In the intervention program for young people, service providers with the support of local authority are carrying out</w:t>
      </w:r>
    </w:p>
    <w:p w14:paraId="5BF54156" w14:textId="77777777" w:rsidR="000054ED" w:rsidRDefault="000054ED">
      <w:pPr>
        <w:spacing w:line="360" w:lineRule="auto"/>
        <w:sectPr w:rsidR="000054ED">
          <w:pgSz w:w="12240" w:h="15840"/>
          <w:pgMar w:top="1380" w:right="1320" w:bottom="1240" w:left="1340" w:header="0" w:footer="1054" w:gutter="0"/>
          <w:cols w:space="720"/>
        </w:sectPr>
      </w:pPr>
    </w:p>
    <w:p w14:paraId="6AD8623F" w14:textId="77777777" w:rsidR="000054ED" w:rsidRDefault="0040229A">
      <w:pPr>
        <w:pStyle w:val="BodyText"/>
        <w:spacing w:before="61" w:line="360" w:lineRule="auto"/>
        <w:ind w:right="120"/>
      </w:pPr>
      <w:r>
        <w:lastRenderedPageBreak/>
        <w:t xml:space="preserve">primary prevention activity like Chlamydia Screening programme </w:t>
      </w:r>
      <w:r>
        <w:rPr>
          <w:spacing w:val="2"/>
        </w:rPr>
        <w:t xml:space="preserve">which </w:t>
      </w:r>
      <w:r>
        <w:t>is monitoring and giving proper response to the</w:t>
      </w:r>
      <w:r>
        <w:t xml:space="preserve"> young population about the emergence of Gonococcal antimicrobial resistance and the programme is informing the young population about the easier access of STD</w:t>
      </w:r>
      <w:r>
        <w:rPr>
          <w:spacing w:val="1"/>
        </w:rPr>
        <w:t xml:space="preserve"> </w:t>
      </w:r>
      <w:r>
        <w:t>testing.</w:t>
      </w:r>
    </w:p>
    <w:p w14:paraId="0A3DFB35" w14:textId="77777777" w:rsidR="000054ED" w:rsidRDefault="0040229A">
      <w:pPr>
        <w:pStyle w:val="BodyText"/>
        <w:spacing w:before="11"/>
        <w:ind w:left="0"/>
        <w:jc w:val="left"/>
        <w:rPr>
          <w:sz w:val="11"/>
        </w:rPr>
      </w:pPr>
      <w:r>
        <w:rPr>
          <w:noProof/>
        </w:rPr>
        <w:drawing>
          <wp:anchor distT="0" distB="0" distL="0" distR="0" simplePos="0" relativeHeight="3" behindDoc="0" locked="0" layoutInCell="1" allowOverlap="1" wp14:anchorId="159BF2BA" wp14:editId="1ABB77CE">
            <wp:simplePos x="0" y="0"/>
            <wp:positionH relativeFrom="page">
              <wp:posOffset>1927281</wp:posOffset>
            </wp:positionH>
            <wp:positionV relativeFrom="paragraph">
              <wp:posOffset>112364</wp:posOffset>
            </wp:positionV>
            <wp:extent cx="3848720" cy="3591020"/>
            <wp:effectExtent l="0" t="0" r="0" b="0"/>
            <wp:wrapTopAndBottom/>
            <wp:docPr id="11" name="image6.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image6.jpeg"/>
                    <pic:cNvPicPr/>
                  </pic:nvPicPr>
                  <pic:blipFill>
                    <a:blip r:embed="rId13" cstate="print"/>
                    <a:stretch>
                      <a:fillRect/>
                    </a:stretch>
                  </pic:blipFill>
                  <pic:spPr>
                    <a:xfrm>
                      <a:off x="0" y="0"/>
                      <a:ext cx="3848720" cy="3591020"/>
                    </a:xfrm>
                    <a:prstGeom prst="rect">
                      <a:avLst/>
                    </a:prstGeom>
                  </pic:spPr>
                </pic:pic>
              </a:graphicData>
            </a:graphic>
          </wp:anchor>
        </w:drawing>
      </w:r>
    </w:p>
    <w:p w14:paraId="06DADE86" w14:textId="77777777" w:rsidR="000054ED" w:rsidRDefault="0040229A">
      <w:pPr>
        <w:pStyle w:val="Heading3"/>
        <w:spacing w:before="191" w:line="360" w:lineRule="auto"/>
        <w:ind w:left="3277" w:right="778" w:hanging="2521"/>
      </w:pPr>
      <w:bookmarkStart w:id="14" w:name="_bookmark8"/>
      <w:bookmarkEnd w:id="14"/>
      <w:r>
        <w:t>Figure 5: Framework of Sexual Health Improvement Intervention</w:t>
      </w:r>
      <w:r>
        <w:rPr>
          <w:spacing w:val="-24"/>
        </w:rPr>
        <w:t xml:space="preserve"> </w:t>
      </w:r>
      <w:r>
        <w:t>Programme Source: (Pett</w:t>
      </w:r>
      <w:r>
        <w:t>ifor, et al.,</w:t>
      </w:r>
      <w:r>
        <w:rPr>
          <w:spacing w:val="3"/>
        </w:rPr>
        <w:t xml:space="preserve"> </w:t>
      </w:r>
      <w:r>
        <w:t>2013)</w:t>
      </w:r>
    </w:p>
    <w:p w14:paraId="15976BFC" w14:textId="77777777" w:rsidR="000054ED" w:rsidRDefault="0040229A">
      <w:pPr>
        <w:pStyle w:val="BodyText"/>
        <w:spacing w:line="360" w:lineRule="auto"/>
        <w:ind w:right="117"/>
      </w:pPr>
      <w:r>
        <w:t>The National Health Service of England has a special role in the secondary prevention programme as the PHS has taken the responsibility of carrying primary care and evidence-based intervention strategy. The biomedical intervention strat</w:t>
      </w:r>
      <w:r>
        <w:t>egy is one of the major steps taken by the local care home and health care agency to prevent HIV infection. It includes antiretroviral therapy and voluntary medical male circumcision which have been proven effective in the prevention of HIV transmission (C</w:t>
      </w:r>
      <w:r>
        <w:t>ohen, et al., 2011). Behavioural Intervention is also being arranged for vulnerable young people and children to reduce the risk of transmission of HIV among adults. The caregivers are educating young people and promoting delay in sexual debut as well as u</w:t>
      </w:r>
      <w:r>
        <w:t>sing proper caution. They are also spreading awareness among young people about concurrency, partner change and most importantly the negative effect of using substances. Another</w:t>
      </w:r>
      <w:r>
        <w:rPr>
          <w:spacing w:val="30"/>
        </w:rPr>
        <w:t xml:space="preserve"> </w:t>
      </w:r>
      <w:r>
        <w:t>organisation</w:t>
      </w:r>
      <w:r>
        <w:rPr>
          <w:spacing w:val="30"/>
        </w:rPr>
        <w:t xml:space="preserve"> </w:t>
      </w:r>
      <w:r>
        <w:t>named</w:t>
      </w:r>
      <w:r>
        <w:rPr>
          <w:spacing w:val="31"/>
        </w:rPr>
        <w:t xml:space="preserve"> </w:t>
      </w:r>
      <w:r>
        <w:t>Positive</w:t>
      </w:r>
      <w:r>
        <w:rPr>
          <w:spacing w:val="29"/>
        </w:rPr>
        <w:t xml:space="preserve"> </w:t>
      </w:r>
      <w:r>
        <w:t>Health</w:t>
      </w:r>
      <w:r>
        <w:rPr>
          <w:spacing w:val="31"/>
        </w:rPr>
        <w:t xml:space="preserve"> </w:t>
      </w:r>
      <w:r>
        <w:t>Dignity</w:t>
      </w:r>
      <w:r>
        <w:rPr>
          <w:spacing w:val="30"/>
        </w:rPr>
        <w:t xml:space="preserve"> </w:t>
      </w:r>
      <w:r>
        <w:t>and</w:t>
      </w:r>
      <w:r>
        <w:rPr>
          <w:spacing w:val="30"/>
        </w:rPr>
        <w:t xml:space="preserve"> </w:t>
      </w:r>
      <w:r>
        <w:t>Prevention</w:t>
      </w:r>
      <w:r>
        <w:rPr>
          <w:spacing w:val="31"/>
        </w:rPr>
        <w:t xml:space="preserve"> </w:t>
      </w:r>
      <w:r>
        <w:t>Intervention</w:t>
      </w:r>
      <w:r>
        <w:rPr>
          <w:spacing w:val="30"/>
        </w:rPr>
        <w:t xml:space="preserve"> </w:t>
      </w:r>
      <w:r>
        <w:t>helps</w:t>
      </w:r>
      <w:r>
        <w:rPr>
          <w:spacing w:val="32"/>
        </w:rPr>
        <w:t xml:space="preserve"> </w:t>
      </w:r>
      <w:r>
        <w:t>y</w:t>
      </w:r>
      <w:r>
        <w:t>oung</w:t>
      </w:r>
    </w:p>
    <w:p w14:paraId="6D1669F3" w14:textId="77777777" w:rsidR="000054ED" w:rsidRDefault="000054ED">
      <w:pPr>
        <w:spacing w:line="360" w:lineRule="auto"/>
        <w:sectPr w:rsidR="000054ED">
          <w:pgSz w:w="12240" w:h="15840"/>
          <w:pgMar w:top="1380" w:right="1320" w:bottom="1240" w:left="1340" w:header="0" w:footer="1054" w:gutter="0"/>
          <w:cols w:space="720"/>
        </w:sectPr>
      </w:pPr>
    </w:p>
    <w:p w14:paraId="0FEB9374" w14:textId="77777777" w:rsidR="000054ED" w:rsidRDefault="0040229A">
      <w:pPr>
        <w:pStyle w:val="BodyText"/>
        <w:spacing w:before="61" w:line="360" w:lineRule="auto"/>
        <w:ind w:right="120"/>
      </w:pPr>
      <w:r>
        <w:rPr>
          <w:noProof/>
        </w:rPr>
        <w:lastRenderedPageBreak/>
        <w:drawing>
          <wp:anchor distT="0" distB="0" distL="0" distR="0" simplePos="0" relativeHeight="4" behindDoc="0" locked="0" layoutInCell="1" allowOverlap="1" wp14:anchorId="24EFD016" wp14:editId="1F0EA2F4">
            <wp:simplePos x="0" y="0"/>
            <wp:positionH relativeFrom="page">
              <wp:posOffset>2220003</wp:posOffset>
            </wp:positionH>
            <wp:positionV relativeFrom="paragraph">
              <wp:posOffset>1370132</wp:posOffset>
            </wp:positionV>
            <wp:extent cx="3340747" cy="3384423"/>
            <wp:effectExtent l="0" t="0" r="0" b="0"/>
            <wp:wrapTopAndBottom/>
            <wp:docPr id="13" name="image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image7.png"/>
                    <pic:cNvPicPr/>
                  </pic:nvPicPr>
                  <pic:blipFill>
                    <a:blip r:embed="rId14" cstate="print"/>
                    <a:stretch>
                      <a:fillRect/>
                    </a:stretch>
                  </pic:blipFill>
                  <pic:spPr>
                    <a:xfrm>
                      <a:off x="0" y="0"/>
                      <a:ext cx="3340747" cy="3384423"/>
                    </a:xfrm>
                    <a:prstGeom prst="rect">
                      <a:avLst/>
                    </a:prstGeom>
                  </pic:spPr>
                </pic:pic>
              </a:graphicData>
            </a:graphic>
          </wp:anchor>
        </w:drawing>
      </w:r>
      <w:r>
        <w:t>people living with HIV to lead a normal life like any other people while trying to reduce the risk of virus transmission. They are helping these people by systematically using behavioural and other strategies in the local communities. A</w:t>
      </w:r>
      <w:r>
        <w:t xml:space="preserve"> wide range of professionals outside the HIV care and support centre is also responding properly to help the children and young person who are living with HIV.</w:t>
      </w:r>
    </w:p>
    <w:p w14:paraId="5B848C80" w14:textId="77777777" w:rsidR="000054ED" w:rsidRDefault="0040229A">
      <w:pPr>
        <w:pStyle w:val="Heading3"/>
        <w:spacing w:before="157" w:line="360" w:lineRule="auto"/>
        <w:ind w:left="3312" w:right="1923" w:hanging="1406"/>
      </w:pPr>
      <w:bookmarkStart w:id="15" w:name="_bookmark9"/>
      <w:bookmarkEnd w:id="15"/>
      <w:r>
        <w:t>Figure 6: Professional Help Outside HIV Service</w:t>
      </w:r>
      <w:r>
        <w:rPr>
          <w:spacing w:val="-18"/>
        </w:rPr>
        <w:t xml:space="preserve"> </w:t>
      </w:r>
      <w:r>
        <w:t>Centre Source: (Padian, et al.,</w:t>
      </w:r>
      <w:r>
        <w:rPr>
          <w:spacing w:val="-2"/>
        </w:rPr>
        <w:t xml:space="preserve"> </w:t>
      </w:r>
      <w:r>
        <w:t>2011)</w:t>
      </w:r>
    </w:p>
    <w:p w14:paraId="070EEFA8" w14:textId="77777777" w:rsidR="000054ED" w:rsidRDefault="0040229A">
      <w:pPr>
        <w:pStyle w:val="BodyText"/>
        <w:spacing w:line="360" w:lineRule="auto"/>
        <w:ind w:right="119"/>
      </w:pPr>
      <w:r>
        <w:t>By helping</w:t>
      </w:r>
      <w:r>
        <w:t xml:space="preserve"> them for their emotional and psychological needs, they are regularly monitoring the psychological wellbeing and needs associated with the development and they are active with follow up process. Specialist professionals also help other service providers to</w:t>
      </w:r>
      <w:r>
        <w:t xml:space="preserve"> support vulnerable young people and children within their limit. As a recommendation for improvement, it is important to emphasis on the support for adjustment for parents, carers and partners of the people living with</w:t>
      </w:r>
      <w:r>
        <w:rPr>
          <w:spacing w:val="-3"/>
        </w:rPr>
        <w:t xml:space="preserve"> </w:t>
      </w:r>
      <w:r>
        <w:t>HIV.</w:t>
      </w:r>
    </w:p>
    <w:p w14:paraId="630CBBBF" w14:textId="77777777" w:rsidR="000054ED" w:rsidRDefault="0040229A">
      <w:pPr>
        <w:pStyle w:val="Heading2"/>
      </w:pPr>
      <w:bookmarkStart w:id="16" w:name="Recommendation_for_Improvement"/>
      <w:bookmarkStart w:id="17" w:name="_bookmark10"/>
      <w:bookmarkEnd w:id="16"/>
      <w:bookmarkEnd w:id="17"/>
      <w:r>
        <w:t>Recommendation for Improvement</w:t>
      </w:r>
    </w:p>
    <w:p w14:paraId="7A8B85AB" w14:textId="77777777" w:rsidR="000054ED" w:rsidRDefault="0040229A">
      <w:pPr>
        <w:pStyle w:val="BodyText"/>
        <w:spacing w:before="150" w:line="360" w:lineRule="auto"/>
        <w:ind w:right="118"/>
      </w:pPr>
      <w:r>
        <w:t>The US Centre for Disease Control and Prevention is also working with the Public Health England and they have identified intervention program for young people with the best evidence for risk reduction in cases of HIV and othe</w:t>
      </w:r>
      <w:r>
        <w:t>r Sexually Transmitted Diseases (Gulliford and Morgan, 2013). Although there is a lot of room for improvement like-</w:t>
      </w:r>
    </w:p>
    <w:p w14:paraId="5593F7EB" w14:textId="77777777" w:rsidR="000054ED" w:rsidRDefault="000054ED">
      <w:pPr>
        <w:spacing w:line="360" w:lineRule="auto"/>
        <w:sectPr w:rsidR="000054ED">
          <w:pgSz w:w="12240" w:h="15840"/>
          <w:pgMar w:top="1380" w:right="1320" w:bottom="1240" w:left="1340" w:header="0" w:footer="1054" w:gutter="0"/>
          <w:cols w:space="720"/>
        </w:sectPr>
      </w:pPr>
    </w:p>
    <w:p w14:paraId="289AC385" w14:textId="77777777" w:rsidR="000054ED" w:rsidRDefault="0040229A">
      <w:pPr>
        <w:pStyle w:val="ListParagraph"/>
        <w:numPr>
          <w:ilvl w:val="0"/>
          <w:numId w:val="1"/>
        </w:numPr>
        <w:tabs>
          <w:tab w:val="left" w:pos="821"/>
        </w:tabs>
        <w:spacing w:before="79" w:line="352" w:lineRule="auto"/>
        <w:ind w:right="128"/>
        <w:rPr>
          <w:sz w:val="24"/>
        </w:rPr>
      </w:pPr>
      <w:r>
        <w:rPr>
          <w:sz w:val="24"/>
        </w:rPr>
        <w:lastRenderedPageBreak/>
        <w:t>The programmes need to arrange in the high prevalence setting like schools and colleges as they are the most resource-constrained</w:t>
      </w:r>
      <w:r>
        <w:rPr>
          <w:spacing w:val="-2"/>
          <w:sz w:val="24"/>
        </w:rPr>
        <w:t xml:space="preserve"> </w:t>
      </w:r>
      <w:r>
        <w:rPr>
          <w:sz w:val="24"/>
        </w:rPr>
        <w:t>environment.</w:t>
      </w:r>
    </w:p>
    <w:p w14:paraId="544B944A" w14:textId="77777777" w:rsidR="000054ED" w:rsidRDefault="0040229A">
      <w:pPr>
        <w:pStyle w:val="ListParagraph"/>
        <w:numPr>
          <w:ilvl w:val="0"/>
          <w:numId w:val="1"/>
        </w:numPr>
        <w:tabs>
          <w:tab w:val="left" w:pos="821"/>
        </w:tabs>
        <w:spacing w:before="8" w:line="352" w:lineRule="auto"/>
        <w:ind w:right="125"/>
        <w:rPr>
          <w:sz w:val="24"/>
        </w:rPr>
      </w:pPr>
      <w:r>
        <w:rPr>
          <w:sz w:val="24"/>
        </w:rPr>
        <w:t>Implementing Structural or Contextual Intervention as poverty, gender and racial discriminations are an important</w:t>
      </w:r>
      <w:r>
        <w:rPr>
          <w:sz w:val="24"/>
        </w:rPr>
        <w:t xml:space="preserve"> driver of risk assessment for vulnerable young</w:t>
      </w:r>
      <w:r>
        <w:rPr>
          <w:spacing w:val="-22"/>
          <w:sz w:val="24"/>
        </w:rPr>
        <w:t xml:space="preserve"> </w:t>
      </w:r>
      <w:r>
        <w:rPr>
          <w:sz w:val="24"/>
        </w:rPr>
        <w:t>people.</w:t>
      </w:r>
    </w:p>
    <w:p w14:paraId="7284C5F4" w14:textId="77777777" w:rsidR="000054ED" w:rsidRDefault="0040229A">
      <w:pPr>
        <w:pStyle w:val="ListParagraph"/>
        <w:numPr>
          <w:ilvl w:val="0"/>
          <w:numId w:val="1"/>
        </w:numPr>
        <w:tabs>
          <w:tab w:val="left" w:pos="821"/>
        </w:tabs>
        <w:spacing w:before="7" w:line="352" w:lineRule="auto"/>
        <w:ind w:right="129"/>
        <w:rPr>
          <w:sz w:val="24"/>
        </w:rPr>
      </w:pPr>
      <w:r>
        <w:rPr>
          <w:sz w:val="24"/>
        </w:rPr>
        <w:t>Youth-friendly reproductive health care and social service can be established to attract young</w:t>
      </w:r>
      <w:r>
        <w:rPr>
          <w:spacing w:val="-1"/>
          <w:sz w:val="24"/>
        </w:rPr>
        <w:t xml:space="preserve"> </w:t>
      </w:r>
      <w:r>
        <w:rPr>
          <w:sz w:val="24"/>
        </w:rPr>
        <w:t>people.</w:t>
      </w:r>
    </w:p>
    <w:p w14:paraId="6AAB1122" w14:textId="77777777" w:rsidR="000054ED" w:rsidRDefault="0040229A">
      <w:pPr>
        <w:pStyle w:val="ListParagraph"/>
        <w:numPr>
          <w:ilvl w:val="0"/>
          <w:numId w:val="1"/>
        </w:numPr>
        <w:tabs>
          <w:tab w:val="left" w:pos="821"/>
        </w:tabs>
        <w:spacing w:before="7" w:line="357" w:lineRule="auto"/>
        <w:rPr>
          <w:sz w:val="24"/>
        </w:rPr>
      </w:pPr>
      <w:r>
        <w:rPr>
          <w:sz w:val="24"/>
        </w:rPr>
        <w:t>In modern times, social media is playing a major role while spreading awareness, so changing soci</w:t>
      </w:r>
      <w:r>
        <w:rPr>
          <w:sz w:val="24"/>
        </w:rPr>
        <w:t>al norm through media campaign or community mobilization can be another step which can easily reach a large number of adolescents and young</w:t>
      </w:r>
      <w:r>
        <w:rPr>
          <w:spacing w:val="-16"/>
          <w:sz w:val="24"/>
        </w:rPr>
        <w:t xml:space="preserve"> </w:t>
      </w:r>
      <w:r>
        <w:rPr>
          <w:sz w:val="24"/>
        </w:rPr>
        <w:t>people.</w:t>
      </w:r>
    </w:p>
    <w:p w14:paraId="3FBD29FB" w14:textId="77777777" w:rsidR="000054ED" w:rsidRDefault="0040229A">
      <w:pPr>
        <w:pStyle w:val="ListParagraph"/>
        <w:numPr>
          <w:ilvl w:val="0"/>
          <w:numId w:val="1"/>
        </w:numPr>
        <w:tabs>
          <w:tab w:val="left" w:pos="821"/>
        </w:tabs>
        <w:spacing w:line="357" w:lineRule="auto"/>
        <w:ind w:right="117"/>
        <w:rPr>
          <w:sz w:val="24"/>
        </w:rPr>
      </w:pPr>
      <w:r>
        <w:rPr>
          <w:sz w:val="24"/>
        </w:rPr>
        <w:t>As mostly youths are the users of internet and electronic devices even in the low-income countries, using th</w:t>
      </w:r>
      <w:r>
        <w:rPr>
          <w:sz w:val="24"/>
        </w:rPr>
        <w:t>e cost-effective method and computer-based intervention could help the youth population could come as a</w:t>
      </w:r>
      <w:r>
        <w:rPr>
          <w:spacing w:val="-3"/>
          <w:sz w:val="24"/>
        </w:rPr>
        <w:t xml:space="preserve"> </w:t>
      </w:r>
      <w:r>
        <w:rPr>
          <w:sz w:val="24"/>
        </w:rPr>
        <w:t>blessing.</w:t>
      </w:r>
    </w:p>
    <w:p w14:paraId="570059D9" w14:textId="77777777" w:rsidR="000054ED" w:rsidRDefault="0040229A">
      <w:pPr>
        <w:pStyle w:val="ListParagraph"/>
        <w:numPr>
          <w:ilvl w:val="0"/>
          <w:numId w:val="1"/>
        </w:numPr>
        <w:tabs>
          <w:tab w:val="left" w:pos="821"/>
        </w:tabs>
        <w:spacing w:line="352" w:lineRule="auto"/>
        <w:rPr>
          <w:sz w:val="24"/>
        </w:rPr>
      </w:pPr>
      <w:r>
        <w:rPr>
          <w:sz w:val="24"/>
        </w:rPr>
        <w:t>Intervention combining with multiple strategies can reach a much larger community and cover a great impact on young</w:t>
      </w:r>
      <w:r>
        <w:rPr>
          <w:spacing w:val="-7"/>
          <w:sz w:val="24"/>
        </w:rPr>
        <w:t xml:space="preserve"> </w:t>
      </w:r>
      <w:r>
        <w:rPr>
          <w:sz w:val="24"/>
        </w:rPr>
        <w:t>people.</w:t>
      </w:r>
    </w:p>
    <w:p w14:paraId="4383C79A" w14:textId="77777777" w:rsidR="000054ED" w:rsidRDefault="0040229A">
      <w:pPr>
        <w:pStyle w:val="Heading1"/>
        <w:spacing w:before="12"/>
      </w:pPr>
      <w:bookmarkStart w:id="18" w:name="Conclusion"/>
      <w:bookmarkStart w:id="19" w:name="_bookmark11"/>
      <w:bookmarkEnd w:id="18"/>
      <w:bookmarkEnd w:id="19"/>
      <w:r>
        <w:t>Conclusion</w:t>
      </w:r>
    </w:p>
    <w:p w14:paraId="318D3CC2" w14:textId="77777777" w:rsidR="000054ED" w:rsidRDefault="0040229A">
      <w:pPr>
        <w:pStyle w:val="BodyText"/>
        <w:spacing w:before="155" w:line="360" w:lineRule="auto"/>
        <w:ind w:right="120"/>
      </w:pPr>
      <w:r>
        <w:t>As youn</w:t>
      </w:r>
      <w:r>
        <w:t>g people are more vulnerable than any other generation of population, the risk of transmission among young people is also increasing. Bio-social and structural factors are behind the increased number of infection. Right intervention programmes with evidenc</w:t>
      </w:r>
      <w:r>
        <w:t>e-based design can help a community to create awareness among its youth population. Many organisations are working with young people who are already living with HIV and many other service providers are helping to create awareness to reduce the transmission</w:t>
      </w:r>
      <w:r>
        <w:t xml:space="preserve"> of the virus. Structural and contextual improvement can only make these approaches better. This writing has discussed the vulnerability of young people and childhood and the development of social construction. Youth is a time of being fully energized and </w:t>
      </w:r>
      <w:r>
        <w:t xml:space="preserve">productive for society while enjoying their rights. But young people are vulnerable because of some barrier they face as a part of society. This writing has discussed the vulnerability of young people followed by a discussion on intervention programmes to </w:t>
      </w:r>
      <w:r>
        <w:t>save them from vulnerabilities that are destroying their potential as well as their</w:t>
      </w:r>
      <w:r>
        <w:rPr>
          <w:spacing w:val="-16"/>
        </w:rPr>
        <w:t xml:space="preserve"> </w:t>
      </w:r>
      <w:r>
        <w:t>life.</w:t>
      </w:r>
    </w:p>
    <w:p w14:paraId="1260A1D7" w14:textId="77777777" w:rsidR="000054ED" w:rsidRDefault="000054ED">
      <w:pPr>
        <w:spacing w:line="360" w:lineRule="auto"/>
        <w:sectPr w:rsidR="000054ED">
          <w:pgSz w:w="12240" w:h="15840"/>
          <w:pgMar w:top="1360" w:right="1320" w:bottom="1240" w:left="1340" w:header="0" w:footer="1054" w:gutter="0"/>
          <w:cols w:space="720"/>
        </w:sectPr>
      </w:pPr>
    </w:p>
    <w:p w14:paraId="202D73E6" w14:textId="77777777" w:rsidR="000054ED" w:rsidRDefault="0040229A">
      <w:pPr>
        <w:pStyle w:val="Heading1"/>
      </w:pPr>
      <w:bookmarkStart w:id="20" w:name="References"/>
      <w:bookmarkStart w:id="21" w:name="_bookmark12"/>
      <w:bookmarkEnd w:id="20"/>
      <w:bookmarkEnd w:id="21"/>
      <w:r>
        <w:lastRenderedPageBreak/>
        <w:t>References</w:t>
      </w:r>
    </w:p>
    <w:p w14:paraId="0AC3FA47" w14:textId="77777777" w:rsidR="000054ED" w:rsidRDefault="0040229A">
      <w:pPr>
        <w:pStyle w:val="BodyText"/>
        <w:spacing w:before="160" w:line="360" w:lineRule="auto"/>
        <w:ind w:right="122"/>
      </w:pPr>
      <w:r>
        <w:t xml:space="preserve">Amico, K., Mansoor, L., Corneli, A., Torjesen, K. and van der Straten, A., 2013. Adherence Support Approaches in Biomedical HIV Prevention Trials: Experiences, Insights and Future Directions from Four Multisite Prevention Trials. AIDS and Behavior, 17(6), </w:t>
      </w:r>
      <w:r>
        <w:t>pp.2143-2155.</w:t>
      </w:r>
    </w:p>
    <w:p w14:paraId="1B65205B" w14:textId="77777777" w:rsidR="000054ED" w:rsidRDefault="0040229A">
      <w:pPr>
        <w:pStyle w:val="BodyText"/>
        <w:spacing w:line="274" w:lineRule="exact"/>
      </w:pPr>
      <w:r>
        <w:t>Brown, K., 2015. Vulnerability and Young People.</w:t>
      </w:r>
    </w:p>
    <w:p w14:paraId="1196FD22" w14:textId="77777777" w:rsidR="000054ED" w:rsidRDefault="0040229A">
      <w:pPr>
        <w:pStyle w:val="BodyText"/>
        <w:spacing w:before="139" w:line="362" w:lineRule="auto"/>
        <w:ind w:right="127"/>
      </w:pPr>
      <w:r>
        <w:t>Coates, T., Richter, l. and Caceres, C., 2018. Behavioural strategies to reduce HIV transmission: how to make them work better. Lancet, 23(372), pp.669–84.</w:t>
      </w:r>
    </w:p>
    <w:p w14:paraId="6879AC0F" w14:textId="77777777" w:rsidR="000054ED" w:rsidRDefault="0040229A">
      <w:pPr>
        <w:pStyle w:val="BodyText"/>
        <w:spacing w:line="360" w:lineRule="auto"/>
        <w:ind w:right="118"/>
      </w:pPr>
      <w:r>
        <w:t>Cohen, M., Chen, Y., McCauley, M., Ga</w:t>
      </w:r>
      <w:r>
        <w:t>mble, T., Hosseinipour, M. and Kumarasamy, N., 2011. Prevention of HIV-1 Infection with Early Antiretroviral Therapy. New England Journal of Medicine, 365(6), pp.493-505.</w:t>
      </w:r>
    </w:p>
    <w:p w14:paraId="1ECAA9D2" w14:textId="77777777" w:rsidR="000054ED" w:rsidRDefault="0040229A">
      <w:pPr>
        <w:pStyle w:val="BodyText"/>
        <w:spacing w:line="360" w:lineRule="auto"/>
        <w:ind w:right="1877"/>
        <w:jc w:val="left"/>
      </w:pPr>
      <w:r>
        <w:t xml:space="preserve">Enriquez, C., 2015. The healthy life. New Kensington, PA: Whitaker House. Gulliford, </w:t>
      </w:r>
      <w:r>
        <w:t>M. and Morgan, M., 2013. Access to health care. Routledge.</w:t>
      </w:r>
    </w:p>
    <w:p w14:paraId="5FE1A61E" w14:textId="77777777" w:rsidR="000054ED" w:rsidRDefault="0040229A">
      <w:pPr>
        <w:pStyle w:val="BodyText"/>
        <w:spacing w:line="273" w:lineRule="exact"/>
        <w:jc w:val="left"/>
      </w:pPr>
      <w:r>
        <w:t>Hinds, M., 2013. Fighting the AIDS and HIV Epidemic. Berkeley Heights, NJ: Enslow.</w:t>
      </w:r>
    </w:p>
    <w:p w14:paraId="6EAEBC04" w14:textId="77777777" w:rsidR="000054ED" w:rsidRDefault="0040229A">
      <w:pPr>
        <w:pStyle w:val="BodyText"/>
        <w:spacing w:before="135" w:line="360" w:lineRule="auto"/>
        <w:ind w:right="117"/>
      </w:pPr>
      <w:r>
        <w:t xml:space="preserve">Naidoo, P., Chirinda, W., Mchunu, G., Swartz, S. and Anderson, J., 2014. Social and structural factors associated </w:t>
      </w:r>
      <w:r>
        <w:t>with vulnerability to HIV infection among young adults in South Africa. Psychology, Health &amp; Medicine, 20(3), pp.369-379.</w:t>
      </w:r>
    </w:p>
    <w:p w14:paraId="406FCD9B" w14:textId="77777777" w:rsidR="000054ED" w:rsidRDefault="0040229A">
      <w:pPr>
        <w:pStyle w:val="BodyText"/>
        <w:spacing w:line="360" w:lineRule="auto"/>
        <w:ind w:right="118"/>
      </w:pPr>
      <w:r>
        <w:t>Padian, N., McCoy, S., Karim, S., Hasen, N., Kim, J., Bartos, M., Katabira, E., Bertozzi, S., Schwartländer, B. and Cohen, M., 2011. H</w:t>
      </w:r>
      <w:r>
        <w:t>IV prevention transformed: the new prevention research agenda. The Lancet, 378(9787), pp.269-278.</w:t>
      </w:r>
    </w:p>
    <w:p w14:paraId="1C2F795E" w14:textId="77777777" w:rsidR="000054ED" w:rsidRDefault="0040229A">
      <w:pPr>
        <w:pStyle w:val="BodyText"/>
        <w:spacing w:before="2" w:line="360" w:lineRule="auto"/>
        <w:ind w:right="113"/>
      </w:pPr>
      <w:r>
        <w:t>Pettifor, A., Bekker, L., Hosek, S., DiClemente, R., Rosenberg, M., Bull, S., Allison, S., Delany- Moretlwe, S., Kapogiannis, B. and Cowan, F., 2013. Preventi</w:t>
      </w:r>
      <w:r>
        <w:t>ng HIV Among Young People. JAIDS Journal of Acquired Immune Deficiency Syndromes, 63, pp.S155-S160.</w:t>
      </w:r>
    </w:p>
    <w:sectPr w:rsidR="000054ED">
      <w:pgSz w:w="12240" w:h="15840"/>
      <w:pgMar w:top="1380" w:right="1320" w:bottom="1240" w:left="1340" w:header="0" w:footer="1054"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F6A8C29" w14:textId="77777777" w:rsidR="0040229A" w:rsidRDefault="0040229A">
      <w:r>
        <w:separator/>
      </w:r>
    </w:p>
  </w:endnote>
  <w:endnote w:type="continuationSeparator" w:id="0">
    <w:p w14:paraId="2CE95766" w14:textId="77777777" w:rsidR="0040229A" w:rsidRDefault="0040229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E76E116" w14:textId="77777777" w:rsidR="000054ED" w:rsidRDefault="0040229A">
    <w:pPr>
      <w:pStyle w:val="BodyText"/>
      <w:spacing w:line="14" w:lineRule="auto"/>
      <w:ind w:left="0"/>
      <w:jc w:val="left"/>
      <w:rPr>
        <w:sz w:val="20"/>
      </w:rPr>
    </w:pPr>
    <w:r>
      <w:pict w14:anchorId="166462F2">
        <v:shapetype id="_x0000_t202" coordsize="21600,21600" o:spt="202" path="m,l,21600r21600,l21600,xe">
          <v:stroke joinstyle="miter"/>
          <v:path gradientshapeok="t" o:connecttype="rect"/>
        </v:shapetype>
        <v:shape id="_x0000_s2050" type="#_x0000_t202" style="position:absolute;margin-left:530.5pt;margin-top:728.3pt;width:12.85pt;height:15.3pt;z-index:-251852800;mso-position-horizontal-relative:page;mso-position-vertical-relative:page" filled="f" stroked="f">
          <v:textbox inset="0,0,0,0">
            <w:txbxContent>
              <w:p w14:paraId="1024D638" w14:textId="77777777" w:rsidR="000054ED" w:rsidRDefault="0040229A">
                <w:pPr>
                  <w:pStyle w:val="BodyText"/>
                  <w:spacing w:before="10"/>
                  <w:ind w:left="60"/>
                  <w:jc w:val="left"/>
                </w:pPr>
                <w:r>
                  <w:fldChar w:fldCharType="begin"/>
                </w:r>
                <w:r>
                  <w:instrText xml:space="preserve"> PAGE  \* roman </w:instrText>
                </w:r>
                <w:r>
                  <w:fldChar w:fldCharType="separate"/>
                </w:r>
                <w:r>
                  <w:t>ii</w:t>
                </w:r>
                <w:r>
                  <w:fldChar w:fldCharType="end"/>
                </w:r>
              </w:p>
            </w:txbxContent>
          </v:textbox>
          <w10:wrap anchorx="page" anchory="page"/>
        </v:shape>
      </w:pic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5AB03A8" w14:textId="77777777" w:rsidR="000054ED" w:rsidRDefault="0040229A">
    <w:pPr>
      <w:pStyle w:val="BodyText"/>
      <w:spacing w:line="14" w:lineRule="auto"/>
      <w:ind w:left="0"/>
      <w:jc w:val="left"/>
      <w:rPr>
        <w:sz w:val="20"/>
      </w:rPr>
    </w:pPr>
    <w:r>
      <w:pict w14:anchorId="2434942A">
        <v:shapetype id="_x0000_t202" coordsize="21600,21600" o:spt="202" path="m,l,21600r21600,l21600,xe">
          <v:stroke joinstyle="miter"/>
          <v:path gradientshapeok="t" o:connecttype="rect"/>
        </v:shapetype>
        <v:shape id="_x0000_s2049" type="#_x0000_t202" style="position:absolute;margin-left:531.2pt;margin-top:728.3pt;width:12pt;height:15.3pt;z-index:-251851776;mso-position-horizontal-relative:page;mso-position-vertical-relative:page" filled="f" stroked="f">
          <v:textbox inset="0,0,0,0">
            <w:txbxContent>
              <w:p w14:paraId="1C3DCA0F" w14:textId="77777777" w:rsidR="000054ED" w:rsidRDefault="0040229A">
                <w:pPr>
                  <w:pStyle w:val="BodyText"/>
                  <w:spacing w:before="10"/>
                  <w:ind w:left="60"/>
                  <w:jc w:val="left"/>
                </w:pPr>
                <w:r>
                  <w:fldChar w:fldCharType="begin"/>
                </w:r>
                <w:r>
                  <w:instrText xml:space="preserve"> PAGE </w:instrText>
                </w:r>
                <w:r>
                  <w:fldChar w:fldCharType="separate"/>
                </w:r>
                <w:r>
                  <w:t>1</w:t>
                </w:r>
                <w:r>
                  <w:fldChar w:fldCharType="end"/>
                </w:r>
              </w:p>
            </w:txbxContent>
          </v:textbox>
          <w10:wrap anchorx="page" anchory="page"/>
        </v:shape>
      </w:pic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ED385E5" w14:textId="77777777" w:rsidR="0040229A" w:rsidRDefault="0040229A">
      <w:r>
        <w:separator/>
      </w:r>
    </w:p>
  </w:footnote>
  <w:footnote w:type="continuationSeparator" w:id="0">
    <w:p w14:paraId="216D0C63" w14:textId="77777777" w:rsidR="0040229A" w:rsidRDefault="0040229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6F991895"/>
    <w:multiLevelType w:val="hybridMultilevel"/>
    <w:tmpl w:val="8E7A5E84"/>
    <w:lvl w:ilvl="0" w:tplc="59F203A4">
      <w:numFmt w:val="bullet"/>
      <w:lvlText w:val=""/>
      <w:lvlJc w:val="left"/>
      <w:pPr>
        <w:ind w:left="821" w:hanging="361"/>
      </w:pPr>
      <w:rPr>
        <w:rFonts w:ascii="Symbol" w:eastAsia="Symbol" w:hAnsi="Symbol" w:cs="Symbol" w:hint="default"/>
        <w:w w:val="100"/>
        <w:sz w:val="24"/>
        <w:szCs w:val="24"/>
        <w:lang w:val="en-US" w:eastAsia="en-US" w:bidi="en-US"/>
      </w:rPr>
    </w:lvl>
    <w:lvl w:ilvl="1" w:tplc="F4E0C9C2">
      <w:numFmt w:val="bullet"/>
      <w:lvlText w:val="•"/>
      <w:lvlJc w:val="left"/>
      <w:pPr>
        <w:ind w:left="1696" w:hanging="361"/>
      </w:pPr>
      <w:rPr>
        <w:rFonts w:hint="default"/>
        <w:lang w:val="en-US" w:eastAsia="en-US" w:bidi="en-US"/>
      </w:rPr>
    </w:lvl>
    <w:lvl w:ilvl="2" w:tplc="B0D8E706">
      <w:numFmt w:val="bullet"/>
      <w:lvlText w:val="•"/>
      <w:lvlJc w:val="left"/>
      <w:pPr>
        <w:ind w:left="2572" w:hanging="361"/>
      </w:pPr>
      <w:rPr>
        <w:rFonts w:hint="default"/>
        <w:lang w:val="en-US" w:eastAsia="en-US" w:bidi="en-US"/>
      </w:rPr>
    </w:lvl>
    <w:lvl w:ilvl="3" w:tplc="85FA55BE">
      <w:numFmt w:val="bullet"/>
      <w:lvlText w:val="•"/>
      <w:lvlJc w:val="left"/>
      <w:pPr>
        <w:ind w:left="3448" w:hanging="361"/>
      </w:pPr>
      <w:rPr>
        <w:rFonts w:hint="default"/>
        <w:lang w:val="en-US" w:eastAsia="en-US" w:bidi="en-US"/>
      </w:rPr>
    </w:lvl>
    <w:lvl w:ilvl="4" w:tplc="C3A2CA26">
      <w:numFmt w:val="bullet"/>
      <w:lvlText w:val="•"/>
      <w:lvlJc w:val="left"/>
      <w:pPr>
        <w:ind w:left="4324" w:hanging="361"/>
      </w:pPr>
      <w:rPr>
        <w:rFonts w:hint="default"/>
        <w:lang w:val="en-US" w:eastAsia="en-US" w:bidi="en-US"/>
      </w:rPr>
    </w:lvl>
    <w:lvl w:ilvl="5" w:tplc="9DAAFD8E">
      <w:numFmt w:val="bullet"/>
      <w:lvlText w:val="•"/>
      <w:lvlJc w:val="left"/>
      <w:pPr>
        <w:ind w:left="5200" w:hanging="361"/>
      </w:pPr>
      <w:rPr>
        <w:rFonts w:hint="default"/>
        <w:lang w:val="en-US" w:eastAsia="en-US" w:bidi="en-US"/>
      </w:rPr>
    </w:lvl>
    <w:lvl w:ilvl="6" w:tplc="B6FA47F4">
      <w:numFmt w:val="bullet"/>
      <w:lvlText w:val="•"/>
      <w:lvlJc w:val="left"/>
      <w:pPr>
        <w:ind w:left="6076" w:hanging="361"/>
      </w:pPr>
      <w:rPr>
        <w:rFonts w:hint="default"/>
        <w:lang w:val="en-US" w:eastAsia="en-US" w:bidi="en-US"/>
      </w:rPr>
    </w:lvl>
    <w:lvl w:ilvl="7" w:tplc="D4A0965C">
      <w:numFmt w:val="bullet"/>
      <w:lvlText w:val="•"/>
      <w:lvlJc w:val="left"/>
      <w:pPr>
        <w:ind w:left="6952" w:hanging="361"/>
      </w:pPr>
      <w:rPr>
        <w:rFonts w:hint="default"/>
        <w:lang w:val="en-US" w:eastAsia="en-US" w:bidi="en-US"/>
      </w:rPr>
    </w:lvl>
    <w:lvl w:ilvl="8" w:tplc="B9B253C2">
      <w:numFmt w:val="bullet"/>
      <w:lvlText w:val="•"/>
      <w:lvlJc w:val="left"/>
      <w:pPr>
        <w:ind w:left="7828" w:hanging="361"/>
      </w:pPr>
      <w:rPr>
        <w:rFonts w:hint="default"/>
        <w:lang w:val="en-US" w:eastAsia="en-US" w:bidi="en-U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drawingGridHorizontalSpacing w:val="110"/>
  <w:displayHorizontalDrawingGridEvery w:val="2"/>
  <w:characterSpacingControl w:val="doNotCompress"/>
  <w:hdrShapeDefaults>
    <o:shapedefaults v:ext="edit" spidmax="2051"/>
    <o:shapelayout v:ext="edit">
      <o:idmap v:ext="edit" data="2"/>
    </o:shapelayout>
  </w:hdrShapeDefaults>
  <w:footnotePr>
    <w:footnote w:id="-1"/>
    <w:footnote w:id="0"/>
  </w:footnotePr>
  <w:endnotePr>
    <w:endnote w:id="-1"/>
    <w:endnote w:id="0"/>
  </w:endnotePr>
  <w:compat>
    <w:ulTrailSpace/>
    <w:shapeLayoutLikeWW8/>
    <w:compatSetting w:name="compatibilityMode" w:uri="http://schemas.microsoft.com/office/word" w:val="12"/>
    <w:compatSetting w:name="useWord2013TrackBottomHyphenation" w:uri="http://schemas.microsoft.com/office/word" w:val="1"/>
  </w:compat>
  <w:rsids>
    <w:rsidRoot w:val="000054ED"/>
    <w:rsid w:val="000054ED"/>
    <w:rsid w:val="0040229A"/>
    <w:rsid w:val="00681079"/>
    <w:rsid w:val="00CE71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1"/>
    <o:shapelayout v:ext="edit">
      <o:idmap v:ext="edit" data="1"/>
    </o:shapelayout>
  </w:shapeDefaults>
  <w:decimalSymbol w:val="."/>
  <w:listSeparator w:val=","/>
  <w14:docId w14:val="1DAE44F8"/>
  <w15:docId w15:val="{8EC3F378-7614-4A94-A55A-9889F381EA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Times New Roman" w:eastAsia="Times New Roman" w:hAnsi="Times New Roman" w:cs="Times New Roman"/>
      <w:lang w:bidi="en-US"/>
    </w:rPr>
  </w:style>
  <w:style w:type="paragraph" w:styleId="Heading1">
    <w:name w:val="heading 1"/>
    <w:basedOn w:val="Normal"/>
    <w:uiPriority w:val="9"/>
    <w:qFormat/>
    <w:pPr>
      <w:spacing w:before="64"/>
      <w:ind w:left="100"/>
      <w:outlineLvl w:val="0"/>
    </w:pPr>
    <w:rPr>
      <w:b/>
      <w:bCs/>
      <w:sz w:val="28"/>
      <w:szCs w:val="28"/>
    </w:rPr>
  </w:style>
  <w:style w:type="paragraph" w:styleId="Heading2">
    <w:name w:val="heading 2"/>
    <w:basedOn w:val="Normal"/>
    <w:uiPriority w:val="9"/>
    <w:unhideWhenUsed/>
    <w:qFormat/>
    <w:pPr>
      <w:ind w:left="100"/>
      <w:jc w:val="both"/>
      <w:outlineLvl w:val="1"/>
    </w:pPr>
    <w:rPr>
      <w:b/>
      <w:bCs/>
      <w:sz w:val="26"/>
      <w:szCs w:val="26"/>
    </w:rPr>
  </w:style>
  <w:style w:type="paragraph" w:styleId="Heading3">
    <w:name w:val="heading 3"/>
    <w:basedOn w:val="Normal"/>
    <w:uiPriority w:val="9"/>
    <w:unhideWhenUsed/>
    <w:qFormat/>
    <w:pPr>
      <w:ind w:left="100" w:right="2862"/>
      <w:jc w:val="both"/>
      <w:outlineLvl w:val="2"/>
    </w:pPr>
    <w:rPr>
      <w:b/>
      <w:b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1">
    <w:name w:val="toc 1"/>
    <w:basedOn w:val="Normal"/>
    <w:uiPriority w:val="1"/>
    <w:qFormat/>
    <w:pPr>
      <w:spacing w:before="557"/>
      <w:ind w:left="100"/>
    </w:pPr>
    <w:rPr>
      <w:b/>
      <w:bCs/>
      <w:sz w:val="28"/>
      <w:szCs w:val="28"/>
    </w:rPr>
  </w:style>
  <w:style w:type="paragraph" w:styleId="TOC2">
    <w:name w:val="toc 2"/>
    <w:basedOn w:val="Normal"/>
    <w:uiPriority w:val="1"/>
    <w:qFormat/>
    <w:pPr>
      <w:spacing w:before="139"/>
      <w:ind w:left="100"/>
    </w:pPr>
    <w:rPr>
      <w:sz w:val="24"/>
      <w:szCs w:val="24"/>
    </w:rPr>
  </w:style>
  <w:style w:type="paragraph" w:styleId="TOC3">
    <w:name w:val="toc 3"/>
    <w:basedOn w:val="Normal"/>
    <w:uiPriority w:val="1"/>
    <w:qFormat/>
    <w:pPr>
      <w:spacing w:before="139"/>
      <w:ind w:left="320"/>
    </w:pPr>
    <w:rPr>
      <w:sz w:val="24"/>
      <w:szCs w:val="24"/>
    </w:rPr>
  </w:style>
  <w:style w:type="paragraph" w:styleId="BodyText">
    <w:name w:val="Body Text"/>
    <w:basedOn w:val="Normal"/>
    <w:uiPriority w:val="1"/>
    <w:qFormat/>
    <w:pPr>
      <w:ind w:left="100"/>
      <w:jc w:val="both"/>
    </w:pPr>
    <w:rPr>
      <w:sz w:val="24"/>
      <w:szCs w:val="24"/>
    </w:rPr>
  </w:style>
  <w:style w:type="paragraph" w:styleId="ListParagraph">
    <w:name w:val="List Paragraph"/>
    <w:basedOn w:val="Normal"/>
    <w:uiPriority w:val="1"/>
    <w:qFormat/>
    <w:pPr>
      <w:ind w:left="821" w:right="123" w:hanging="361"/>
      <w:jc w:val="both"/>
    </w:pPr>
  </w:style>
  <w:style w:type="paragraph" w:customStyle="1" w:styleId="TableParagraph">
    <w:name w:val="Table Paragraph"/>
    <w:basedOn w:val="Normal"/>
    <w:uiPriority w:val="1"/>
    <w:qFormat/>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5.jpeg"/><Relationship Id="rId3" Type="http://schemas.openxmlformats.org/officeDocument/2006/relationships/settings" Target="settings.xml"/><Relationship Id="rId7" Type="http://schemas.openxmlformats.org/officeDocument/2006/relationships/footer" Target="footer1.xml"/><Relationship Id="rId12" Type="http://schemas.openxmlformats.org/officeDocument/2006/relationships/image" Target="media/image4.pn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jpe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webSettings" Target="webSettings.xml"/><Relationship Id="rId9" Type="http://schemas.openxmlformats.org/officeDocument/2006/relationships/footer" Target="footer2.xml"/><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TotalTime>
  <Pages>10</Pages>
  <Words>2249</Words>
  <Characters>12822</Characters>
  <Application>Microsoft Office Word</Application>
  <DocSecurity>0</DocSecurity>
  <Lines>106</Lines>
  <Paragraphs>30</Paragraphs>
  <ScaleCrop>false</ScaleCrop>
  <Company/>
  <LinksUpToDate>false</LinksUpToDate>
  <CharactersWithSpaces>15041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H Helen Deen (1905866)</cp:lastModifiedBy>
  <cp:revision>3</cp:revision>
  <dcterms:created xsi:type="dcterms:W3CDTF">2020-12-18T00:04:00Z</dcterms:created>
  <dcterms:modified xsi:type="dcterms:W3CDTF">2020-12-18T00:08:00Z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2020-10-29T00:00:00Z</vt:filetime>
  </property>
  <property fmtid="{D5CDD505-2E9C-101B-9397-08002B2CF9AE}" pid="3" name="LastSaved">
    <vt:filetime>2020-12-18T00:00:00Z</vt:filetime>
  </property>
</Properties>
</file>