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F6BF9DE" w:rsidP="64FE140D" w:rsidRDefault="0F6BF9DE" w14:paraId="5C1B53AB" w14:textId="7DBD8B0B">
      <w:r w:rsidRPr="64FE140D">
        <w:rPr>
          <w:b/>
          <w:bCs/>
          <w:sz w:val="28"/>
          <w:szCs w:val="28"/>
        </w:rPr>
        <w:t xml:space="preserve">Robotic Assisted Surgery </w:t>
      </w:r>
      <w:r w:rsidRPr="64FE140D" w:rsidR="31C0D6E4">
        <w:rPr>
          <w:b/>
          <w:bCs/>
          <w:sz w:val="28"/>
          <w:szCs w:val="28"/>
        </w:rPr>
        <w:t>in</w:t>
      </w:r>
      <w:r w:rsidRPr="64FE140D">
        <w:rPr>
          <w:b/>
          <w:bCs/>
          <w:sz w:val="28"/>
          <w:szCs w:val="28"/>
        </w:rPr>
        <w:t xml:space="preserve"> NHS H</w:t>
      </w:r>
      <w:r w:rsidRPr="64FE140D" w:rsidR="19AA8512">
        <w:rPr>
          <w:b/>
          <w:bCs/>
          <w:sz w:val="28"/>
          <w:szCs w:val="28"/>
        </w:rPr>
        <w:t>ospital</w:t>
      </w:r>
      <w:r w:rsidRPr="64FE140D" w:rsidR="41310F9F">
        <w:rPr>
          <w:b/>
          <w:bCs/>
          <w:sz w:val="28"/>
          <w:szCs w:val="28"/>
        </w:rPr>
        <w:t>s</w:t>
      </w:r>
    </w:p>
    <w:p w:rsidR="41310F9F" w:rsidP="64FE140D" w:rsidRDefault="41310F9F" w14:paraId="1BA08AC5" w14:textId="3A47C1CF">
      <w:r w:rsidRPr="64FE140D">
        <w:rPr>
          <w:b/>
          <w:bCs/>
          <w:sz w:val="28"/>
          <w:szCs w:val="28"/>
        </w:rPr>
        <w:t>The Versius System at Milton Keynes Universi</w:t>
      </w:r>
      <w:r w:rsidRPr="64FE140D" w:rsidR="3CBCB871">
        <w:rPr>
          <w:b/>
          <w:bCs/>
          <w:sz w:val="28"/>
          <w:szCs w:val="28"/>
        </w:rPr>
        <w:t>ty Hospital</w:t>
      </w:r>
    </w:p>
    <w:p w:rsidR="64FE140D" w:rsidP="64FE140D" w:rsidRDefault="64FE140D" w14:paraId="51C413A6" w14:textId="63C0F7CA">
      <w:pPr>
        <w:rPr>
          <w:b/>
          <w:bCs/>
          <w:sz w:val="28"/>
          <w:szCs w:val="28"/>
        </w:rPr>
      </w:pPr>
    </w:p>
    <w:p w:rsidR="3CBCB871" w:rsidP="64FE140D" w:rsidRDefault="3CBCB871" w14:paraId="790B07A1" w14:textId="3B28DE78">
      <w:r w:rsidRPr="64FE140D">
        <w:rPr>
          <w:b/>
          <w:bCs/>
          <w:sz w:val="28"/>
          <w:szCs w:val="28"/>
        </w:rPr>
        <w:t>Student Name: Uzma Muhammad</w:t>
      </w:r>
    </w:p>
    <w:p w:rsidR="3CBCB871" w:rsidP="64FE140D" w:rsidRDefault="3CBCB871" w14:paraId="0F215DC1" w14:textId="6BFF8068">
      <w:r w:rsidRPr="64FE140D">
        <w:rPr>
          <w:b/>
          <w:bCs/>
          <w:sz w:val="28"/>
          <w:szCs w:val="28"/>
        </w:rPr>
        <w:t>Student No: 2406912</w:t>
      </w:r>
    </w:p>
    <w:p w:rsidR="3909E0EA" w:rsidP="64FE140D" w:rsidRDefault="3909E0EA" w14:paraId="6E34DFED" w14:textId="600CA531">
      <w:r w:rsidRPr="64FE140D">
        <w:rPr>
          <w:b/>
          <w:bCs/>
          <w:sz w:val="28"/>
          <w:szCs w:val="28"/>
        </w:rPr>
        <w:t xml:space="preserve">Module: Digital Transformation in the Health &amp; </w:t>
      </w:r>
      <w:r w:rsidRPr="64FE140D" w:rsidR="0D4369DD">
        <w:rPr>
          <w:b/>
          <w:bCs/>
          <w:sz w:val="28"/>
          <w:szCs w:val="28"/>
        </w:rPr>
        <w:t>Care Professions</w:t>
      </w:r>
    </w:p>
    <w:p w:rsidR="0D4369DD" w:rsidP="64FE140D" w:rsidRDefault="0D4369DD" w14:paraId="3FD91E39" w14:textId="4E1CDD9C">
      <w:r w:rsidRPr="64FE140D">
        <w:rPr>
          <w:b/>
          <w:bCs/>
          <w:sz w:val="28"/>
          <w:szCs w:val="28"/>
        </w:rPr>
        <w:t>Module Code: BMHP6026</w:t>
      </w:r>
    </w:p>
    <w:p w:rsidR="0D4369DD" w:rsidP="64FE140D" w:rsidRDefault="0D4369DD" w14:paraId="274E73B4" w14:textId="072EE9DD">
      <w:r w:rsidRPr="64FE140D">
        <w:rPr>
          <w:b/>
          <w:bCs/>
          <w:sz w:val="28"/>
          <w:szCs w:val="28"/>
        </w:rPr>
        <w:t>Lecturer: Tomy Adattu Chacko</w:t>
      </w:r>
    </w:p>
    <w:p w:rsidRPr="00676310" w:rsidR="00676310" w:rsidP="007706AC" w:rsidRDefault="00676310" w14:paraId="2F5B2806" w14:textId="0FDCAFF9">
      <w:pPr>
        <w:jc w:val="center"/>
      </w:pPr>
    </w:p>
    <w:p w:rsidR="00592CEF" w:rsidRDefault="00F76DDC" w14:paraId="6AB96B6A" w14:textId="77777777">
      <w:pPr>
        <w:spacing w:after="200"/>
        <w:jc w:val="left"/>
      </w:pPr>
      <w:r>
        <w:br w:type="page"/>
      </w:r>
    </w:p>
    <w:p w:rsidRPr="00592CEF" w:rsidR="007D40E1" w:rsidP="64FE140D" w:rsidRDefault="00592CEF" w14:paraId="665AA516" w14:textId="77777777">
      <w:pPr>
        <w:pBdr>
          <w:top w:val="double" w:color="002060" w:sz="4" w:space="1"/>
          <w:left w:val="double" w:color="002060" w:sz="4" w:space="4"/>
          <w:bottom w:val="double" w:color="002060" w:sz="4" w:space="1"/>
          <w:right w:val="double" w:color="002060" w:sz="4" w:space="4"/>
        </w:pBdr>
        <w:shd w:val="clear" w:color="auto" w:fill="DBE5F1" w:themeFill="accent1" w:themeFillTint="33"/>
        <w:spacing w:before="120"/>
        <w:jc w:val="center"/>
        <w:rPr>
          <w:b/>
          <w:bCs/>
          <w:sz w:val="32"/>
          <w:szCs w:val="32"/>
        </w:rPr>
      </w:pPr>
      <w:r w:rsidRPr="64FE140D">
        <w:rPr>
          <w:b/>
          <w:bCs/>
          <w:sz w:val="32"/>
          <w:szCs w:val="32"/>
        </w:rPr>
        <w:t>Table of Contents</w:t>
      </w:r>
    </w:p>
    <w:p w:rsidR="00592CEF" w:rsidP="64FE140D" w:rsidRDefault="00592CEF" w14:paraId="3E7C2631" w14:textId="77777777">
      <w:pPr>
        <w:pStyle w:val="TOC1"/>
        <w:tabs>
          <w:tab w:val="right" w:leader="dot" w:pos="9638"/>
        </w:tabs>
        <w:rPr>
          <w:noProof/>
        </w:rPr>
      </w:pPr>
      <w:r>
        <w:fldChar w:fldCharType="begin"/>
      </w:r>
      <w:r>
        <w:instrText xml:space="preserve"> TOC \o "1-3" \h \z \u </w:instrText>
      </w:r>
      <w:r>
        <w:fldChar w:fldCharType="separate"/>
      </w:r>
      <w:hyperlink w:history="1" w:anchor="_Toc242264686">
        <w:r w:rsidRPr="64FE140D">
          <w:rPr>
            <w:rStyle w:val="Hyperlink"/>
            <w:noProof/>
          </w:rPr>
          <w:t>Introduction</w:t>
        </w:r>
        <w:r>
          <w:tab/>
        </w:r>
        <w:r>
          <w:rPr>
            <w:noProof/>
            <w:webHidden/>
          </w:rPr>
          <w:fldChar w:fldCharType="begin"/>
        </w:r>
        <w:r>
          <w:rPr>
            <w:noProof/>
            <w:webHidden/>
          </w:rPr>
          <w:instrText xml:space="preserve"> PAGEREF _Toc242264686 \h </w:instrText>
        </w:r>
        <w:r>
          <w:rPr>
            <w:noProof/>
            <w:webHidden/>
          </w:rPr>
        </w:r>
        <w:r>
          <w:rPr>
            <w:noProof/>
            <w:webHidden/>
          </w:rPr>
          <w:fldChar w:fldCharType="separate"/>
        </w:r>
        <w:r w:rsidRPr="64FE140D">
          <w:rPr>
            <w:noProof/>
            <w:webHidden/>
          </w:rPr>
          <w:t>3</w:t>
        </w:r>
        <w:r>
          <w:rPr>
            <w:noProof/>
            <w:webHidden/>
          </w:rPr>
          <w:fldChar w:fldCharType="end"/>
        </w:r>
      </w:hyperlink>
    </w:p>
    <w:p w:rsidR="00592CEF" w:rsidP="64FE140D" w:rsidRDefault="00592CEF" w14:paraId="3BD2008A" w14:textId="77777777">
      <w:pPr>
        <w:pStyle w:val="TOC1"/>
        <w:tabs>
          <w:tab w:val="right" w:leader="dot" w:pos="9638"/>
        </w:tabs>
        <w:rPr>
          <w:noProof/>
        </w:rPr>
      </w:pPr>
      <w:hyperlink w:history="1" w:anchor="_Toc242264687">
        <w:r w:rsidRPr="64FE140D">
          <w:rPr>
            <w:rStyle w:val="Hyperlink"/>
            <w:noProof/>
          </w:rPr>
          <w:t>Workforce</w:t>
        </w:r>
        <w:r>
          <w:tab/>
        </w:r>
        <w:r>
          <w:rPr>
            <w:noProof/>
            <w:webHidden/>
          </w:rPr>
          <w:fldChar w:fldCharType="begin"/>
        </w:r>
        <w:r>
          <w:rPr>
            <w:noProof/>
            <w:webHidden/>
          </w:rPr>
          <w:instrText xml:space="preserve"> PAGEREF _Toc242264687 \h </w:instrText>
        </w:r>
        <w:r>
          <w:rPr>
            <w:noProof/>
            <w:webHidden/>
          </w:rPr>
        </w:r>
        <w:r>
          <w:rPr>
            <w:noProof/>
            <w:webHidden/>
          </w:rPr>
          <w:fldChar w:fldCharType="separate"/>
        </w:r>
        <w:r w:rsidRPr="64FE140D">
          <w:rPr>
            <w:noProof/>
            <w:webHidden/>
          </w:rPr>
          <w:t>4</w:t>
        </w:r>
        <w:r>
          <w:rPr>
            <w:noProof/>
            <w:webHidden/>
          </w:rPr>
          <w:fldChar w:fldCharType="end"/>
        </w:r>
      </w:hyperlink>
    </w:p>
    <w:p w:rsidR="00592CEF" w:rsidP="64FE140D" w:rsidRDefault="00592CEF" w14:paraId="026B86B4" w14:textId="77777777">
      <w:pPr>
        <w:pStyle w:val="TOC2"/>
        <w:tabs>
          <w:tab w:val="right" w:leader="dot" w:pos="9638"/>
        </w:tabs>
        <w:rPr>
          <w:noProof/>
        </w:rPr>
      </w:pPr>
      <w:hyperlink w:history="1" w:anchor="_Toc242264688">
        <w:r w:rsidRPr="64FE140D">
          <w:rPr>
            <w:rStyle w:val="Hyperlink"/>
            <w:noProof/>
          </w:rPr>
          <w:t>Benefits - Positive outcomes</w:t>
        </w:r>
        <w:r>
          <w:tab/>
        </w:r>
        <w:r>
          <w:rPr>
            <w:noProof/>
            <w:webHidden/>
          </w:rPr>
          <w:fldChar w:fldCharType="begin"/>
        </w:r>
        <w:r>
          <w:rPr>
            <w:noProof/>
            <w:webHidden/>
          </w:rPr>
          <w:instrText xml:space="preserve"> PAGEREF _Toc242264688 \h </w:instrText>
        </w:r>
        <w:r>
          <w:rPr>
            <w:noProof/>
            <w:webHidden/>
          </w:rPr>
        </w:r>
        <w:r>
          <w:rPr>
            <w:noProof/>
            <w:webHidden/>
          </w:rPr>
          <w:fldChar w:fldCharType="separate"/>
        </w:r>
        <w:r w:rsidRPr="64FE140D">
          <w:rPr>
            <w:noProof/>
            <w:webHidden/>
          </w:rPr>
          <w:t>4</w:t>
        </w:r>
        <w:r>
          <w:rPr>
            <w:noProof/>
            <w:webHidden/>
          </w:rPr>
          <w:fldChar w:fldCharType="end"/>
        </w:r>
      </w:hyperlink>
    </w:p>
    <w:p w:rsidR="00592CEF" w:rsidP="64FE140D" w:rsidRDefault="00592CEF" w14:paraId="721B4F53" w14:textId="77777777">
      <w:pPr>
        <w:pStyle w:val="TOC2"/>
        <w:tabs>
          <w:tab w:val="right" w:leader="dot" w:pos="9638"/>
        </w:tabs>
        <w:rPr>
          <w:noProof/>
        </w:rPr>
      </w:pPr>
      <w:hyperlink w:history="1" w:anchor="_Toc242264689">
        <w:r w:rsidRPr="64FE140D">
          <w:rPr>
            <w:rStyle w:val="Hyperlink"/>
            <w:noProof/>
          </w:rPr>
          <w:t>Challenges - Negative outcomes</w:t>
        </w:r>
        <w:r>
          <w:tab/>
        </w:r>
        <w:r>
          <w:rPr>
            <w:noProof/>
            <w:webHidden/>
          </w:rPr>
          <w:fldChar w:fldCharType="begin"/>
        </w:r>
        <w:r>
          <w:rPr>
            <w:noProof/>
            <w:webHidden/>
          </w:rPr>
          <w:instrText xml:space="preserve"> PAGEREF _Toc242264689 \h </w:instrText>
        </w:r>
        <w:r>
          <w:rPr>
            <w:noProof/>
            <w:webHidden/>
          </w:rPr>
        </w:r>
        <w:r>
          <w:rPr>
            <w:noProof/>
            <w:webHidden/>
          </w:rPr>
          <w:fldChar w:fldCharType="separate"/>
        </w:r>
        <w:r w:rsidRPr="64FE140D">
          <w:rPr>
            <w:noProof/>
            <w:webHidden/>
          </w:rPr>
          <w:t>4</w:t>
        </w:r>
        <w:r>
          <w:rPr>
            <w:noProof/>
            <w:webHidden/>
          </w:rPr>
          <w:fldChar w:fldCharType="end"/>
        </w:r>
      </w:hyperlink>
    </w:p>
    <w:p w:rsidR="00592CEF" w:rsidP="64FE140D" w:rsidRDefault="00592CEF" w14:paraId="1CBF1C3E" w14:textId="77777777">
      <w:pPr>
        <w:pStyle w:val="TOC1"/>
        <w:tabs>
          <w:tab w:val="right" w:leader="dot" w:pos="9638"/>
        </w:tabs>
        <w:rPr>
          <w:noProof/>
        </w:rPr>
      </w:pPr>
      <w:hyperlink w:history="1" w:anchor="_Toc242264690">
        <w:r w:rsidRPr="64FE140D">
          <w:rPr>
            <w:rStyle w:val="Hyperlink"/>
            <w:noProof/>
          </w:rPr>
          <w:t>Service delivery</w:t>
        </w:r>
        <w:r>
          <w:tab/>
        </w:r>
        <w:r>
          <w:rPr>
            <w:noProof/>
            <w:webHidden/>
          </w:rPr>
          <w:fldChar w:fldCharType="begin"/>
        </w:r>
        <w:r>
          <w:rPr>
            <w:noProof/>
            <w:webHidden/>
          </w:rPr>
          <w:instrText xml:space="preserve"> PAGEREF _Toc242264690 \h </w:instrText>
        </w:r>
        <w:r>
          <w:rPr>
            <w:noProof/>
            <w:webHidden/>
          </w:rPr>
        </w:r>
        <w:r>
          <w:rPr>
            <w:noProof/>
            <w:webHidden/>
          </w:rPr>
          <w:fldChar w:fldCharType="separate"/>
        </w:r>
        <w:r w:rsidRPr="64FE140D">
          <w:rPr>
            <w:noProof/>
            <w:webHidden/>
          </w:rPr>
          <w:t>5</w:t>
        </w:r>
        <w:r>
          <w:rPr>
            <w:noProof/>
            <w:webHidden/>
          </w:rPr>
          <w:fldChar w:fldCharType="end"/>
        </w:r>
      </w:hyperlink>
    </w:p>
    <w:p w:rsidR="00592CEF" w:rsidP="64FE140D" w:rsidRDefault="00592CEF" w14:paraId="6AAB2EF1" w14:textId="77777777">
      <w:pPr>
        <w:pStyle w:val="TOC2"/>
        <w:tabs>
          <w:tab w:val="right" w:leader="dot" w:pos="9638"/>
        </w:tabs>
        <w:rPr>
          <w:noProof/>
        </w:rPr>
      </w:pPr>
      <w:hyperlink w:history="1" w:anchor="_Toc242264691">
        <w:r w:rsidRPr="64FE140D">
          <w:rPr>
            <w:rStyle w:val="Hyperlink"/>
            <w:noProof/>
          </w:rPr>
          <w:t>Benefits - Positive outcomes</w:t>
        </w:r>
        <w:r>
          <w:tab/>
        </w:r>
        <w:r>
          <w:rPr>
            <w:noProof/>
            <w:webHidden/>
          </w:rPr>
          <w:fldChar w:fldCharType="begin"/>
        </w:r>
        <w:r>
          <w:rPr>
            <w:noProof/>
            <w:webHidden/>
          </w:rPr>
          <w:instrText xml:space="preserve"> PAGEREF _Toc242264691 \h </w:instrText>
        </w:r>
        <w:r>
          <w:rPr>
            <w:noProof/>
            <w:webHidden/>
          </w:rPr>
        </w:r>
        <w:r>
          <w:rPr>
            <w:noProof/>
            <w:webHidden/>
          </w:rPr>
          <w:fldChar w:fldCharType="separate"/>
        </w:r>
        <w:r w:rsidRPr="64FE140D">
          <w:rPr>
            <w:noProof/>
            <w:webHidden/>
          </w:rPr>
          <w:t>5</w:t>
        </w:r>
        <w:r>
          <w:rPr>
            <w:noProof/>
            <w:webHidden/>
          </w:rPr>
          <w:fldChar w:fldCharType="end"/>
        </w:r>
      </w:hyperlink>
    </w:p>
    <w:p w:rsidR="00592CEF" w:rsidP="64FE140D" w:rsidRDefault="00592CEF" w14:paraId="4434CB23" w14:textId="77777777">
      <w:pPr>
        <w:pStyle w:val="TOC2"/>
        <w:tabs>
          <w:tab w:val="right" w:leader="dot" w:pos="9638"/>
        </w:tabs>
        <w:rPr>
          <w:noProof/>
        </w:rPr>
      </w:pPr>
      <w:hyperlink w:history="1" w:anchor="_Toc242264692">
        <w:r w:rsidRPr="64FE140D">
          <w:rPr>
            <w:rStyle w:val="Hyperlink"/>
            <w:noProof/>
          </w:rPr>
          <w:t>Challenges - Negative outcomes</w:t>
        </w:r>
        <w:r>
          <w:tab/>
        </w:r>
        <w:r>
          <w:rPr>
            <w:noProof/>
            <w:webHidden/>
          </w:rPr>
          <w:fldChar w:fldCharType="begin"/>
        </w:r>
        <w:r>
          <w:rPr>
            <w:noProof/>
            <w:webHidden/>
          </w:rPr>
          <w:instrText xml:space="preserve"> PAGEREF _Toc242264692 \h </w:instrText>
        </w:r>
        <w:r>
          <w:rPr>
            <w:noProof/>
            <w:webHidden/>
          </w:rPr>
        </w:r>
        <w:r>
          <w:rPr>
            <w:noProof/>
            <w:webHidden/>
          </w:rPr>
          <w:fldChar w:fldCharType="separate"/>
        </w:r>
        <w:r w:rsidRPr="64FE140D">
          <w:rPr>
            <w:noProof/>
            <w:webHidden/>
          </w:rPr>
          <w:t>6</w:t>
        </w:r>
        <w:r>
          <w:rPr>
            <w:noProof/>
            <w:webHidden/>
          </w:rPr>
          <w:fldChar w:fldCharType="end"/>
        </w:r>
      </w:hyperlink>
    </w:p>
    <w:p w:rsidR="00592CEF" w:rsidP="64FE140D" w:rsidRDefault="00592CEF" w14:paraId="3861D3A9" w14:textId="77777777">
      <w:pPr>
        <w:pStyle w:val="TOC1"/>
        <w:tabs>
          <w:tab w:val="right" w:leader="dot" w:pos="9638"/>
        </w:tabs>
        <w:rPr>
          <w:noProof/>
        </w:rPr>
      </w:pPr>
      <w:hyperlink w:history="1" w:anchor="_Toc242264693">
        <w:r w:rsidRPr="64FE140D">
          <w:rPr>
            <w:rStyle w:val="Hyperlink"/>
            <w:noProof/>
          </w:rPr>
          <w:t>Patient and service user</w:t>
        </w:r>
        <w:r>
          <w:tab/>
        </w:r>
        <w:r>
          <w:rPr>
            <w:noProof/>
            <w:webHidden/>
          </w:rPr>
          <w:fldChar w:fldCharType="begin"/>
        </w:r>
        <w:r>
          <w:rPr>
            <w:noProof/>
            <w:webHidden/>
          </w:rPr>
          <w:instrText xml:space="preserve"> PAGEREF _Toc242264693 \h </w:instrText>
        </w:r>
        <w:r>
          <w:rPr>
            <w:noProof/>
            <w:webHidden/>
          </w:rPr>
        </w:r>
        <w:r>
          <w:rPr>
            <w:noProof/>
            <w:webHidden/>
          </w:rPr>
          <w:fldChar w:fldCharType="separate"/>
        </w:r>
        <w:r w:rsidRPr="64FE140D">
          <w:rPr>
            <w:noProof/>
            <w:webHidden/>
          </w:rPr>
          <w:t>6</w:t>
        </w:r>
        <w:r>
          <w:rPr>
            <w:noProof/>
            <w:webHidden/>
          </w:rPr>
          <w:fldChar w:fldCharType="end"/>
        </w:r>
      </w:hyperlink>
    </w:p>
    <w:p w:rsidR="00592CEF" w:rsidP="64FE140D" w:rsidRDefault="00592CEF" w14:paraId="1C01BAFC" w14:textId="77777777">
      <w:pPr>
        <w:pStyle w:val="TOC2"/>
        <w:tabs>
          <w:tab w:val="right" w:leader="dot" w:pos="9638"/>
        </w:tabs>
        <w:rPr>
          <w:noProof/>
        </w:rPr>
      </w:pPr>
      <w:hyperlink w:history="1" w:anchor="_Toc242264694">
        <w:r w:rsidRPr="64FE140D">
          <w:rPr>
            <w:rStyle w:val="Hyperlink"/>
            <w:noProof/>
          </w:rPr>
          <w:t>Benefits - Positive outcomes</w:t>
        </w:r>
        <w:r>
          <w:tab/>
        </w:r>
        <w:r>
          <w:rPr>
            <w:noProof/>
            <w:webHidden/>
          </w:rPr>
          <w:fldChar w:fldCharType="begin"/>
        </w:r>
        <w:r>
          <w:rPr>
            <w:noProof/>
            <w:webHidden/>
          </w:rPr>
          <w:instrText xml:space="preserve"> PAGEREF _Toc242264694 \h </w:instrText>
        </w:r>
        <w:r>
          <w:rPr>
            <w:noProof/>
            <w:webHidden/>
          </w:rPr>
        </w:r>
        <w:r>
          <w:rPr>
            <w:noProof/>
            <w:webHidden/>
          </w:rPr>
          <w:fldChar w:fldCharType="separate"/>
        </w:r>
        <w:r w:rsidRPr="64FE140D">
          <w:rPr>
            <w:noProof/>
            <w:webHidden/>
          </w:rPr>
          <w:t>6</w:t>
        </w:r>
        <w:r>
          <w:rPr>
            <w:noProof/>
            <w:webHidden/>
          </w:rPr>
          <w:fldChar w:fldCharType="end"/>
        </w:r>
      </w:hyperlink>
    </w:p>
    <w:p w:rsidR="00592CEF" w:rsidP="64FE140D" w:rsidRDefault="00592CEF" w14:paraId="096F1F0E" w14:textId="77777777">
      <w:pPr>
        <w:pStyle w:val="TOC2"/>
        <w:tabs>
          <w:tab w:val="right" w:leader="dot" w:pos="9638"/>
        </w:tabs>
        <w:rPr>
          <w:noProof/>
        </w:rPr>
      </w:pPr>
      <w:hyperlink w:history="1" w:anchor="_Toc242264695">
        <w:r w:rsidRPr="64FE140D">
          <w:rPr>
            <w:rStyle w:val="Hyperlink"/>
            <w:noProof/>
          </w:rPr>
          <w:t>Challenges - Negative outcomes</w:t>
        </w:r>
        <w:r>
          <w:tab/>
        </w:r>
        <w:r>
          <w:rPr>
            <w:noProof/>
            <w:webHidden/>
          </w:rPr>
          <w:fldChar w:fldCharType="begin"/>
        </w:r>
        <w:r>
          <w:rPr>
            <w:noProof/>
            <w:webHidden/>
          </w:rPr>
          <w:instrText xml:space="preserve"> PAGEREF _Toc242264695 \h </w:instrText>
        </w:r>
        <w:r>
          <w:rPr>
            <w:noProof/>
            <w:webHidden/>
          </w:rPr>
        </w:r>
        <w:r>
          <w:rPr>
            <w:noProof/>
            <w:webHidden/>
          </w:rPr>
          <w:fldChar w:fldCharType="separate"/>
        </w:r>
        <w:r w:rsidRPr="64FE140D">
          <w:rPr>
            <w:noProof/>
            <w:webHidden/>
          </w:rPr>
          <w:t>7</w:t>
        </w:r>
        <w:r>
          <w:rPr>
            <w:noProof/>
            <w:webHidden/>
          </w:rPr>
          <w:fldChar w:fldCharType="end"/>
        </w:r>
      </w:hyperlink>
    </w:p>
    <w:p w:rsidR="00592CEF" w:rsidP="64FE140D" w:rsidRDefault="00592CEF" w14:paraId="070716D5" w14:textId="77777777">
      <w:pPr>
        <w:pStyle w:val="TOC1"/>
        <w:tabs>
          <w:tab w:val="right" w:leader="dot" w:pos="9638"/>
        </w:tabs>
        <w:rPr>
          <w:noProof/>
        </w:rPr>
      </w:pPr>
      <w:hyperlink w:history="1" w:anchor="_Toc242264696">
        <w:r w:rsidRPr="64FE140D">
          <w:rPr>
            <w:rStyle w:val="Hyperlink"/>
            <w:noProof/>
          </w:rPr>
          <w:t>Community</w:t>
        </w:r>
        <w:r>
          <w:tab/>
        </w:r>
        <w:r>
          <w:rPr>
            <w:noProof/>
            <w:webHidden/>
          </w:rPr>
          <w:fldChar w:fldCharType="begin"/>
        </w:r>
        <w:r>
          <w:rPr>
            <w:noProof/>
            <w:webHidden/>
          </w:rPr>
          <w:instrText xml:space="preserve"> PAGEREF _Toc242264696 \h </w:instrText>
        </w:r>
        <w:r>
          <w:rPr>
            <w:noProof/>
            <w:webHidden/>
          </w:rPr>
        </w:r>
        <w:r>
          <w:rPr>
            <w:noProof/>
            <w:webHidden/>
          </w:rPr>
          <w:fldChar w:fldCharType="separate"/>
        </w:r>
        <w:r w:rsidRPr="64FE140D">
          <w:rPr>
            <w:noProof/>
            <w:webHidden/>
          </w:rPr>
          <w:t>7</w:t>
        </w:r>
        <w:r>
          <w:rPr>
            <w:noProof/>
            <w:webHidden/>
          </w:rPr>
          <w:fldChar w:fldCharType="end"/>
        </w:r>
      </w:hyperlink>
    </w:p>
    <w:p w:rsidR="00592CEF" w:rsidP="64FE140D" w:rsidRDefault="00592CEF" w14:paraId="3603AC71" w14:textId="77777777">
      <w:pPr>
        <w:pStyle w:val="TOC2"/>
        <w:tabs>
          <w:tab w:val="right" w:leader="dot" w:pos="9638"/>
        </w:tabs>
        <w:rPr>
          <w:noProof/>
        </w:rPr>
      </w:pPr>
      <w:hyperlink w:history="1" w:anchor="_Toc242264697">
        <w:r w:rsidRPr="64FE140D">
          <w:rPr>
            <w:rStyle w:val="Hyperlink"/>
            <w:noProof/>
          </w:rPr>
          <w:t>Benefits - Positive outcomes</w:t>
        </w:r>
        <w:r>
          <w:tab/>
        </w:r>
        <w:r>
          <w:rPr>
            <w:noProof/>
            <w:webHidden/>
          </w:rPr>
          <w:fldChar w:fldCharType="begin"/>
        </w:r>
        <w:r>
          <w:rPr>
            <w:noProof/>
            <w:webHidden/>
          </w:rPr>
          <w:instrText xml:space="preserve"> PAGEREF _Toc242264697 \h </w:instrText>
        </w:r>
        <w:r>
          <w:rPr>
            <w:noProof/>
            <w:webHidden/>
          </w:rPr>
        </w:r>
        <w:r>
          <w:rPr>
            <w:noProof/>
            <w:webHidden/>
          </w:rPr>
          <w:fldChar w:fldCharType="separate"/>
        </w:r>
        <w:r w:rsidRPr="64FE140D">
          <w:rPr>
            <w:noProof/>
            <w:webHidden/>
          </w:rPr>
          <w:t>7</w:t>
        </w:r>
        <w:r>
          <w:rPr>
            <w:noProof/>
            <w:webHidden/>
          </w:rPr>
          <w:fldChar w:fldCharType="end"/>
        </w:r>
      </w:hyperlink>
    </w:p>
    <w:p w:rsidR="00592CEF" w:rsidP="64FE140D" w:rsidRDefault="00592CEF" w14:paraId="45FB3455" w14:textId="77777777">
      <w:pPr>
        <w:pStyle w:val="TOC2"/>
        <w:tabs>
          <w:tab w:val="right" w:leader="dot" w:pos="9638"/>
        </w:tabs>
        <w:rPr>
          <w:noProof/>
        </w:rPr>
      </w:pPr>
      <w:hyperlink w:history="1" w:anchor="_Toc242264698">
        <w:r w:rsidRPr="64FE140D">
          <w:rPr>
            <w:rStyle w:val="Hyperlink"/>
            <w:noProof/>
          </w:rPr>
          <w:t>Challenges - Negative outcomes</w:t>
        </w:r>
        <w:r>
          <w:tab/>
        </w:r>
        <w:r>
          <w:rPr>
            <w:noProof/>
            <w:webHidden/>
          </w:rPr>
          <w:fldChar w:fldCharType="begin"/>
        </w:r>
        <w:r>
          <w:rPr>
            <w:noProof/>
            <w:webHidden/>
          </w:rPr>
          <w:instrText xml:space="preserve"> PAGEREF _Toc242264698 \h </w:instrText>
        </w:r>
        <w:r>
          <w:rPr>
            <w:noProof/>
            <w:webHidden/>
          </w:rPr>
        </w:r>
        <w:r>
          <w:rPr>
            <w:noProof/>
            <w:webHidden/>
          </w:rPr>
          <w:fldChar w:fldCharType="separate"/>
        </w:r>
        <w:r w:rsidRPr="64FE140D">
          <w:rPr>
            <w:noProof/>
            <w:webHidden/>
          </w:rPr>
          <w:t>8</w:t>
        </w:r>
        <w:r>
          <w:rPr>
            <w:noProof/>
            <w:webHidden/>
          </w:rPr>
          <w:fldChar w:fldCharType="end"/>
        </w:r>
      </w:hyperlink>
    </w:p>
    <w:p w:rsidR="00592CEF" w:rsidP="64FE140D" w:rsidRDefault="00592CEF" w14:paraId="51136D15" w14:textId="77777777">
      <w:pPr>
        <w:pStyle w:val="TOC1"/>
        <w:tabs>
          <w:tab w:val="right" w:leader="dot" w:pos="9638"/>
        </w:tabs>
        <w:rPr>
          <w:noProof/>
        </w:rPr>
      </w:pPr>
      <w:hyperlink w:history="1" w:anchor="_Toc242264699">
        <w:r w:rsidRPr="64FE140D">
          <w:rPr>
            <w:rStyle w:val="Hyperlink"/>
            <w:noProof/>
          </w:rPr>
          <w:t>Conclusion and recommendations</w:t>
        </w:r>
        <w:r>
          <w:tab/>
        </w:r>
        <w:r>
          <w:rPr>
            <w:noProof/>
            <w:webHidden/>
          </w:rPr>
          <w:fldChar w:fldCharType="begin"/>
        </w:r>
        <w:r>
          <w:rPr>
            <w:noProof/>
            <w:webHidden/>
          </w:rPr>
          <w:instrText xml:space="preserve"> PAGEREF _Toc242264699 \h </w:instrText>
        </w:r>
        <w:r>
          <w:rPr>
            <w:noProof/>
            <w:webHidden/>
          </w:rPr>
        </w:r>
        <w:r>
          <w:rPr>
            <w:noProof/>
            <w:webHidden/>
          </w:rPr>
          <w:fldChar w:fldCharType="separate"/>
        </w:r>
        <w:r w:rsidRPr="64FE140D">
          <w:rPr>
            <w:noProof/>
            <w:webHidden/>
          </w:rPr>
          <w:t>8</w:t>
        </w:r>
        <w:r>
          <w:rPr>
            <w:noProof/>
            <w:webHidden/>
          </w:rPr>
          <w:fldChar w:fldCharType="end"/>
        </w:r>
      </w:hyperlink>
    </w:p>
    <w:p w:rsidR="00592CEF" w:rsidP="64FE140D" w:rsidRDefault="00592CEF" w14:paraId="714C8E0D" w14:textId="77777777">
      <w:pPr>
        <w:pStyle w:val="TOC2"/>
        <w:tabs>
          <w:tab w:val="right" w:leader="dot" w:pos="9638"/>
        </w:tabs>
        <w:rPr>
          <w:noProof/>
        </w:rPr>
      </w:pPr>
      <w:hyperlink w:history="1" w:anchor="_Toc242264700">
        <w:r w:rsidRPr="64FE140D">
          <w:rPr>
            <w:rStyle w:val="Hyperlink"/>
            <w:noProof/>
          </w:rPr>
          <w:t>Conclusion</w:t>
        </w:r>
        <w:r>
          <w:tab/>
        </w:r>
        <w:r>
          <w:rPr>
            <w:noProof/>
            <w:webHidden/>
          </w:rPr>
          <w:fldChar w:fldCharType="begin"/>
        </w:r>
        <w:r>
          <w:rPr>
            <w:noProof/>
            <w:webHidden/>
          </w:rPr>
          <w:instrText xml:space="preserve"> PAGEREF _Toc242264700 \h </w:instrText>
        </w:r>
        <w:r>
          <w:rPr>
            <w:noProof/>
            <w:webHidden/>
          </w:rPr>
        </w:r>
        <w:r>
          <w:rPr>
            <w:noProof/>
            <w:webHidden/>
          </w:rPr>
          <w:fldChar w:fldCharType="separate"/>
        </w:r>
        <w:r w:rsidRPr="64FE140D">
          <w:rPr>
            <w:noProof/>
            <w:webHidden/>
          </w:rPr>
          <w:t>8</w:t>
        </w:r>
        <w:r>
          <w:rPr>
            <w:noProof/>
            <w:webHidden/>
          </w:rPr>
          <w:fldChar w:fldCharType="end"/>
        </w:r>
      </w:hyperlink>
    </w:p>
    <w:p w:rsidR="00592CEF" w:rsidP="64FE140D" w:rsidRDefault="00592CEF" w14:paraId="20F2773E" w14:textId="77777777">
      <w:pPr>
        <w:pStyle w:val="TOC2"/>
        <w:tabs>
          <w:tab w:val="right" w:leader="dot" w:pos="9638"/>
        </w:tabs>
        <w:rPr>
          <w:noProof/>
        </w:rPr>
      </w:pPr>
      <w:hyperlink w:history="1" w:anchor="_Toc242264701">
        <w:r w:rsidRPr="64FE140D">
          <w:rPr>
            <w:rStyle w:val="Hyperlink"/>
            <w:noProof/>
          </w:rPr>
          <w:t>Recommendations</w:t>
        </w:r>
        <w:r>
          <w:tab/>
        </w:r>
        <w:r>
          <w:rPr>
            <w:noProof/>
            <w:webHidden/>
          </w:rPr>
          <w:fldChar w:fldCharType="begin"/>
        </w:r>
        <w:r>
          <w:rPr>
            <w:noProof/>
            <w:webHidden/>
          </w:rPr>
          <w:instrText xml:space="preserve"> PAGEREF _Toc242264701 \h </w:instrText>
        </w:r>
        <w:r>
          <w:rPr>
            <w:noProof/>
            <w:webHidden/>
          </w:rPr>
        </w:r>
        <w:r>
          <w:rPr>
            <w:noProof/>
            <w:webHidden/>
          </w:rPr>
          <w:fldChar w:fldCharType="separate"/>
        </w:r>
        <w:r w:rsidRPr="64FE140D">
          <w:rPr>
            <w:noProof/>
            <w:webHidden/>
          </w:rPr>
          <w:t>8</w:t>
        </w:r>
        <w:r>
          <w:rPr>
            <w:noProof/>
            <w:webHidden/>
          </w:rPr>
          <w:fldChar w:fldCharType="end"/>
        </w:r>
      </w:hyperlink>
    </w:p>
    <w:p w:rsidR="00592CEF" w:rsidP="64FE140D" w:rsidRDefault="00592CEF" w14:paraId="10D55C5E" w14:textId="77777777">
      <w:pPr>
        <w:pStyle w:val="TOC1"/>
        <w:tabs>
          <w:tab w:val="right" w:leader="dot" w:pos="9638"/>
        </w:tabs>
        <w:rPr>
          <w:noProof/>
        </w:rPr>
      </w:pPr>
      <w:hyperlink w:history="1" w:anchor="_Toc242264702">
        <w:r w:rsidRPr="64FE140D">
          <w:rPr>
            <w:rStyle w:val="Hyperlink"/>
            <w:noProof/>
          </w:rPr>
          <w:t>Reference list</w:t>
        </w:r>
        <w:r>
          <w:tab/>
        </w:r>
        <w:r>
          <w:rPr>
            <w:noProof/>
            <w:webHidden/>
          </w:rPr>
          <w:fldChar w:fldCharType="begin"/>
        </w:r>
        <w:r>
          <w:rPr>
            <w:noProof/>
            <w:webHidden/>
          </w:rPr>
          <w:instrText xml:space="preserve"> PAGEREF _Toc242264702 \h </w:instrText>
        </w:r>
        <w:r>
          <w:rPr>
            <w:noProof/>
            <w:webHidden/>
          </w:rPr>
        </w:r>
        <w:r>
          <w:rPr>
            <w:noProof/>
            <w:webHidden/>
          </w:rPr>
          <w:fldChar w:fldCharType="separate"/>
        </w:r>
        <w:r w:rsidRPr="64FE140D">
          <w:rPr>
            <w:noProof/>
            <w:webHidden/>
          </w:rPr>
          <w:t>10</w:t>
        </w:r>
        <w:r>
          <w:rPr>
            <w:noProof/>
            <w:webHidden/>
          </w:rPr>
          <w:fldChar w:fldCharType="end"/>
        </w:r>
      </w:hyperlink>
    </w:p>
    <w:p w:rsidR="00592CEF" w:rsidP="00676310" w:rsidRDefault="00592CEF" w14:paraId="644549A1" w14:textId="77777777">
      <w:pPr>
        <w:spacing w:before="120"/>
      </w:pPr>
      <w:r>
        <w:fldChar w:fldCharType="end"/>
      </w:r>
    </w:p>
    <w:p w:rsidRPr="00676310" w:rsidR="00592CEF" w:rsidP="00592CEF" w:rsidRDefault="00592CEF" w14:paraId="51268A44" w14:textId="77777777">
      <w:r>
        <w:br w:type="page"/>
      </w:r>
    </w:p>
    <w:p w:rsidRPr="00676310" w:rsidR="007D40E1" w:rsidP="001B6BB8" w:rsidRDefault="00F76DDC" w14:paraId="4E93384E" w14:textId="77777777">
      <w:pPr>
        <w:pStyle w:val="Heading1"/>
      </w:pPr>
      <w:bookmarkStart w:name="_Toc242264686" w:id="0"/>
      <w:r>
        <w:t>Introduction</w:t>
      </w:r>
      <w:bookmarkEnd w:id="0"/>
    </w:p>
    <w:p w:rsidRPr="00676310" w:rsidR="007D40E1" w:rsidP="00676310" w:rsidRDefault="00F76DDC" w14:paraId="00E3EDDE" w14:textId="77777777">
      <w:pPr>
        <w:spacing w:before="120"/>
      </w:pPr>
      <w:r w:rsidRPr="00676310">
        <w:t>Robotic-assisted surgery uses computer-controlled instruments to help a surgeon perform an operation through small cuts. The surgeon controls the equipment and remains responsible for care. This report evaluates the Versius system at Milton Keynes University Hospital (MKUH), introduced in November 2019. By May 2023, MKUH had completed 500 Versius procedures across several specialties (Milton Keynes University Hospital, 2023). This innovation meets the ten-year requirement; robotic surgery in general is much older.</w:t>
      </w:r>
    </w:p>
    <w:p w:rsidRPr="00676310" w:rsidR="007D40E1" w:rsidP="00676310" w:rsidRDefault="00F76DDC" w14:paraId="432915D8" w14:textId="77777777">
      <w:pPr>
        <w:spacing w:before="120"/>
      </w:pPr>
      <w:r w:rsidRPr="00676310">
        <w:t xml:space="preserve">Versius combines a surgeon’s console, a three-dimensional view and movable robotic arms. Its introduction changes staff skills, theatre routines and how patients receive care (Butterworth </w:t>
      </w:r>
      <w:r w:rsidRPr="00676310">
        <w:rPr>
          <w:i/>
        </w:rPr>
        <w:t>et al.</w:t>
      </w:r>
      <w:r w:rsidRPr="00676310">
        <w:t xml:space="preserve">, 2021). It reflects the aim of using technology to improve services in </w:t>
      </w:r>
      <w:r w:rsidRPr="00676310">
        <w:rPr>
          <w:i/>
        </w:rPr>
        <w:t>A plan for digital health and social care</w:t>
      </w:r>
      <w:r w:rsidRPr="00676310">
        <w:t xml:space="preserve"> (Department of Health and Social Care, 2022). Successful implementation does not prove better outcomes for every operation. The National Institute for Health and Care Excellence (NICE) permits Versius use during a three-year evidence generation period, conditionally (NICE, 2025b). The report considers positive and negative effects on the workforce, service delivery, patients and communities, distinguishing Versius evidence from research on other platforms.</w:t>
      </w:r>
    </w:p>
    <w:p w:rsidRPr="00676310" w:rsidR="007D40E1" w:rsidP="001B6BB8" w:rsidRDefault="00F76DDC" w14:paraId="1A37E227" w14:textId="77777777">
      <w:pPr>
        <w:pStyle w:val="Heading1"/>
      </w:pPr>
      <w:bookmarkStart w:name="_Toc242264687" w:id="1"/>
      <w:r>
        <w:t>Workforce</w:t>
      </w:r>
      <w:bookmarkEnd w:id="1"/>
    </w:p>
    <w:p w:rsidRPr="00676310" w:rsidR="00773736" w:rsidP="00676310" w:rsidRDefault="00F76DDC" w14:paraId="6CEBB992" w14:textId="77777777">
      <w:pPr>
        <w:spacing w:before="120"/>
      </w:pPr>
      <w:r w:rsidR="00F76DDC">
        <w:rPr/>
        <w:t xml:space="preserve">Robotics changes how surgical </w:t>
      </w:r>
      <w:bookmarkStart w:name="_Int_moOg4DDe" w:id="400431090"/>
      <w:r w:rsidR="00F76DDC">
        <w:rPr/>
        <w:t>teams</w:t>
      </w:r>
      <w:bookmarkEnd w:id="400431090"/>
      <w:r w:rsidR="00F76DDC">
        <w:rPr/>
        <w:t xml:space="preserve"> work. </w:t>
      </w:r>
      <w:r w:rsidR="00773736">
        <w:rPr/>
        <w:t>A team at a console guides the surgeon as he or she performs the surgery, and a team by the patient prepares the instruments and assists in the surgery. Competence of the whole team, clear responsibilities and communication are therefore key to safe implementation, and not just the surgeon's skills (Royal College of Surgeons of England, 2025).</w:t>
      </w:r>
    </w:p>
    <w:p w:rsidRPr="00676310" w:rsidR="00773736" w:rsidP="00676310" w:rsidRDefault="00773736" w14:paraId="2A3B1A37" w14:textId="77777777">
      <w:pPr>
        <w:pStyle w:val="Heading2"/>
        <w:spacing w:before="120" w:after="120"/>
      </w:pPr>
      <w:bookmarkStart w:name="_Toc242264688" w:id="2"/>
      <w:r>
        <w:t>Benefits - Positive outcomes</w:t>
      </w:r>
      <w:bookmarkEnd w:id="2"/>
      <w:r>
        <w:t xml:space="preserve"> </w:t>
      </w:r>
    </w:p>
    <w:p w:rsidRPr="00676310" w:rsidR="00773736" w:rsidP="00676310" w:rsidRDefault="00AB274D" w14:paraId="38697357" w14:textId="77777777">
      <w:pPr>
        <w:spacing w:before="120"/>
      </w:pPr>
      <w:r>
        <w:t>Versius creates opportunities to develop digital and practical skills</w:t>
      </w:r>
      <w:r w:rsidR="00773736">
        <w:t xml:space="preserve">. Butterworth et al. (2021) evaluated 17 teams who completed a </w:t>
      </w:r>
      <w:r>
        <w:t>3.5-day</w:t>
      </w:r>
      <w:r w:rsidR="00773736">
        <w:t xml:space="preserve"> practical programme and online learning. The average score on robotic skills increased from 21.0 to 23.4. This helps to facilitate structured training, but good performance in simulation does not mean that you will be safe in independent practice with patients. Assessment of competence should therefore take place on a regular basis during supervised clinical work undertaken.</w:t>
      </w:r>
    </w:p>
    <w:p w:rsidRPr="00676310" w:rsidR="00773736" w:rsidP="00676310" w:rsidRDefault="00773736" w14:paraId="407AB5C2" w14:textId="77777777">
      <w:pPr>
        <w:spacing w:before="120"/>
      </w:pPr>
      <w:r>
        <w:t>Robotic surgery could also make complex surgery less physically demanding for highly skilled surgeons, which may help them to keep working (NHS England, 2025). This is a potential labour market advantage, but not an indication that staffing pressures will go away. What Good Looks Like is a framework that promotes digital skills and lifelong learning for all workers in the NHS (NHSX, 2021). When applied to Versius this includes the involvement of nurses and theatre practitioners in training, protected learning time and technical support. The use of named mentors and keeping focus on each team member's development would be useful to ensure that gaps in skills are identified prior to staff entering less supervised work.</w:t>
      </w:r>
    </w:p>
    <w:p w:rsidRPr="00676310" w:rsidR="00773736" w:rsidP="00676310" w:rsidRDefault="00773736" w14:paraId="3E9BB58F" w14:textId="77777777">
      <w:pPr>
        <w:pStyle w:val="Heading2"/>
        <w:spacing w:before="120" w:after="120"/>
      </w:pPr>
      <w:bookmarkStart w:name="_Toc242264689" w:id="3"/>
      <w:r>
        <w:t>Challenges - Negative outcomes</w:t>
      </w:r>
      <w:bookmarkEnd w:id="3"/>
    </w:p>
    <w:p w:rsidRPr="00676310" w:rsidR="00773736" w:rsidP="00676310" w:rsidRDefault="00A1298A" w14:paraId="7690FFDE" w14:textId="77777777">
      <w:pPr>
        <w:spacing w:before="120"/>
      </w:pPr>
      <w:r w:rsidRPr="00676310">
        <w:t>Training takes staff away from routine clinical work and access remains uneven</w:t>
      </w:r>
      <w:r w:rsidRPr="00676310" w:rsidR="00773736">
        <w:t>. The Royal College of Surgeons of England (2025) highlights some of the challenges for adoption as limited training opportunities. A valid worry is that if the work is done by a small number of experts, there is a risk that trainees may not be able to advance their console skills. Training opportunities between trusts need to be shared and competence in conventional surgery should be maintained as patients may yet require another approach.</w:t>
      </w:r>
    </w:p>
    <w:p w:rsidRPr="00676310" w:rsidR="007D40E1" w:rsidP="00676310" w:rsidRDefault="00773736" w14:paraId="33B4EE72" w14:textId="0F7CF362">
      <w:pPr>
        <w:spacing w:before="120"/>
      </w:pPr>
      <w:r>
        <w:t xml:space="preserve">Care must be taken with evidence of training too. Three of the authors of the Versius training study were manufacturer employees, and the study assessed only simulated tasks and not patient outcomes (Butterworth et al., 2021). This does not negate its </w:t>
      </w:r>
      <w:r w:rsidR="31DC3ADD">
        <w:t>findings but</w:t>
      </w:r>
      <w:r>
        <w:t xml:space="preserve"> fortifies the cause for independent assessment. Without funding courses without supervised practice, there would be a gap in funding. Digital transformation policy acknowledges the requirement for continuous workforce skills development</w:t>
      </w:r>
      <w:r w:rsidR="00E22DA3">
        <w:t>,</w:t>
      </w:r>
      <w:r>
        <w:t xml:space="preserve"> not just purchase of equipment </w:t>
      </w:r>
      <w:r w:rsidR="00F76DDC">
        <w:t>(Department of Health and Social Care, 2022).</w:t>
      </w:r>
    </w:p>
    <w:p w:rsidRPr="00676310" w:rsidR="007D40E1" w:rsidP="001B6BB8" w:rsidRDefault="00F76DDC" w14:paraId="3F2C5C90" w14:textId="77777777">
      <w:pPr>
        <w:pStyle w:val="Heading1"/>
      </w:pPr>
      <w:bookmarkStart w:name="_Toc242264690" w:id="4"/>
      <w:r>
        <w:t>Service delivery</w:t>
      </w:r>
      <w:bookmarkEnd w:id="4"/>
    </w:p>
    <w:p w:rsidRPr="00676310" w:rsidR="00464642" w:rsidP="00676310" w:rsidRDefault="00F76DDC" w14:paraId="23E7CF4A" w14:textId="77777777">
      <w:pPr>
        <w:spacing w:before="120"/>
      </w:pPr>
      <w:r>
        <w:t xml:space="preserve">Introducing Versius requires changes to theatre preparation, operating lists and arrangements for training and equipment support. </w:t>
      </w:r>
      <w:r w:rsidR="00464642">
        <w:t>In the MKUH a prospective study was conducted, which included 160 procedures in colorectal, gynaecological and general surgery over a 19-month period, showing implementation at multiple services in a previously inexperienced hospital (Dixon et al., 2021).</w:t>
      </w:r>
    </w:p>
    <w:p w:rsidRPr="00676310" w:rsidR="00464642" w:rsidP="00676310" w:rsidRDefault="00464642" w14:paraId="0F080E98" w14:textId="77777777">
      <w:pPr>
        <w:pStyle w:val="Heading2"/>
        <w:spacing w:before="120" w:after="120"/>
      </w:pPr>
      <w:bookmarkStart w:name="_Toc242264691" w:id="5"/>
      <w:r>
        <w:t>Benefits - Positive outcomes</w:t>
      </w:r>
      <w:bookmarkEnd w:id="5"/>
    </w:p>
    <w:p w:rsidRPr="00676310" w:rsidR="00464642" w:rsidP="00676310" w:rsidRDefault="00CA130A" w14:paraId="4324A659" w14:textId="38D85EAC">
      <w:pPr>
        <w:spacing w:before="120"/>
      </w:pPr>
      <w:r>
        <w:t>Sharing a platform across specialties can support wider access to keyhole surgery and make better use of equipment</w:t>
      </w:r>
      <w:r w:rsidR="00464642">
        <w:t xml:space="preserve">. The MKUH study found median lengths of stay of six days for colorectal surgery, one day for gynaecology surgery and no days for general surgery (Dixon et al., 2021). These findings indicate that there were </w:t>
      </w:r>
      <w:r w:rsidR="2005DCF8">
        <w:t>a few</w:t>
      </w:r>
      <w:r w:rsidR="00464642">
        <w:t xml:space="preserve"> different care pathways that could be achieved. But they didn't have a comparison group, so they don't know if the Versius shortened stays or made them more efficient.</w:t>
      </w:r>
    </w:p>
    <w:p w:rsidRPr="00676310" w:rsidR="00464642" w:rsidP="00676310" w:rsidRDefault="00464642" w14:paraId="700E88F5" w14:textId="77777777">
      <w:pPr>
        <w:spacing w:before="120"/>
      </w:pPr>
      <w:r>
        <w:t>GIRFT suggests planned regional coordination of activities, and adequate quality and activity monitoring when implementing robotics (Getting It Right First Time, 2025). There might be opportunities for shared scheduling and/or referral arrangements which may aid trusts to use the system consistently. This is a practical piece of advice and not an indication of savings that have been realised at MKUH. NICE's evidence generation plan also helps identify information on equipment failure rates as well as resource use and outcomes, which can help services determine whether expansion of services leads to better care (NICE, 2025a). Adequate staffing and contingency arrangements must be in place as equipment is not the only guarantee that an operating list will be run safely and effectively.</w:t>
      </w:r>
    </w:p>
    <w:p w:rsidRPr="00676310" w:rsidR="00464642" w:rsidP="00676310" w:rsidRDefault="00464642" w14:paraId="78A91D08" w14:textId="77777777">
      <w:pPr>
        <w:pStyle w:val="Heading2"/>
        <w:spacing w:before="120" w:after="120"/>
      </w:pPr>
      <w:bookmarkStart w:name="_Toc242264692" w:id="6"/>
      <w:r>
        <w:t>Challenges - Negative outcomes</w:t>
      </w:r>
      <w:bookmarkEnd w:id="6"/>
    </w:p>
    <w:p w:rsidRPr="00676310" w:rsidR="00464642" w:rsidP="00676310" w:rsidRDefault="00E50E9C" w14:paraId="0ACBA9AE" w14:textId="77777777">
      <w:pPr>
        <w:spacing w:before="120"/>
      </w:pPr>
      <w:r>
        <w:t xml:space="preserve">Purchasing equipment, maintenance, consumables and training create costs that must be weighed against other NHS needs </w:t>
      </w:r>
      <w:r w:rsidR="00464642">
        <w:t>(NICE, 2025b). The cost of robotics means that funds are no longer available for other staffing or services. Lower unit stays alone are not an indicator of value for money.</w:t>
      </w:r>
    </w:p>
    <w:p w:rsidRPr="00676310" w:rsidR="007D40E1" w:rsidP="00676310" w:rsidRDefault="00464642" w14:paraId="42392FBC" w14:textId="77777777">
      <w:pPr>
        <w:spacing w:before="120"/>
      </w:pPr>
      <w:r>
        <w:t>An economic evaluation of robotic bladder removal in the UK revealed an additional 31 minutes of theatre time and an estimated extra cost of £1,124 per patient than for open surgery. Its primary analysis found it to be of only limited cost-effectiveness over 90 days (Dixon et al., 2023). This took place on another platform and with another procedure, which means that these figures cannot simply be transferred to Versius. Still, they dispute the notion of robotics being money-saving. Hospitals should benchmark their pathway costs and outcomes in their locality and be mindful that pathways with limited use and early learning can lead to lower pathway efficiency. These are some of the evidence gaps that are reflected in NICE's conditional guidance</w:t>
      </w:r>
      <w:r w:rsidR="00F76DDC">
        <w:t xml:space="preserve"> (NICE, 2025b).</w:t>
      </w:r>
    </w:p>
    <w:p w:rsidRPr="00676310" w:rsidR="007D40E1" w:rsidP="001B6BB8" w:rsidRDefault="00F76DDC" w14:paraId="26E909A1" w14:textId="77777777">
      <w:pPr>
        <w:pStyle w:val="Heading1"/>
      </w:pPr>
      <w:bookmarkStart w:name="_Toc242264693" w:id="7"/>
      <w:r>
        <w:t>Patient and service user</w:t>
      </w:r>
      <w:bookmarkEnd w:id="7"/>
    </w:p>
    <w:p w:rsidRPr="00676310" w:rsidR="006A7D9E" w:rsidP="00676310" w:rsidRDefault="00F76DDC" w14:paraId="55232028" w14:textId="4C538335">
      <w:pPr>
        <w:spacing w:before="120"/>
      </w:pPr>
      <w:r>
        <w:t xml:space="preserve">For patients, the relevant question is whether robotic surgery offers safer treatment and a better recovery for their </w:t>
      </w:r>
      <w:r w:rsidR="54705C0E">
        <w:t>condition</w:t>
      </w:r>
      <w:r>
        <w:t xml:space="preserve">. </w:t>
      </w:r>
      <w:r w:rsidR="006A7D9E">
        <w:t>Our NHS Lothian feasibility studies recruited 32 colorectal cancer patients in the early stages of the Versius research but were limited in the number of complex cancers that were included or patients with other severe conditions (Collins et al., 2021).</w:t>
      </w:r>
    </w:p>
    <w:p w:rsidRPr="00676310" w:rsidR="006A7D9E" w:rsidP="00676310" w:rsidRDefault="006A7D9E" w14:paraId="3F9580FD" w14:textId="77777777">
      <w:pPr>
        <w:pStyle w:val="Heading2"/>
        <w:spacing w:before="120" w:after="120"/>
      </w:pPr>
      <w:bookmarkStart w:name="_Toc242264694" w:id="8"/>
      <w:r>
        <w:t>Benefits - Positive outcomes</w:t>
      </w:r>
      <w:bookmarkEnd w:id="8"/>
    </w:p>
    <w:p w:rsidRPr="00676310" w:rsidR="006A7D9E" w:rsidP="00676310" w:rsidRDefault="007359F1" w14:paraId="6582374F" w14:textId="6C4EBEAD">
      <w:pPr>
        <w:spacing w:before="120"/>
      </w:pPr>
      <w:r>
        <w:t xml:space="preserve">Robotics can help deliver minimally invasive surgery, which may mean smaller wounds and earlier discharge for suitable patients </w:t>
      </w:r>
      <w:r w:rsidR="006A7D9E">
        <w:t xml:space="preserve">(Getting It Right First Time, 2025). The iROC bladder cancer trial provides more robust comparative UK evidence. In 317 patients who underwent surgery, the median time alive and outside the hospital at 90 days was 82 days for robotic surgery vs. 80 days with open surgery. There was also an improvement in the early quality of life, but these did not differ significantly after 12 weeks (Catto et al., 2022). That indicates a </w:t>
      </w:r>
      <w:r w:rsidR="46802543">
        <w:t>small</w:t>
      </w:r>
      <w:r w:rsidR="006A7D9E">
        <w:t xml:space="preserve"> recovery advantage with this procedure as opposed to a blanket Versius recovery advantage.</w:t>
      </w:r>
    </w:p>
    <w:p w:rsidRPr="00676310" w:rsidR="006A7D9E" w:rsidP="00676310" w:rsidRDefault="006A7D9E" w14:paraId="4F90C3E4" w14:textId="56EFDCC5">
      <w:pPr>
        <w:spacing w:before="120"/>
      </w:pPr>
      <w:r>
        <w:t xml:space="preserve">Knowledge of treatment options is also a factor in patient experience. NICE recommends shared decision making considering personal preferences, and explaining the benefits and risks (NICE, 2021). Describing the control of the robot, the nature of recovery and options can help aid informed choice. It is a suggested way of reassurance and not an indication of all patients wanting robotics. Patients would make choices in accordance </w:t>
      </w:r>
      <w:r w:rsidR="1573DA2B">
        <w:t>with</w:t>
      </w:r>
      <w:r>
        <w:t xml:space="preserve"> their own priorities, if they were provided interpreters and checking the understanding would be done.</w:t>
      </w:r>
    </w:p>
    <w:p w:rsidRPr="00676310" w:rsidR="006A7D9E" w:rsidP="00676310" w:rsidRDefault="006A7D9E" w14:paraId="7FB7D4C5" w14:textId="77777777">
      <w:pPr>
        <w:pStyle w:val="Heading2"/>
        <w:spacing w:before="120" w:after="120"/>
      </w:pPr>
      <w:bookmarkStart w:name="_Toc242264695" w:id="9"/>
      <w:r>
        <w:t>Challenges - Negative outcomes</w:t>
      </w:r>
      <w:bookmarkEnd w:id="9"/>
    </w:p>
    <w:p w:rsidRPr="00676310" w:rsidR="006A7D9E" w:rsidP="00676310" w:rsidRDefault="006D4034" w14:paraId="4A6A8CB1" w14:textId="77777777">
      <w:pPr>
        <w:spacing w:before="120"/>
      </w:pPr>
      <w:r>
        <w:t>Patients should not assume that newer equipment guarantees better care</w:t>
      </w:r>
      <w:r w:rsidR="006A7D9E">
        <w:t xml:space="preserve">. Dhanani </w:t>
      </w:r>
      <w:r w:rsidR="009C16C9">
        <w:t>et al. (</w:t>
      </w:r>
      <w:r w:rsidR="004A365E">
        <w:t>2021)</w:t>
      </w:r>
      <w:r w:rsidR="006A7D9E">
        <w:t xml:space="preserve"> conducted a review of 50 RCTs with a total of 4,898 patients and results demonstrated that there was no difference in multiple outcomes in most of the trials. The studies had various operations and older platforms and were not directly applicable to Versius. In combination with Collins et al. </w:t>
      </w:r>
      <w:r w:rsidR="00EC5AB9">
        <w:t>(</w:t>
      </w:r>
      <w:r w:rsidR="006A7D9E">
        <w:t>2021</w:t>
      </w:r>
      <w:r w:rsidR="00EC5AB9">
        <w:t>)</w:t>
      </w:r>
      <w:r w:rsidR="006A7D9E">
        <w:t>, this demonstrates the need to discuss benefits on a patient-by-patient basis.</w:t>
      </w:r>
    </w:p>
    <w:p w:rsidRPr="00676310" w:rsidR="007D40E1" w:rsidP="00676310" w:rsidRDefault="006A7D9E" w14:paraId="74A43731" w14:textId="5BB3816E">
      <w:pPr>
        <w:spacing w:before="120"/>
      </w:pPr>
      <w:r>
        <w:t xml:space="preserve">Consent takes time, it involves understandable information and </w:t>
      </w:r>
      <w:r w:rsidR="23804587">
        <w:t>support,</w:t>
      </w:r>
      <w:r>
        <w:t xml:space="preserve"> and it involves discussing what is relevant in terms of uncertainty (General Medical Council, 2020). Surgical recordings that can be identified, as well as associated health data, create privacy issues. In addition to the Data Protection Act 2018, health data is also protected by the UK GDPR (Information Commissioner's Office, 2024). Access should be restricted and data use explained via trusts. Digital skills are not a requirement for robotic surgery, but where digital channels are creating barriers, accessible information and non-digital communication remain crucial</w:t>
      </w:r>
      <w:r w:rsidR="00F76DDC">
        <w:t xml:space="preserve"> (NHSX, 2021).</w:t>
      </w:r>
    </w:p>
    <w:p w:rsidRPr="00676310" w:rsidR="007D40E1" w:rsidP="001B6BB8" w:rsidRDefault="00F76DDC" w14:paraId="5AE64B49" w14:textId="77777777">
      <w:pPr>
        <w:pStyle w:val="Heading1"/>
      </w:pPr>
      <w:bookmarkStart w:name="_Toc242264696" w:id="10"/>
      <w:r>
        <w:t>Community</w:t>
      </w:r>
      <w:bookmarkEnd w:id="10"/>
    </w:p>
    <w:p w:rsidRPr="00676310" w:rsidR="00CD0B42" w:rsidP="00676310" w:rsidRDefault="00F76DDC" w14:paraId="4FE30C5B" w14:textId="77777777">
      <w:pPr>
        <w:spacing w:before="120"/>
      </w:pPr>
      <w:r>
        <w:t xml:space="preserve">Community effects extend beyond the operation to where care is provided and how families support recovery. </w:t>
      </w:r>
      <w:r w:rsidR="00CD0B42">
        <w:t>GIRFT advises regional coordination of equitable service planning (Getting It Right First Time, 2025). The value of Versius to the community should thus be evaluated along the entire care pathway, including access to and support following discharge.</w:t>
      </w:r>
    </w:p>
    <w:p w:rsidRPr="00676310" w:rsidR="00CD0B42" w:rsidP="00676310" w:rsidRDefault="00CD0B42" w14:paraId="545DDAEB" w14:textId="77777777">
      <w:pPr>
        <w:pStyle w:val="Heading2"/>
        <w:spacing w:before="120" w:after="120"/>
      </w:pPr>
      <w:bookmarkStart w:name="_Toc242264697" w:id="11"/>
      <w:r>
        <w:t>Benefits - Positive outcomes</w:t>
      </w:r>
      <w:bookmarkEnd w:id="11"/>
    </w:p>
    <w:p w:rsidRPr="00676310" w:rsidR="00CD0B42" w:rsidP="00676310" w:rsidRDefault="00980C0B" w14:paraId="2FA45DBC" w14:textId="77777777">
      <w:pPr>
        <w:spacing w:before="120"/>
      </w:pPr>
      <w:r>
        <w:t xml:space="preserve">MKUH’s experience shows that a district general hospital can introduce a robotics programme across specialties </w:t>
      </w:r>
      <w:r w:rsidR="00CD0B42">
        <w:t>(Dixon et al., 2021). This provides a potential pathway to treatment in the community where capacity is available. But the study and the hospital's milestone announcement don't show improvement in access to health services in deprived or rural areas.</w:t>
      </w:r>
    </w:p>
    <w:p w:rsidRPr="00676310" w:rsidR="00CD0B42" w:rsidP="00676310" w:rsidRDefault="00CD0B42" w14:paraId="4FACD282" w14:textId="08856E6B">
      <w:pPr>
        <w:spacing w:before="120"/>
      </w:pPr>
      <w:r>
        <w:t>Early recovery may minimise disruption to family life and the time that family members spend providing support for hospital visits. This is an appropriate assumption based on the recovery results in Catto et al. (2022) and not a measured Versius family outcome. NHS England's partnership guidance helps to engage patients, carers and communities in service design (NHS England, 2022). In robotics, co-production might involve influencing the information for referrals and supporting people's discharge.</w:t>
      </w:r>
    </w:p>
    <w:p w:rsidRPr="00676310" w:rsidR="00CD0B42" w:rsidP="00676310" w:rsidRDefault="00CD0B42" w14:paraId="34149D91" w14:textId="77777777">
      <w:pPr>
        <w:pStyle w:val="Heading2"/>
        <w:spacing w:before="120" w:after="120"/>
      </w:pPr>
      <w:bookmarkStart w:name="_Toc242264698" w:id="12"/>
      <w:r>
        <w:t>Challenges - Negative outcomes</w:t>
      </w:r>
      <w:bookmarkEnd w:id="12"/>
    </w:p>
    <w:p w:rsidRPr="00676310" w:rsidR="007D40E1" w:rsidP="00676310" w:rsidRDefault="00980C0B" w14:paraId="322F3D5F" w14:textId="6A70A505">
      <w:pPr>
        <w:spacing w:before="120"/>
      </w:pPr>
      <w:r w:rsidR="00980C0B">
        <w:rPr/>
        <w:t xml:space="preserve">Concentrating equipment and specialist teams in fewer hospitals may improve experience and equipment </w:t>
      </w:r>
      <w:r w:rsidR="227CDE6C">
        <w:rPr/>
        <w:t>use but</w:t>
      </w:r>
      <w:r w:rsidR="00980C0B">
        <w:rPr/>
        <w:t xml:space="preserve"> could increase travel burdens</w:t>
      </w:r>
      <w:r w:rsidR="00CD0B42">
        <w:rPr/>
        <w:t xml:space="preserve">. This risk is relevant to the inclusion health framework because its focus on factors that can hinder access makes it so. Designing referrals should include consideration of travel support, local </w:t>
      </w:r>
      <w:r w:rsidR="00CD0B42">
        <w:rPr/>
        <w:t>assessment</w:t>
      </w:r>
      <w:r w:rsidR="00CD0B42">
        <w:rPr/>
        <w:t xml:space="preserve"> and follow-up</w:t>
      </w:r>
      <w:r w:rsidR="40F102F0">
        <w:rPr/>
        <w:t>.</w:t>
      </w:r>
    </w:p>
    <w:p w:rsidRPr="00676310" w:rsidR="007D40E1" w:rsidP="00676310" w:rsidRDefault="00980C0B" w14:paraId="58A3B868" w14:textId="221E7453">
      <w:pPr>
        <w:spacing w:before="120"/>
      </w:pPr>
      <w:r w:rsidR="00CD0B42">
        <w:rPr/>
        <w:t xml:space="preserve">The NHS England inclusion health framework suggests knowing peoples' experiences of accessing health services and supporting them to access services (NHS England, 2023). Core20PLUS5 to focus on disadvantaged groups (NHS England, 2021) and look at access and outcomes by deprivation and disability within trusts. Treatment for selected surgical conditions is provided by robotics; public health benefit relies on </w:t>
      </w:r>
      <w:r w:rsidR="00CD0B42">
        <w:rPr/>
        <w:t>equitable</w:t>
      </w:r>
      <w:r w:rsidR="00CD0B42">
        <w:rPr/>
        <w:t xml:space="preserve"> access and care pathways. Numbers of procedures do not necessarily </w:t>
      </w:r>
      <w:r w:rsidR="00CD0B42">
        <w:rPr/>
        <w:t>indicate</w:t>
      </w:r>
      <w:r w:rsidR="00CD0B42">
        <w:rPr/>
        <w:t xml:space="preserve"> improved community health. Referrals to people who were not engaged in treatment should be included as feedback</w:t>
      </w:r>
      <w:r w:rsidR="00F76DDC">
        <w:rPr/>
        <w:t>.</w:t>
      </w:r>
    </w:p>
    <w:p w:rsidRPr="00676310" w:rsidR="007D40E1" w:rsidP="001B6BB8" w:rsidRDefault="00F76DDC" w14:paraId="1BE65AE1" w14:textId="77777777">
      <w:pPr>
        <w:pStyle w:val="Heading1"/>
      </w:pPr>
      <w:bookmarkStart w:name="_Toc242264699" w:id="13"/>
      <w:r>
        <w:t xml:space="preserve">Conclusion and </w:t>
      </w:r>
      <w:r w:rsidR="00B35A7C">
        <w:t>R</w:t>
      </w:r>
      <w:r>
        <w:t>ecommendations</w:t>
      </w:r>
      <w:bookmarkEnd w:id="13"/>
    </w:p>
    <w:p w:rsidRPr="00676310" w:rsidR="00C426F4" w:rsidP="00676310" w:rsidRDefault="00C426F4" w14:paraId="6F392F32" w14:textId="77777777">
      <w:pPr>
        <w:pStyle w:val="Heading2"/>
        <w:spacing w:before="120" w:after="120"/>
      </w:pPr>
      <w:bookmarkStart w:name="_Toc242264700" w:id="14"/>
      <w:r>
        <w:t>Conclusion</w:t>
      </w:r>
      <w:bookmarkEnd w:id="14"/>
    </w:p>
    <w:p w:rsidRPr="00676310" w:rsidR="00883288" w:rsidP="00676310" w:rsidRDefault="0071255C" w14:paraId="7FD4799C" w14:textId="3FA0E464">
      <w:pPr>
        <w:spacing w:before="120"/>
      </w:pPr>
      <w:r>
        <w:t xml:space="preserve">In conclusion, </w:t>
      </w:r>
      <w:r w:rsidR="00DB66E1">
        <w:t>Versius at MKUH is a valid recent digital innovation because its documented introduction was in 2019</w:t>
      </w:r>
      <w:r w:rsidR="00883288">
        <w:t xml:space="preserve">. Evidence shows that there are opportunities to develop staff skills and feasibility across specialties. </w:t>
      </w:r>
      <w:r w:rsidR="429086B2">
        <w:t>But</w:t>
      </w:r>
      <w:r w:rsidR="00883288">
        <w:t xml:space="preserve"> the </w:t>
      </w:r>
      <w:r w:rsidR="00C426F4">
        <w:t>small-scale</w:t>
      </w:r>
      <w:r w:rsidR="00883288">
        <w:t xml:space="preserve"> observational studies cannot show superiority and findings from other robots are not to be interpreted with caution. Issues of cost, training capacity, informed consent, and unequal access continue to be of primary concern (NICE, 2025b).</w:t>
      </w:r>
    </w:p>
    <w:p w:rsidRPr="00676310" w:rsidR="00C426F4" w:rsidP="00676310" w:rsidRDefault="00C426F4" w14:paraId="154A5DD2" w14:textId="77777777">
      <w:pPr>
        <w:pStyle w:val="Heading2"/>
        <w:spacing w:before="120" w:after="120"/>
      </w:pPr>
      <w:bookmarkStart w:name="_Toc242264701" w:id="15"/>
      <w:r>
        <w:t>Recommendations</w:t>
      </w:r>
      <w:bookmarkEnd w:id="15"/>
    </w:p>
    <w:p w:rsidRPr="00676310" w:rsidR="00883288" w:rsidP="00676310" w:rsidRDefault="00883288" w14:paraId="60FDF669" w14:textId="0F79DA1A">
      <w:pPr>
        <w:spacing w:before="120"/>
      </w:pPr>
      <w:r>
        <w:t xml:space="preserve">Training should be provided through trusts for the entire </w:t>
      </w:r>
      <w:r w:rsidR="43A8FDEF">
        <w:t>team and</w:t>
      </w:r>
      <w:r>
        <w:t xml:space="preserve"> then supervised practice and independent evaluation. Due to staffing pressures release time may not be available, so phased implementation and joint regional training is feasible (Royal College of Surgeons of England, 2025). Expansion should be based on comparison of complications, recovery, theatre time and total costs, and not on procedure numbers, as per NICE's evidence plan (NICE, 2025a).</w:t>
      </w:r>
    </w:p>
    <w:p w:rsidRPr="00676310" w:rsidR="007D40E1" w:rsidP="00676310" w:rsidRDefault="00883288" w14:paraId="09E31209" w14:textId="77777777">
      <w:pPr>
        <w:spacing w:before="120"/>
      </w:pPr>
      <w:r>
        <w:t>Information and explanations about data use should be readily available and understandable to the patient. There should be resources and consultation for communities and carers to design referrals and discharge support; and for transport and home-care barriers. (NHS England, 2022). These measures would enhance the safety and fairness of implementation and allow for evaluation of its intended benefits</w:t>
      </w:r>
      <w:r w:rsidR="00F76DDC">
        <w:t>.</w:t>
      </w:r>
    </w:p>
    <w:p w:rsidRPr="00676310" w:rsidR="007D40E1" w:rsidP="00676310" w:rsidRDefault="00F76DDC" w14:paraId="6737885B" w14:textId="77777777">
      <w:pPr>
        <w:spacing w:before="120"/>
      </w:pPr>
      <w:r>
        <w:br w:type="page"/>
      </w:r>
    </w:p>
    <w:p w:rsidRPr="00676310" w:rsidR="007D40E1" w:rsidP="001B6BB8" w:rsidRDefault="00F76DDC" w14:paraId="587707E3" w14:textId="77777777">
      <w:pPr>
        <w:pStyle w:val="Heading1"/>
      </w:pPr>
      <w:bookmarkStart w:name="_Toc242264702" w:id="16"/>
      <w:r>
        <w:t>Reference list</w:t>
      </w:r>
      <w:bookmarkEnd w:id="16"/>
    </w:p>
    <w:p w:rsidRPr="00676310" w:rsidR="007D40E1" w:rsidP="00676310" w:rsidRDefault="00F76DDC" w14:paraId="697680D4" w14:textId="77777777">
      <w:pPr>
        <w:spacing w:before="120"/>
        <w:ind w:left="317" w:hanging="317"/>
      </w:pPr>
      <w:r>
        <w:t xml:space="preserve">Butterworth, J., Sadry, M., Julian, D. and Haig, F. (2021) ‘Assessment of the training program for Versius, a new innovative robotic system for use in minimal access surgery’, </w:t>
      </w:r>
      <w:r w:rsidRPr="64FE140D">
        <w:rPr>
          <w:i/>
          <w:iCs/>
        </w:rPr>
        <w:t>BMJ Surgery, Interventions, &amp; Health Technologies</w:t>
      </w:r>
      <w:r>
        <w:t xml:space="preserve">, 3(1), e000057. doi: </w:t>
      </w:r>
      <w:hyperlink r:id="rId8">
        <w:r w:rsidRPr="64FE140D">
          <w:rPr>
            <w:u w:val="single"/>
          </w:rPr>
          <w:t>10.1136/bmjsit-2020-000057</w:t>
        </w:r>
      </w:hyperlink>
      <w:r>
        <w:t>.</w:t>
      </w:r>
    </w:p>
    <w:p w:rsidRPr="00676310" w:rsidR="007D40E1" w:rsidP="00676310" w:rsidRDefault="00F76DDC" w14:paraId="02393E67" w14:textId="77777777">
      <w:pPr>
        <w:spacing w:before="120"/>
        <w:ind w:left="317" w:hanging="317"/>
      </w:pPr>
      <w:r>
        <w:t xml:space="preserve">Catto, J.W.F., Khetrapal, P., Ricciardi, F., Ambler, G., Williams, N.R., Al-Hammouri, T., Khan, M.S., Thurairaja, R., Nair, R., Feber, A., Dixon, S., Nathan, S., Briggs, T., Sridhar, A., Ahmad, I., Bhatt, J., Charlesworth, P., Blick, C., Cumberbatch, M.G., Hussain, S.A., Kotwal, S., Koupparis, A., McGrath, J., Noon, A.P., Rowe, E., Vasdev, N., Hanchanale, V., Hagan, D., Brew-Graves, C. and Kelly, J.D., for the iROC Study Team (2022) ‘Effect of robot-assisted radical cystectomy with intracorporeal urinary diversion vs open radical cystectomy on 90-day morbidity and mortality among patients with bladder cancer: a randomized clinical trial’, </w:t>
      </w:r>
      <w:r w:rsidRPr="64FE140D">
        <w:rPr>
          <w:i/>
          <w:iCs/>
        </w:rPr>
        <w:t>JAMA</w:t>
      </w:r>
      <w:r>
        <w:t xml:space="preserve">, 327(21), pp. 2092–2103. doi: </w:t>
      </w:r>
      <w:hyperlink r:id="rId9">
        <w:r w:rsidRPr="64FE140D">
          <w:rPr>
            <w:u w:val="single"/>
          </w:rPr>
          <w:t>10.1001/jama.2022.7393</w:t>
        </w:r>
      </w:hyperlink>
      <w:r>
        <w:t>.</w:t>
      </w:r>
    </w:p>
    <w:p w:rsidRPr="00676310" w:rsidR="007D40E1" w:rsidP="00676310" w:rsidRDefault="00F76DDC" w14:paraId="691BB2C8" w14:textId="77777777">
      <w:pPr>
        <w:spacing w:before="120"/>
        <w:ind w:left="317" w:hanging="317"/>
      </w:pPr>
      <w:r>
        <w:t xml:space="preserve">Collins, D., Paterson, H.M., Skipworth, R.J.E. and Speake, D. (2021) ‘Implementation of the Versius robotic surgical system for colorectal cancer surgery: first clinical experience’, </w:t>
      </w:r>
      <w:r w:rsidRPr="64FE140D">
        <w:rPr>
          <w:i/>
          <w:iCs/>
        </w:rPr>
        <w:t>Colorectal Disease</w:t>
      </w:r>
      <w:r>
        <w:t xml:space="preserve">, 23(5), pp. 1233–1238. doi: </w:t>
      </w:r>
      <w:hyperlink r:id="rId10">
        <w:r w:rsidRPr="64FE140D">
          <w:rPr>
            <w:u w:val="single"/>
          </w:rPr>
          <w:t>10.1111/codi.15568</w:t>
        </w:r>
      </w:hyperlink>
      <w:r>
        <w:t>.</w:t>
      </w:r>
    </w:p>
    <w:p w:rsidRPr="00676310" w:rsidR="007D40E1" w:rsidP="00676310" w:rsidRDefault="00F76DDC" w14:paraId="66A699CB" w14:textId="77777777">
      <w:pPr>
        <w:spacing w:before="120"/>
        <w:ind w:left="317" w:hanging="317"/>
      </w:pPr>
      <w:r w:rsidRPr="00676310">
        <w:rPr>
          <w:i/>
        </w:rPr>
        <w:t>Data Protection Act 2018</w:t>
      </w:r>
      <w:r w:rsidRPr="00676310">
        <w:t xml:space="preserve">, c. 12. Available at: </w:t>
      </w:r>
      <w:hyperlink r:id="rId11">
        <w:r w:rsidRPr="00676310">
          <w:rPr>
            <w:u w:val="single"/>
          </w:rPr>
          <w:t>https://www.legislation.gov.uk/ukpga/2018/12/contents</w:t>
        </w:r>
      </w:hyperlink>
      <w:r w:rsidRPr="00676310">
        <w:t xml:space="preserve"> (Accessed: 7 October 2026).</w:t>
      </w:r>
    </w:p>
    <w:p w:rsidRPr="00676310" w:rsidR="007D40E1" w:rsidP="00676310" w:rsidRDefault="00F76DDC" w14:paraId="2066EA3F" w14:textId="77777777">
      <w:pPr>
        <w:spacing w:before="120"/>
        <w:ind w:left="317" w:hanging="317"/>
      </w:pPr>
      <w:r w:rsidRPr="00676310">
        <w:t xml:space="preserve">Department of Health and Social Care (2022) </w:t>
      </w:r>
      <w:r w:rsidRPr="00676310">
        <w:rPr>
          <w:i/>
        </w:rPr>
        <w:t>A plan for digital health and social care</w:t>
      </w:r>
      <w:r w:rsidRPr="00676310">
        <w:t xml:space="preserve">. Available at: </w:t>
      </w:r>
      <w:hyperlink r:id="rId12">
        <w:r w:rsidRPr="00676310">
          <w:rPr>
            <w:u w:val="single"/>
          </w:rPr>
          <w:t>https://www.gov.uk/government/publications/a-plan-for-digital-health-and-social-care/a-plan-for-digital-health-and-social-care</w:t>
        </w:r>
      </w:hyperlink>
      <w:r w:rsidRPr="00676310">
        <w:t xml:space="preserve"> (Accessed: 7 October 2026).</w:t>
      </w:r>
    </w:p>
    <w:p w:rsidRPr="00676310" w:rsidR="007D40E1" w:rsidP="00676310" w:rsidRDefault="00F76DDC" w14:paraId="27354323" w14:textId="77777777">
      <w:pPr>
        <w:spacing w:before="120"/>
        <w:ind w:left="317" w:hanging="317"/>
      </w:pPr>
      <w:r>
        <w:t xml:space="preserve">Dhanani, N.H., Olavarria, O.A., Bernardi, K., Lyons, N.B., Holihan, J.L., Loor, M., Haynes, A.B. and Liang, M.K. (2021) ‘The evidence behind robot-assisted abdominopelvic surgery: a systematic review’, </w:t>
      </w:r>
      <w:r w:rsidRPr="64FE140D">
        <w:rPr>
          <w:i/>
          <w:iCs/>
        </w:rPr>
        <w:t>Annals of Internal Medicine</w:t>
      </w:r>
      <w:r>
        <w:t xml:space="preserve">, 174(8), pp. 1110–1117. doi: </w:t>
      </w:r>
      <w:hyperlink r:id="rId13">
        <w:r w:rsidRPr="64FE140D">
          <w:rPr>
            <w:u w:val="single"/>
          </w:rPr>
          <w:t>10.7326/M20-7006</w:t>
        </w:r>
      </w:hyperlink>
      <w:r>
        <w:t>.</w:t>
      </w:r>
    </w:p>
    <w:p w:rsidRPr="00676310" w:rsidR="007D40E1" w:rsidP="00676310" w:rsidRDefault="00F76DDC" w14:paraId="415D5DCC" w14:textId="77777777">
      <w:pPr>
        <w:spacing w:before="120"/>
        <w:ind w:left="317" w:hanging="317"/>
      </w:pPr>
      <w:r>
        <w:t xml:space="preserve">Dixon, F., Khanna, A., Vitish-Sharma, P., Singh, N.S., Nakade, K., Singh, A., Qureshi, A., O’Hara, R. and Keeler, B.D. (2021) ‘Initiation and feasibility of a multi-specialty minimally invasive surgical programme using a novel robotic system: a case series’, </w:t>
      </w:r>
      <w:r w:rsidRPr="64FE140D">
        <w:rPr>
          <w:i/>
          <w:iCs/>
        </w:rPr>
        <w:t>International Journal of Surgery</w:t>
      </w:r>
      <w:r>
        <w:t xml:space="preserve">, 96, 106182. doi: </w:t>
      </w:r>
      <w:hyperlink r:id="rId14">
        <w:r w:rsidRPr="64FE140D">
          <w:rPr>
            <w:u w:val="single"/>
          </w:rPr>
          <w:t>10.1016/j.ijsu.2021.106182</w:t>
        </w:r>
      </w:hyperlink>
      <w:r>
        <w:t>.</w:t>
      </w:r>
    </w:p>
    <w:p w:rsidRPr="00676310" w:rsidR="007D40E1" w:rsidP="00676310" w:rsidRDefault="00F76DDC" w14:paraId="35E42AE9" w14:textId="77777777">
      <w:pPr>
        <w:spacing w:before="120"/>
        <w:ind w:left="317" w:hanging="317"/>
      </w:pPr>
      <w:r>
        <w:t xml:space="preserve">Dixon, S., Hill, H., Flight, L., Khetrapal, P., Ambler, G., Williams, N.R., Brew-Graves, C., Kelly, J.D. and Catto, J.W.F., for the iROC Study Team (2023) ‘Cost-effectiveness of robot-assisted radical cystectomy vs open radical cystectomy for patients with bladder cancer’, </w:t>
      </w:r>
      <w:r w:rsidRPr="64FE140D">
        <w:rPr>
          <w:i/>
          <w:iCs/>
        </w:rPr>
        <w:t>JAMA Network Open</w:t>
      </w:r>
      <w:r>
        <w:t xml:space="preserve">, 6(6), e2317255. doi: </w:t>
      </w:r>
      <w:hyperlink r:id="rId15">
        <w:r w:rsidRPr="64FE140D">
          <w:rPr>
            <w:u w:val="single"/>
          </w:rPr>
          <w:t>10.1001/jamanetworkopen.2023.17255</w:t>
        </w:r>
      </w:hyperlink>
      <w:r>
        <w:t>.</w:t>
      </w:r>
    </w:p>
    <w:p w:rsidRPr="00676310" w:rsidR="007D40E1" w:rsidP="00676310" w:rsidRDefault="00F76DDC" w14:paraId="0D4EF148" w14:textId="77777777">
      <w:pPr>
        <w:spacing w:before="120"/>
        <w:ind w:left="317" w:hanging="317"/>
      </w:pPr>
      <w:r w:rsidRPr="00676310">
        <w:t xml:space="preserve">General Medical Council (2020) </w:t>
      </w:r>
      <w:r w:rsidRPr="00676310">
        <w:rPr>
          <w:i/>
        </w:rPr>
        <w:t>Decision making and consent</w:t>
      </w:r>
      <w:r w:rsidRPr="00676310">
        <w:t xml:space="preserve">. Updated 3 August 2026. Available at: </w:t>
      </w:r>
      <w:hyperlink r:id="rId16">
        <w:r w:rsidRPr="00676310">
          <w:rPr>
            <w:u w:val="single"/>
          </w:rPr>
          <w:t>https://www.gmc-uk.org/professional-standards/the-professional-standards/decision-making-and-consent</w:t>
        </w:r>
      </w:hyperlink>
      <w:r w:rsidRPr="00676310">
        <w:t xml:space="preserve"> (Accessed: 7 October 2026).</w:t>
      </w:r>
    </w:p>
    <w:p w:rsidRPr="00676310" w:rsidR="007D40E1" w:rsidP="00676310" w:rsidRDefault="00F76DDC" w14:paraId="288B1952" w14:textId="77777777">
      <w:pPr>
        <w:spacing w:before="120"/>
        <w:ind w:left="317" w:hanging="317"/>
      </w:pPr>
      <w:r w:rsidRPr="00676310">
        <w:t xml:space="preserve">Getting It Right First Time (2025) </w:t>
      </w:r>
      <w:r w:rsidRPr="00676310">
        <w:rPr>
          <w:i/>
        </w:rPr>
        <w:t>Implementing a co-ordinated approach to robotic-assisted surgery</w:t>
      </w:r>
      <w:r w:rsidRPr="00676310">
        <w:t xml:space="preserve">. Available at: </w:t>
      </w:r>
      <w:hyperlink r:id="rId17">
        <w:r w:rsidRPr="00676310">
          <w:rPr>
            <w:u w:val="single"/>
          </w:rPr>
          <w:t>https://gettingitrightfirsttime.co.uk/implementing-a-co-ordinated-approach-to-robotic-assisted-surgery/</w:t>
        </w:r>
      </w:hyperlink>
      <w:r w:rsidRPr="00676310">
        <w:t xml:space="preserve"> (Accessed: 7 October 2026).</w:t>
      </w:r>
    </w:p>
    <w:p w:rsidRPr="00676310" w:rsidR="007D40E1" w:rsidP="00676310" w:rsidRDefault="00F76DDC" w14:paraId="7B57212C" w14:textId="77777777">
      <w:pPr>
        <w:spacing w:before="120"/>
        <w:ind w:left="317" w:hanging="317"/>
      </w:pPr>
      <w:r w:rsidRPr="00676310">
        <w:t xml:space="preserve">Information Commissioner’s Office (2024) </w:t>
      </w:r>
      <w:r w:rsidRPr="00676310">
        <w:rPr>
          <w:i/>
        </w:rPr>
        <w:t>What is special category data?</w:t>
      </w:r>
      <w:r w:rsidRPr="00676310">
        <w:t xml:space="preserve">. Available at: </w:t>
      </w:r>
      <w:hyperlink r:id="rId18">
        <w:r w:rsidRPr="00676310">
          <w:rPr>
            <w:u w:val="single"/>
          </w:rPr>
          <w:t>https://ico.org.uk/for-organisations/uk-gdpr-guidance-and-resources/lawful-basis/special-category-data/what-is-special-category-data/</w:t>
        </w:r>
      </w:hyperlink>
      <w:r w:rsidRPr="00676310">
        <w:t xml:space="preserve"> (Accessed: 7 October 2026).</w:t>
      </w:r>
    </w:p>
    <w:p w:rsidRPr="00676310" w:rsidR="007D40E1" w:rsidP="00676310" w:rsidRDefault="00F76DDC" w14:paraId="58A092A3" w14:textId="77777777">
      <w:pPr>
        <w:spacing w:before="120"/>
        <w:ind w:left="317" w:hanging="317"/>
      </w:pPr>
      <w:r w:rsidRPr="00676310">
        <w:t xml:space="preserve">Milton Keynes University Hospital (2023) </w:t>
      </w:r>
      <w:r w:rsidRPr="00676310">
        <w:rPr>
          <w:i/>
        </w:rPr>
        <w:t>MKUH celebrates 500th robotic surgery case</w:t>
      </w:r>
      <w:r w:rsidRPr="00676310">
        <w:t xml:space="preserve">. Available at: </w:t>
      </w:r>
      <w:hyperlink r:id="rId19">
        <w:r w:rsidRPr="00676310">
          <w:rPr>
            <w:u w:val="single"/>
          </w:rPr>
          <w:t>https://www.mkuh.nhs.uk/news/mkuh-celebrates-500-robotic-surgery-case</w:t>
        </w:r>
      </w:hyperlink>
      <w:r w:rsidRPr="00676310">
        <w:t xml:space="preserve"> (Accessed: 7 October 2026).</w:t>
      </w:r>
    </w:p>
    <w:p w:rsidRPr="00676310" w:rsidR="007D40E1" w:rsidP="00676310" w:rsidRDefault="00F76DDC" w14:paraId="23266895" w14:textId="77777777">
      <w:pPr>
        <w:spacing w:before="120"/>
        <w:ind w:left="317" w:hanging="317"/>
      </w:pPr>
      <w:r w:rsidRPr="00676310">
        <w:t xml:space="preserve">National Institute for Health and Care Excellence (2021) </w:t>
      </w:r>
      <w:r w:rsidRPr="00676310">
        <w:rPr>
          <w:i/>
        </w:rPr>
        <w:t>Shared decision making</w:t>
      </w:r>
      <w:r w:rsidRPr="00676310">
        <w:t xml:space="preserve">. NG197. Available at: </w:t>
      </w:r>
      <w:hyperlink r:id="rId20">
        <w:r w:rsidRPr="00676310">
          <w:rPr>
            <w:u w:val="single"/>
          </w:rPr>
          <w:t>https://www.nice.org.uk/guidance/ng197</w:t>
        </w:r>
      </w:hyperlink>
      <w:r w:rsidRPr="00676310">
        <w:t xml:space="preserve"> (Accessed: 7 October 2026).</w:t>
      </w:r>
    </w:p>
    <w:p w:rsidRPr="00676310" w:rsidR="007D40E1" w:rsidP="00676310" w:rsidRDefault="00F76DDC" w14:paraId="1386EF27" w14:textId="77777777">
      <w:pPr>
        <w:spacing w:before="120"/>
        <w:ind w:left="317" w:hanging="317"/>
      </w:pPr>
      <w:r w:rsidRPr="00676310">
        <w:t xml:space="preserve">National Institute for Health and Care Excellence (2025a) </w:t>
      </w:r>
      <w:r w:rsidRPr="00676310">
        <w:rPr>
          <w:i/>
        </w:rPr>
        <w:t>Evidence generation plan for robot-assisted surgery for soft tissue procedures</w:t>
      </w:r>
      <w:r w:rsidRPr="00676310">
        <w:t xml:space="preserve">. HTG742. Available at: </w:t>
      </w:r>
      <w:hyperlink r:id="rId21">
        <w:r w:rsidRPr="00676310">
          <w:rPr>
            <w:u w:val="single"/>
          </w:rPr>
          <w:t>https://www.nice.org.uk/guidance/htg742/resources/evidence-generation-plan-for-robotassisted-surgery-for-soft-tissue-procedures-15303406429</w:t>
        </w:r>
      </w:hyperlink>
      <w:r w:rsidRPr="00676310">
        <w:t xml:space="preserve"> (Accessed: 7 October 2026).</w:t>
      </w:r>
    </w:p>
    <w:p w:rsidRPr="00676310" w:rsidR="007D40E1" w:rsidP="00676310" w:rsidRDefault="00F76DDC" w14:paraId="3A916889" w14:textId="77777777">
      <w:pPr>
        <w:spacing w:before="120"/>
        <w:ind w:left="317" w:hanging="317"/>
      </w:pPr>
      <w:r w:rsidRPr="00676310">
        <w:t xml:space="preserve">National Institute for Health and Care Excellence (2025b) </w:t>
      </w:r>
      <w:r w:rsidRPr="00676310">
        <w:rPr>
          <w:i/>
        </w:rPr>
        <w:t>Robot-assisted surgery for soft tissue procedures: early value assessment</w:t>
      </w:r>
      <w:r w:rsidRPr="00676310">
        <w:t xml:space="preserve">. HTG742. Available at: </w:t>
      </w:r>
      <w:hyperlink r:id="rId22">
        <w:r w:rsidRPr="00676310">
          <w:rPr>
            <w:u w:val="single"/>
          </w:rPr>
          <w:t>https://www.nice.org.uk/guidance/htg742/chapter/1-Recommendations</w:t>
        </w:r>
      </w:hyperlink>
      <w:r w:rsidRPr="00676310">
        <w:t xml:space="preserve"> (Accessed: 7 October 2026).</w:t>
      </w:r>
    </w:p>
    <w:p w:rsidRPr="00676310" w:rsidR="007D40E1" w:rsidP="00676310" w:rsidRDefault="00F76DDC" w14:paraId="7764208A" w14:textId="77777777">
      <w:pPr>
        <w:spacing w:before="120"/>
        <w:ind w:left="317" w:hanging="317"/>
      </w:pPr>
      <w:r w:rsidRPr="00676310">
        <w:t xml:space="preserve">NHS England (2021) </w:t>
      </w:r>
      <w:r w:rsidRPr="00676310">
        <w:rPr>
          <w:i/>
        </w:rPr>
        <w:t>Core20PLUS5 an approach to reducing health inequalities: supporting information</w:t>
      </w:r>
      <w:r w:rsidRPr="00676310">
        <w:t xml:space="preserve">. Available at: </w:t>
      </w:r>
      <w:hyperlink r:id="rId23">
        <w:r w:rsidRPr="00676310">
          <w:rPr>
            <w:u w:val="single"/>
          </w:rPr>
          <w:t>https://www.england.nhs.uk/publication/core20plus5-an-approach-to-reducing-health-inequalities-supporting-information/</w:t>
        </w:r>
      </w:hyperlink>
      <w:r w:rsidRPr="00676310">
        <w:t xml:space="preserve"> (Accessed: 7 October 2026).</w:t>
      </w:r>
    </w:p>
    <w:p w:rsidRPr="00676310" w:rsidR="007D40E1" w:rsidP="00676310" w:rsidRDefault="00F76DDC" w14:paraId="574146FE" w14:textId="77777777">
      <w:pPr>
        <w:spacing w:before="120"/>
        <w:ind w:left="317" w:hanging="317"/>
      </w:pPr>
      <w:r w:rsidRPr="00676310">
        <w:t xml:space="preserve">NHS England (2022) </w:t>
      </w:r>
      <w:r w:rsidRPr="00676310">
        <w:rPr>
          <w:i/>
        </w:rPr>
        <w:t>Working in partnership with people and communities: statutory guidance</w:t>
      </w:r>
      <w:r w:rsidRPr="00676310">
        <w:t xml:space="preserve">. Updated 21 May 2026. Available at: </w:t>
      </w:r>
      <w:hyperlink r:id="rId24">
        <w:r w:rsidRPr="00676310">
          <w:rPr>
            <w:u w:val="single"/>
          </w:rPr>
          <w:t>https://www.england.nhs.uk/long-read/working-in-partnership-with-people-and-communities-statutory-guidance/</w:t>
        </w:r>
      </w:hyperlink>
      <w:r w:rsidRPr="00676310">
        <w:t xml:space="preserve"> (Accessed: 7 October 2026).</w:t>
      </w:r>
    </w:p>
    <w:p w:rsidRPr="00676310" w:rsidR="007D40E1" w:rsidP="00676310" w:rsidRDefault="00F76DDC" w14:paraId="7E4D57A9" w14:textId="77777777">
      <w:pPr>
        <w:spacing w:before="120"/>
        <w:ind w:left="317" w:hanging="317"/>
      </w:pPr>
      <w:r w:rsidRPr="00676310">
        <w:t xml:space="preserve">NHS England (2023) </w:t>
      </w:r>
      <w:r w:rsidRPr="00676310">
        <w:rPr>
          <w:i/>
        </w:rPr>
        <w:t>A national framework for NHS action on inclusion health</w:t>
      </w:r>
      <w:r w:rsidRPr="00676310">
        <w:t xml:space="preserve">. Available at: </w:t>
      </w:r>
      <w:hyperlink r:id="rId25">
        <w:r w:rsidRPr="00676310">
          <w:rPr>
            <w:u w:val="single"/>
          </w:rPr>
          <w:t>https://www.england.nhs.uk/long-read/a-national-framework-for-nhs-action-on-inclusion-health/</w:t>
        </w:r>
      </w:hyperlink>
      <w:r w:rsidRPr="00676310">
        <w:t xml:space="preserve"> (Accessed: 7 October 2026).</w:t>
      </w:r>
    </w:p>
    <w:p w:rsidRPr="00676310" w:rsidR="007D40E1" w:rsidP="00676310" w:rsidRDefault="00F76DDC" w14:paraId="7828E2FB" w14:textId="77777777">
      <w:pPr>
        <w:spacing w:before="120"/>
        <w:ind w:left="317" w:hanging="317"/>
      </w:pPr>
      <w:r w:rsidRPr="00676310">
        <w:t xml:space="preserve">NHS England (2025) </w:t>
      </w:r>
      <w:r w:rsidRPr="00676310">
        <w:rPr>
          <w:i/>
        </w:rPr>
        <w:t>Millions to benefit from NHS robot drive</w:t>
      </w:r>
      <w:r w:rsidRPr="00676310">
        <w:t xml:space="preserve">. Available at: </w:t>
      </w:r>
      <w:hyperlink r:id="rId26">
        <w:r w:rsidRPr="00676310">
          <w:rPr>
            <w:u w:val="single"/>
          </w:rPr>
          <w:t>https://www.england.nhs.uk/2025/06/millions-to-benefit-from-nhs-robot-drive/</w:t>
        </w:r>
      </w:hyperlink>
      <w:r w:rsidRPr="00676310">
        <w:t xml:space="preserve"> (Accessed: 7 October 2026).</w:t>
      </w:r>
    </w:p>
    <w:p w:rsidRPr="00676310" w:rsidR="007D40E1" w:rsidP="00676310" w:rsidRDefault="00F76DDC" w14:paraId="5398A94C" w14:textId="77777777">
      <w:pPr>
        <w:spacing w:before="120"/>
        <w:ind w:left="317" w:hanging="317"/>
      </w:pPr>
      <w:r w:rsidRPr="00676310">
        <w:t xml:space="preserve">NHSX (2021) </w:t>
      </w:r>
      <w:r w:rsidRPr="00676310">
        <w:rPr>
          <w:i/>
        </w:rPr>
        <w:t>What Good Looks Like framework</w:t>
      </w:r>
      <w:r w:rsidRPr="00676310">
        <w:t xml:space="preserve">. Archived copy published by the Infected Blood Inquiry. Available at: </w:t>
      </w:r>
      <w:hyperlink r:id="rId27">
        <w:r w:rsidRPr="00676310">
          <w:rPr>
            <w:u w:val="single"/>
          </w:rPr>
          <w:t>https://www.infectedbloodinquiry.org.uk/sites/default/files/6701-%206910%20copy%205/6701-%206910%20copy%205/WITN7668005%20-%20What%20Good%20Looks%20Like%20Framework%20-%2031%20Aug%202021.pdf</w:t>
        </w:r>
      </w:hyperlink>
      <w:r w:rsidRPr="00676310">
        <w:t xml:space="preserve"> (Accessed: 7 October 2026).</w:t>
      </w:r>
    </w:p>
    <w:p w:rsidRPr="00676310" w:rsidR="007D40E1" w:rsidP="00676310" w:rsidRDefault="00F76DDC" w14:paraId="22A3BB07" w14:textId="77777777">
      <w:pPr>
        <w:spacing w:before="120"/>
        <w:ind w:left="317" w:hanging="317"/>
      </w:pPr>
      <w:r w:rsidRPr="00676310">
        <w:t xml:space="preserve">Royal College of Surgeons of England (2025) </w:t>
      </w:r>
      <w:r w:rsidRPr="00676310">
        <w:rPr>
          <w:i/>
        </w:rPr>
        <w:t>Robotic-assisted surgery: a pathway to the future</w:t>
      </w:r>
      <w:r w:rsidRPr="00676310">
        <w:t xml:space="preserve">. Available at: </w:t>
      </w:r>
      <w:hyperlink r:id="rId28">
        <w:r w:rsidRPr="00676310">
          <w:rPr>
            <w:u w:val="single"/>
          </w:rPr>
          <w:t>https://www.rcseng.ac.uk/standards-and-research/standards-and-guidance/good-practice-guides/robotic-assisted-surgery/</w:t>
        </w:r>
      </w:hyperlink>
      <w:r w:rsidRPr="00676310">
        <w:t xml:space="preserve"> (Accessed: 7 October 2026).</w:t>
      </w:r>
    </w:p>
    <w:sectPr w:rsidRPr="00676310" w:rsidR="007D40E1" w:rsidSect="00AB6B34">
      <w:headerReference w:type="default" r:id="rId29"/>
      <w:footerReference w:type="default" r:id="rId30"/>
      <w:headerReference w:type="first" r:id="rId31"/>
      <w:footerReference w:type="first" r:id="rId32"/>
      <w:pgSz w:w="12240" w:h="15840" w:orient="portrait"/>
      <w:pgMar w:top="1224" w:right="1296" w:bottom="1224" w:left="1296" w:header="576" w:footer="576" w:gutter="0"/>
      <w:pgBorders w:offsetFrom="page">
        <w:top w:val="double" w:color="002060" w:sz="4" w:space="24" w:shadow="1"/>
        <w:left w:val="double" w:color="002060" w:sz="4" w:space="24" w:shadow="1"/>
        <w:bottom w:val="double" w:color="002060" w:sz="4" w:space="24" w:shadow="1"/>
        <w:right w:val="double" w:color="002060" w:sz="4" w:space="24" w:shadow="1"/>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23714" w:rsidRDefault="00023714" w14:paraId="18CA2116" w14:textId="77777777">
      <w:pPr>
        <w:spacing w:after="0" w:line="240" w:lineRule="auto"/>
      </w:pPr>
      <w:r>
        <w:separator/>
      </w:r>
    </w:p>
  </w:endnote>
  <w:endnote w:type="continuationSeparator" w:id="0">
    <w:p w:rsidR="00023714" w:rsidRDefault="00023714" w14:paraId="214C28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0363661"/>
      <w:docPartObj>
        <w:docPartGallery w:val="Page Numbers (Bottom of Page)"/>
        <w:docPartUnique/>
      </w:docPartObj>
    </w:sdtPr>
    <w:sdtEndPr>
      <w:rPr>
        <w:noProof/>
      </w:rPr>
    </w:sdtEndPr>
    <w:sdtContent>
      <w:p w:rsidR="00AB6B34" w:rsidRDefault="00AB6B34" w14:paraId="1315CBF2" w14:textId="77777777">
        <w:pPr>
          <w:pStyle w:val="Footer"/>
          <w:jc w:val="right"/>
        </w:pPr>
        <w:r>
          <w:fldChar w:fldCharType="begin"/>
        </w:r>
        <w:r>
          <w:instrText xml:space="preserve"> PAGE   \* MERGEFORMAT </w:instrText>
        </w:r>
        <w:r>
          <w:fldChar w:fldCharType="separate"/>
        </w:r>
        <w:r w:rsidR="64FE140D">
          <w:t>2</w:t>
        </w:r>
        <w:r>
          <w:fldChar w:fldCharType="end"/>
        </w:r>
      </w:p>
    </w:sdtContent>
  </w:sdt>
  <w:p w:rsidR="007D40E1" w:rsidRDefault="007D40E1" w14:paraId="463DBCD5" w14:textId="7777777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5"/>
      <w:gridCol w:w="3215"/>
      <w:gridCol w:w="3215"/>
    </w:tblGrid>
    <w:tr w:rsidR="64FE140D" w:rsidTr="64FE140D" w14:paraId="6D0CCB84" w14:textId="77777777">
      <w:trPr>
        <w:trHeight w:val="300"/>
      </w:trPr>
      <w:tc>
        <w:tcPr>
          <w:tcW w:w="3215" w:type="dxa"/>
        </w:tcPr>
        <w:p w:rsidR="64FE140D" w:rsidP="64FE140D" w:rsidRDefault="64FE140D" w14:paraId="2CEC2FE6" w14:textId="7A10A050">
          <w:pPr>
            <w:pStyle w:val="Header"/>
            <w:ind w:left="-115"/>
            <w:jc w:val="left"/>
          </w:pPr>
        </w:p>
      </w:tc>
      <w:tc>
        <w:tcPr>
          <w:tcW w:w="3215" w:type="dxa"/>
        </w:tcPr>
        <w:p w:rsidR="64FE140D" w:rsidP="64FE140D" w:rsidRDefault="64FE140D" w14:paraId="7BED1027" w14:textId="287B3500">
          <w:pPr>
            <w:pStyle w:val="Header"/>
            <w:jc w:val="center"/>
          </w:pPr>
        </w:p>
      </w:tc>
      <w:tc>
        <w:tcPr>
          <w:tcW w:w="3215" w:type="dxa"/>
        </w:tcPr>
        <w:p w:rsidR="64FE140D" w:rsidP="64FE140D" w:rsidRDefault="64FE140D" w14:paraId="0FECA6BC" w14:textId="478444DD">
          <w:pPr>
            <w:pStyle w:val="Header"/>
            <w:ind w:right="-115"/>
            <w:jc w:val="right"/>
          </w:pPr>
        </w:p>
      </w:tc>
    </w:tr>
  </w:tbl>
  <w:p w:rsidR="64FE140D" w:rsidP="64FE140D" w:rsidRDefault="64FE140D" w14:paraId="7EE5EF70" w14:textId="1C0916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23714" w:rsidRDefault="00023714" w14:paraId="44E34F8D" w14:textId="77777777">
      <w:pPr>
        <w:spacing w:after="0" w:line="240" w:lineRule="auto"/>
      </w:pPr>
      <w:r>
        <w:separator/>
      </w:r>
    </w:p>
  </w:footnote>
  <w:footnote w:type="continuationSeparator" w:id="0">
    <w:p w:rsidR="00023714" w:rsidRDefault="00023714" w14:paraId="5986D83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5"/>
      <w:gridCol w:w="3215"/>
      <w:gridCol w:w="3215"/>
    </w:tblGrid>
    <w:tr w:rsidR="64FE140D" w:rsidTr="64FE140D" w14:paraId="676A248B" w14:textId="77777777">
      <w:trPr>
        <w:trHeight w:val="300"/>
      </w:trPr>
      <w:tc>
        <w:tcPr>
          <w:tcW w:w="3215" w:type="dxa"/>
        </w:tcPr>
        <w:p w:rsidR="64FE140D" w:rsidP="64FE140D" w:rsidRDefault="64FE140D" w14:paraId="5AB3A570" w14:textId="387BC1DC">
          <w:pPr>
            <w:pStyle w:val="Header"/>
            <w:ind w:left="-115"/>
            <w:jc w:val="left"/>
          </w:pPr>
        </w:p>
      </w:tc>
      <w:tc>
        <w:tcPr>
          <w:tcW w:w="3215" w:type="dxa"/>
        </w:tcPr>
        <w:p w:rsidR="64FE140D" w:rsidP="64FE140D" w:rsidRDefault="64FE140D" w14:paraId="6B57F055" w14:textId="71A19A2E">
          <w:pPr>
            <w:pStyle w:val="Header"/>
            <w:jc w:val="center"/>
          </w:pPr>
        </w:p>
      </w:tc>
      <w:tc>
        <w:tcPr>
          <w:tcW w:w="3215" w:type="dxa"/>
        </w:tcPr>
        <w:p w:rsidR="64FE140D" w:rsidP="64FE140D" w:rsidRDefault="64FE140D" w14:paraId="78533A03" w14:textId="646F2BC2">
          <w:pPr>
            <w:pStyle w:val="Header"/>
            <w:ind w:right="-115"/>
            <w:jc w:val="right"/>
          </w:pPr>
        </w:p>
      </w:tc>
    </w:tr>
  </w:tbl>
  <w:p w:rsidR="64FE140D" w:rsidP="64FE140D" w:rsidRDefault="64FE140D" w14:paraId="2742E1C7" w14:textId="4AA595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76310" w:rsidRDefault="00676310" w14:paraId="203427FD" w14:textId="3DD51BA4">
    <w:pPr>
      <w:pStyle w:val="Header"/>
    </w:pPr>
  </w:p>
</w:hdr>
</file>

<file path=word/intelligence2.xml><?xml version="1.0" encoding="utf-8"?>
<int2:intelligence xmlns:int2="http://schemas.microsoft.com/office/intelligence/2020/intelligence" xmlns:oel="http://schemas.microsoft.com/office/2019/extlst">
  <int2:observations>
    <int2:textHash int2:hashCode="84od3JvHorkDsw" int2:id="7rbs9klO">
      <int2:state int2:type="spell" int2:value="Rejected"/>
    </int2:textHash>
    <int2:textHash int2:hashCode="jf+rJqVlrR1FG/" int2:id="KJqwmFLo">
      <int2:state int2:type="spell" int2:value="Rejected"/>
    </int2:textHash>
    <int2:textHash int2:hashCode="g+kIEkfl43iqmK" int2:id="yLP0w1AU">
      <int2:state int2:type="spell" int2:value="Rejected"/>
    </int2:textHash>
    <int2:textHash int2:hashCode="W8VWoBSb0IsXer" int2:id="3dqsTHb7">
      <int2:state int2:type="spell" int2:value="Rejected"/>
    </int2:textHash>
    <int2:textHash int2:hashCode="9gMEp8h9T0t66p" int2:id="qdr2IFve">
      <int2:state int2:type="spell" int2:value="Rejected"/>
    </int2:textHash>
    <int2:bookmark int2:bookmarkName="_Int_moOg4DDe" int2:invalidationBookmarkName="" int2:hashCode="Rik4NlabOWj0wd" int2:id="F48dSrXQ">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741172077">
    <w:abstractNumId w:val="8"/>
  </w:num>
  <w:num w:numId="2" w16cid:durableId="118771115">
    <w:abstractNumId w:val="6"/>
  </w:num>
  <w:num w:numId="3" w16cid:durableId="2125729325">
    <w:abstractNumId w:val="5"/>
  </w:num>
  <w:num w:numId="4" w16cid:durableId="837187900">
    <w:abstractNumId w:val="4"/>
  </w:num>
  <w:num w:numId="5" w16cid:durableId="353384847">
    <w:abstractNumId w:val="7"/>
  </w:num>
  <w:num w:numId="6" w16cid:durableId="612514861">
    <w:abstractNumId w:val="3"/>
  </w:num>
  <w:num w:numId="7" w16cid:durableId="1165825751">
    <w:abstractNumId w:val="2"/>
  </w:num>
  <w:num w:numId="8" w16cid:durableId="990601318">
    <w:abstractNumId w:val="1"/>
  </w:num>
  <w:num w:numId="9" w16cid:durableId="1133907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236"/>
    <w:rsid w:val="00016888"/>
    <w:rsid w:val="00023714"/>
    <w:rsid w:val="00027671"/>
    <w:rsid w:val="00034616"/>
    <w:rsid w:val="0006063C"/>
    <w:rsid w:val="000E286A"/>
    <w:rsid w:val="0010767F"/>
    <w:rsid w:val="001372FE"/>
    <w:rsid w:val="0015074B"/>
    <w:rsid w:val="00162691"/>
    <w:rsid w:val="001B6BB8"/>
    <w:rsid w:val="001F5703"/>
    <w:rsid w:val="001F6F74"/>
    <w:rsid w:val="0029639D"/>
    <w:rsid w:val="002B01CD"/>
    <w:rsid w:val="002C78FB"/>
    <w:rsid w:val="00315805"/>
    <w:rsid w:val="0032067A"/>
    <w:rsid w:val="00323C5D"/>
    <w:rsid w:val="00326F90"/>
    <w:rsid w:val="00333F7B"/>
    <w:rsid w:val="0034487D"/>
    <w:rsid w:val="00394A66"/>
    <w:rsid w:val="003B7494"/>
    <w:rsid w:val="00433CDA"/>
    <w:rsid w:val="00450143"/>
    <w:rsid w:val="00464642"/>
    <w:rsid w:val="004A365E"/>
    <w:rsid w:val="004B2B89"/>
    <w:rsid w:val="004D4565"/>
    <w:rsid w:val="004E2206"/>
    <w:rsid w:val="00531D0D"/>
    <w:rsid w:val="00571E74"/>
    <w:rsid w:val="00592CEF"/>
    <w:rsid w:val="005A3D52"/>
    <w:rsid w:val="00676310"/>
    <w:rsid w:val="006A7D9E"/>
    <w:rsid w:val="006D4034"/>
    <w:rsid w:val="0071255C"/>
    <w:rsid w:val="00725574"/>
    <w:rsid w:val="007359F1"/>
    <w:rsid w:val="00737B2C"/>
    <w:rsid w:val="00755614"/>
    <w:rsid w:val="00764386"/>
    <w:rsid w:val="007706AC"/>
    <w:rsid w:val="00773736"/>
    <w:rsid w:val="007A5807"/>
    <w:rsid w:val="007D40E1"/>
    <w:rsid w:val="008418DF"/>
    <w:rsid w:val="00880F07"/>
    <w:rsid w:val="00883288"/>
    <w:rsid w:val="009029CC"/>
    <w:rsid w:val="00980C0B"/>
    <w:rsid w:val="009A0ADA"/>
    <w:rsid w:val="009C16C9"/>
    <w:rsid w:val="00A1298A"/>
    <w:rsid w:val="00A80385"/>
    <w:rsid w:val="00A8098F"/>
    <w:rsid w:val="00AA1D8D"/>
    <w:rsid w:val="00AB274D"/>
    <w:rsid w:val="00AB6B34"/>
    <w:rsid w:val="00B21BF1"/>
    <w:rsid w:val="00B35A7C"/>
    <w:rsid w:val="00B47730"/>
    <w:rsid w:val="00BC2216"/>
    <w:rsid w:val="00BF0A6B"/>
    <w:rsid w:val="00C426F4"/>
    <w:rsid w:val="00C45950"/>
    <w:rsid w:val="00CA130A"/>
    <w:rsid w:val="00CB0664"/>
    <w:rsid w:val="00CD0B42"/>
    <w:rsid w:val="00D07878"/>
    <w:rsid w:val="00DB66E1"/>
    <w:rsid w:val="00DF5229"/>
    <w:rsid w:val="00E03A8C"/>
    <w:rsid w:val="00E148F3"/>
    <w:rsid w:val="00E22DA3"/>
    <w:rsid w:val="00E50E9C"/>
    <w:rsid w:val="00E60565"/>
    <w:rsid w:val="00EC4136"/>
    <w:rsid w:val="00EC5AB9"/>
    <w:rsid w:val="00F76DDC"/>
    <w:rsid w:val="00FA263A"/>
    <w:rsid w:val="00FC693F"/>
    <w:rsid w:val="00FE42C1"/>
    <w:rsid w:val="0D4369DD"/>
    <w:rsid w:val="0F6BF9DE"/>
    <w:rsid w:val="1573DA2B"/>
    <w:rsid w:val="16118927"/>
    <w:rsid w:val="19AA8512"/>
    <w:rsid w:val="2005DCF8"/>
    <w:rsid w:val="2169E483"/>
    <w:rsid w:val="227CDE6C"/>
    <w:rsid w:val="23804587"/>
    <w:rsid w:val="2AB7FE24"/>
    <w:rsid w:val="2ADC1F5B"/>
    <w:rsid w:val="2CAC3796"/>
    <w:rsid w:val="2F267B1D"/>
    <w:rsid w:val="31C0D6E4"/>
    <w:rsid w:val="31DC3ADD"/>
    <w:rsid w:val="340B0338"/>
    <w:rsid w:val="3909E0EA"/>
    <w:rsid w:val="3CBCB871"/>
    <w:rsid w:val="3FD1A13D"/>
    <w:rsid w:val="40F102F0"/>
    <w:rsid w:val="41310F9F"/>
    <w:rsid w:val="429086B2"/>
    <w:rsid w:val="43A8FDEF"/>
    <w:rsid w:val="46802543"/>
    <w:rsid w:val="53D11086"/>
    <w:rsid w:val="54705C0E"/>
    <w:rsid w:val="556C94D4"/>
    <w:rsid w:val="5D867B2B"/>
    <w:rsid w:val="64FE140D"/>
    <w:rsid w:val="692013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B80BED"/>
  <w14:defaultImageDpi w14:val="300"/>
  <w15:docId w15:val="{4EBADD89-E831-44BF-A032-28C10A7DA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4FE140D"/>
    <w:pPr>
      <w:spacing w:after="120"/>
      <w:jc w:val="both"/>
    </w:pPr>
    <w:rPr>
      <w:rFonts w:ascii="Arial" w:hAnsi="Arial" w:eastAsia="Arial"/>
      <w:color w:val="000000" w:themeColor="text1"/>
      <w:lang w:val="en-GB"/>
    </w:rPr>
  </w:style>
  <w:style w:type="paragraph" w:styleId="Heading1">
    <w:name w:val="heading 1"/>
    <w:basedOn w:val="Normal"/>
    <w:next w:val="Normal"/>
    <w:link w:val="Heading1Char"/>
    <w:uiPriority w:val="9"/>
    <w:qFormat/>
    <w:rsid w:val="64FE140D"/>
    <w:pPr>
      <w:keepNext/>
      <w:keepLines/>
      <w:pBdr>
        <w:top w:val="double" w:color="002060" w:sz="4" w:space="1"/>
        <w:left w:val="double" w:color="002060" w:sz="4" w:space="4"/>
        <w:bottom w:val="double" w:color="002060" w:sz="4" w:space="1"/>
        <w:right w:val="double" w:color="002060" w:sz="4" w:space="4"/>
      </w:pBdr>
      <w:shd w:val="clear" w:color="auto" w:fill="DBE5F1" w:themeFill="accent1" w:themeFillTint="33"/>
      <w:spacing w:before="120"/>
      <w:jc w:val="center"/>
      <w:outlineLvl w:val="0"/>
    </w:pPr>
    <w:rPr>
      <w:b/>
      <w:bCs/>
      <w:sz w:val="32"/>
      <w:szCs w:val="32"/>
    </w:rPr>
  </w:style>
  <w:style w:type="paragraph" w:styleId="Heading2">
    <w:name w:val="heading 2"/>
    <w:basedOn w:val="Normal"/>
    <w:next w:val="Normal"/>
    <w:link w:val="Heading2Char"/>
    <w:uiPriority w:val="9"/>
    <w:unhideWhenUsed/>
    <w:qFormat/>
    <w:rsid w:val="64FE140D"/>
    <w:pPr>
      <w:keepNext/>
      <w:keepLines/>
      <w:spacing w:before="160" w:after="80"/>
      <w:outlineLvl w:val="1"/>
    </w:pPr>
    <w:rPr>
      <w:b/>
      <w:bCs/>
      <w:sz w:val="24"/>
      <w:szCs w:val="24"/>
    </w:rPr>
  </w:style>
  <w:style w:type="paragraph" w:styleId="Heading3">
    <w:name w:val="heading 3"/>
    <w:basedOn w:val="Normal"/>
    <w:next w:val="Normal"/>
    <w:link w:val="Heading3Char"/>
    <w:uiPriority w:val="9"/>
    <w:unhideWhenUsed/>
    <w:qFormat/>
    <w:rsid w:val="64FE140D"/>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64FE140D"/>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64FE140D"/>
    <w:pPr>
      <w:keepNext/>
      <w:keepLines/>
      <w:spacing w:before="200" w:after="0"/>
      <w:outlineLvl w:val="4"/>
    </w:pPr>
    <w:rPr>
      <w:rFonts w:asciiTheme="majorHAnsi" w:hAnsiTheme="majorHAnsi" w:eastAsiaTheme="majorEastAsia" w:cstheme="majorBidi"/>
      <w:color w:val="243F60"/>
    </w:rPr>
  </w:style>
  <w:style w:type="paragraph" w:styleId="Heading6">
    <w:name w:val="heading 6"/>
    <w:basedOn w:val="Normal"/>
    <w:next w:val="Normal"/>
    <w:link w:val="Heading6Char"/>
    <w:uiPriority w:val="9"/>
    <w:semiHidden/>
    <w:unhideWhenUsed/>
    <w:qFormat/>
    <w:rsid w:val="64FE140D"/>
    <w:pPr>
      <w:keepNext/>
      <w:keepLines/>
      <w:spacing w:before="200" w:after="0"/>
      <w:outlineLvl w:val="5"/>
    </w:pPr>
    <w:rPr>
      <w:rFonts w:asciiTheme="majorHAnsi" w:hAnsiTheme="majorHAnsi" w:eastAsiaTheme="majorEastAsia" w:cstheme="majorBidi"/>
      <w:i/>
      <w:iCs/>
      <w:color w:val="243F60"/>
    </w:rPr>
  </w:style>
  <w:style w:type="paragraph" w:styleId="Heading7">
    <w:name w:val="heading 7"/>
    <w:basedOn w:val="Normal"/>
    <w:next w:val="Normal"/>
    <w:link w:val="Heading7Char"/>
    <w:uiPriority w:val="9"/>
    <w:semiHidden/>
    <w:unhideWhenUsed/>
    <w:qFormat/>
    <w:rsid w:val="64FE140D"/>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64FE140D"/>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64FE140D"/>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64FE140D"/>
    <w:pPr>
      <w:tabs>
        <w:tab w:val="center" w:pos="4680"/>
        <w:tab w:val="right" w:pos="9360"/>
      </w:tabs>
      <w:spacing w:after="0"/>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64FE140D"/>
    <w:pPr>
      <w:tabs>
        <w:tab w:val="center" w:pos="4680"/>
        <w:tab w:val="right" w:pos="9360"/>
      </w:tabs>
      <w:spacing w:after="0"/>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1B6BB8"/>
    <w:rPr>
      <w:rFonts w:ascii="Arial" w:hAnsi="Arial" w:eastAsia="Arial" w:cs="Arial"/>
      <w:b/>
      <w:bCs/>
      <w:color w:val="000000"/>
      <w:sz w:val="32"/>
      <w:shd w:val="clear" w:color="auto" w:fill="DBE5F1" w:themeFill="accent1" w:themeFillTint="33"/>
    </w:rPr>
  </w:style>
  <w:style w:type="character" w:styleId="Heading2Char" w:customStyle="1">
    <w:name w:val="Heading 2 Char"/>
    <w:basedOn w:val="DefaultParagraphFont"/>
    <w:link w:val="Heading2"/>
    <w:uiPriority w:val="9"/>
    <w:rsid w:val="00027671"/>
    <w:rPr>
      <w:rFonts w:ascii="Arial" w:hAnsi="Arial" w:eastAsia="Arial" w:cs="Arial"/>
      <w:b/>
      <w:bCs/>
      <w:color w:val="000000"/>
      <w:sz w:val="24"/>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64FE140D"/>
    <w:pPr>
      <w:keepNext/>
      <w:spacing w:after="300"/>
      <w:contextualSpacing/>
    </w:pPr>
    <w:rPr>
      <w:b/>
      <w:bCs/>
    </w:rPr>
  </w:style>
  <w:style w:type="character" w:styleId="TitleChar" w:customStyle="1">
    <w:name w:val="Title Char"/>
    <w:basedOn w:val="DefaultParagraphFont"/>
    <w:link w:val="Title"/>
    <w:uiPriority w:val="10"/>
    <w:rsid w:val="00FC693F"/>
    <w:rPr>
      <w:rFonts w:ascii="Arial" w:hAnsi="Arial" w:eastAsia="Arial" w:cs="Arial"/>
      <w:color w:val="000000"/>
      <w:spacing w:val="5"/>
      <w:kern w:val="28"/>
      <w:sz w:val="22"/>
      <w:szCs w:val="22"/>
    </w:rPr>
  </w:style>
  <w:style w:type="paragraph" w:styleId="Subtitle">
    <w:name w:val="Subtitle"/>
    <w:basedOn w:val="Normal"/>
    <w:next w:val="Normal"/>
    <w:link w:val="SubtitleChar"/>
    <w:uiPriority w:val="11"/>
    <w:qFormat/>
    <w:rsid w:val="64FE140D"/>
    <w:rPr>
      <w:i/>
      <w:iCs/>
    </w:rPr>
  </w:style>
  <w:style w:type="character" w:styleId="SubtitleChar" w:customStyle="1">
    <w:name w:val="Subtitle Char"/>
    <w:basedOn w:val="DefaultParagraphFont"/>
    <w:link w:val="Subtitle"/>
    <w:uiPriority w:val="11"/>
    <w:rsid w:val="00FC693F"/>
    <w:rPr>
      <w:rFonts w:ascii="Arial" w:hAnsi="Arial" w:eastAsia="Arial" w:cs="Arial"/>
      <w:i/>
      <w:iCs/>
      <w:color w:val="000000"/>
      <w:spacing w:val="15"/>
      <w:sz w:val="22"/>
      <w:szCs w:val="22"/>
    </w:rPr>
  </w:style>
  <w:style w:type="paragraph" w:styleId="ListParagraph">
    <w:name w:val="List Paragraph"/>
    <w:basedOn w:val="Normal"/>
    <w:uiPriority w:val="34"/>
    <w:qFormat/>
    <w:rsid w:val="64FE140D"/>
    <w:pPr>
      <w:ind w:left="720"/>
      <w:contextualSpacing/>
    </w:pPr>
  </w:style>
  <w:style w:type="paragraph" w:styleId="BodyText">
    <w:name w:val="Body Text"/>
    <w:basedOn w:val="Normal"/>
    <w:link w:val="BodyTextChar"/>
    <w:uiPriority w:val="99"/>
    <w:unhideWhenUsed/>
    <w:rsid w:val="64FE140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64FE140D"/>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64FE140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64FE140D"/>
    <w:pPr>
      <w:ind w:left="360" w:hanging="360"/>
      <w:contextualSpacing/>
    </w:pPr>
  </w:style>
  <w:style w:type="paragraph" w:styleId="List2">
    <w:name w:val="List 2"/>
    <w:basedOn w:val="Normal"/>
    <w:uiPriority w:val="99"/>
    <w:unhideWhenUsed/>
    <w:rsid w:val="64FE140D"/>
    <w:pPr>
      <w:ind w:left="720" w:hanging="360"/>
      <w:contextualSpacing/>
    </w:pPr>
  </w:style>
  <w:style w:type="paragraph" w:styleId="List3">
    <w:name w:val="List 3"/>
    <w:basedOn w:val="Normal"/>
    <w:uiPriority w:val="99"/>
    <w:unhideWhenUsed/>
    <w:rsid w:val="64FE140D"/>
    <w:pPr>
      <w:ind w:left="1080" w:hanging="360"/>
      <w:contextualSpacing/>
    </w:pPr>
  </w:style>
  <w:style w:type="paragraph" w:styleId="ListBullet">
    <w:name w:val="List Bullet"/>
    <w:basedOn w:val="Normal"/>
    <w:uiPriority w:val="99"/>
    <w:unhideWhenUsed/>
    <w:rsid w:val="64FE140D"/>
    <w:pPr>
      <w:numPr>
        <w:numId w:val="1"/>
      </w:numPr>
      <w:contextualSpacing/>
    </w:pPr>
  </w:style>
  <w:style w:type="paragraph" w:styleId="ListBullet2">
    <w:name w:val="List Bullet 2"/>
    <w:basedOn w:val="Normal"/>
    <w:uiPriority w:val="99"/>
    <w:unhideWhenUsed/>
    <w:rsid w:val="64FE140D"/>
    <w:pPr>
      <w:numPr>
        <w:numId w:val="2"/>
      </w:numPr>
      <w:contextualSpacing/>
    </w:pPr>
  </w:style>
  <w:style w:type="paragraph" w:styleId="ListBullet3">
    <w:name w:val="List Bullet 3"/>
    <w:basedOn w:val="Normal"/>
    <w:uiPriority w:val="99"/>
    <w:unhideWhenUsed/>
    <w:rsid w:val="64FE140D"/>
    <w:pPr>
      <w:numPr>
        <w:numId w:val="3"/>
      </w:numPr>
      <w:contextualSpacing/>
    </w:pPr>
  </w:style>
  <w:style w:type="paragraph" w:styleId="ListNumber">
    <w:name w:val="List Number"/>
    <w:basedOn w:val="Normal"/>
    <w:uiPriority w:val="99"/>
    <w:unhideWhenUsed/>
    <w:rsid w:val="64FE140D"/>
    <w:pPr>
      <w:numPr>
        <w:numId w:val="5"/>
      </w:numPr>
      <w:contextualSpacing/>
    </w:pPr>
  </w:style>
  <w:style w:type="paragraph" w:styleId="ListNumber2">
    <w:name w:val="List Number 2"/>
    <w:basedOn w:val="Normal"/>
    <w:uiPriority w:val="99"/>
    <w:unhideWhenUsed/>
    <w:rsid w:val="64FE140D"/>
    <w:pPr>
      <w:numPr>
        <w:numId w:val="6"/>
      </w:numPr>
      <w:contextualSpacing/>
    </w:pPr>
  </w:style>
  <w:style w:type="paragraph" w:styleId="ListNumber3">
    <w:name w:val="List Number 3"/>
    <w:basedOn w:val="Normal"/>
    <w:uiPriority w:val="99"/>
    <w:unhideWhenUsed/>
    <w:rsid w:val="64FE140D"/>
    <w:pPr>
      <w:numPr>
        <w:numId w:val="7"/>
      </w:numPr>
      <w:contextualSpacing/>
    </w:pPr>
  </w:style>
  <w:style w:type="paragraph" w:styleId="ListContinue">
    <w:name w:val="List Continue"/>
    <w:basedOn w:val="Normal"/>
    <w:uiPriority w:val="99"/>
    <w:unhideWhenUsed/>
    <w:rsid w:val="64FE140D"/>
    <w:pPr>
      <w:ind w:left="360"/>
      <w:contextualSpacing/>
    </w:pPr>
  </w:style>
  <w:style w:type="paragraph" w:styleId="ListContinue2">
    <w:name w:val="List Continue 2"/>
    <w:basedOn w:val="Normal"/>
    <w:uiPriority w:val="99"/>
    <w:unhideWhenUsed/>
    <w:rsid w:val="64FE140D"/>
    <w:pPr>
      <w:ind w:left="720"/>
      <w:contextualSpacing/>
    </w:pPr>
  </w:style>
  <w:style w:type="paragraph" w:styleId="ListContinue3">
    <w:name w:val="List Continue 3"/>
    <w:basedOn w:val="Normal"/>
    <w:uiPriority w:val="99"/>
    <w:unhideWhenUsed/>
    <w:rsid w:val="64FE140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64FE140D"/>
    <w:rPr>
      <w:i/>
      <w:iCs/>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64FE140D"/>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64FE140D"/>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uiPriority w:val="39"/>
    <w:unhideWhenUsed/>
    <w:rsid w:val="64FE140D"/>
    <w:pPr>
      <w:spacing w:after="100"/>
    </w:pPr>
  </w:style>
  <w:style w:type="paragraph" w:styleId="TOC2">
    <w:name w:val="toc 2"/>
    <w:basedOn w:val="Normal"/>
    <w:next w:val="Normal"/>
    <w:uiPriority w:val="39"/>
    <w:unhideWhenUsed/>
    <w:rsid w:val="64FE140D"/>
    <w:pPr>
      <w:spacing w:after="100"/>
      <w:ind w:left="220"/>
    </w:pPr>
  </w:style>
  <w:style w:type="character" w:styleId="Hyperlink">
    <w:name w:val="Hyperlink"/>
    <w:basedOn w:val="DefaultParagraphFont"/>
    <w:uiPriority w:val="99"/>
    <w:unhideWhenUsed/>
    <w:rsid w:val="00592CE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9016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yperlink" Target="https://doi.org/10.7326/M20-7006" TargetMode="External" Id="rId13" /><Relationship Type="http://schemas.openxmlformats.org/officeDocument/2006/relationships/hyperlink" Target="https://ico.org.uk/for-organisations/uk-gdpr-guidance-and-resources/lawful-basis/special-category-data/what-is-special-category-data/" TargetMode="External" Id="rId18" /><Relationship Type="http://schemas.openxmlformats.org/officeDocument/2006/relationships/hyperlink" Target="https://www.england.nhs.uk/2025/06/millions-to-benefit-from-nhs-robot-drive/" TargetMode="External" Id="rId26" /><Relationship Type="http://schemas.openxmlformats.org/officeDocument/2006/relationships/styles" Target="styles.xml" Id="rId3" /><Relationship Type="http://schemas.openxmlformats.org/officeDocument/2006/relationships/hyperlink" Target="https://www.nice.org.uk/guidance/htg742/resources/evidence-generation-plan-for-robotassisted-surgery-for-soft-tissue-procedures-15303406429" TargetMode="External" Id="rId21" /><Relationship Type="http://schemas.openxmlformats.org/officeDocument/2006/relationships/theme" Target="theme/theme1.xml" Id="rId34" /><Relationship Type="http://schemas.openxmlformats.org/officeDocument/2006/relationships/endnotes" Target="endnotes.xml" Id="rId7" /><Relationship Type="http://schemas.openxmlformats.org/officeDocument/2006/relationships/hyperlink" Target="https://www.gov.uk/government/publications/a-plan-for-digital-health-and-social-care/a-plan-for-digital-health-and-social-care" TargetMode="External" Id="rId12" /><Relationship Type="http://schemas.openxmlformats.org/officeDocument/2006/relationships/hyperlink" Target="https://gettingitrightfirsttime.co.uk/implementing-a-co-ordinated-approach-to-robotic-assisted-surgery/" TargetMode="External" Id="rId17" /><Relationship Type="http://schemas.openxmlformats.org/officeDocument/2006/relationships/hyperlink" Target="https://www.england.nhs.uk/long-read/a-national-framework-for-nhs-action-on-inclusion-health/" TargetMode="External" Id="rId25" /><Relationship Type="http://schemas.openxmlformats.org/officeDocument/2006/relationships/fontTable" Target="fontTable.xml" Id="rId33" /><Relationship Type="http://schemas.openxmlformats.org/officeDocument/2006/relationships/numbering" Target="numbering.xml" Id="rId2" /><Relationship Type="http://schemas.openxmlformats.org/officeDocument/2006/relationships/hyperlink" Target="https://www.gmc-uk.org/professional-standards/the-professional-standards/decision-making-and-consent" TargetMode="External" Id="rId16" /><Relationship Type="http://schemas.openxmlformats.org/officeDocument/2006/relationships/hyperlink" Target="https://www.nice.org.uk/guidance/ng197" TargetMode="External" Id="rId20" /><Relationship Type="http://schemas.openxmlformats.org/officeDocument/2006/relationships/header" Target="header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legislation.gov.uk/ukpga/2018/12/contents" TargetMode="External" Id="rId11" /><Relationship Type="http://schemas.openxmlformats.org/officeDocument/2006/relationships/hyperlink" Target="https://www.england.nhs.uk/long-read/working-in-partnership-with-people-and-communities-statutory-guidance/" TargetMode="External" Id="rId24" /><Relationship Type="http://schemas.openxmlformats.org/officeDocument/2006/relationships/footer" Target="footer2.xml" Id="rId32" /><Relationship Type="http://schemas.openxmlformats.org/officeDocument/2006/relationships/webSettings" Target="webSettings.xml" Id="rId5" /><Relationship Type="http://schemas.openxmlformats.org/officeDocument/2006/relationships/hyperlink" Target="https://doi.org/10.1001/jamanetworkopen.2023.17255" TargetMode="External" Id="rId15" /><Relationship Type="http://schemas.openxmlformats.org/officeDocument/2006/relationships/hyperlink" Target="https://www.england.nhs.uk/publication/core20plus5-an-approach-to-reducing-health-inequalities-supporting-information/" TargetMode="External" Id="rId23" /><Relationship Type="http://schemas.openxmlformats.org/officeDocument/2006/relationships/hyperlink" Target="https://www.rcseng.ac.uk/standards-and-research/standards-and-guidance/good-practice-guides/robotic-assisted-surgery/" TargetMode="External" Id="rId28" /><Relationship Type="http://schemas.openxmlformats.org/officeDocument/2006/relationships/hyperlink" Target="https://doi.org/10.1111/codi.15568" TargetMode="External" Id="rId10" /><Relationship Type="http://schemas.openxmlformats.org/officeDocument/2006/relationships/hyperlink" Target="https://www.mkuh.nhs.uk/news/mkuh-celebrates-500-robotic-surgery-case" TargetMode="External" Id="rId19" /><Relationship Type="http://schemas.openxmlformats.org/officeDocument/2006/relationships/header" Target="header2.xml" Id="rId31" /><Relationship Type="http://schemas.openxmlformats.org/officeDocument/2006/relationships/settings" Target="settings.xml" Id="rId4" /><Relationship Type="http://schemas.openxmlformats.org/officeDocument/2006/relationships/hyperlink" Target="https://doi.org/10.1001/jama.2022.7393" TargetMode="External" Id="rId9" /><Relationship Type="http://schemas.openxmlformats.org/officeDocument/2006/relationships/hyperlink" Target="https://doi.org/10.1016/j.ijsu.2021.106182" TargetMode="External" Id="rId14" /><Relationship Type="http://schemas.openxmlformats.org/officeDocument/2006/relationships/hyperlink" Target="https://www.nice.org.uk/guidance/htg742/chapter/1-Recommendations" TargetMode="External" Id="rId22" /><Relationship Type="http://schemas.openxmlformats.org/officeDocument/2006/relationships/hyperlink" Target="https://www.infectedbloodinquiry.org.uk/sites/default/files/6701-%206910%20copy%205/6701-%206910%20copy%205/WITN7668005%20-%20What%20Good%20Looks%20Like%20Framework%20-%2031%20Aug%202021.pdf" TargetMode="External" Id="rId27" /><Relationship Type="http://schemas.openxmlformats.org/officeDocument/2006/relationships/footer" Target="footer1.xml" Id="rId30" /><Relationship Type="http://schemas.microsoft.com/office/2020/10/relationships/intelligence" Target="intelligence2.xml" Id="rId35" /><Relationship Type="http://schemas.openxmlformats.org/officeDocument/2006/relationships/hyperlink" Target="https://doi.org/10.1136/bmjsit-2020-000057" TargetMode="External" Id="rI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1BC49-CBB8-4084-8DBB-6A01588A737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Sunbal Babar</dc:creator>
  <keywords/>
  <dc:description/>
  <lastModifiedBy>Uzma Muhammad (2406912)</lastModifiedBy>
  <revision>6</revision>
  <dcterms:created xsi:type="dcterms:W3CDTF">2026-10-12T08:49:00.0000000Z</dcterms:created>
  <dcterms:modified xsi:type="dcterms:W3CDTF">2026-10-13T19:29:30.0074884Z</dcterms:modified>
  <category/>
</coreProperties>
</file>