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7059358"/>
        <w:docPartObj>
          <w:docPartGallery w:val="Cover Pages"/>
          <w:docPartUnique/>
        </w:docPartObj>
      </w:sdtPr>
      <w:sdtContent>
        <w:p w14:paraId="418BDEC8" w14:textId="3966F38E" w:rsidR="0000304C" w:rsidRDefault="0000304C"/>
        <w:p w14:paraId="0AE4877A" w14:textId="47CD217E" w:rsidR="0000304C" w:rsidRDefault="0000304C">
          <w:r>
            <w:rPr>
              <w:noProof/>
            </w:rPr>
            <mc:AlternateContent>
              <mc:Choice Requires="wpg">
                <w:drawing>
                  <wp:anchor distT="0" distB="0" distL="114300" distR="114300" simplePos="0" relativeHeight="251659264" behindDoc="1" locked="0" layoutInCell="1" allowOverlap="1" wp14:anchorId="32B6791C" wp14:editId="1D50ECB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276D44" w14:textId="05C7BE70" w:rsidR="0000304C" w:rsidRDefault="0000304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0304C">
                                        <w:rPr>
                                          <w:color w:val="FFFFFF" w:themeColor="background1"/>
                                          <w:sz w:val="72"/>
                                          <w:szCs w:val="72"/>
                                        </w:rPr>
                                        <w:t>Introduction to Public Health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B6791C"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276D44" w14:textId="05C7BE70" w:rsidR="0000304C" w:rsidRDefault="0000304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0304C">
                                  <w:rPr>
                                    <w:color w:val="FFFFFF" w:themeColor="background1"/>
                                    <w:sz w:val="72"/>
                                    <w:szCs w:val="72"/>
                                  </w:rPr>
                                  <w:t>Introduction to Public Health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495A4CF" wp14:editId="3BE076D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7CABA" w14:textId="20A37C61" w:rsidR="0000304C" w:rsidRDefault="0000304C">
                                <w:pPr>
                                  <w:pStyle w:val="NoSpacing"/>
                                  <w:rPr>
                                    <w:color w:val="7F7F7F" w:themeColor="text1" w:themeTint="80"/>
                                    <w:sz w:val="18"/>
                                    <w:szCs w:val="18"/>
                                  </w:rPr>
                                </w:pPr>
                                <w:r>
                                  <w:rPr>
                                    <w:caps/>
                                    <w:color w:val="7F7F7F" w:themeColor="text1" w:themeTint="80"/>
                                    <w:sz w:val="18"/>
                                    <w:szCs w:val="18"/>
                                  </w:rPr>
                                  <w:t xml:space="preserve">module code: </w:t>
                                </w: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00304C">
                                      <w:rPr>
                                        <w:caps/>
                                        <w:color w:val="7F7F7F" w:themeColor="text1" w:themeTint="80"/>
                                        <w:sz w:val="18"/>
                                        <w:szCs w:val="18"/>
                                      </w:rPr>
                                      <w:t>LCHS 4008</w:t>
                                    </w:r>
                                  </w:sdtContent>
                                </w:sdt>
                                <w:r>
                                  <w:rPr>
                                    <w:caps/>
                                    <w:color w:val="7F7F7F" w:themeColor="text1" w:themeTint="80"/>
                                    <w:sz w:val="18"/>
                                    <w:szCs w:val="18"/>
                                  </w:rPr>
                                  <w:t> </w:t>
                                </w:r>
                                <w:r>
                                  <w:rPr>
                                    <w:color w:val="7F7F7F" w:themeColor="text1" w:themeTint="80"/>
                                    <w:sz w:val="18"/>
                                    <w:szCs w:val="18"/>
                                  </w:rPr>
                                  <w:t>| </w:t>
                                </w:r>
                                <w:sdt>
                                  <w:sdtPr>
                                    <w:rPr>
                                      <w:caps/>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00304C">
                                      <w:rPr>
                                        <w:caps/>
                                        <w:color w:val="7F7F7F" w:themeColor="text1" w:themeTint="80"/>
                                        <w:sz w:val="18"/>
                                        <w:szCs w:val="18"/>
                                      </w:rPr>
                                      <w:t>LECTURER: GILLIAN WEAVER</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495A4C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C97CABA" w14:textId="20A37C61" w:rsidR="0000304C" w:rsidRDefault="0000304C">
                          <w:pPr>
                            <w:pStyle w:val="NoSpacing"/>
                            <w:rPr>
                              <w:color w:val="7F7F7F" w:themeColor="text1" w:themeTint="80"/>
                              <w:sz w:val="18"/>
                              <w:szCs w:val="18"/>
                            </w:rPr>
                          </w:pPr>
                          <w:r>
                            <w:rPr>
                              <w:caps/>
                              <w:color w:val="7F7F7F" w:themeColor="text1" w:themeTint="80"/>
                              <w:sz w:val="18"/>
                              <w:szCs w:val="18"/>
                            </w:rPr>
                            <w:t xml:space="preserve">module code: </w:t>
                          </w: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00304C">
                                <w:rPr>
                                  <w:caps/>
                                  <w:color w:val="7F7F7F" w:themeColor="text1" w:themeTint="80"/>
                                  <w:sz w:val="18"/>
                                  <w:szCs w:val="18"/>
                                </w:rPr>
                                <w:t>LCHS 4008</w:t>
                              </w:r>
                            </w:sdtContent>
                          </w:sdt>
                          <w:r>
                            <w:rPr>
                              <w:caps/>
                              <w:color w:val="7F7F7F" w:themeColor="text1" w:themeTint="80"/>
                              <w:sz w:val="18"/>
                              <w:szCs w:val="18"/>
                            </w:rPr>
                            <w:t> </w:t>
                          </w:r>
                          <w:r>
                            <w:rPr>
                              <w:color w:val="7F7F7F" w:themeColor="text1" w:themeTint="80"/>
                              <w:sz w:val="18"/>
                              <w:szCs w:val="18"/>
                            </w:rPr>
                            <w:t>| </w:t>
                          </w:r>
                          <w:sdt>
                            <w:sdtPr>
                              <w:rPr>
                                <w:caps/>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00304C">
                                <w:rPr>
                                  <w:caps/>
                                  <w:color w:val="7F7F7F" w:themeColor="text1" w:themeTint="80"/>
                                  <w:sz w:val="18"/>
                                  <w:szCs w:val="18"/>
                                </w:rPr>
                                <w:t>LECTURER: GILLIAN WEAVER</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D3CB1B6" wp14:editId="0C7A5A2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64939AF" w14:textId="58E88249" w:rsidR="0000304C" w:rsidRDefault="0000304C">
                                    <w:pPr>
                                      <w:pStyle w:val="NoSpacing"/>
                                      <w:spacing w:before="40" w:after="40"/>
                                      <w:rPr>
                                        <w:caps/>
                                        <w:color w:val="156082" w:themeColor="accent1"/>
                                        <w:sz w:val="28"/>
                                        <w:szCs w:val="28"/>
                                      </w:rPr>
                                    </w:pPr>
                                    <w:r w:rsidRPr="0000304C">
                                      <w:rPr>
                                        <w:caps/>
                                        <w:color w:val="156082" w:themeColor="accent1"/>
                                        <w:sz w:val="28"/>
                                        <w:szCs w:val="28"/>
                                      </w:rPr>
                                      <w:t>Report on a Health Issue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36A8A6" w14:textId="583320E9" w:rsidR="0000304C" w:rsidRDefault="0000304C">
                                    <w:pPr>
                                      <w:pStyle w:val="NoSpacing"/>
                                      <w:spacing w:before="40" w:after="40"/>
                                      <w:rPr>
                                        <w:caps/>
                                        <w:color w:val="A02B93" w:themeColor="accent5"/>
                                        <w:sz w:val="24"/>
                                        <w:szCs w:val="24"/>
                                      </w:rPr>
                                    </w:pPr>
                                    <w:r>
                                      <w:rPr>
                                        <w:caps/>
                                        <w:color w:val="A02B93" w:themeColor="accent5"/>
                                        <w:sz w:val="24"/>
                                        <w:szCs w:val="24"/>
                                      </w:rPr>
                                      <w:t>anila ditta, Student ID: 2232190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D3CB1B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64939AF" w14:textId="58E88249" w:rsidR="0000304C" w:rsidRDefault="0000304C">
                              <w:pPr>
                                <w:pStyle w:val="NoSpacing"/>
                                <w:spacing w:before="40" w:after="40"/>
                                <w:rPr>
                                  <w:caps/>
                                  <w:color w:val="156082" w:themeColor="accent1"/>
                                  <w:sz w:val="28"/>
                                  <w:szCs w:val="28"/>
                                </w:rPr>
                              </w:pPr>
                              <w:r w:rsidRPr="0000304C">
                                <w:rPr>
                                  <w:caps/>
                                  <w:color w:val="156082" w:themeColor="accent1"/>
                                  <w:sz w:val="28"/>
                                  <w:szCs w:val="28"/>
                                </w:rPr>
                                <w:t>Report on a Health Issue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36A8A6" w14:textId="583320E9" w:rsidR="0000304C" w:rsidRDefault="0000304C">
                              <w:pPr>
                                <w:pStyle w:val="NoSpacing"/>
                                <w:spacing w:before="40" w:after="40"/>
                                <w:rPr>
                                  <w:caps/>
                                  <w:color w:val="A02B93" w:themeColor="accent5"/>
                                  <w:sz w:val="24"/>
                                  <w:szCs w:val="24"/>
                                </w:rPr>
                              </w:pPr>
                              <w:r>
                                <w:rPr>
                                  <w:caps/>
                                  <w:color w:val="A02B93" w:themeColor="accent5"/>
                                  <w:sz w:val="24"/>
                                  <w:szCs w:val="24"/>
                                </w:rPr>
                                <w:t>anila ditta, Student ID: 2232190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E14523" wp14:editId="792627A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944C876" w14:textId="06C98104" w:rsidR="0000304C" w:rsidRDefault="0000304C">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E1452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944C876" w14:textId="06C98104" w:rsidR="0000304C" w:rsidRDefault="0000304C">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id w:val="-107435850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F756301" w14:textId="73D225A7" w:rsidR="00F50876" w:rsidRDefault="00F50876">
          <w:pPr>
            <w:pStyle w:val="TOCHeading"/>
          </w:pPr>
          <w:r>
            <w:t>Contents</w:t>
          </w:r>
        </w:p>
        <w:p w14:paraId="61F086F3" w14:textId="1C208991" w:rsidR="00D62F5A" w:rsidRDefault="00F508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056690" w:history="1">
            <w:r w:rsidR="00D62F5A" w:rsidRPr="00324C47">
              <w:rPr>
                <w:rStyle w:val="Hyperlink"/>
                <w:noProof/>
              </w:rPr>
              <w:t>Introduction</w:t>
            </w:r>
            <w:r w:rsidR="00D62F5A">
              <w:rPr>
                <w:noProof/>
                <w:webHidden/>
              </w:rPr>
              <w:tab/>
            </w:r>
            <w:r w:rsidR="00D62F5A">
              <w:rPr>
                <w:noProof/>
                <w:webHidden/>
              </w:rPr>
              <w:fldChar w:fldCharType="begin"/>
            </w:r>
            <w:r w:rsidR="00D62F5A">
              <w:rPr>
                <w:noProof/>
                <w:webHidden/>
              </w:rPr>
              <w:instrText xml:space="preserve"> PAGEREF _Toc235056690 \h </w:instrText>
            </w:r>
            <w:r w:rsidR="00D62F5A">
              <w:rPr>
                <w:noProof/>
                <w:webHidden/>
              </w:rPr>
            </w:r>
            <w:r w:rsidR="00D62F5A">
              <w:rPr>
                <w:noProof/>
                <w:webHidden/>
              </w:rPr>
              <w:fldChar w:fldCharType="separate"/>
            </w:r>
            <w:r w:rsidR="00D62F5A">
              <w:rPr>
                <w:noProof/>
                <w:webHidden/>
              </w:rPr>
              <w:t>2</w:t>
            </w:r>
            <w:r w:rsidR="00D62F5A">
              <w:rPr>
                <w:noProof/>
                <w:webHidden/>
              </w:rPr>
              <w:fldChar w:fldCharType="end"/>
            </w:r>
          </w:hyperlink>
        </w:p>
        <w:p w14:paraId="6375F9E8" w14:textId="69141D3D" w:rsidR="00D62F5A" w:rsidRDefault="00D62F5A">
          <w:pPr>
            <w:pStyle w:val="TOC1"/>
            <w:tabs>
              <w:tab w:val="right" w:leader="dot" w:pos="9016"/>
            </w:tabs>
            <w:rPr>
              <w:rFonts w:eastAsiaTheme="minorEastAsia"/>
              <w:noProof/>
              <w:lang w:eastAsia="en-GB"/>
            </w:rPr>
          </w:pPr>
          <w:hyperlink w:anchor="_Toc235056691" w:history="1">
            <w:r w:rsidRPr="00324C47">
              <w:rPr>
                <w:rStyle w:val="Hyperlink"/>
                <w:noProof/>
              </w:rPr>
              <w:t>Strategies for Evaluating and Monitoring Depression</w:t>
            </w:r>
            <w:r>
              <w:rPr>
                <w:noProof/>
                <w:webHidden/>
              </w:rPr>
              <w:tab/>
            </w:r>
            <w:r>
              <w:rPr>
                <w:noProof/>
                <w:webHidden/>
              </w:rPr>
              <w:fldChar w:fldCharType="begin"/>
            </w:r>
            <w:r>
              <w:rPr>
                <w:noProof/>
                <w:webHidden/>
              </w:rPr>
              <w:instrText xml:space="preserve"> PAGEREF _Toc235056691 \h </w:instrText>
            </w:r>
            <w:r>
              <w:rPr>
                <w:noProof/>
                <w:webHidden/>
              </w:rPr>
            </w:r>
            <w:r>
              <w:rPr>
                <w:noProof/>
                <w:webHidden/>
              </w:rPr>
              <w:fldChar w:fldCharType="separate"/>
            </w:r>
            <w:r>
              <w:rPr>
                <w:noProof/>
                <w:webHidden/>
              </w:rPr>
              <w:t>2</w:t>
            </w:r>
            <w:r>
              <w:rPr>
                <w:noProof/>
                <w:webHidden/>
              </w:rPr>
              <w:fldChar w:fldCharType="end"/>
            </w:r>
          </w:hyperlink>
        </w:p>
        <w:p w14:paraId="40012D1F" w14:textId="33ACB444" w:rsidR="00D62F5A" w:rsidRDefault="00D62F5A">
          <w:pPr>
            <w:pStyle w:val="TOC1"/>
            <w:tabs>
              <w:tab w:val="right" w:leader="dot" w:pos="9016"/>
            </w:tabs>
            <w:rPr>
              <w:rFonts w:eastAsiaTheme="minorEastAsia"/>
              <w:noProof/>
              <w:lang w:eastAsia="en-GB"/>
            </w:rPr>
          </w:pPr>
          <w:hyperlink w:anchor="_Toc235056692" w:history="1">
            <w:r w:rsidRPr="00324C47">
              <w:rPr>
                <w:rStyle w:val="Hyperlink"/>
                <w:noProof/>
              </w:rPr>
              <w:t>References</w:t>
            </w:r>
            <w:r>
              <w:rPr>
                <w:noProof/>
                <w:webHidden/>
              </w:rPr>
              <w:tab/>
            </w:r>
            <w:r>
              <w:rPr>
                <w:noProof/>
                <w:webHidden/>
              </w:rPr>
              <w:fldChar w:fldCharType="begin"/>
            </w:r>
            <w:r>
              <w:rPr>
                <w:noProof/>
                <w:webHidden/>
              </w:rPr>
              <w:instrText xml:space="preserve"> PAGEREF _Toc235056692 \h </w:instrText>
            </w:r>
            <w:r>
              <w:rPr>
                <w:noProof/>
                <w:webHidden/>
              </w:rPr>
            </w:r>
            <w:r>
              <w:rPr>
                <w:noProof/>
                <w:webHidden/>
              </w:rPr>
              <w:fldChar w:fldCharType="separate"/>
            </w:r>
            <w:r>
              <w:rPr>
                <w:noProof/>
                <w:webHidden/>
              </w:rPr>
              <w:t>4</w:t>
            </w:r>
            <w:r>
              <w:rPr>
                <w:noProof/>
                <w:webHidden/>
              </w:rPr>
              <w:fldChar w:fldCharType="end"/>
            </w:r>
          </w:hyperlink>
        </w:p>
        <w:p w14:paraId="7563F0E8" w14:textId="082CD110" w:rsidR="00F50876" w:rsidRDefault="00F50876">
          <w:r>
            <w:rPr>
              <w:b/>
              <w:bCs/>
              <w:noProof/>
            </w:rPr>
            <w:fldChar w:fldCharType="end"/>
          </w:r>
        </w:p>
      </w:sdtContent>
    </w:sdt>
    <w:p w14:paraId="1AD6C575" w14:textId="4000C9CC" w:rsidR="00F50876" w:rsidRDefault="00F50876">
      <w:r>
        <w:br w:type="page"/>
      </w:r>
    </w:p>
    <w:p w14:paraId="02478A59" w14:textId="3C61DD64" w:rsidR="005507C8" w:rsidRDefault="0000304C" w:rsidP="00F50876">
      <w:pPr>
        <w:pStyle w:val="Heading1"/>
      </w:pPr>
      <w:bookmarkStart w:id="0" w:name="_Toc235056690"/>
      <w:r>
        <w:lastRenderedPageBreak/>
        <w:t>Introduction</w:t>
      </w:r>
      <w:bookmarkEnd w:id="0"/>
      <w:r>
        <w:t xml:space="preserve"> </w:t>
      </w:r>
    </w:p>
    <w:p w14:paraId="47397007" w14:textId="54531FD2" w:rsidR="00F50876" w:rsidRPr="005B71FA" w:rsidRDefault="0000304C" w:rsidP="005B71FA">
      <w:pPr>
        <w:spacing w:line="360" w:lineRule="auto"/>
        <w:rPr>
          <w:rFonts w:ascii="Arial" w:hAnsi="Arial" w:cs="Arial"/>
          <w:sz w:val="22"/>
          <w:szCs w:val="22"/>
        </w:rPr>
      </w:pPr>
      <w:r w:rsidRPr="005B71FA">
        <w:rPr>
          <w:rFonts w:ascii="Arial" w:hAnsi="Arial" w:cs="Arial"/>
          <w:sz w:val="22"/>
          <w:szCs w:val="22"/>
        </w:rPr>
        <w:t>Depression is a common mental illness characterised by persistent sadness, a reduced ability to carry out daily tasks, and a loss of enthusiasm or interest in routine activities. Clinical depression is a chronic illness that can have a major effect on a person's psychological, physical, and social well-being, in contrast to temporary emotional reactions to stressful situations.</w:t>
      </w:r>
      <w:r w:rsidRPr="005B71FA">
        <w:rPr>
          <w:rFonts w:ascii="Arial" w:hAnsi="Arial" w:cs="Arial"/>
          <w:sz w:val="22"/>
          <w:szCs w:val="22"/>
        </w:rPr>
        <w:t xml:space="preserve"> </w:t>
      </w:r>
      <w:r w:rsidRPr="005B71FA">
        <w:rPr>
          <w:rFonts w:ascii="Arial" w:hAnsi="Arial" w:cs="Arial"/>
          <w:sz w:val="22"/>
          <w:szCs w:val="22"/>
        </w:rPr>
        <w:t>Constant depression, tiredness, changes in eating or weight, trouble falling asleep, poor concentration, feelings of emptiness or excessive guilt, and, in serious circumstances, frequent thoughts of self-harm or suicide are common symptoms and indicators. The World Health Organisation (WHO) estimates that 280 million people worldwide suffer from depression</w:t>
      </w:r>
      <w:r w:rsidR="00F50876" w:rsidRPr="005B71FA">
        <w:rPr>
          <w:rFonts w:ascii="Arial" w:hAnsi="Arial" w:cs="Arial"/>
          <w:sz w:val="22"/>
          <w:szCs w:val="22"/>
        </w:rPr>
        <w:t xml:space="preserve"> </w:t>
      </w:r>
      <w:r w:rsidR="00F50876" w:rsidRPr="005B71FA">
        <w:rPr>
          <w:rFonts w:ascii="Arial" w:hAnsi="Arial" w:cs="Arial"/>
          <w:sz w:val="22"/>
          <w:szCs w:val="22"/>
        </w:rPr>
        <w:t>(World Health Organization</w:t>
      </w:r>
      <w:r w:rsidR="00F50876" w:rsidRPr="005B71FA">
        <w:rPr>
          <w:rFonts w:ascii="Arial" w:hAnsi="Arial" w:cs="Arial"/>
          <w:sz w:val="22"/>
          <w:szCs w:val="22"/>
        </w:rPr>
        <w:t>, 2025)</w:t>
      </w:r>
      <w:r w:rsidRPr="005B71FA">
        <w:rPr>
          <w:rFonts w:ascii="Arial" w:hAnsi="Arial" w:cs="Arial"/>
          <w:sz w:val="22"/>
          <w:szCs w:val="22"/>
        </w:rPr>
        <w:t>, making it one of the main causes of disability. Based on recent estimates, 16% of adults in the UK experience moderate to severe depression</w:t>
      </w:r>
      <w:r w:rsidR="00BC79FE" w:rsidRPr="005B71FA">
        <w:rPr>
          <w:rFonts w:ascii="Arial" w:hAnsi="Arial" w:cs="Arial"/>
          <w:sz w:val="22"/>
          <w:szCs w:val="22"/>
        </w:rPr>
        <w:t xml:space="preserve"> </w:t>
      </w:r>
      <w:r w:rsidR="00BC79FE" w:rsidRPr="005B71FA">
        <w:rPr>
          <w:rFonts w:ascii="Arial" w:hAnsi="Arial" w:cs="Arial"/>
          <w:sz w:val="22"/>
          <w:szCs w:val="22"/>
        </w:rPr>
        <w:t>(ONS, 2022)</w:t>
      </w:r>
      <w:r w:rsidRPr="005B71FA">
        <w:rPr>
          <w:rFonts w:ascii="Arial" w:hAnsi="Arial" w:cs="Arial"/>
          <w:sz w:val="22"/>
          <w:szCs w:val="22"/>
        </w:rPr>
        <w:t>, highlighting the increasing toll that mental illness takes on people, families, healthcare systems, and society at large.</w:t>
      </w:r>
      <w:r w:rsidR="00F50876" w:rsidRPr="005B71FA">
        <w:rPr>
          <w:rFonts w:ascii="Arial" w:hAnsi="Arial" w:cs="Arial"/>
          <w:sz w:val="22"/>
          <w:szCs w:val="22"/>
        </w:rPr>
        <w:t xml:space="preserve"> </w:t>
      </w:r>
      <w:r w:rsidR="00F50876" w:rsidRPr="005B71FA">
        <w:rPr>
          <w:rFonts w:ascii="Arial" w:hAnsi="Arial" w:cs="Arial"/>
          <w:sz w:val="22"/>
          <w:szCs w:val="22"/>
        </w:rPr>
        <w:t>These statistics highlight how important it is for people with depression to receive efficient evaluation, monitoring, treatment, and assistance in the community.</w:t>
      </w:r>
    </w:p>
    <w:p w14:paraId="0BB15C26" w14:textId="60277F9B" w:rsidR="00F50876" w:rsidRDefault="00BC79FE" w:rsidP="00BC79FE">
      <w:pPr>
        <w:pStyle w:val="Heading1"/>
      </w:pPr>
      <w:bookmarkStart w:id="1" w:name="_Toc235056691"/>
      <w:r w:rsidRPr="00BC79FE">
        <w:t>Strategies for Evaluating and Monitoring Depression</w:t>
      </w:r>
      <w:bookmarkEnd w:id="1"/>
    </w:p>
    <w:p w14:paraId="1E2453EC" w14:textId="36B0FE5A" w:rsidR="00160F0E" w:rsidRPr="005B71FA" w:rsidRDefault="00BC79FE" w:rsidP="005B71FA">
      <w:pPr>
        <w:spacing w:line="360" w:lineRule="auto"/>
        <w:rPr>
          <w:rFonts w:ascii="Arial" w:hAnsi="Arial" w:cs="Arial"/>
          <w:sz w:val="22"/>
          <w:szCs w:val="22"/>
        </w:rPr>
      </w:pPr>
      <w:r w:rsidRPr="005B71FA">
        <w:rPr>
          <w:rFonts w:ascii="Arial" w:hAnsi="Arial" w:cs="Arial"/>
          <w:sz w:val="22"/>
          <w:szCs w:val="22"/>
        </w:rPr>
        <w:t>Professional evaluation, standard tests, patient-reported outcomes, and population-level monitoring systems are each used in health and social care settings to evaluate depression</w:t>
      </w:r>
      <w:r w:rsidRPr="005B71FA">
        <w:rPr>
          <w:rFonts w:ascii="Arial" w:hAnsi="Arial" w:cs="Arial"/>
          <w:sz w:val="22"/>
          <w:szCs w:val="22"/>
        </w:rPr>
        <w:t xml:space="preserve"> </w:t>
      </w:r>
      <w:r w:rsidRPr="005B71FA">
        <w:rPr>
          <w:rFonts w:ascii="Arial" w:hAnsi="Arial" w:cs="Arial"/>
          <w:sz w:val="22"/>
          <w:szCs w:val="22"/>
        </w:rPr>
        <w:t>(</w:t>
      </w:r>
      <w:proofErr w:type="spellStart"/>
      <w:r w:rsidRPr="005B71FA">
        <w:rPr>
          <w:rFonts w:ascii="Arial" w:hAnsi="Arial" w:cs="Arial"/>
          <w:sz w:val="22"/>
          <w:szCs w:val="22"/>
        </w:rPr>
        <w:t>Bonsel</w:t>
      </w:r>
      <w:proofErr w:type="spellEnd"/>
      <w:r w:rsidRPr="005B71FA">
        <w:rPr>
          <w:rFonts w:ascii="Arial" w:hAnsi="Arial" w:cs="Arial"/>
          <w:sz w:val="22"/>
          <w:szCs w:val="22"/>
        </w:rPr>
        <w:t xml:space="preserve"> et al., 2024).</w:t>
      </w:r>
      <w:r w:rsidRPr="005B71FA">
        <w:rPr>
          <w:rFonts w:ascii="Arial" w:hAnsi="Arial" w:cs="Arial"/>
          <w:sz w:val="22"/>
          <w:szCs w:val="22"/>
        </w:rPr>
        <w:t xml:space="preserve"> M</w:t>
      </w:r>
      <w:r w:rsidRPr="005B71FA">
        <w:rPr>
          <w:rFonts w:ascii="Arial" w:hAnsi="Arial" w:cs="Arial"/>
          <w:sz w:val="22"/>
          <w:szCs w:val="22"/>
        </w:rPr>
        <w:t xml:space="preserve">easuring and tracking depression is important for figuring out who needs help, measuring the effectiveness of treatment, and understanding the condition's wider impact on public health. </w:t>
      </w:r>
      <w:r w:rsidR="00160F0E" w:rsidRPr="005B71FA">
        <w:rPr>
          <w:rFonts w:ascii="Arial" w:hAnsi="Arial" w:cs="Arial"/>
          <w:sz w:val="22"/>
          <w:szCs w:val="22"/>
        </w:rPr>
        <w:t xml:space="preserve">Clinical evaluation by medical professionals, especially general practitioners (GPs), psychologists, and psychiatrists, is one of the main </w:t>
      </w:r>
      <w:r w:rsidR="00D62F5A">
        <w:rPr>
          <w:rFonts w:ascii="Arial" w:hAnsi="Arial" w:cs="Arial"/>
          <w:sz w:val="22"/>
          <w:szCs w:val="22"/>
        </w:rPr>
        <w:t xml:space="preserve">ways </w:t>
      </w:r>
      <w:r w:rsidR="00160F0E" w:rsidRPr="005B71FA">
        <w:rPr>
          <w:rFonts w:ascii="Arial" w:hAnsi="Arial" w:cs="Arial"/>
          <w:sz w:val="22"/>
          <w:szCs w:val="22"/>
        </w:rPr>
        <w:t>used to measure depression. This involves talking about a person's symptoms, emotional health, medical history, family history, and any potential contributing causes to their mental health issues. Healthcare practitioners evaluate symptoms using known diagnostic standards, such as those found in the International Classification of Diseases (ICD-11) or the Diagnostic and Statistical Manual of Mental Disorders (DSM-5)</w:t>
      </w:r>
      <w:r w:rsidR="00160F0E" w:rsidRPr="005B71FA">
        <w:rPr>
          <w:rFonts w:ascii="Arial" w:hAnsi="Arial" w:cs="Arial"/>
          <w:sz w:val="22"/>
          <w:szCs w:val="22"/>
        </w:rPr>
        <w:t xml:space="preserve"> </w:t>
      </w:r>
      <w:r w:rsidR="00160F0E" w:rsidRPr="005B71FA">
        <w:rPr>
          <w:rFonts w:ascii="Arial" w:hAnsi="Arial" w:cs="Arial"/>
          <w:sz w:val="22"/>
          <w:szCs w:val="22"/>
        </w:rPr>
        <w:t>(World Health Organization, 2024). Using this method enables medical professionals to figure out the severity of depression and determine whether more assistance or specific treatment is needed.</w:t>
      </w:r>
      <w:r w:rsidR="00160F0E" w:rsidRPr="005B71FA">
        <w:rPr>
          <w:rFonts w:ascii="Arial" w:hAnsi="Arial" w:cs="Arial"/>
          <w:sz w:val="22"/>
          <w:szCs w:val="22"/>
        </w:rPr>
        <w:t xml:space="preserve"> </w:t>
      </w:r>
      <w:r w:rsidR="00160F0E" w:rsidRPr="005B71FA">
        <w:rPr>
          <w:rFonts w:ascii="Arial" w:hAnsi="Arial" w:cs="Arial"/>
          <w:sz w:val="22"/>
          <w:szCs w:val="22"/>
        </w:rPr>
        <w:t>To determine the severity of depression symptoms, standard tests are also frequently used. Nine questions about symptoms during the past two weeks make up the Patient Health Questionnaire-9 (PHQ-9)</w:t>
      </w:r>
      <w:r w:rsidR="004576E4" w:rsidRPr="005B71FA">
        <w:rPr>
          <w:rFonts w:ascii="Arial" w:hAnsi="Arial" w:cs="Arial"/>
          <w:sz w:val="22"/>
          <w:szCs w:val="22"/>
        </w:rPr>
        <w:t xml:space="preserve"> </w:t>
      </w:r>
      <w:r w:rsidR="004576E4" w:rsidRPr="005B71FA">
        <w:rPr>
          <w:rFonts w:ascii="Arial" w:hAnsi="Arial" w:cs="Arial"/>
          <w:sz w:val="22"/>
          <w:szCs w:val="22"/>
        </w:rPr>
        <w:t xml:space="preserve">(Patient </w:t>
      </w:r>
      <w:proofErr w:type="spellStart"/>
      <w:r w:rsidR="004576E4" w:rsidRPr="005B71FA">
        <w:rPr>
          <w:rFonts w:ascii="Arial" w:hAnsi="Arial" w:cs="Arial"/>
          <w:sz w:val="22"/>
          <w:szCs w:val="22"/>
        </w:rPr>
        <w:t>infomatics</w:t>
      </w:r>
      <w:proofErr w:type="spellEnd"/>
      <w:r w:rsidR="004576E4" w:rsidRPr="005B71FA">
        <w:rPr>
          <w:rFonts w:ascii="Arial" w:hAnsi="Arial" w:cs="Arial"/>
          <w:sz w:val="22"/>
          <w:szCs w:val="22"/>
        </w:rPr>
        <w:t xml:space="preserve"> team, 2025)</w:t>
      </w:r>
      <w:r w:rsidR="00160F0E" w:rsidRPr="005B71FA">
        <w:rPr>
          <w:rFonts w:ascii="Arial" w:hAnsi="Arial" w:cs="Arial"/>
          <w:sz w:val="22"/>
          <w:szCs w:val="22"/>
        </w:rPr>
        <w:t xml:space="preserve">, which is frequently used in NHS services. The findings can be repeated over time to track changes after treatment and show whether symptoms are mild, moderate, or severe. In clinical and research settings, other </w:t>
      </w:r>
      <w:r w:rsidR="006F68DF" w:rsidRPr="005B71FA">
        <w:rPr>
          <w:rFonts w:ascii="Arial" w:hAnsi="Arial" w:cs="Arial"/>
          <w:sz w:val="22"/>
          <w:szCs w:val="22"/>
        </w:rPr>
        <w:t>tests</w:t>
      </w:r>
      <w:r w:rsidR="00160F0E" w:rsidRPr="005B71FA">
        <w:rPr>
          <w:rFonts w:ascii="Arial" w:hAnsi="Arial" w:cs="Arial"/>
          <w:sz w:val="22"/>
          <w:szCs w:val="22"/>
        </w:rPr>
        <w:t xml:space="preserve"> </w:t>
      </w:r>
      <w:r w:rsidR="00160F0E" w:rsidRPr="005B71FA">
        <w:rPr>
          <w:rFonts w:ascii="Arial" w:hAnsi="Arial" w:cs="Arial"/>
          <w:sz w:val="22"/>
          <w:szCs w:val="22"/>
        </w:rPr>
        <w:lastRenderedPageBreak/>
        <w:t xml:space="preserve">including the Hamilton Depression Rating Scale (HAM-D) and Beck Depression Inventory (BDI) </w:t>
      </w:r>
      <w:r w:rsidR="0047075C" w:rsidRPr="005B71FA">
        <w:rPr>
          <w:rFonts w:ascii="Arial" w:hAnsi="Arial" w:cs="Arial"/>
          <w:sz w:val="22"/>
          <w:szCs w:val="22"/>
        </w:rPr>
        <w:t>(American Psychological Association, 2019)</w:t>
      </w:r>
      <w:r w:rsidR="003120EE" w:rsidRPr="005B71FA">
        <w:rPr>
          <w:rFonts w:ascii="Arial" w:hAnsi="Arial" w:cs="Arial"/>
          <w:sz w:val="22"/>
          <w:szCs w:val="22"/>
        </w:rPr>
        <w:t xml:space="preserve"> </w:t>
      </w:r>
      <w:r w:rsidR="00160F0E" w:rsidRPr="005B71FA">
        <w:rPr>
          <w:rFonts w:ascii="Arial" w:hAnsi="Arial" w:cs="Arial"/>
          <w:sz w:val="22"/>
          <w:szCs w:val="22"/>
        </w:rPr>
        <w:t>are commonly used to evaluate treatment outcomes and symptom severity.</w:t>
      </w:r>
      <w:r w:rsidR="005B71FA" w:rsidRPr="005B71FA">
        <w:rPr>
          <w:rFonts w:ascii="Arial" w:hAnsi="Arial" w:cs="Arial"/>
          <w:sz w:val="22"/>
          <w:szCs w:val="22"/>
        </w:rPr>
        <w:t xml:space="preserve"> </w:t>
      </w:r>
      <w:r w:rsidR="002B7FAC" w:rsidRPr="005B71FA">
        <w:rPr>
          <w:rFonts w:ascii="Arial" w:hAnsi="Arial" w:cs="Arial"/>
          <w:sz w:val="22"/>
          <w:szCs w:val="22"/>
        </w:rPr>
        <w:t>Research surveys and national health data serve to monitor depression at the population level. Information on incidence rates, service use, and treatment outcomes is gathered by agencies, including the World Health Organization, NHS England, and the Office for National Statistics (ONS). Data sources that support healthcare planning, identify trends, and evaluate service demand include general practitioner data, hospital admissions, and mental health service records.</w:t>
      </w:r>
      <w:r w:rsidR="005B71FA" w:rsidRPr="005B71FA">
        <w:rPr>
          <w:rFonts w:ascii="Arial" w:hAnsi="Arial" w:cs="Arial"/>
          <w:sz w:val="22"/>
          <w:szCs w:val="22"/>
        </w:rPr>
        <w:t xml:space="preserve"> </w:t>
      </w:r>
      <w:r w:rsidR="002B7FAC" w:rsidRPr="005B71FA">
        <w:rPr>
          <w:rFonts w:ascii="Arial" w:hAnsi="Arial" w:cs="Arial"/>
          <w:sz w:val="22"/>
          <w:szCs w:val="22"/>
        </w:rPr>
        <w:t xml:space="preserve">Measuring and tracking depression using a variety of methods provides a more thorough picture of the condition. Health and social care providers can enhance early identification, offer suitable interventions, and effectively manage resources to </w:t>
      </w:r>
      <w:proofErr w:type="spellStart"/>
      <w:r w:rsidR="002B7FAC" w:rsidRPr="005B71FA">
        <w:rPr>
          <w:rFonts w:ascii="Arial" w:hAnsi="Arial" w:cs="Arial"/>
          <w:sz w:val="22"/>
          <w:szCs w:val="22"/>
        </w:rPr>
        <w:t>fulfill</w:t>
      </w:r>
      <w:proofErr w:type="spellEnd"/>
      <w:r w:rsidR="002B7FAC" w:rsidRPr="005B71FA">
        <w:rPr>
          <w:rFonts w:ascii="Arial" w:hAnsi="Arial" w:cs="Arial"/>
          <w:sz w:val="22"/>
          <w:szCs w:val="22"/>
        </w:rPr>
        <w:t xml:space="preserve"> community needs by combining individual assessments with population-level data.</w:t>
      </w:r>
    </w:p>
    <w:p w14:paraId="16E4268E" w14:textId="77777777" w:rsidR="005B71FA" w:rsidRDefault="005B71FA">
      <w:pPr>
        <w:rPr>
          <w:rFonts w:asciiTheme="majorHAnsi" w:eastAsiaTheme="majorEastAsia" w:hAnsiTheme="majorHAnsi" w:cstheme="majorBidi"/>
          <w:color w:val="0F4761" w:themeColor="accent1" w:themeShade="BF"/>
          <w:sz w:val="40"/>
          <w:szCs w:val="40"/>
        </w:rPr>
      </w:pPr>
      <w:r>
        <w:br w:type="page"/>
      </w:r>
    </w:p>
    <w:p w14:paraId="36E6D5EF" w14:textId="2E2685B4" w:rsidR="00F50876" w:rsidRDefault="00F50876" w:rsidP="00160F0E">
      <w:pPr>
        <w:pStyle w:val="Heading1"/>
      </w:pPr>
      <w:bookmarkStart w:id="2" w:name="_Toc235056692"/>
      <w:r>
        <w:lastRenderedPageBreak/>
        <w:t>References</w:t>
      </w:r>
      <w:bookmarkEnd w:id="2"/>
      <w:r>
        <w:t xml:space="preserve"> </w:t>
      </w:r>
    </w:p>
    <w:p w14:paraId="10A53AB8" w14:textId="77777777" w:rsidR="00160F0E" w:rsidRPr="00160F0E" w:rsidRDefault="00160F0E" w:rsidP="00160F0E">
      <w:r w:rsidRPr="00160F0E">
        <w:t xml:space="preserve">World Health Organization (2025). </w:t>
      </w:r>
      <w:r w:rsidRPr="00160F0E">
        <w:rPr>
          <w:i/>
          <w:iCs/>
        </w:rPr>
        <w:t>Depressive Disorder (Depression)</w:t>
      </w:r>
      <w:r w:rsidRPr="00160F0E">
        <w:t>. [online] World Health Organization. Available at: https://www.who.int/news-room/fact-sheets/detail/depression [Accessed 12 July 2026].</w:t>
      </w:r>
    </w:p>
    <w:p w14:paraId="0B01AB15" w14:textId="77777777" w:rsidR="00BC79FE" w:rsidRPr="00BC79FE" w:rsidRDefault="00BC79FE" w:rsidP="00BC79FE">
      <w:r w:rsidRPr="00BC79FE">
        <w:t xml:space="preserve">ONS (2022). </w:t>
      </w:r>
      <w:r w:rsidRPr="00BC79FE">
        <w:rPr>
          <w:i/>
          <w:iCs/>
        </w:rPr>
        <w:t>Cost of Living and Depression in Adults, Great Britain - Office for National Statistics</w:t>
      </w:r>
      <w:r w:rsidRPr="00BC79FE">
        <w:t>. [online] Www.ons.gov.uk. Available at: https://www.ons.gov.uk/peoplepopulationandcommunity/healthandsocialcare/mentalhealth/articles/costoflivinganddepressioninadultsgreatbritain/29septemberto23october2022 [Accessed 12 July 2026].</w:t>
      </w:r>
    </w:p>
    <w:p w14:paraId="615C896D" w14:textId="77777777" w:rsidR="00BC79FE" w:rsidRPr="00BC79FE" w:rsidRDefault="00BC79FE" w:rsidP="00BC79FE">
      <w:proofErr w:type="spellStart"/>
      <w:r w:rsidRPr="00BC79FE">
        <w:t>Bonsel</w:t>
      </w:r>
      <w:proofErr w:type="spellEnd"/>
      <w:r w:rsidRPr="00BC79FE">
        <w:t xml:space="preserve">, J.M., </w:t>
      </w:r>
      <w:proofErr w:type="spellStart"/>
      <w:r w:rsidRPr="00BC79FE">
        <w:t>Itiola</w:t>
      </w:r>
      <w:proofErr w:type="spellEnd"/>
      <w:r w:rsidRPr="00BC79FE">
        <w:t xml:space="preserve">, A.J., Huberts, A.S., </w:t>
      </w:r>
      <w:proofErr w:type="spellStart"/>
      <w:r w:rsidRPr="00BC79FE">
        <w:t>Bonsel</w:t>
      </w:r>
      <w:proofErr w:type="spellEnd"/>
      <w:r w:rsidRPr="00BC79FE">
        <w:t xml:space="preserve">, G.J. and Penton, H. (2024). The use of patient-reported outcome measures to improve patient-related outcomes – a systematic review. </w:t>
      </w:r>
      <w:r w:rsidRPr="00BC79FE">
        <w:rPr>
          <w:i/>
          <w:iCs/>
        </w:rPr>
        <w:t>Health and Quality of Life Outcomes</w:t>
      </w:r>
      <w:r w:rsidRPr="00BC79FE">
        <w:t>, 22(1). doi:10.1186/s12955-024-02312-4.</w:t>
      </w:r>
    </w:p>
    <w:p w14:paraId="68028759" w14:textId="77777777" w:rsidR="00160F0E" w:rsidRPr="00160F0E" w:rsidRDefault="00160F0E" w:rsidP="00160F0E">
      <w:r w:rsidRPr="00160F0E">
        <w:t xml:space="preserve">World Health Organization (2024). </w:t>
      </w:r>
      <w:r w:rsidRPr="00160F0E">
        <w:rPr>
          <w:i/>
          <w:iCs/>
        </w:rPr>
        <w:t>Clinical descriptions and diagnostic requirements for ICD-11 mental, behavioural and neurodevelopmental disorders (CDDR)</w:t>
      </w:r>
      <w:r w:rsidRPr="00160F0E">
        <w:t>. [online] Www.who.int. Available at: https://www.who.int/publications/i/item/9789240077263 [Accessed 12 July 2026].</w:t>
      </w:r>
    </w:p>
    <w:p w14:paraId="25926E7E" w14:textId="77777777" w:rsidR="006F68DF" w:rsidRPr="006F68DF" w:rsidRDefault="006F68DF" w:rsidP="006F68DF">
      <w:r w:rsidRPr="006F68DF">
        <w:t xml:space="preserve">Patient </w:t>
      </w:r>
      <w:proofErr w:type="spellStart"/>
      <w:r w:rsidRPr="006F68DF">
        <w:t>infomatics</w:t>
      </w:r>
      <w:proofErr w:type="spellEnd"/>
      <w:r w:rsidRPr="006F68DF">
        <w:t xml:space="preserve"> team (2025). </w:t>
      </w:r>
      <w:r w:rsidRPr="006F68DF">
        <w:rPr>
          <w:i/>
          <w:iCs/>
        </w:rPr>
        <w:t>Patient health questionnaire</w:t>
      </w:r>
      <w:r w:rsidRPr="006F68DF">
        <w:t>. [online] Patient.info. Available at: https://patient.info/doctor/mental-health/phq-9 [Accessed 12 July 2026].</w:t>
      </w:r>
    </w:p>
    <w:p w14:paraId="4973C4A4" w14:textId="77777777" w:rsidR="003120EE" w:rsidRPr="003120EE" w:rsidRDefault="003120EE" w:rsidP="003120EE">
      <w:r w:rsidRPr="003120EE">
        <w:t xml:space="preserve">American Psychological Association (2019). Depression assessment instruments. </w:t>
      </w:r>
      <w:r w:rsidRPr="003120EE">
        <w:rPr>
          <w:i/>
          <w:iCs/>
        </w:rPr>
        <w:t>Https://www.apa.org</w:t>
      </w:r>
      <w:r w:rsidRPr="003120EE">
        <w:t>. [online] Available at: https://www.apa.org/depression-guideline/assessment/ [Accessed 12 July 2026].</w:t>
      </w:r>
    </w:p>
    <w:p w14:paraId="57528551" w14:textId="77777777" w:rsidR="00F50876" w:rsidRDefault="00F50876"/>
    <w:sectPr w:rsidR="00F50876" w:rsidSect="0000304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CDE3B" w14:textId="77777777" w:rsidR="0063166C" w:rsidRDefault="0063166C" w:rsidP="00F50876">
      <w:pPr>
        <w:spacing w:after="0" w:line="240" w:lineRule="auto"/>
      </w:pPr>
      <w:r>
        <w:separator/>
      </w:r>
    </w:p>
  </w:endnote>
  <w:endnote w:type="continuationSeparator" w:id="0">
    <w:p w14:paraId="6F72FECB" w14:textId="77777777" w:rsidR="0063166C" w:rsidRDefault="0063166C" w:rsidP="00F5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7182824"/>
      <w:docPartObj>
        <w:docPartGallery w:val="Page Numbers (Bottom of Page)"/>
        <w:docPartUnique/>
      </w:docPartObj>
    </w:sdtPr>
    <w:sdtEndPr>
      <w:rPr>
        <w:color w:val="7F7F7F" w:themeColor="background1" w:themeShade="7F"/>
        <w:spacing w:val="60"/>
      </w:rPr>
    </w:sdtEndPr>
    <w:sdtContent>
      <w:p w14:paraId="363E3938" w14:textId="2434A32D" w:rsidR="00F50876" w:rsidRDefault="00F508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6C8121D" w14:textId="77777777" w:rsidR="00F50876" w:rsidRDefault="00F50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22A7E" w14:textId="77777777" w:rsidR="0063166C" w:rsidRDefault="0063166C" w:rsidP="00F50876">
      <w:pPr>
        <w:spacing w:after="0" w:line="240" w:lineRule="auto"/>
      </w:pPr>
      <w:r>
        <w:separator/>
      </w:r>
    </w:p>
  </w:footnote>
  <w:footnote w:type="continuationSeparator" w:id="0">
    <w:p w14:paraId="10EA94B4" w14:textId="77777777" w:rsidR="0063166C" w:rsidRDefault="0063166C" w:rsidP="00F508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04C"/>
    <w:rsid w:val="0000304C"/>
    <w:rsid w:val="00160F0E"/>
    <w:rsid w:val="002B7FAC"/>
    <w:rsid w:val="003120EE"/>
    <w:rsid w:val="00451188"/>
    <w:rsid w:val="004576E4"/>
    <w:rsid w:val="0047075C"/>
    <w:rsid w:val="004B7937"/>
    <w:rsid w:val="00502BDE"/>
    <w:rsid w:val="005507C8"/>
    <w:rsid w:val="005B71FA"/>
    <w:rsid w:val="0063166C"/>
    <w:rsid w:val="006F68DF"/>
    <w:rsid w:val="007A496A"/>
    <w:rsid w:val="00BC79FE"/>
    <w:rsid w:val="00D62F5A"/>
    <w:rsid w:val="00E227DE"/>
    <w:rsid w:val="00F50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70DE"/>
  <w15:chartTrackingRefBased/>
  <w15:docId w15:val="{1EEEF68D-AA27-4551-BA33-A26C83C43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04C"/>
    <w:rPr>
      <w:rFonts w:eastAsiaTheme="majorEastAsia" w:cstheme="majorBidi"/>
      <w:color w:val="272727" w:themeColor="text1" w:themeTint="D8"/>
    </w:rPr>
  </w:style>
  <w:style w:type="paragraph" w:styleId="Title">
    <w:name w:val="Title"/>
    <w:basedOn w:val="Normal"/>
    <w:next w:val="Normal"/>
    <w:link w:val="TitleChar"/>
    <w:uiPriority w:val="10"/>
    <w:qFormat/>
    <w:rsid w:val="00003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04C"/>
    <w:pPr>
      <w:spacing w:before="160"/>
      <w:jc w:val="center"/>
    </w:pPr>
    <w:rPr>
      <w:i/>
      <w:iCs/>
      <w:color w:val="404040" w:themeColor="text1" w:themeTint="BF"/>
    </w:rPr>
  </w:style>
  <w:style w:type="character" w:customStyle="1" w:styleId="QuoteChar">
    <w:name w:val="Quote Char"/>
    <w:basedOn w:val="DefaultParagraphFont"/>
    <w:link w:val="Quote"/>
    <w:uiPriority w:val="29"/>
    <w:rsid w:val="0000304C"/>
    <w:rPr>
      <w:i/>
      <w:iCs/>
      <w:color w:val="404040" w:themeColor="text1" w:themeTint="BF"/>
    </w:rPr>
  </w:style>
  <w:style w:type="paragraph" w:styleId="ListParagraph">
    <w:name w:val="List Paragraph"/>
    <w:basedOn w:val="Normal"/>
    <w:uiPriority w:val="34"/>
    <w:qFormat/>
    <w:rsid w:val="0000304C"/>
    <w:pPr>
      <w:ind w:left="720"/>
      <w:contextualSpacing/>
    </w:pPr>
  </w:style>
  <w:style w:type="character" w:styleId="IntenseEmphasis">
    <w:name w:val="Intense Emphasis"/>
    <w:basedOn w:val="DefaultParagraphFont"/>
    <w:uiPriority w:val="21"/>
    <w:qFormat/>
    <w:rsid w:val="0000304C"/>
    <w:rPr>
      <w:i/>
      <w:iCs/>
      <w:color w:val="0F4761" w:themeColor="accent1" w:themeShade="BF"/>
    </w:rPr>
  </w:style>
  <w:style w:type="paragraph" w:styleId="IntenseQuote">
    <w:name w:val="Intense Quote"/>
    <w:basedOn w:val="Normal"/>
    <w:next w:val="Normal"/>
    <w:link w:val="IntenseQuoteChar"/>
    <w:uiPriority w:val="30"/>
    <w:qFormat/>
    <w:rsid w:val="00003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04C"/>
    <w:rPr>
      <w:i/>
      <w:iCs/>
      <w:color w:val="0F4761" w:themeColor="accent1" w:themeShade="BF"/>
    </w:rPr>
  </w:style>
  <w:style w:type="character" w:styleId="IntenseReference">
    <w:name w:val="Intense Reference"/>
    <w:basedOn w:val="DefaultParagraphFont"/>
    <w:uiPriority w:val="32"/>
    <w:qFormat/>
    <w:rsid w:val="0000304C"/>
    <w:rPr>
      <w:b/>
      <w:bCs/>
      <w:smallCaps/>
      <w:color w:val="0F4761" w:themeColor="accent1" w:themeShade="BF"/>
      <w:spacing w:val="5"/>
    </w:rPr>
  </w:style>
  <w:style w:type="paragraph" w:styleId="NoSpacing">
    <w:name w:val="No Spacing"/>
    <w:link w:val="NoSpacingChar"/>
    <w:uiPriority w:val="1"/>
    <w:qFormat/>
    <w:rsid w:val="000030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304C"/>
    <w:rPr>
      <w:rFonts w:eastAsiaTheme="minorEastAsia"/>
      <w:kern w:val="0"/>
      <w:sz w:val="22"/>
      <w:szCs w:val="22"/>
      <w:lang w:val="en-US"/>
      <w14:ligatures w14:val="none"/>
    </w:rPr>
  </w:style>
  <w:style w:type="paragraph" w:styleId="Header">
    <w:name w:val="header"/>
    <w:basedOn w:val="Normal"/>
    <w:link w:val="HeaderChar"/>
    <w:uiPriority w:val="99"/>
    <w:unhideWhenUsed/>
    <w:rsid w:val="00F50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876"/>
  </w:style>
  <w:style w:type="paragraph" w:styleId="Footer">
    <w:name w:val="footer"/>
    <w:basedOn w:val="Normal"/>
    <w:link w:val="FooterChar"/>
    <w:uiPriority w:val="99"/>
    <w:unhideWhenUsed/>
    <w:rsid w:val="00F50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876"/>
  </w:style>
  <w:style w:type="paragraph" w:styleId="TOCHeading">
    <w:name w:val="TOC Heading"/>
    <w:basedOn w:val="Heading1"/>
    <w:next w:val="Normal"/>
    <w:uiPriority w:val="39"/>
    <w:unhideWhenUsed/>
    <w:qFormat/>
    <w:rsid w:val="00F5087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50876"/>
    <w:pPr>
      <w:spacing w:after="100"/>
    </w:pPr>
  </w:style>
  <w:style w:type="character" w:styleId="Hyperlink">
    <w:name w:val="Hyperlink"/>
    <w:basedOn w:val="DefaultParagraphFont"/>
    <w:uiPriority w:val="99"/>
    <w:unhideWhenUsed/>
    <w:rsid w:val="00F508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LECTURER: GILLIAN WEAVER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86850E-AB3F-44BE-9E00-999C6FEA0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5</Pages>
  <Words>844</Words>
  <Characters>4817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LCHS 4008</Company>
  <LinksUpToDate>false</LinksUpToDate>
  <CharactersWithSpaces>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Report on a Health Issue</dc:subject>
  <dc:creator>anila ditta, Student ID: 2232190</dc:creator>
  <cp:keywords/>
  <dc:description/>
  <cp:lastModifiedBy>anila ditta</cp:lastModifiedBy>
  <cp:revision>10</cp:revision>
  <dcterms:created xsi:type="dcterms:W3CDTF">2026-07-15T23:20:00Z</dcterms:created>
  <dcterms:modified xsi:type="dcterms:W3CDTF">2026-07-16T00:11:00Z</dcterms:modified>
</cp:coreProperties>
</file>