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67D78" w14:textId="462C5317" w:rsidR="005C6CD6" w:rsidRDefault="00895B55" w:rsidP="005C6CD6">
      <w:r w:rsidRPr="009C036D">
        <w:rPr>
          <w:noProof/>
        </w:rPr>
        <w:drawing>
          <wp:anchor distT="0" distB="0" distL="114300" distR="114300" simplePos="0" relativeHeight="251609600" behindDoc="0" locked="0" layoutInCell="1" allowOverlap="1" wp14:anchorId="1D616650" wp14:editId="2D7C85B4">
            <wp:simplePos x="0" y="0"/>
            <wp:positionH relativeFrom="margin">
              <wp:align>center</wp:align>
            </wp:positionH>
            <wp:positionV relativeFrom="paragraph">
              <wp:posOffset>185767</wp:posOffset>
            </wp:positionV>
            <wp:extent cx="971550" cy="1263015"/>
            <wp:effectExtent l="190500" t="171450" r="114300" b="146685"/>
            <wp:wrapNone/>
            <wp:docPr id="1744741733"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41733" name="Picture 3"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971550" cy="1263015"/>
                    </a:xfrm>
                    <a:prstGeom prst="rect">
                      <a:avLst/>
                    </a:prstGeom>
                    <a:effectLst>
                      <a:outerShdw blurRad="101600" dir="13980000" sx="109000" sy="109000" algn="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7157D7">
        <w:rPr>
          <w:rFonts w:ascii="Arial" w:hAnsi="Arial" w:cs="Arial"/>
          <w:b/>
          <w:bCs/>
          <w:noProof/>
        </w:rPr>
        <w:drawing>
          <wp:anchor distT="0" distB="0" distL="114300" distR="114300" simplePos="0" relativeHeight="251520512" behindDoc="0" locked="0" layoutInCell="1" allowOverlap="1" wp14:anchorId="7FFF8365" wp14:editId="5BBD93C1">
            <wp:simplePos x="0" y="0"/>
            <wp:positionH relativeFrom="page">
              <wp:posOffset>5715</wp:posOffset>
            </wp:positionH>
            <wp:positionV relativeFrom="paragraph">
              <wp:posOffset>-3224014</wp:posOffset>
            </wp:positionV>
            <wp:extent cx="7550785" cy="4233545"/>
            <wp:effectExtent l="0" t="0" r="0" b="0"/>
            <wp:wrapNone/>
            <wp:docPr id="541201763" name="Picture 46"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01763" name="Picture 46" descr="A blue and white background&#10;&#10;AI-generated content may be incorrect."/>
                    <pic:cNvPicPr>
                      <a:picLocks noChangeAspect="1" noChangeArrowheads="1"/>
                    </pic:cNvPicPr>
                  </pic:nvPicPr>
                  <pic:blipFill>
                    <a:blip r:embed="rId9">
                      <a:duotone>
                        <a:schemeClr val="accent2">
                          <a:shade val="45000"/>
                          <a:satMod val="135000"/>
                        </a:schemeClr>
                        <a:prstClr val="white"/>
                      </a:duotone>
                      <a:extLst>
                        <a:ext uri="{BEBA8EAE-BF5A-486C-A8C5-ECC9F3942E4B}">
                          <a14:imgProps xmlns:a14="http://schemas.microsoft.com/office/drawing/2010/main">
                            <a14:imgLayer r:embed="rId10">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7550785" cy="4233545"/>
                    </a:xfrm>
                    <a:prstGeom prst="rect">
                      <a:avLst/>
                    </a:prstGeom>
                    <a:noFill/>
                  </pic:spPr>
                </pic:pic>
              </a:graphicData>
            </a:graphic>
            <wp14:sizeRelH relativeFrom="margin">
              <wp14:pctWidth>0</wp14:pctWidth>
            </wp14:sizeRelH>
            <wp14:sizeRelV relativeFrom="margin">
              <wp14:pctHeight>0</wp14:pctHeight>
            </wp14:sizeRelV>
          </wp:anchor>
        </w:drawing>
      </w:r>
    </w:p>
    <w:p w14:paraId="37BF7638" w14:textId="4E408C8E" w:rsidR="005C6CD6" w:rsidRDefault="007157D7" w:rsidP="005C6CD6">
      <w:r w:rsidRPr="00870A22">
        <w:rPr>
          <w:rFonts w:ascii="Arial" w:hAnsi="Arial" w:cs="Arial"/>
          <w:noProof/>
          <w:sz w:val="32"/>
          <w:szCs w:val="32"/>
        </w:rPr>
        <mc:AlternateContent>
          <mc:Choice Requires="wps">
            <w:drawing>
              <wp:anchor distT="0" distB="0" distL="114300" distR="114300" simplePos="0" relativeHeight="251694592" behindDoc="0" locked="0" layoutInCell="1" allowOverlap="1" wp14:anchorId="6375B0E7" wp14:editId="1DE32923">
                <wp:simplePos x="0" y="0"/>
                <wp:positionH relativeFrom="margin">
                  <wp:posOffset>-38735</wp:posOffset>
                </wp:positionH>
                <wp:positionV relativeFrom="paragraph">
                  <wp:posOffset>2181225</wp:posOffset>
                </wp:positionV>
                <wp:extent cx="5707380" cy="1528445"/>
                <wp:effectExtent l="0" t="0" r="26670" b="14605"/>
                <wp:wrapNone/>
                <wp:docPr id="1047470733" name="Text Box 1"/>
                <wp:cNvGraphicFramePr/>
                <a:graphic xmlns:a="http://schemas.openxmlformats.org/drawingml/2006/main">
                  <a:graphicData uri="http://schemas.microsoft.com/office/word/2010/wordprocessingShape">
                    <wps:wsp>
                      <wps:cNvSpPr txBox="1"/>
                      <wps:spPr>
                        <a:xfrm>
                          <a:off x="0" y="0"/>
                          <a:ext cx="5707380" cy="1528445"/>
                        </a:xfrm>
                        <a:prstGeom prst="rect">
                          <a:avLst/>
                        </a:prstGeom>
                        <a:solidFill>
                          <a:srgbClr val="FFFF99"/>
                        </a:solidFill>
                        <a:ln w="6350">
                          <a:solidFill>
                            <a:prstClr val="black"/>
                          </a:solidFill>
                        </a:ln>
                      </wps:spPr>
                      <wps:txbx>
                        <w:txbxContent>
                          <w:p w14:paraId="0696225A" w14:textId="77777777" w:rsidR="007157D7" w:rsidRPr="009C036D" w:rsidRDefault="007157D7" w:rsidP="007157D7">
                            <w:pPr>
                              <w:jc w:val="center"/>
                              <w:rPr>
                                <w:b/>
                                <w:bCs/>
                                <w:sz w:val="40"/>
                                <w:szCs w:val="40"/>
                              </w:rPr>
                            </w:pPr>
                          </w:p>
                          <w:p w14:paraId="48B08DC4" w14:textId="77777777" w:rsidR="007157D7" w:rsidRPr="009C036D" w:rsidRDefault="007157D7" w:rsidP="007157D7">
                            <w:pPr>
                              <w:jc w:val="center"/>
                              <w:rPr>
                                <w:rFonts w:ascii="Arial" w:hAnsi="Arial" w:cs="Arial"/>
                                <w:b/>
                                <w:bCs/>
                                <w:sz w:val="40"/>
                                <w:szCs w:val="40"/>
                              </w:rPr>
                            </w:pPr>
                            <w:r w:rsidRPr="009C036D">
                              <w:rPr>
                                <w:rFonts w:ascii="Arial" w:hAnsi="Arial" w:cs="Arial"/>
                                <w:b/>
                                <w:bCs/>
                                <w:sz w:val="40"/>
                                <w:szCs w:val="40"/>
                              </w:rPr>
                              <w:t>BA (Hons) Leadership and Management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375B0E7" id="_x0000_t202" coordsize="21600,21600" o:spt="202" path="m,l,21600r21600,l21600,xe">
                <v:stroke joinstyle="miter"/>
                <v:path gradientshapeok="t" o:connecttype="rect"/>
              </v:shapetype>
              <v:shape id="Text Box 1" o:spid="_x0000_s1026" type="#_x0000_t202" style="position:absolute;margin-left:-3.05pt;margin-top:171.75pt;width:449.4pt;height:120.35pt;z-index:2516945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" fillcolor="#ff9" strokeweight=".5pt">
                <v:textbox>
                  <w:txbxContent>
                    <w:p w14:paraId="0696225A" w14:textId="77777777" w:rsidR="007157D7" w:rsidRPr="009C036D" w:rsidRDefault="007157D7" w:rsidP="007157D7">
                      <w:pPr>
                        <w:jc w:val="center"/>
                        <w:rPr>
                          <w:b/>
                          <w:bCs/>
                          <w:sz w:val="40"/>
                          <w:szCs w:val="40"/>
                        </w:rPr>
                      </w:pPr>
                    </w:p>
                    <w:p w14:paraId="48B08DC4" w14:textId="77777777" w:rsidR="007157D7" w:rsidRPr="009C036D" w:rsidRDefault="007157D7" w:rsidP="007157D7">
                      <w:pPr>
                        <w:jc w:val="center"/>
                        <w:rPr>
                          <w:rFonts w:ascii="Arial" w:hAnsi="Arial" w:cs="Arial"/>
                          <w:b/>
                          <w:bCs/>
                          <w:sz w:val="40"/>
                          <w:szCs w:val="40"/>
                        </w:rPr>
                      </w:pPr>
                      <w:r w:rsidRPr="009C036D">
                        <w:rPr>
                          <w:rFonts w:ascii="Arial" w:hAnsi="Arial" w:cs="Arial"/>
                          <w:b/>
                          <w:bCs/>
                          <w:sz w:val="40"/>
                          <w:szCs w:val="40"/>
                        </w:rPr>
                        <w:t>BA (Hons) Leadership and Management Skills for the Workplace</w:t>
                      </w:r>
                    </w:p>
                  </w:txbxContent>
                </v:textbox>
                <w10:wrap anchorx="margin"/>
              </v:shape>
            </w:pict>
          </mc:Fallback>
        </mc:AlternateContent>
      </w:r>
      <w:r>
        <w:rPr>
          <w:rFonts w:ascii="Arial" w:hAnsi="Arial" w:cs="Arial"/>
          <w:b/>
          <w:bCs/>
          <w:noProof/>
        </w:rPr>
        <w:drawing>
          <wp:anchor distT="0" distB="0" distL="114300" distR="114300" simplePos="0" relativeHeight="251564544" behindDoc="0" locked="0" layoutInCell="1" allowOverlap="1" wp14:anchorId="02BCACE0" wp14:editId="709A20CE">
            <wp:simplePos x="0" y="0"/>
            <wp:positionH relativeFrom="page">
              <wp:posOffset>-2903220</wp:posOffset>
            </wp:positionH>
            <wp:positionV relativeFrom="paragraph">
              <wp:posOffset>6230620</wp:posOffset>
            </wp:positionV>
            <wp:extent cx="10462260" cy="3383280"/>
            <wp:effectExtent l="0" t="0" r="0" b="7620"/>
            <wp:wrapNone/>
            <wp:docPr id="374699556" name="Picture 42" descr="A blue and white swir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99556" name="Picture 42" descr="A blue and white swirls&#10;&#10;AI-generated content may be incorrect."/>
                    <pic:cNvPicPr>
                      <a:picLocks noChangeAspect="1" noChangeArrowheads="1"/>
                    </pic:cNvPicPr>
                  </pic:nvPicPr>
                  <pic:blipFill>
                    <a:blip r:embed="rId11">
                      <a:duotone>
                        <a:schemeClr val="accent2">
                          <a:shade val="45000"/>
                          <a:satMod val="135000"/>
                        </a:schemeClr>
                        <a:prstClr val="white"/>
                      </a:duotone>
                      <a:extLst>
                        <a:ext uri="{BEBA8EAE-BF5A-486C-A8C5-ECC9F3942E4B}">
                          <a14:imgProps xmlns:a14="http://schemas.microsoft.com/office/drawing/2010/main">
                            <a14:imgLayer r:embed="rId12">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0462260" cy="3383280"/>
                    </a:xfrm>
                    <a:prstGeom prst="rect">
                      <a:avLst/>
                    </a:prstGeom>
                    <a:noFill/>
                  </pic:spPr>
                </pic:pic>
              </a:graphicData>
            </a:graphic>
            <wp14:sizeRelH relativeFrom="margin">
              <wp14:pctWidth>0</wp14:pctWidth>
            </wp14:sizeRelH>
            <wp14:sizeRelV relativeFrom="margin">
              <wp14:pctHeight>0</wp14:pctHeight>
            </wp14:sizeRelV>
          </wp:anchor>
        </w:drawing>
      </w:r>
    </w:p>
    <w:p w14:paraId="4131F71A" w14:textId="285E5695" w:rsidR="005C6CD6" w:rsidRDefault="005C6CD6" w:rsidP="005C6CD6"/>
    <w:p w14:paraId="489BBA03" w14:textId="3B1A5267" w:rsidR="005C6CD6" w:rsidRDefault="005C6CD6" w:rsidP="005C6CD6"/>
    <w:p w14:paraId="27DE8DE7" w14:textId="032955FB" w:rsidR="005C6CD6" w:rsidRDefault="005C1ACC" w:rsidP="005C6CD6">
      <w:r w:rsidRPr="00085F3F">
        <w:rPr>
          <w:rFonts w:ascii="Arial" w:hAnsi="Arial" w:cs="Arial"/>
          <w:b/>
          <w:bCs/>
          <w:noProof/>
        </w:rPr>
        <mc:AlternateContent>
          <mc:Choice Requires="wps">
            <w:drawing>
              <wp:anchor distT="45720" distB="45720" distL="114300" distR="114300" simplePos="0" relativeHeight="251794944" behindDoc="0" locked="0" layoutInCell="1" allowOverlap="1" wp14:anchorId="0EE04618" wp14:editId="1D133C96">
                <wp:simplePos x="0" y="0"/>
                <wp:positionH relativeFrom="margin">
                  <wp:align>center</wp:align>
                </wp:positionH>
                <wp:positionV relativeFrom="paragraph">
                  <wp:posOffset>265430</wp:posOffset>
                </wp:positionV>
                <wp:extent cx="4224655" cy="1404620"/>
                <wp:effectExtent l="0" t="0" r="0" b="0"/>
                <wp:wrapSquare wrapText="bothSides"/>
                <wp:docPr id="1883740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4655" cy="1404620"/>
                        </a:xfrm>
                        <a:prstGeom prst="rect">
                          <a:avLst/>
                        </a:prstGeom>
                        <a:noFill/>
                        <a:ln w="9525">
                          <a:noFill/>
                          <a:miter lim="800000"/>
                          <a:headEnd/>
                          <a:tailEnd/>
                        </a:ln>
                      </wps:spPr>
                      <wps:txbx>
                        <w:txbxContent>
                          <w:p w14:paraId="3F1AF7EA" w14:textId="77777777" w:rsidR="005C1ACC" w:rsidRPr="00085F3F" w:rsidRDefault="005C1ACC" w:rsidP="005C1ACC">
                            <w:pPr>
                              <w:jc w:val="center"/>
                              <w:rPr>
                                <w:rFonts w:ascii="Arial" w:hAnsi="Arial" w:cs="Arial"/>
                                <w:b/>
                                <w:bCs/>
                                <w:sz w:val="36"/>
                                <w:szCs w:val="36"/>
                              </w:rPr>
                            </w:pPr>
                            <w:r w:rsidRPr="00085F3F">
                              <w:rPr>
                                <w:rFonts w:ascii="Arial" w:hAnsi="Arial" w:cs="Arial"/>
                                <w:b/>
                                <w:bCs/>
                                <w:sz w:val="36"/>
                                <w:szCs w:val="36"/>
                              </w:rPr>
                              <w:t>University Of Wales Trinity St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E04618" id="Text Box 2" o:spid="_x0000_s1027" type="#_x0000_t202" style="position:absolute;margin-left:0;margin-top:20.9pt;width:332.65pt;height:110.6pt;z-index:25179494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" filled="f" stroked="f">
                <v:textbox style="mso-fit-shape-to-text:t">
                  <w:txbxContent>
                    <w:p w14:paraId="3F1AF7EA" w14:textId="77777777" w:rsidR="005C1ACC" w:rsidRPr="00085F3F" w:rsidRDefault="005C1ACC" w:rsidP="005C1ACC">
                      <w:pPr>
                        <w:jc w:val="center"/>
                        <w:rPr>
                          <w:rFonts w:ascii="Arial" w:hAnsi="Arial" w:cs="Arial"/>
                          <w:b/>
                          <w:bCs/>
                          <w:sz w:val="36"/>
                          <w:szCs w:val="36"/>
                        </w:rPr>
                      </w:pPr>
                      <w:r w:rsidRPr="00085F3F">
                        <w:rPr>
                          <w:rFonts w:ascii="Arial" w:hAnsi="Arial" w:cs="Arial"/>
                          <w:b/>
                          <w:bCs/>
                          <w:sz w:val="36"/>
                          <w:szCs w:val="36"/>
                        </w:rPr>
                        <w:t>University Of Wales Trinity St David</w:t>
                      </w:r>
                    </w:p>
                  </w:txbxContent>
                </v:textbox>
                <w10:wrap type="square" anchorx="margin"/>
              </v:shape>
            </w:pict>
          </mc:Fallback>
        </mc:AlternateContent>
      </w:r>
    </w:p>
    <w:p w14:paraId="548C03CC" w14:textId="39B5607B" w:rsidR="005C6CD6" w:rsidRDefault="005C6CD6" w:rsidP="005C6CD6"/>
    <w:p w14:paraId="68EA56DA" w14:textId="21598AAA" w:rsidR="005C6CD6" w:rsidRDefault="005C6CD6" w:rsidP="005C6CD6"/>
    <w:p w14:paraId="4C1270ED" w14:textId="11FCF141" w:rsidR="005C6CD6" w:rsidRDefault="005C6CD6" w:rsidP="005C6CD6"/>
    <w:p w14:paraId="124FDB17" w14:textId="191DC749" w:rsidR="005C6CD6" w:rsidRDefault="005C6CD6" w:rsidP="005C6CD6"/>
    <w:p w14:paraId="138D7727" w14:textId="4ABE90DB" w:rsidR="005C6CD6" w:rsidRDefault="005C6CD6" w:rsidP="005C6CD6"/>
    <w:p w14:paraId="467FAD75" w14:textId="77777777" w:rsidR="005C6CD6" w:rsidRDefault="005C6CD6" w:rsidP="005C6CD6"/>
    <w:p w14:paraId="270677E2" w14:textId="5F068FF5" w:rsidR="005C6CD6" w:rsidRDefault="005C6CD6" w:rsidP="005C6CD6"/>
    <w:p w14:paraId="1D4798F7" w14:textId="12C27CCD" w:rsidR="005C6CD6" w:rsidRDefault="007157D7" w:rsidP="005C6CD6">
      <w:r w:rsidRPr="00870A22">
        <w:rPr>
          <w:rFonts w:ascii="Arial" w:hAnsi="Arial" w:cs="Arial"/>
          <w:noProof/>
          <w:sz w:val="32"/>
          <w:szCs w:val="32"/>
        </w:rPr>
        <mc:AlternateContent>
          <mc:Choice Requires="wps">
            <w:drawing>
              <wp:anchor distT="45720" distB="45720" distL="114300" distR="114300" simplePos="0" relativeHeight="251652608" behindDoc="0" locked="0" layoutInCell="1" allowOverlap="1" wp14:anchorId="3378E95B" wp14:editId="4AE16319">
                <wp:simplePos x="0" y="0"/>
                <wp:positionH relativeFrom="margin">
                  <wp:posOffset>-34925</wp:posOffset>
                </wp:positionH>
                <wp:positionV relativeFrom="paragraph">
                  <wp:posOffset>370205</wp:posOffset>
                </wp:positionV>
                <wp:extent cx="5722620" cy="1724660"/>
                <wp:effectExtent l="0" t="0" r="11430" b="27940"/>
                <wp:wrapSquare wrapText="bothSides"/>
                <wp:docPr id="1603269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1724660"/>
                        </a:xfrm>
                        <a:prstGeom prst="rect">
                          <a:avLst/>
                        </a:prstGeom>
                        <a:solidFill>
                          <a:schemeClr val="accent1">
                            <a:lumMod val="20000"/>
                            <a:lumOff val="80000"/>
                          </a:schemeClr>
                        </a:solidFill>
                        <a:ln w="9525">
                          <a:solidFill>
                            <a:srgbClr val="000000"/>
                          </a:solidFill>
                          <a:miter lim="800000"/>
                          <a:headEnd/>
                          <a:tailEnd/>
                        </a:ln>
                      </wps:spPr>
                      <wps:txbx>
                        <w:txbxContent>
                          <w:p w14:paraId="666EECA3" w14:textId="77777777" w:rsidR="007157D7" w:rsidRPr="009C036D" w:rsidRDefault="007157D7" w:rsidP="007157D7">
                            <w:pPr>
                              <w:jc w:val="center"/>
                              <w:rPr>
                                <w:rFonts w:ascii="Arial" w:hAnsi="Arial" w:cs="Arial"/>
                                <w:b/>
                                <w:bCs/>
                                <w:sz w:val="32"/>
                                <w:szCs w:val="32"/>
                              </w:rPr>
                            </w:pPr>
                          </w:p>
                          <w:p w14:paraId="02459802" w14:textId="77777777" w:rsidR="00FC4610" w:rsidRPr="00FC4610" w:rsidRDefault="00FC4610" w:rsidP="00FC4610">
                            <w:pPr>
                              <w:jc w:val="center"/>
                              <w:rPr>
                                <w:rFonts w:ascii="Arial" w:hAnsi="Arial" w:cs="Arial"/>
                                <w:b/>
                                <w:bCs/>
                                <w:sz w:val="36"/>
                                <w:szCs w:val="36"/>
                              </w:rPr>
                            </w:pPr>
                            <w:r w:rsidRPr="00FC4610">
                              <w:rPr>
                                <w:rFonts w:ascii="Arial" w:hAnsi="Arial" w:cs="Arial"/>
                                <w:b/>
                                <w:bCs/>
                                <w:sz w:val="36"/>
                                <w:szCs w:val="36"/>
                              </w:rPr>
                              <w:t xml:space="preserve">Leading and Implementing Change </w:t>
                            </w:r>
                          </w:p>
                          <w:p w14:paraId="61112502" w14:textId="77777777" w:rsidR="00FC4610" w:rsidRDefault="00FC4610" w:rsidP="00FC4610">
                            <w:pPr>
                              <w:jc w:val="center"/>
                              <w:rPr>
                                <w:rFonts w:ascii="Arial" w:hAnsi="Arial" w:cs="Arial"/>
                                <w:b/>
                                <w:bCs/>
                                <w:sz w:val="36"/>
                                <w:szCs w:val="36"/>
                              </w:rPr>
                            </w:pPr>
                            <w:r w:rsidRPr="00FC4610">
                              <w:rPr>
                                <w:rFonts w:ascii="Arial" w:hAnsi="Arial" w:cs="Arial"/>
                                <w:b/>
                                <w:bCs/>
                                <w:sz w:val="36"/>
                                <w:szCs w:val="36"/>
                              </w:rPr>
                              <w:t>(LIC)</w:t>
                            </w:r>
                            <w:r>
                              <w:rPr>
                                <w:rFonts w:ascii="Arial" w:hAnsi="Arial" w:cs="Arial"/>
                                <w:b/>
                                <w:bCs/>
                                <w:sz w:val="36"/>
                                <w:szCs w:val="36"/>
                              </w:rPr>
                              <w:t xml:space="preserve"> </w:t>
                            </w:r>
                          </w:p>
                          <w:p w14:paraId="66B053A9" w14:textId="78309BBC" w:rsidR="007157D7" w:rsidRPr="009C036D" w:rsidRDefault="007157D7" w:rsidP="00FC4610">
                            <w:pPr>
                              <w:jc w:val="center"/>
                              <w:rPr>
                                <w:rFonts w:ascii="Arial" w:hAnsi="Arial" w:cs="Arial"/>
                                <w:sz w:val="32"/>
                                <w:szCs w:val="32"/>
                              </w:rPr>
                            </w:pPr>
                            <w:r w:rsidRPr="009C036D">
                              <w:rPr>
                                <w:rFonts w:ascii="Arial" w:hAnsi="Arial" w:cs="Arial"/>
                                <w:sz w:val="32"/>
                                <w:szCs w:val="32"/>
                              </w:rPr>
                              <w:t xml:space="preserve">LCLM </w:t>
                            </w:r>
                            <w:r>
                              <w:rPr>
                                <w:rFonts w:ascii="Arial" w:hAnsi="Arial" w:cs="Arial"/>
                                <w:sz w:val="32"/>
                                <w:szCs w:val="32"/>
                              </w:rPr>
                              <w:t>600</w:t>
                            </w:r>
                            <w:r w:rsidR="00FC4610">
                              <w:rPr>
                                <w:rFonts w:ascii="Arial" w:hAnsi="Arial" w:cs="Arial"/>
                                <w:sz w:val="32"/>
                                <w:szCs w:val="32"/>
                              </w:rPr>
                              <w:t>3</w:t>
                            </w:r>
                          </w:p>
                          <w:p w14:paraId="15865EF4" w14:textId="77777777" w:rsidR="007157D7" w:rsidRPr="009C036D" w:rsidRDefault="007157D7" w:rsidP="007157D7">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8E95B" id="_x0000_s1028" type="#_x0000_t202" style="position:absolute;margin-left:-2.75pt;margin-top:29.15pt;width:450.6pt;height:135.8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" fillcolor="#c1e4f5 [660]">
                <v:textbox>
                  <w:txbxContent>
                    <w:p w14:paraId="666EECA3" w14:textId="77777777" w:rsidR="007157D7" w:rsidRPr="009C036D" w:rsidRDefault="007157D7" w:rsidP="007157D7">
                      <w:pPr>
                        <w:jc w:val="center"/>
                        <w:rPr>
                          <w:rFonts w:ascii="Arial" w:hAnsi="Arial" w:cs="Arial"/>
                          <w:b/>
                          <w:bCs/>
                          <w:sz w:val="32"/>
                          <w:szCs w:val="32"/>
                        </w:rPr>
                      </w:pPr>
                    </w:p>
                    <w:p w14:paraId="02459802" w14:textId="77777777" w:rsidR="00FC4610" w:rsidRPr="00FC4610" w:rsidRDefault="00FC4610" w:rsidP="00FC4610">
                      <w:pPr>
                        <w:jc w:val="center"/>
                        <w:rPr>
                          <w:rFonts w:ascii="Arial" w:hAnsi="Arial" w:cs="Arial"/>
                          <w:b/>
                          <w:bCs/>
                          <w:sz w:val="36"/>
                          <w:szCs w:val="36"/>
                        </w:rPr>
                      </w:pPr>
                      <w:r w:rsidRPr="00FC4610">
                        <w:rPr>
                          <w:rFonts w:ascii="Arial" w:hAnsi="Arial" w:cs="Arial"/>
                          <w:b/>
                          <w:bCs/>
                          <w:sz w:val="36"/>
                          <w:szCs w:val="36"/>
                        </w:rPr>
                        <w:t xml:space="preserve">Leading and Implementing Change </w:t>
                      </w:r>
                    </w:p>
                    <w:p w14:paraId="61112502" w14:textId="77777777" w:rsidR="00FC4610" w:rsidRDefault="00FC4610" w:rsidP="00FC4610">
                      <w:pPr>
                        <w:jc w:val="center"/>
                        <w:rPr>
                          <w:rFonts w:ascii="Arial" w:hAnsi="Arial" w:cs="Arial"/>
                          <w:b/>
                          <w:bCs/>
                          <w:sz w:val="36"/>
                          <w:szCs w:val="36"/>
                        </w:rPr>
                      </w:pPr>
                      <w:r w:rsidRPr="00FC4610">
                        <w:rPr>
                          <w:rFonts w:ascii="Arial" w:hAnsi="Arial" w:cs="Arial"/>
                          <w:b/>
                          <w:bCs/>
                          <w:sz w:val="36"/>
                          <w:szCs w:val="36"/>
                        </w:rPr>
                        <w:t>(LIC)</w:t>
                      </w:r>
                      <w:r>
                        <w:rPr>
                          <w:rFonts w:ascii="Arial" w:hAnsi="Arial" w:cs="Arial"/>
                          <w:b/>
                          <w:bCs/>
                          <w:sz w:val="36"/>
                          <w:szCs w:val="36"/>
                        </w:rPr>
                        <w:t xml:space="preserve"> </w:t>
                      </w:r>
                    </w:p>
                    <w:p w14:paraId="66B053A9" w14:textId="78309BBC" w:rsidR="007157D7" w:rsidRPr="009C036D" w:rsidRDefault="007157D7" w:rsidP="00FC4610">
                      <w:pPr>
                        <w:jc w:val="center"/>
                        <w:rPr>
                          <w:rFonts w:ascii="Arial" w:hAnsi="Arial" w:cs="Arial"/>
                          <w:sz w:val="32"/>
                          <w:szCs w:val="32"/>
                        </w:rPr>
                      </w:pPr>
                      <w:r w:rsidRPr="009C036D">
                        <w:rPr>
                          <w:rFonts w:ascii="Arial" w:hAnsi="Arial" w:cs="Arial"/>
                          <w:sz w:val="32"/>
                          <w:szCs w:val="32"/>
                        </w:rPr>
                        <w:t xml:space="preserve">LCLM </w:t>
                      </w:r>
                      <w:r>
                        <w:rPr>
                          <w:rFonts w:ascii="Arial" w:hAnsi="Arial" w:cs="Arial"/>
                          <w:sz w:val="32"/>
                          <w:szCs w:val="32"/>
                        </w:rPr>
                        <w:t>600</w:t>
                      </w:r>
                      <w:r w:rsidR="00FC4610">
                        <w:rPr>
                          <w:rFonts w:ascii="Arial" w:hAnsi="Arial" w:cs="Arial"/>
                          <w:sz w:val="32"/>
                          <w:szCs w:val="32"/>
                        </w:rPr>
                        <w:t>3</w:t>
                      </w:r>
                    </w:p>
                    <w:p w14:paraId="15865EF4" w14:textId="77777777" w:rsidR="007157D7" w:rsidRPr="009C036D" w:rsidRDefault="007157D7" w:rsidP="007157D7">
                      <w:pPr>
                        <w:rPr>
                          <w:rFonts w:ascii="Arial" w:hAnsi="Arial" w:cs="Arial"/>
                        </w:rPr>
                      </w:pPr>
                    </w:p>
                  </w:txbxContent>
                </v:textbox>
                <w10:wrap type="square" anchorx="margin"/>
              </v:shape>
            </w:pict>
          </mc:Fallback>
        </mc:AlternateContent>
      </w:r>
    </w:p>
    <w:p w14:paraId="222EE2B7" w14:textId="6409A154" w:rsidR="005C6CD6" w:rsidRPr="005C1ACC" w:rsidRDefault="00EF3F6A" w:rsidP="003D358D">
      <w:pPr>
        <w:spacing w:line="360" w:lineRule="auto"/>
        <w:jc w:val="center"/>
        <w:rPr>
          <w:rFonts w:ascii="Arial" w:hAnsi="Arial" w:cs="Arial"/>
          <w:b/>
          <w:bCs/>
          <w:sz w:val="36"/>
          <w:szCs w:val="36"/>
        </w:rPr>
      </w:pPr>
      <w:r w:rsidRPr="005C1ACC">
        <w:rPr>
          <w:rFonts w:ascii="Arial" w:hAnsi="Arial" w:cs="Arial"/>
          <w:b/>
          <w:bCs/>
          <w:sz w:val="36"/>
          <w:szCs w:val="36"/>
        </w:rPr>
        <w:t>A Strategic Change Plan</w:t>
      </w:r>
    </w:p>
    <w:p w14:paraId="019D5FEF" w14:textId="45D8DA79" w:rsidR="005C6CD6" w:rsidRPr="005C1ACC" w:rsidRDefault="001B023E" w:rsidP="005C6CD6">
      <w:pPr>
        <w:rPr>
          <w:rFonts w:ascii="Arial" w:hAnsi="Arial" w:cs="Arial"/>
        </w:rPr>
      </w:pPr>
      <w:r w:rsidRPr="005C1ACC">
        <w:rPr>
          <w:rFonts w:ascii="Arial" w:hAnsi="Arial" w:cs="Arial"/>
          <w:noProof/>
          <w:sz w:val="32"/>
          <w:szCs w:val="32"/>
        </w:rPr>
        <mc:AlternateContent>
          <mc:Choice Requires="wps">
            <w:drawing>
              <wp:anchor distT="45720" distB="45720" distL="114300" distR="114300" simplePos="0" relativeHeight="251741696" behindDoc="0" locked="0" layoutInCell="1" allowOverlap="1" wp14:anchorId="53ED322E" wp14:editId="1354C7F0">
                <wp:simplePos x="0" y="0"/>
                <wp:positionH relativeFrom="margin">
                  <wp:align>center</wp:align>
                </wp:positionH>
                <wp:positionV relativeFrom="paragraph">
                  <wp:posOffset>79662</wp:posOffset>
                </wp:positionV>
                <wp:extent cx="3275330" cy="1404620"/>
                <wp:effectExtent l="0" t="0" r="0" b="0"/>
                <wp:wrapSquare wrapText="bothSides"/>
                <wp:docPr id="2109188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330" cy="1404620"/>
                        </a:xfrm>
                        <a:prstGeom prst="rect">
                          <a:avLst/>
                        </a:prstGeom>
                        <a:noFill/>
                        <a:ln w="9525">
                          <a:noFill/>
                          <a:miter lim="800000"/>
                          <a:headEnd/>
                          <a:tailEnd/>
                        </a:ln>
                      </wps:spPr>
                      <wps:txbx>
                        <w:txbxContent>
                          <w:p w14:paraId="5E7B602C" w14:textId="6BD7D505" w:rsidR="007157D7" w:rsidRPr="009C036D" w:rsidRDefault="007157D7" w:rsidP="00420150">
                            <w:pPr>
                              <w:jc w:val="center"/>
                              <w:rPr>
                                <w:rFonts w:ascii="Arial" w:hAnsi="Arial" w:cs="Arial"/>
                                <w:b/>
                                <w:bCs/>
                                <w:sz w:val="28"/>
                                <w:szCs w:val="28"/>
                              </w:rPr>
                            </w:pPr>
                            <w:r w:rsidRPr="009C036D">
                              <w:rPr>
                                <w:rFonts w:ascii="Arial" w:hAnsi="Arial" w:cs="Arial"/>
                                <w:b/>
                                <w:bCs/>
                                <w:sz w:val="28"/>
                                <w:szCs w:val="28"/>
                              </w:rPr>
                              <w:t xml:space="preserve">Submission Date: </w:t>
                            </w:r>
                            <w:r w:rsidR="00420150">
                              <w:rPr>
                                <w:rFonts w:ascii="Arial" w:hAnsi="Arial" w:cs="Arial"/>
                                <w:sz w:val="28"/>
                                <w:szCs w:val="28"/>
                              </w:rPr>
                              <w:t>19</w:t>
                            </w:r>
                            <w:r w:rsidRPr="009C036D">
                              <w:rPr>
                                <w:rFonts w:ascii="Arial" w:hAnsi="Arial" w:cs="Arial"/>
                                <w:sz w:val="28"/>
                                <w:szCs w:val="28"/>
                              </w:rPr>
                              <w:t>/</w:t>
                            </w:r>
                            <w:r w:rsidR="00420150">
                              <w:rPr>
                                <w:rFonts w:ascii="Arial" w:hAnsi="Arial" w:cs="Arial"/>
                                <w:sz w:val="28"/>
                                <w:szCs w:val="28"/>
                              </w:rPr>
                              <w:t>12</w:t>
                            </w:r>
                            <w:r w:rsidRPr="009C036D">
                              <w:rPr>
                                <w:rFonts w:ascii="Arial" w:hAnsi="Arial" w:cs="Arial"/>
                                <w:sz w:val="28"/>
                                <w:szCs w:val="28"/>
                              </w:rPr>
                              <w:t>/202</w:t>
                            </w:r>
                            <w:r>
                              <w:rPr>
                                <w:rFonts w:ascii="Arial" w:hAnsi="Arial" w:cs="Arial"/>
                                <w:sz w:val="28"/>
                                <w:szCs w:val="28"/>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ED322E" id="_x0000_s1029" type="#_x0000_t202" style="position:absolute;margin-left:0;margin-top:6.25pt;width:257.9pt;height:110.6pt;z-index:2517416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" filled="f" stroked="f">
                <v:textbox style="mso-fit-shape-to-text:t">
                  <w:txbxContent>
                    <w:p w14:paraId="5E7B602C" w14:textId="6BD7D505" w:rsidR="007157D7" w:rsidRPr="009C036D" w:rsidRDefault="007157D7" w:rsidP="00420150">
                      <w:pPr>
                        <w:jc w:val="center"/>
                        <w:rPr>
                          <w:rFonts w:ascii="Arial" w:hAnsi="Arial" w:cs="Arial"/>
                          <w:b/>
                          <w:bCs/>
                          <w:sz w:val="28"/>
                          <w:szCs w:val="28"/>
                        </w:rPr>
                      </w:pPr>
                      <w:r w:rsidRPr="009C036D">
                        <w:rPr>
                          <w:rFonts w:ascii="Arial" w:hAnsi="Arial" w:cs="Arial"/>
                          <w:b/>
                          <w:bCs/>
                          <w:sz w:val="28"/>
                          <w:szCs w:val="28"/>
                        </w:rPr>
                        <w:t xml:space="preserve">Submission Date: </w:t>
                      </w:r>
                      <w:r w:rsidR="00420150">
                        <w:rPr>
                          <w:rFonts w:ascii="Arial" w:hAnsi="Arial" w:cs="Arial"/>
                          <w:sz w:val="28"/>
                          <w:szCs w:val="28"/>
                        </w:rPr>
                        <w:t>19</w:t>
                      </w:r>
                      <w:r w:rsidRPr="009C036D">
                        <w:rPr>
                          <w:rFonts w:ascii="Arial" w:hAnsi="Arial" w:cs="Arial"/>
                          <w:sz w:val="28"/>
                          <w:szCs w:val="28"/>
                        </w:rPr>
                        <w:t>/</w:t>
                      </w:r>
                      <w:r w:rsidR="00420150">
                        <w:rPr>
                          <w:rFonts w:ascii="Arial" w:hAnsi="Arial" w:cs="Arial"/>
                          <w:sz w:val="28"/>
                          <w:szCs w:val="28"/>
                        </w:rPr>
                        <w:t>12</w:t>
                      </w:r>
                      <w:r w:rsidRPr="009C036D">
                        <w:rPr>
                          <w:rFonts w:ascii="Arial" w:hAnsi="Arial" w:cs="Arial"/>
                          <w:sz w:val="28"/>
                          <w:szCs w:val="28"/>
                        </w:rPr>
                        <w:t>/202</w:t>
                      </w:r>
                      <w:r>
                        <w:rPr>
                          <w:rFonts w:ascii="Arial" w:hAnsi="Arial" w:cs="Arial"/>
                          <w:sz w:val="28"/>
                          <w:szCs w:val="28"/>
                        </w:rPr>
                        <w:t>5</w:t>
                      </w:r>
                    </w:p>
                  </w:txbxContent>
                </v:textbox>
                <w10:wrap type="square" anchorx="margin"/>
              </v:shape>
            </w:pict>
          </mc:Fallback>
        </mc:AlternateContent>
      </w:r>
    </w:p>
    <w:p w14:paraId="05A0D407" w14:textId="0883DD99" w:rsidR="005C6CD6" w:rsidRPr="005C1ACC" w:rsidRDefault="005C6CD6" w:rsidP="005C6CD6">
      <w:pPr>
        <w:rPr>
          <w:rFonts w:ascii="Arial" w:hAnsi="Arial" w:cs="Arial"/>
        </w:rPr>
      </w:pPr>
    </w:p>
    <w:p w14:paraId="4C4CE173" w14:textId="2BF70507" w:rsidR="005C6CD6" w:rsidRPr="005C1ACC" w:rsidRDefault="00EF3F6A" w:rsidP="005C6CD6">
      <w:pPr>
        <w:rPr>
          <w:rFonts w:ascii="Arial" w:hAnsi="Arial" w:cs="Arial"/>
        </w:rPr>
      </w:pPr>
      <w:r w:rsidRPr="005C1ACC">
        <w:rPr>
          <w:rFonts w:ascii="Arial" w:hAnsi="Arial" w:cs="Arial"/>
          <w:noProof/>
          <w:sz w:val="32"/>
          <w:szCs w:val="32"/>
        </w:rPr>
        <mc:AlternateContent>
          <mc:Choice Requires="wps">
            <w:drawing>
              <wp:anchor distT="45720" distB="45720" distL="114300" distR="114300" simplePos="0" relativeHeight="251791872" behindDoc="0" locked="0" layoutInCell="1" allowOverlap="1" wp14:anchorId="2709CF08" wp14:editId="5020E214">
                <wp:simplePos x="0" y="0"/>
                <wp:positionH relativeFrom="margin">
                  <wp:align>center</wp:align>
                </wp:positionH>
                <wp:positionV relativeFrom="paragraph">
                  <wp:posOffset>273254</wp:posOffset>
                </wp:positionV>
                <wp:extent cx="2900680" cy="772160"/>
                <wp:effectExtent l="0" t="0" r="0" b="0"/>
                <wp:wrapSquare wrapText="bothSides"/>
                <wp:docPr id="575498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0680" cy="772160"/>
                        </a:xfrm>
                        <a:prstGeom prst="rect">
                          <a:avLst/>
                        </a:prstGeom>
                        <a:noFill/>
                        <a:ln w="9525">
                          <a:noFill/>
                          <a:miter lim="800000"/>
                          <a:headEnd/>
                          <a:tailEnd/>
                        </a:ln>
                      </wps:spPr>
                      <wps:txbx>
                        <w:txbxContent>
                          <w:p w14:paraId="4E362B6C" w14:textId="77777777" w:rsidR="008A7662" w:rsidRDefault="008A7662" w:rsidP="008A7662">
                            <w:pPr>
                              <w:rPr>
                                <w:rFonts w:ascii="Arial" w:hAnsi="Arial" w:cs="Arial"/>
                                <w:sz w:val="28"/>
                                <w:szCs w:val="28"/>
                              </w:rPr>
                            </w:pPr>
                            <w:r w:rsidRPr="009C036D">
                              <w:rPr>
                                <w:rFonts w:ascii="Arial" w:hAnsi="Arial" w:cs="Arial"/>
                                <w:b/>
                                <w:bCs/>
                                <w:sz w:val="28"/>
                                <w:szCs w:val="28"/>
                              </w:rPr>
                              <w:t>Student name:</w:t>
                            </w:r>
                            <w:r w:rsidRPr="009C036D">
                              <w:rPr>
                                <w:rFonts w:ascii="Arial" w:hAnsi="Arial" w:cs="Arial"/>
                                <w:sz w:val="28"/>
                                <w:szCs w:val="28"/>
                              </w:rPr>
                              <w:t xml:space="preserve"> Andre Filipe</w:t>
                            </w:r>
                            <w:r>
                              <w:rPr>
                                <w:rFonts w:ascii="Arial" w:hAnsi="Arial" w:cs="Arial"/>
                                <w:sz w:val="28"/>
                                <w:szCs w:val="28"/>
                              </w:rPr>
                              <w:t xml:space="preserve"> Pinto</w:t>
                            </w:r>
                          </w:p>
                          <w:p w14:paraId="0F2CAF1F" w14:textId="77777777" w:rsidR="008A7662" w:rsidRPr="009C036D" w:rsidRDefault="008A7662" w:rsidP="008A7662">
                            <w:pPr>
                              <w:rPr>
                                <w:rFonts w:ascii="Arial" w:hAnsi="Arial" w:cs="Arial"/>
                                <w:sz w:val="28"/>
                                <w:szCs w:val="28"/>
                              </w:rPr>
                            </w:pPr>
                            <w:r>
                              <w:rPr>
                                <w:rFonts w:ascii="Arial" w:hAnsi="Arial" w:cs="Arial"/>
                                <w:sz w:val="28"/>
                                <w:szCs w:val="28"/>
                              </w:rPr>
                              <w:t xml:space="preserve">                    </w:t>
                            </w:r>
                            <w:r w:rsidRPr="006726C6">
                              <w:rPr>
                                <w:rFonts w:ascii="Arial" w:hAnsi="Arial" w:cs="Arial"/>
                                <w:b/>
                                <w:bCs/>
                                <w:sz w:val="28"/>
                                <w:szCs w:val="28"/>
                              </w:rPr>
                              <w:t>ID:</w:t>
                            </w:r>
                            <w:r>
                              <w:rPr>
                                <w:rFonts w:ascii="Arial" w:hAnsi="Arial" w:cs="Arial"/>
                                <w:sz w:val="28"/>
                                <w:szCs w:val="28"/>
                              </w:rPr>
                              <w:t xml:space="preserve"> 2242421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09CF08" id="_x0000_s1030" type="#_x0000_t202" style="position:absolute;margin-left:0;margin-top:21.5pt;width:228.4pt;height:60.8pt;z-index:2517918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" filled="f" stroked="f">
                <v:textbox>
                  <w:txbxContent>
                    <w:p w14:paraId="4E362B6C" w14:textId="77777777" w:rsidR="008A7662" w:rsidRDefault="008A7662" w:rsidP="008A7662">
                      <w:pPr>
                        <w:rPr>
                          <w:rFonts w:ascii="Arial" w:hAnsi="Arial" w:cs="Arial"/>
                          <w:sz w:val="28"/>
                          <w:szCs w:val="28"/>
                        </w:rPr>
                      </w:pPr>
                      <w:r w:rsidRPr="009C036D">
                        <w:rPr>
                          <w:rFonts w:ascii="Arial" w:hAnsi="Arial" w:cs="Arial"/>
                          <w:b/>
                          <w:bCs/>
                          <w:sz w:val="28"/>
                          <w:szCs w:val="28"/>
                        </w:rPr>
                        <w:t>Student name:</w:t>
                      </w:r>
                      <w:r w:rsidRPr="009C036D">
                        <w:rPr>
                          <w:rFonts w:ascii="Arial" w:hAnsi="Arial" w:cs="Arial"/>
                          <w:sz w:val="28"/>
                          <w:szCs w:val="28"/>
                        </w:rPr>
                        <w:t xml:space="preserve"> Andre Filipe</w:t>
                      </w:r>
                      <w:r>
                        <w:rPr>
                          <w:rFonts w:ascii="Arial" w:hAnsi="Arial" w:cs="Arial"/>
                          <w:sz w:val="28"/>
                          <w:szCs w:val="28"/>
                        </w:rPr>
                        <w:t xml:space="preserve"> Pinto</w:t>
                      </w:r>
                    </w:p>
                    <w:p w14:paraId="0F2CAF1F" w14:textId="77777777" w:rsidR="008A7662" w:rsidRPr="009C036D" w:rsidRDefault="008A7662" w:rsidP="008A7662">
                      <w:pPr>
                        <w:rPr>
                          <w:rFonts w:ascii="Arial" w:hAnsi="Arial" w:cs="Arial"/>
                          <w:sz w:val="28"/>
                          <w:szCs w:val="28"/>
                        </w:rPr>
                      </w:pPr>
                      <w:r>
                        <w:rPr>
                          <w:rFonts w:ascii="Arial" w:hAnsi="Arial" w:cs="Arial"/>
                          <w:sz w:val="28"/>
                          <w:szCs w:val="28"/>
                        </w:rPr>
                        <w:t xml:space="preserve">                    </w:t>
                      </w:r>
                      <w:r w:rsidRPr="006726C6">
                        <w:rPr>
                          <w:rFonts w:ascii="Arial" w:hAnsi="Arial" w:cs="Arial"/>
                          <w:b/>
                          <w:bCs/>
                          <w:sz w:val="28"/>
                          <w:szCs w:val="28"/>
                        </w:rPr>
                        <w:t>ID:</w:t>
                      </w:r>
                      <w:r>
                        <w:rPr>
                          <w:rFonts w:ascii="Arial" w:hAnsi="Arial" w:cs="Arial"/>
                          <w:sz w:val="28"/>
                          <w:szCs w:val="28"/>
                        </w:rPr>
                        <w:t xml:space="preserve"> 2242421</w:t>
                      </w:r>
                    </w:p>
                  </w:txbxContent>
                </v:textbox>
                <w10:wrap type="square" anchorx="margin"/>
              </v:shape>
            </w:pict>
          </mc:Fallback>
        </mc:AlternateContent>
      </w:r>
    </w:p>
    <w:p w14:paraId="781AFCFA" w14:textId="0277F48F" w:rsidR="005C6CD6" w:rsidRPr="005C1ACC" w:rsidRDefault="005C6CD6" w:rsidP="005C6CD6">
      <w:pPr>
        <w:rPr>
          <w:rFonts w:ascii="Arial" w:hAnsi="Arial" w:cs="Arial"/>
        </w:rPr>
      </w:pPr>
    </w:p>
    <w:p w14:paraId="35A521CF" w14:textId="7230224E" w:rsidR="005C6CD6" w:rsidRPr="005C1ACC" w:rsidRDefault="005C6CD6" w:rsidP="005C6CD6">
      <w:pPr>
        <w:rPr>
          <w:rFonts w:ascii="Arial" w:hAnsi="Arial" w:cs="Arial"/>
        </w:rPr>
      </w:pPr>
    </w:p>
    <w:p w14:paraId="2344A702" w14:textId="33F36E4A" w:rsidR="005C6CD6" w:rsidRPr="005C1ACC" w:rsidRDefault="00EF3F6A" w:rsidP="005C6CD6">
      <w:pPr>
        <w:rPr>
          <w:rFonts w:ascii="Arial" w:hAnsi="Arial" w:cs="Arial"/>
        </w:rPr>
      </w:pPr>
      <w:r w:rsidRPr="005C1ACC">
        <w:rPr>
          <w:rFonts w:ascii="Arial" w:hAnsi="Arial" w:cs="Arial"/>
          <w:noProof/>
          <w:sz w:val="32"/>
          <w:szCs w:val="32"/>
        </w:rPr>
        <mc:AlternateContent>
          <mc:Choice Requires="wps">
            <w:drawing>
              <wp:anchor distT="0" distB="0" distL="114300" distR="114300" simplePos="0" relativeHeight="251782656" behindDoc="0" locked="0" layoutInCell="1" allowOverlap="1" wp14:anchorId="303AFFCF" wp14:editId="1CDADE7C">
                <wp:simplePos x="0" y="0"/>
                <wp:positionH relativeFrom="margin">
                  <wp:align>center</wp:align>
                </wp:positionH>
                <wp:positionV relativeFrom="paragraph">
                  <wp:posOffset>29210</wp:posOffset>
                </wp:positionV>
                <wp:extent cx="2438400" cy="438150"/>
                <wp:effectExtent l="0" t="0" r="0" b="0"/>
                <wp:wrapNone/>
                <wp:docPr id="1740699473" name="Text Box 4"/>
                <wp:cNvGraphicFramePr/>
                <a:graphic xmlns:a="http://schemas.openxmlformats.org/drawingml/2006/main">
                  <a:graphicData uri="http://schemas.microsoft.com/office/word/2010/wordprocessingShape">
                    <wps:wsp>
                      <wps:cNvSpPr txBox="1"/>
                      <wps:spPr>
                        <a:xfrm>
                          <a:off x="0" y="0"/>
                          <a:ext cx="2438400" cy="438150"/>
                        </a:xfrm>
                        <a:prstGeom prst="rect">
                          <a:avLst/>
                        </a:prstGeom>
                        <a:noFill/>
                        <a:ln w="6350">
                          <a:noFill/>
                        </a:ln>
                      </wps:spPr>
                      <wps:txbx>
                        <w:txbxContent>
                          <w:p w14:paraId="39B53255" w14:textId="565B2823" w:rsidR="007157D7" w:rsidRPr="009C036D" w:rsidRDefault="007157D7" w:rsidP="007157D7">
                            <w:pPr>
                              <w:rPr>
                                <w:rFonts w:ascii="Arial" w:hAnsi="Arial" w:cs="Arial"/>
                                <w:sz w:val="28"/>
                                <w:szCs w:val="28"/>
                              </w:rPr>
                            </w:pPr>
                            <w:r w:rsidRPr="009C036D">
                              <w:rPr>
                                <w:rFonts w:ascii="Arial" w:hAnsi="Arial" w:cs="Arial"/>
                                <w:b/>
                                <w:bCs/>
                                <w:sz w:val="28"/>
                                <w:szCs w:val="28"/>
                              </w:rPr>
                              <w:t>Lecturer:</w:t>
                            </w:r>
                            <w:r>
                              <w:rPr>
                                <w:rFonts w:ascii="Arial" w:hAnsi="Arial" w:cs="Arial"/>
                                <w:sz w:val="28"/>
                                <w:szCs w:val="28"/>
                              </w:rPr>
                              <w:t xml:space="preserve"> </w:t>
                            </w:r>
                            <w:r w:rsidR="00654E6D">
                              <w:rPr>
                                <w:rFonts w:ascii="Arial" w:hAnsi="Arial" w:cs="Arial"/>
                                <w:sz w:val="28"/>
                                <w:szCs w:val="28"/>
                              </w:rPr>
                              <w:t>Muhamm</w:t>
                            </w:r>
                            <w:r w:rsidR="00420150">
                              <w:rPr>
                                <w:rFonts w:ascii="Arial" w:hAnsi="Arial" w:cs="Arial"/>
                                <w:sz w:val="28"/>
                                <w:szCs w:val="28"/>
                              </w:rPr>
                              <w:t>ad Tariq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AFFCF" id="Text Box 4" o:spid="_x0000_s1031" type="#_x0000_t202" style="position:absolute;margin-left:0;margin-top:2.3pt;width:192pt;height:34.5pt;z-index:251782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" filled="f" stroked="f" strokeweight=".5pt">
                <v:textbox>
                  <w:txbxContent>
                    <w:p w14:paraId="39B53255" w14:textId="565B2823" w:rsidR="007157D7" w:rsidRPr="009C036D" w:rsidRDefault="007157D7" w:rsidP="007157D7">
                      <w:pPr>
                        <w:rPr>
                          <w:rFonts w:ascii="Arial" w:hAnsi="Arial" w:cs="Arial"/>
                          <w:sz w:val="28"/>
                          <w:szCs w:val="28"/>
                        </w:rPr>
                      </w:pPr>
                      <w:r w:rsidRPr="009C036D">
                        <w:rPr>
                          <w:rFonts w:ascii="Arial" w:hAnsi="Arial" w:cs="Arial"/>
                          <w:b/>
                          <w:bCs/>
                          <w:sz w:val="28"/>
                          <w:szCs w:val="28"/>
                        </w:rPr>
                        <w:t>Lecturer:</w:t>
                      </w:r>
                      <w:r>
                        <w:rPr>
                          <w:rFonts w:ascii="Arial" w:hAnsi="Arial" w:cs="Arial"/>
                          <w:sz w:val="28"/>
                          <w:szCs w:val="28"/>
                        </w:rPr>
                        <w:t xml:space="preserve"> </w:t>
                      </w:r>
                      <w:r w:rsidR="00654E6D">
                        <w:rPr>
                          <w:rFonts w:ascii="Arial" w:hAnsi="Arial" w:cs="Arial"/>
                          <w:sz w:val="28"/>
                          <w:szCs w:val="28"/>
                        </w:rPr>
                        <w:t>Muhamm</w:t>
                      </w:r>
                      <w:r w:rsidR="00420150">
                        <w:rPr>
                          <w:rFonts w:ascii="Arial" w:hAnsi="Arial" w:cs="Arial"/>
                          <w:sz w:val="28"/>
                          <w:szCs w:val="28"/>
                        </w:rPr>
                        <w:t>ad Tariq</w:t>
                      </w:r>
                    </w:p>
                  </w:txbxContent>
                </v:textbox>
                <w10:wrap anchorx="margin"/>
              </v:shape>
            </w:pict>
          </mc:Fallback>
        </mc:AlternateContent>
      </w:r>
    </w:p>
    <w:p w14:paraId="5641D896" w14:textId="01BC6821" w:rsidR="005C6CD6" w:rsidRDefault="005C6CD6" w:rsidP="005C6CD6"/>
    <w:p w14:paraId="50F50FF2" w14:textId="77777777" w:rsidR="005C6CD6" w:rsidRDefault="005C6CD6" w:rsidP="005C6CD6"/>
    <w:p w14:paraId="4153148C" w14:textId="4BB4EDE0" w:rsidR="00E03073" w:rsidRDefault="00E03073" w:rsidP="00430C64">
      <w:pPr>
        <w:pStyle w:val="Heading1"/>
      </w:pPr>
      <w:bookmarkStart w:id="0" w:name="_Toc216899632"/>
      <w:r>
        <w:lastRenderedPageBreak/>
        <w:t>EXECUTIVE SUMMARY</w:t>
      </w:r>
      <w:bookmarkEnd w:id="0"/>
    </w:p>
    <w:p w14:paraId="790918A8" w14:textId="2A7CEEA4"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This report presents a comprehensive strategic change management plan for Octopus Energy, a rapidly expanding renewable energy provider operating in an increasingly turbulent and technologically advanced industry. The organisation faces a range of environmental pressures including digital disruption, rising customer expectations, regulatory demands, and international growth. These pressures require Octopus Energy to strengthen its technological infrastructure, enhance its organisational capabilities, and ensure that leadership and culture continue to support innovation and adaptability.</w:t>
      </w:r>
      <w:r w:rsidR="00085147">
        <w:rPr>
          <w:rFonts w:ascii="Arial" w:hAnsi="Arial" w:cs="Arial"/>
          <w:sz w:val="22"/>
          <w:szCs w:val="22"/>
        </w:rPr>
        <w:t xml:space="preserve"> </w:t>
      </w:r>
      <w:r w:rsidRPr="004205B5">
        <w:rPr>
          <w:rFonts w:ascii="Arial" w:hAnsi="Arial" w:cs="Arial"/>
          <w:sz w:val="22"/>
          <w:szCs w:val="22"/>
        </w:rPr>
        <w:t>The proposed change initiative is the enhancement and expansion of the company's AI-driven Kraken platform across all markets. This initiative addresses key challenges such as scalability, cybersecurity, data accuracy, customer service expectations, and global operational differences. The change is analysed through established models including Lewin’s Three-Step Model, Kotter’s Eight-Step Process, and Pettigrew’s context</w:t>
      </w:r>
      <w:r w:rsidR="00D256DF">
        <w:rPr>
          <w:rFonts w:ascii="Arial" w:hAnsi="Arial" w:cs="Arial"/>
          <w:sz w:val="22"/>
          <w:szCs w:val="22"/>
        </w:rPr>
        <w:t xml:space="preserve">, </w:t>
      </w:r>
      <w:r w:rsidRPr="004205B5">
        <w:rPr>
          <w:rFonts w:ascii="Arial" w:hAnsi="Arial" w:cs="Arial"/>
          <w:sz w:val="22"/>
          <w:szCs w:val="22"/>
        </w:rPr>
        <w:t>content</w:t>
      </w:r>
      <w:r w:rsidR="00D256DF">
        <w:rPr>
          <w:rFonts w:ascii="Arial" w:hAnsi="Arial" w:cs="Arial"/>
          <w:sz w:val="22"/>
          <w:szCs w:val="22"/>
        </w:rPr>
        <w:t xml:space="preserve">, </w:t>
      </w:r>
      <w:r w:rsidRPr="004205B5">
        <w:rPr>
          <w:rFonts w:ascii="Arial" w:hAnsi="Arial" w:cs="Arial"/>
          <w:sz w:val="22"/>
          <w:szCs w:val="22"/>
        </w:rPr>
        <w:t>process framework. These theoretical lenses highlight the importance of structured planning, environmental awareness, and leadership influence.</w:t>
      </w:r>
    </w:p>
    <w:p w14:paraId="4784174E" w14:textId="3A5B76EB"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Leadership at Octopus Energy plays a crucial role in how change is managed. The organisation demonstrates strong transformational and situational leadership behaviours, which help motivate employees and reduce resistance. The organisational culture</w:t>
      </w:r>
      <w:r w:rsidR="000A7394">
        <w:rPr>
          <w:rFonts w:ascii="Arial" w:hAnsi="Arial" w:cs="Arial"/>
          <w:sz w:val="22"/>
          <w:szCs w:val="22"/>
        </w:rPr>
        <w:t xml:space="preserve"> </w:t>
      </w:r>
      <w:r w:rsidRPr="004205B5">
        <w:rPr>
          <w:rFonts w:ascii="Arial" w:hAnsi="Arial" w:cs="Arial"/>
          <w:sz w:val="22"/>
          <w:szCs w:val="22"/>
        </w:rPr>
        <w:t>defined by autonomy, openness, sustainability, and innovation</w:t>
      </w:r>
      <w:r w:rsidR="000A7394">
        <w:rPr>
          <w:rFonts w:ascii="Arial" w:hAnsi="Arial" w:cs="Arial"/>
          <w:sz w:val="22"/>
          <w:szCs w:val="22"/>
        </w:rPr>
        <w:t xml:space="preserve"> </w:t>
      </w:r>
      <w:r w:rsidRPr="004205B5">
        <w:rPr>
          <w:rFonts w:ascii="Arial" w:hAnsi="Arial" w:cs="Arial"/>
          <w:sz w:val="22"/>
          <w:szCs w:val="22"/>
        </w:rPr>
        <w:t>also supports change by fostering creativity and employee engagement, though it can create challenges such as inconsistency or change fatigue.</w:t>
      </w:r>
    </w:p>
    <w:p w14:paraId="61146651" w14:textId="317EE82C" w:rsidR="0027661A" w:rsidRPr="004205B5" w:rsidRDefault="00E03073" w:rsidP="005C6CD6">
      <w:pPr>
        <w:spacing w:line="360" w:lineRule="auto"/>
        <w:rPr>
          <w:rFonts w:ascii="Arial" w:hAnsi="Arial" w:cs="Arial"/>
          <w:sz w:val="22"/>
          <w:szCs w:val="22"/>
        </w:rPr>
      </w:pPr>
      <w:r w:rsidRPr="004205B5">
        <w:rPr>
          <w:rFonts w:ascii="Arial" w:hAnsi="Arial" w:cs="Arial"/>
          <w:sz w:val="22"/>
          <w:szCs w:val="22"/>
        </w:rPr>
        <w:t>The strategic change management plan outlines clear objectives, a communication strategy, financial considerations, stakeholder engagement, risk mitigation, and an evaluation process. Ultimately, the report concludes that Octopus Energy is well positioned to implement this change successfully and strengthen its competitive advantage in the global renewable energy market.</w:t>
      </w:r>
    </w:p>
    <w:p w14:paraId="388C1477" w14:textId="77777777" w:rsidR="004205B5" w:rsidRDefault="004205B5" w:rsidP="005C6CD6">
      <w:pPr>
        <w:spacing w:line="360" w:lineRule="auto"/>
      </w:pPr>
    </w:p>
    <w:p w14:paraId="648A3412" w14:textId="77777777" w:rsidR="005C1ACC" w:rsidRDefault="005C1ACC" w:rsidP="005C6CD6">
      <w:pPr>
        <w:spacing w:line="360" w:lineRule="auto"/>
      </w:pPr>
    </w:p>
    <w:p w14:paraId="085B1245" w14:textId="77777777" w:rsidR="005C1ACC" w:rsidRDefault="005C1ACC" w:rsidP="005C6CD6">
      <w:pPr>
        <w:spacing w:line="360" w:lineRule="auto"/>
      </w:pPr>
    </w:p>
    <w:p w14:paraId="176B6E4F" w14:textId="77777777" w:rsidR="005C1ACC" w:rsidRDefault="005C1ACC" w:rsidP="005C6CD6">
      <w:pPr>
        <w:spacing w:line="360" w:lineRule="auto"/>
      </w:pPr>
    </w:p>
    <w:p w14:paraId="5F7BB3D3" w14:textId="77777777" w:rsidR="005C1ACC" w:rsidRDefault="005C1ACC" w:rsidP="005C6CD6">
      <w:pPr>
        <w:spacing w:line="360" w:lineRule="auto"/>
      </w:pPr>
    </w:p>
    <w:sdt>
      <w:sdtPr>
        <w:rPr>
          <w:rFonts w:eastAsiaTheme="minorHAnsi"/>
          <w:kern w:val="2"/>
          <w:sz w:val="24"/>
          <w:szCs w:val="24"/>
          <w:lang w:eastAsia="en-US"/>
          <w14:ligatures w14:val="standardContextual"/>
        </w:rPr>
        <w:id w:val="-947858706"/>
        <w:docPartObj>
          <w:docPartGallery w:val="Table of Contents"/>
          <w:docPartUnique/>
        </w:docPartObj>
      </w:sdtPr>
      <w:sdtEndPr>
        <w:rPr>
          <w:rFonts w:asciiTheme="minorHAnsi" w:hAnsiTheme="minorHAnsi" w:cstheme="minorBidi"/>
          <w:b/>
          <w:bCs/>
          <w:color w:val="auto"/>
        </w:rPr>
      </w:sdtEndPr>
      <w:sdtContent>
        <w:p w14:paraId="64A91783" w14:textId="7C6903B7" w:rsidR="005C6CD6" w:rsidRPr="00F818A1" w:rsidRDefault="005C6CD6" w:rsidP="00F818A1">
          <w:pPr>
            <w:pStyle w:val="TOCHeading"/>
            <w:spacing w:line="360" w:lineRule="auto"/>
            <w:rPr>
              <w:rFonts w:ascii="Arial" w:hAnsi="Arial" w:cs="Arial"/>
            </w:rPr>
          </w:pPr>
          <w:r w:rsidRPr="00F818A1">
            <w:rPr>
              <w:rFonts w:ascii="Arial" w:hAnsi="Arial" w:cs="Arial"/>
            </w:rPr>
            <w:t>Table of Contents</w:t>
          </w:r>
        </w:p>
        <w:p w14:paraId="60F69334" w14:textId="1495ABC8" w:rsidR="00F377D3" w:rsidRDefault="005C6CD6">
          <w:pPr>
            <w:pStyle w:val="TOC1"/>
            <w:rPr>
              <w:rFonts w:cstheme="minorBidi"/>
              <w:b w:val="0"/>
              <w:bCs w:val="0"/>
              <w:kern w:val="2"/>
              <w:sz w:val="24"/>
              <w:szCs w:val="24"/>
              <w14:ligatures w14:val="standardContextual"/>
            </w:rPr>
          </w:pPr>
          <w:r w:rsidRPr="00F818A1">
            <w:rPr>
              <w:rFonts w:ascii="Arial" w:hAnsi="Arial" w:cs="Arial"/>
            </w:rPr>
            <w:fldChar w:fldCharType="begin"/>
          </w:r>
          <w:r w:rsidRPr="00F818A1">
            <w:rPr>
              <w:rFonts w:ascii="Arial" w:hAnsi="Arial" w:cs="Arial"/>
            </w:rPr>
            <w:instrText xml:space="preserve"> TOC \o "1-3" \h \z \u </w:instrText>
          </w:r>
          <w:r w:rsidRPr="00F818A1">
            <w:rPr>
              <w:rFonts w:ascii="Arial" w:hAnsi="Arial" w:cs="Arial"/>
            </w:rPr>
            <w:fldChar w:fldCharType="separate"/>
          </w:r>
          <w:hyperlink w:anchor="_Toc216899632" w:history="1">
            <w:r w:rsidR="00F377D3" w:rsidRPr="00054219">
              <w:rPr>
                <w:rStyle w:val="Hyperlink"/>
              </w:rPr>
              <w:t>EXECUTIVE SUMMARY</w:t>
            </w:r>
            <w:r w:rsidR="00F377D3">
              <w:rPr>
                <w:webHidden/>
              </w:rPr>
              <w:tab/>
            </w:r>
            <w:r w:rsidR="00F377D3">
              <w:rPr>
                <w:webHidden/>
              </w:rPr>
              <w:fldChar w:fldCharType="begin"/>
            </w:r>
            <w:r w:rsidR="00F377D3">
              <w:rPr>
                <w:webHidden/>
              </w:rPr>
              <w:instrText xml:space="preserve"> PAGEREF _Toc216899632 \h </w:instrText>
            </w:r>
            <w:r w:rsidR="00F377D3">
              <w:rPr>
                <w:webHidden/>
              </w:rPr>
            </w:r>
            <w:r w:rsidR="00F377D3">
              <w:rPr>
                <w:webHidden/>
              </w:rPr>
              <w:fldChar w:fldCharType="separate"/>
            </w:r>
            <w:r w:rsidR="00F377D3">
              <w:rPr>
                <w:webHidden/>
              </w:rPr>
              <w:t>2</w:t>
            </w:r>
            <w:r w:rsidR="00F377D3">
              <w:rPr>
                <w:webHidden/>
              </w:rPr>
              <w:fldChar w:fldCharType="end"/>
            </w:r>
          </w:hyperlink>
        </w:p>
        <w:p w14:paraId="6E7A0BBA" w14:textId="0BDFB468" w:rsidR="00F377D3" w:rsidRDefault="00F377D3">
          <w:pPr>
            <w:pStyle w:val="TOC2"/>
            <w:rPr>
              <w:rFonts w:cstheme="minorBidi"/>
              <w:b w:val="0"/>
              <w:bCs w:val="0"/>
              <w:kern w:val="2"/>
              <w:sz w:val="24"/>
              <w:szCs w:val="24"/>
              <w14:ligatures w14:val="standardContextual"/>
            </w:rPr>
          </w:pPr>
          <w:hyperlink w:anchor="_Toc216899633" w:history="1">
            <w:r w:rsidRPr="00054219">
              <w:rPr>
                <w:rStyle w:val="Hyperlink"/>
              </w:rPr>
              <w:t>Introduction to Octopus Energy</w:t>
            </w:r>
            <w:r>
              <w:rPr>
                <w:webHidden/>
              </w:rPr>
              <w:tab/>
            </w:r>
            <w:r>
              <w:rPr>
                <w:webHidden/>
              </w:rPr>
              <w:fldChar w:fldCharType="begin"/>
            </w:r>
            <w:r>
              <w:rPr>
                <w:webHidden/>
              </w:rPr>
              <w:instrText xml:space="preserve"> PAGEREF _Toc216899633 \h </w:instrText>
            </w:r>
            <w:r>
              <w:rPr>
                <w:webHidden/>
              </w:rPr>
            </w:r>
            <w:r>
              <w:rPr>
                <w:webHidden/>
              </w:rPr>
              <w:fldChar w:fldCharType="separate"/>
            </w:r>
            <w:r>
              <w:rPr>
                <w:webHidden/>
              </w:rPr>
              <w:t>4</w:t>
            </w:r>
            <w:r>
              <w:rPr>
                <w:webHidden/>
              </w:rPr>
              <w:fldChar w:fldCharType="end"/>
            </w:r>
          </w:hyperlink>
        </w:p>
        <w:p w14:paraId="5B20D69B" w14:textId="7045316B" w:rsidR="00F377D3" w:rsidRDefault="00F377D3">
          <w:pPr>
            <w:pStyle w:val="TOC2"/>
            <w:rPr>
              <w:rFonts w:cstheme="minorBidi"/>
              <w:b w:val="0"/>
              <w:bCs w:val="0"/>
              <w:kern w:val="2"/>
              <w:sz w:val="24"/>
              <w:szCs w:val="24"/>
              <w14:ligatures w14:val="standardContextual"/>
            </w:rPr>
          </w:pPr>
          <w:hyperlink w:anchor="_Toc216899634" w:history="1">
            <w:r w:rsidRPr="00054219">
              <w:rPr>
                <w:rStyle w:val="Hyperlink"/>
              </w:rPr>
              <w:t>Recent History and Environmental Changes Affecting Octopus Energy</w:t>
            </w:r>
            <w:r>
              <w:rPr>
                <w:webHidden/>
              </w:rPr>
              <w:tab/>
            </w:r>
            <w:r>
              <w:rPr>
                <w:webHidden/>
              </w:rPr>
              <w:fldChar w:fldCharType="begin"/>
            </w:r>
            <w:r>
              <w:rPr>
                <w:webHidden/>
              </w:rPr>
              <w:instrText xml:space="preserve"> PAGEREF _Toc216899634 \h </w:instrText>
            </w:r>
            <w:r>
              <w:rPr>
                <w:webHidden/>
              </w:rPr>
            </w:r>
            <w:r>
              <w:rPr>
                <w:webHidden/>
              </w:rPr>
              <w:fldChar w:fldCharType="separate"/>
            </w:r>
            <w:r>
              <w:rPr>
                <w:webHidden/>
              </w:rPr>
              <w:t>4</w:t>
            </w:r>
            <w:r>
              <w:rPr>
                <w:webHidden/>
              </w:rPr>
              <w:fldChar w:fldCharType="end"/>
            </w:r>
          </w:hyperlink>
        </w:p>
        <w:p w14:paraId="15D5D1DA" w14:textId="0CC8FBCB" w:rsidR="00F377D3" w:rsidRDefault="00F377D3">
          <w:pPr>
            <w:pStyle w:val="TOC3"/>
            <w:tabs>
              <w:tab w:val="right" w:leader="dot" w:pos="9016"/>
            </w:tabs>
            <w:rPr>
              <w:rFonts w:cstheme="minorBidi"/>
              <w:noProof/>
              <w:kern w:val="2"/>
              <w:sz w:val="24"/>
              <w:szCs w:val="24"/>
              <w14:ligatures w14:val="standardContextual"/>
            </w:rPr>
          </w:pPr>
          <w:hyperlink w:anchor="_Toc216899635" w:history="1">
            <w:r w:rsidRPr="00054219">
              <w:rPr>
                <w:rStyle w:val="Hyperlink"/>
                <w:noProof/>
              </w:rPr>
              <w:t>External Environmental Change using the PESTLE analysis</w:t>
            </w:r>
            <w:r>
              <w:rPr>
                <w:noProof/>
                <w:webHidden/>
              </w:rPr>
              <w:tab/>
            </w:r>
            <w:r>
              <w:rPr>
                <w:noProof/>
                <w:webHidden/>
              </w:rPr>
              <w:fldChar w:fldCharType="begin"/>
            </w:r>
            <w:r>
              <w:rPr>
                <w:noProof/>
                <w:webHidden/>
              </w:rPr>
              <w:instrText xml:space="preserve"> PAGEREF _Toc216899635 \h </w:instrText>
            </w:r>
            <w:r>
              <w:rPr>
                <w:noProof/>
                <w:webHidden/>
              </w:rPr>
            </w:r>
            <w:r>
              <w:rPr>
                <w:noProof/>
                <w:webHidden/>
              </w:rPr>
              <w:fldChar w:fldCharType="separate"/>
            </w:r>
            <w:r>
              <w:rPr>
                <w:noProof/>
                <w:webHidden/>
              </w:rPr>
              <w:t>4</w:t>
            </w:r>
            <w:r>
              <w:rPr>
                <w:noProof/>
                <w:webHidden/>
              </w:rPr>
              <w:fldChar w:fldCharType="end"/>
            </w:r>
          </w:hyperlink>
        </w:p>
        <w:p w14:paraId="46E04DFE" w14:textId="10DA4DDB" w:rsidR="00F377D3" w:rsidRDefault="00F377D3">
          <w:pPr>
            <w:pStyle w:val="TOC3"/>
            <w:tabs>
              <w:tab w:val="right" w:leader="dot" w:pos="9016"/>
            </w:tabs>
            <w:rPr>
              <w:rFonts w:cstheme="minorBidi"/>
              <w:noProof/>
              <w:kern w:val="2"/>
              <w:sz w:val="24"/>
              <w:szCs w:val="24"/>
              <w14:ligatures w14:val="standardContextual"/>
            </w:rPr>
          </w:pPr>
          <w:hyperlink w:anchor="_Toc216899636" w:history="1">
            <w:r w:rsidRPr="00054219">
              <w:rPr>
                <w:rStyle w:val="Hyperlink"/>
                <w:noProof/>
              </w:rPr>
              <w:t>Microenvironment using Porter’s Five Forces</w:t>
            </w:r>
            <w:r>
              <w:rPr>
                <w:noProof/>
                <w:webHidden/>
              </w:rPr>
              <w:tab/>
            </w:r>
            <w:r>
              <w:rPr>
                <w:noProof/>
                <w:webHidden/>
              </w:rPr>
              <w:fldChar w:fldCharType="begin"/>
            </w:r>
            <w:r>
              <w:rPr>
                <w:noProof/>
                <w:webHidden/>
              </w:rPr>
              <w:instrText xml:space="preserve"> PAGEREF _Toc216899636 \h </w:instrText>
            </w:r>
            <w:r>
              <w:rPr>
                <w:noProof/>
                <w:webHidden/>
              </w:rPr>
            </w:r>
            <w:r>
              <w:rPr>
                <w:noProof/>
                <w:webHidden/>
              </w:rPr>
              <w:fldChar w:fldCharType="separate"/>
            </w:r>
            <w:r>
              <w:rPr>
                <w:noProof/>
                <w:webHidden/>
              </w:rPr>
              <w:t>5</w:t>
            </w:r>
            <w:r>
              <w:rPr>
                <w:noProof/>
                <w:webHidden/>
              </w:rPr>
              <w:fldChar w:fldCharType="end"/>
            </w:r>
          </w:hyperlink>
        </w:p>
        <w:p w14:paraId="261CF326" w14:textId="16E541D0" w:rsidR="00F377D3" w:rsidRDefault="00F377D3">
          <w:pPr>
            <w:pStyle w:val="TOC3"/>
            <w:tabs>
              <w:tab w:val="right" w:leader="dot" w:pos="9016"/>
            </w:tabs>
            <w:rPr>
              <w:rFonts w:cstheme="minorBidi"/>
              <w:noProof/>
              <w:kern w:val="2"/>
              <w:sz w:val="24"/>
              <w:szCs w:val="24"/>
              <w14:ligatures w14:val="standardContextual"/>
            </w:rPr>
          </w:pPr>
          <w:hyperlink w:anchor="_Toc216899637" w:history="1">
            <w:r w:rsidRPr="00054219">
              <w:rPr>
                <w:rStyle w:val="Hyperlink"/>
                <w:noProof/>
              </w:rPr>
              <w:t>Internal Environment using SWOT Analysis</w:t>
            </w:r>
            <w:r>
              <w:rPr>
                <w:noProof/>
                <w:webHidden/>
              </w:rPr>
              <w:tab/>
            </w:r>
            <w:r>
              <w:rPr>
                <w:noProof/>
                <w:webHidden/>
              </w:rPr>
              <w:fldChar w:fldCharType="begin"/>
            </w:r>
            <w:r>
              <w:rPr>
                <w:noProof/>
                <w:webHidden/>
              </w:rPr>
              <w:instrText xml:space="preserve"> PAGEREF _Toc216899637 \h </w:instrText>
            </w:r>
            <w:r>
              <w:rPr>
                <w:noProof/>
                <w:webHidden/>
              </w:rPr>
            </w:r>
            <w:r>
              <w:rPr>
                <w:noProof/>
                <w:webHidden/>
              </w:rPr>
              <w:fldChar w:fldCharType="separate"/>
            </w:r>
            <w:r>
              <w:rPr>
                <w:noProof/>
                <w:webHidden/>
              </w:rPr>
              <w:t>6</w:t>
            </w:r>
            <w:r>
              <w:rPr>
                <w:noProof/>
                <w:webHidden/>
              </w:rPr>
              <w:fldChar w:fldCharType="end"/>
            </w:r>
          </w:hyperlink>
        </w:p>
        <w:p w14:paraId="3FA8C588" w14:textId="397F6180" w:rsidR="00F377D3" w:rsidRDefault="00F377D3">
          <w:pPr>
            <w:pStyle w:val="TOC3"/>
            <w:tabs>
              <w:tab w:val="right" w:leader="dot" w:pos="9016"/>
            </w:tabs>
            <w:rPr>
              <w:rFonts w:cstheme="minorBidi"/>
              <w:noProof/>
              <w:kern w:val="2"/>
              <w:sz w:val="24"/>
              <w:szCs w:val="24"/>
              <w14:ligatures w14:val="standardContextual"/>
            </w:rPr>
          </w:pPr>
          <w:hyperlink w:anchor="_Toc216899638" w:history="1">
            <w:r w:rsidRPr="00054219">
              <w:rPr>
                <w:rStyle w:val="Hyperlink"/>
                <w:noProof/>
              </w:rPr>
              <w:t xml:space="preserve">The Impact of Digital Disruption, Online Technology and AI </w:t>
            </w:r>
            <w:r w:rsidRPr="00054219">
              <w:rPr>
                <w:rStyle w:val="Hyperlink"/>
                <w:bCs/>
                <w:noProof/>
              </w:rPr>
              <w:t>(Located in Appendix A)</w:t>
            </w:r>
            <w:r>
              <w:rPr>
                <w:noProof/>
                <w:webHidden/>
              </w:rPr>
              <w:tab/>
            </w:r>
            <w:r>
              <w:rPr>
                <w:noProof/>
                <w:webHidden/>
              </w:rPr>
              <w:fldChar w:fldCharType="begin"/>
            </w:r>
            <w:r>
              <w:rPr>
                <w:noProof/>
                <w:webHidden/>
              </w:rPr>
              <w:instrText xml:space="preserve"> PAGEREF _Toc216899638 \h </w:instrText>
            </w:r>
            <w:r>
              <w:rPr>
                <w:noProof/>
                <w:webHidden/>
              </w:rPr>
            </w:r>
            <w:r>
              <w:rPr>
                <w:noProof/>
                <w:webHidden/>
              </w:rPr>
              <w:fldChar w:fldCharType="separate"/>
            </w:r>
            <w:r>
              <w:rPr>
                <w:noProof/>
                <w:webHidden/>
              </w:rPr>
              <w:t>7</w:t>
            </w:r>
            <w:r>
              <w:rPr>
                <w:noProof/>
                <w:webHidden/>
              </w:rPr>
              <w:fldChar w:fldCharType="end"/>
            </w:r>
          </w:hyperlink>
        </w:p>
        <w:p w14:paraId="48AECC3F" w14:textId="44F1B343" w:rsidR="00F377D3" w:rsidRDefault="00F377D3">
          <w:pPr>
            <w:pStyle w:val="TOC2"/>
            <w:rPr>
              <w:rFonts w:cstheme="minorBidi"/>
              <w:b w:val="0"/>
              <w:bCs w:val="0"/>
              <w:kern w:val="2"/>
              <w:sz w:val="24"/>
              <w:szCs w:val="24"/>
              <w14:ligatures w14:val="standardContextual"/>
            </w:rPr>
          </w:pPr>
          <w:hyperlink w:anchor="_Toc216899639" w:history="1">
            <w:r w:rsidRPr="00054219">
              <w:rPr>
                <w:rStyle w:val="Hyperlink"/>
              </w:rPr>
              <w:t>Evaluation of Change Management Models and Strategic Change at Octopus Energy</w:t>
            </w:r>
            <w:r>
              <w:rPr>
                <w:webHidden/>
              </w:rPr>
              <w:tab/>
            </w:r>
            <w:r>
              <w:rPr>
                <w:webHidden/>
              </w:rPr>
              <w:fldChar w:fldCharType="begin"/>
            </w:r>
            <w:r>
              <w:rPr>
                <w:webHidden/>
              </w:rPr>
              <w:instrText xml:space="preserve"> PAGEREF _Toc216899639 \h </w:instrText>
            </w:r>
            <w:r>
              <w:rPr>
                <w:webHidden/>
              </w:rPr>
            </w:r>
            <w:r>
              <w:rPr>
                <w:webHidden/>
              </w:rPr>
              <w:fldChar w:fldCharType="separate"/>
            </w:r>
            <w:r>
              <w:rPr>
                <w:webHidden/>
              </w:rPr>
              <w:t>7</w:t>
            </w:r>
            <w:r>
              <w:rPr>
                <w:webHidden/>
              </w:rPr>
              <w:fldChar w:fldCharType="end"/>
            </w:r>
          </w:hyperlink>
        </w:p>
        <w:p w14:paraId="74DE5E8E" w14:textId="76F2A359" w:rsidR="00F377D3" w:rsidRDefault="00F377D3">
          <w:pPr>
            <w:pStyle w:val="TOC3"/>
            <w:tabs>
              <w:tab w:val="right" w:leader="dot" w:pos="9016"/>
            </w:tabs>
            <w:rPr>
              <w:rFonts w:cstheme="minorBidi"/>
              <w:noProof/>
              <w:kern w:val="2"/>
              <w:sz w:val="24"/>
              <w:szCs w:val="24"/>
              <w14:ligatures w14:val="standardContextual"/>
            </w:rPr>
          </w:pPr>
          <w:hyperlink w:anchor="_Toc216899640" w:history="1">
            <w:r w:rsidRPr="00054219">
              <w:rPr>
                <w:rStyle w:val="Hyperlink"/>
                <w:noProof/>
              </w:rPr>
              <w:t>Lewin’s Three-Step Model and Its Relevance to Octopus Energy</w:t>
            </w:r>
            <w:r>
              <w:rPr>
                <w:noProof/>
                <w:webHidden/>
              </w:rPr>
              <w:tab/>
            </w:r>
            <w:r>
              <w:rPr>
                <w:noProof/>
                <w:webHidden/>
              </w:rPr>
              <w:fldChar w:fldCharType="begin"/>
            </w:r>
            <w:r>
              <w:rPr>
                <w:noProof/>
                <w:webHidden/>
              </w:rPr>
              <w:instrText xml:space="preserve"> PAGEREF _Toc216899640 \h </w:instrText>
            </w:r>
            <w:r>
              <w:rPr>
                <w:noProof/>
                <w:webHidden/>
              </w:rPr>
            </w:r>
            <w:r>
              <w:rPr>
                <w:noProof/>
                <w:webHidden/>
              </w:rPr>
              <w:fldChar w:fldCharType="separate"/>
            </w:r>
            <w:r>
              <w:rPr>
                <w:noProof/>
                <w:webHidden/>
              </w:rPr>
              <w:t>7</w:t>
            </w:r>
            <w:r>
              <w:rPr>
                <w:noProof/>
                <w:webHidden/>
              </w:rPr>
              <w:fldChar w:fldCharType="end"/>
            </w:r>
          </w:hyperlink>
        </w:p>
        <w:p w14:paraId="11DE6D58" w14:textId="7DF3EDAC" w:rsidR="00F377D3" w:rsidRDefault="00F377D3">
          <w:pPr>
            <w:pStyle w:val="TOC3"/>
            <w:tabs>
              <w:tab w:val="right" w:leader="dot" w:pos="9016"/>
            </w:tabs>
            <w:rPr>
              <w:rFonts w:cstheme="minorBidi"/>
              <w:noProof/>
              <w:kern w:val="2"/>
              <w:sz w:val="24"/>
              <w:szCs w:val="24"/>
              <w14:ligatures w14:val="standardContextual"/>
            </w:rPr>
          </w:pPr>
          <w:hyperlink w:anchor="_Toc216899641" w:history="1">
            <w:r w:rsidRPr="00054219">
              <w:rPr>
                <w:rStyle w:val="Hyperlink"/>
                <w:noProof/>
              </w:rPr>
              <w:t>Kotter’s Eight-Step Change Model Applied to Octopus Energy</w:t>
            </w:r>
            <w:r>
              <w:rPr>
                <w:noProof/>
                <w:webHidden/>
              </w:rPr>
              <w:tab/>
            </w:r>
            <w:r>
              <w:rPr>
                <w:noProof/>
                <w:webHidden/>
              </w:rPr>
              <w:fldChar w:fldCharType="begin"/>
            </w:r>
            <w:r>
              <w:rPr>
                <w:noProof/>
                <w:webHidden/>
              </w:rPr>
              <w:instrText xml:space="preserve"> PAGEREF _Toc216899641 \h </w:instrText>
            </w:r>
            <w:r>
              <w:rPr>
                <w:noProof/>
                <w:webHidden/>
              </w:rPr>
            </w:r>
            <w:r>
              <w:rPr>
                <w:noProof/>
                <w:webHidden/>
              </w:rPr>
              <w:fldChar w:fldCharType="separate"/>
            </w:r>
            <w:r>
              <w:rPr>
                <w:noProof/>
                <w:webHidden/>
              </w:rPr>
              <w:t>8</w:t>
            </w:r>
            <w:r>
              <w:rPr>
                <w:noProof/>
                <w:webHidden/>
              </w:rPr>
              <w:fldChar w:fldCharType="end"/>
            </w:r>
          </w:hyperlink>
        </w:p>
        <w:p w14:paraId="1D1570E8" w14:textId="058FA697" w:rsidR="00F377D3" w:rsidRDefault="00F377D3">
          <w:pPr>
            <w:pStyle w:val="TOC3"/>
            <w:tabs>
              <w:tab w:val="right" w:leader="dot" w:pos="9016"/>
            </w:tabs>
            <w:rPr>
              <w:rFonts w:cstheme="minorBidi"/>
              <w:noProof/>
              <w:kern w:val="2"/>
              <w:sz w:val="24"/>
              <w:szCs w:val="24"/>
              <w14:ligatures w14:val="standardContextual"/>
            </w:rPr>
          </w:pPr>
          <w:hyperlink w:anchor="_Toc216899642" w:history="1">
            <w:r w:rsidRPr="00054219">
              <w:rPr>
                <w:rStyle w:val="Hyperlink"/>
                <w:noProof/>
              </w:rPr>
              <w:t>Pettigrew’s Context, Content and Process Model</w:t>
            </w:r>
            <w:r>
              <w:rPr>
                <w:noProof/>
                <w:webHidden/>
              </w:rPr>
              <w:tab/>
            </w:r>
            <w:r>
              <w:rPr>
                <w:noProof/>
                <w:webHidden/>
              </w:rPr>
              <w:fldChar w:fldCharType="begin"/>
            </w:r>
            <w:r>
              <w:rPr>
                <w:noProof/>
                <w:webHidden/>
              </w:rPr>
              <w:instrText xml:space="preserve"> PAGEREF _Toc216899642 \h </w:instrText>
            </w:r>
            <w:r>
              <w:rPr>
                <w:noProof/>
                <w:webHidden/>
              </w:rPr>
            </w:r>
            <w:r>
              <w:rPr>
                <w:noProof/>
                <w:webHidden/>
              </w:rPr>
              <w:fldChar w:fldCharType="separate"/>
            </w:r>
            <w:r>
              <w:rPr>
                <w:noProof/>
                <w:webHidden/>
              </w:rPr>
              <w:t>10</w:t>
            </w:r>
            <w:r>
              <w:rPr>
                <w:noProof/>
                <w:webHidden/>
              </w:rPr>
              <w:fldChar w:fldCharType="end"/>
            </w:r>
          </w:hyperlink>
        </w:p>
        <w:p w14:paraId="5A994700" w14:textId="7A488DDA" w:rsidR="00F377D3" w:rsidRDefault="00F377D3">
          <w:pPr>
            <w:pStyle w:val="TOC3"/>
            <w:tabs>
              <w:tab w:val="right" w:leader="dot" w:pos="9016"/>
            </w:tabs>
            <w:rPr>
              <w:rFonts w:cstheme="minorBidi"/>
              <w:noProof/>
              <w:kern w:val="2"/>
              <w:sz w:val="24"/>
              <w:szCs w:val="24"/>
              <w14:ligatures w14:val="standardContextual"/>
            </w:rPr>
          </w:pPr>
          <w:hyperlink w:anchor="_Toc216899643" w:history="1">
            <w:r w:rsidRPr="00054219">
              <w:rPr>
                <w:rStyle w:val="Hyperlink"/>
                <w:noProof/>
              </w:rPr>
              <w:t>Change Management Challenges at Octopus Energy</w:t>
            </w:r>
            <w:r>
              <w:rPr>
                <w:noProof/>
                <w:webHidden/>
              </w:rPr>
              <w:tab/>
            </w:r>
            <w:r>
              <w:rPr>
                <w:noProof/>
                <w:webHidden/>
              </w:rPr>
              <w:fldChar w:fldCharType="begin"/>
            </w:r>
            <w:r>
              <w:rPr>
                <w:noProof/>
                <w:webHidden/>
              </w:rPr>
              <w:instrText xml:space="preserve"> PAGEREF _Toc216899643 \h </w:instrText>
            </w:r>
            <w:r>
              <w:rPr>
                <w:noProof/>
                <w:webHidden/>
              </w:rPr>
            </w:r>
            <w:r>
              <w:rPr>
                <w:noProof/>
                <w:webHidden/>
              </w:rPr>
              <w:fldChar w:fldCharType="separate"/>
            </w:r>
            <w:r>
              <w:rPr>
                <w:noProof/>
                <w:webHidden/>
              </w:rPr>
              <w:t>11</w:t>
            </w:r>
            <w:r>
              <w:rPr>
                <w:noProof/>
                <w:webHidden/>
              </w:rPr>
              <w:fldChar w:fldCharType="end"/>
            </w:r>
          </w:hyperlink>
        </w:p>
        <w:p w14:paraId="4545B938" w14:textId="04A9D6E5" w:rsidR="00F377D3" w:rsidRDefault="00F377D3">
          <w:pPr>
            <w:pStyle w:val="TOC2"/>
            <w:rPr>
              <w:rFonts w:cstheme="minorBidi"/>
              <w:b w:val="0"/>
              <w:bCs w:val="0"/>
              <w:kern w:val="2"/>
              <w:sz w:val="24"/>
              <w:szCs w:val="24"/>
              <w14:ligatures w14:val="standardContextual"/>
            </w:rPr>
          </w:pPr>
          <w:hyperlink w:anchor="_Toc216899644" w:history="1">
            <w:r w:rsidRPr="00054219">
              <w:rPr>
                <w:rStyle w:val="Hyperlink"/>
              </w:rPr>
              <w:t>Leadership, Change Management, and Organisational Culture at Octopus Energy</w:t>
            </w:r>
            <w:r>
              <w:rPr>
                <w:webHidden/>
              </w:rPr>
              <w:tab/>
            </w:r>
            <w:r>
              <w:rPr>
                <w:webHidden/>
              </w:rPr>
              <w:fldChar w:fldCharType="begin"/>
            </w:r>
            <w:r>
              <w:rPr>
                <w:webHidden/>
              </w:rPr>
              <w:instrText xml:space="preserve"> PAGEREF _Toc216899644 \h </w:instrText>
            </w:r>
            <w:r>
              <w:rPr>
                <w:webHidden/>
              </w:rPr>
            </w:r>
            <w:r>
              <w:rPr>
                <w:webHidden/>
              </w:rPr>
              <w:fldChar w:fldCharType="separate"/>
            </w:r>
            <w:r>
              <w:rPr>
                <w:webHidden/>
              </w:rPr>
              <w:t>11</w:t>
            </w:r>
            <w:r>
              <w:rPr>
                <w:webHidden/>
              </w:rPr>
              <w:fldChar w:fldCharType="end"/>
            </w:r>
          </w:hyperlink>
        </w:p>
        <w:p w14:paraId="1EDF7A9A" w14:textId="2EDEACA0" w:rsidR="00F377D3" w:rsidRDefault="00F377D3">
          <w:pPr>
            <w:pStyle w:val="TOC3"/>
            <w:tabs>
              <w:tab w:val="right" w:leader="dot" w:pos="9016"/>
            </w:tabs>
            <w:rPr>
              <w:rFonts w:cstheme="minorBidi"/>
              <w:noProof/>
              <w:kern w:val="2"/>
              <w:sz w:val="24"/>
              <w:szCs w:val="24"/>
              <w14:ligatures w14:val="standardContextual"/>
            </w:rPr>
          </w:pPr>
          <w:hyperlink w:anchor="_Toc216899645" w:history="1">
            <w:r w:rsidRPr="00054219">
              <w:rPr>
                <w:rStyle w:val="Hyperlink"/>
                <w:noProof/>
              </w:rPr>
              <w:t>The Role of Leadership in Organisational Change</w:t>
            </w:r>
            <w:r>
              <w:rPr>
                <w:noProof/>
                <w:webHidden/>
              </w:rPr>
              <w:tab/>
            </w:r>
            <w:r>
              <w:rPr>
                <w:noProof/>
                <w:webHidden/>
              </w:rPr>
              <w:fldChar w:fldCharType="begin"/>
            </w:r>
            <w:r>
              <w:rPr>
                <w:noProof/>
                <w:webHidden/>
              </w:rPr>
              <w:instrText xml:space="preserve"> PAGEREF _Toc216899645 \h </w:instrText>
            </w:r>
            <w:r>
              <w:rPr>
                <w:noProof/>
                <w:webHidden/>
              </w:rPr>
            </w:r>
            <w:r>
              <w:rPr>
                <w:noProof/>
                <w:webHidden/>
              </w:rPr>
              <w:fldChar w:fldCharType="separate"/>
            </w:r>
            <w:r>
              <w:rPr>
                <w:noProof/>
                <w:webHidden/>
              </w:rPr>
              <w:t>11</w:t>
            </w:r>
            <w:r>
              <w:rPr>
                <w:noProof/>
                <w:webHidden/>
              </w:rPr>
              <w:fldChar w:fldCharType="end"/>
            </w:r>
          </w:hyperlink>
        </w:p>
        <w:p w14:paraId="7E6F36F0" w14:textId="754838CF" w:rsidR="00F377D3" w:rsidRDefault="00F377D3">
          <w:pPr>
            <w:pStyle w:val="TOC3"/>
            <w:tabs>
              <w:tab w:val="right" w:leader="dot" w:pos="9016"/>
            </w:tabs>
            <w:rPr>
              <w:rFonts w:cstheme="minorBidi"/>
              <w:noProof/>
              <w:kern w:val="2"/>
              <w:sz w:val="24"/>
              <w:szCs w:val="24"/>
              <w14:ligatures w14:val="standardContextual"/>
            </w:rPr>
          </w:pPr>
          <w:hyperlink w:anchor="_Toc216899646" w:history="1">
            <w:r w:rsidRPr="00054219">
              <w:rPr>
                <w:rStyle w:val="Hyperlink"/>
                <w:noProof/>
              </w:rPr>
              <w:t>Leadership Styles at Octopus Energy</w:t>
            </w:r>
            <w:r>
              <w:rPr>
                <w:noProof/>
                <w:webHidden/>
              </w:rPr>
              <w:tab/>
            </w:r>
            <w:r>
              <w:rPr>
                <w:noProof/>
                <w:webHidden/>
              </w:rPr>
              <w:fldChar w:fldCharType="begin"/>
            </w:r>
            <w:r>
              <w:rPr>
                <w:noProof/>
                <w:webHidden/>
              </w:rPr>
              <w:instrText xml:space="preserve"> PAGEREF _Toc216899646 \h </w:instrText>
            </w:r>
            <w:r>
              <w:rPr>
                <w:noProof/>
                <w:webHidden/>
              </w:rPr>
            </w:r>
            <w:r>
              <w:rPr>
                <w:noProof/>
                <w:webHidden/>
              </w:rPr>
              <w:fldChar w:fldCharType="separate"/>
            </w:r>
            <w:r>
              <w:rPr>
                <w:noProof/>
                <w:webHidden/>
              </w:rPr>
              <w:t>12</w:t>
            </w:r>
            <w:r>
              <w:rPr>
                <w:noProof/>
                <w:webHidden/>
              </w:rPr>
              <w:fldChar w:fldCharType="end"/>
            </w:r>
          </w:hyperlink>
        </w:p>
        <w:p w14:paraId="0B9BA2F5" w14:textId="2DB6BA47" w:rsidR="00F377D3" w:rsidRDefault="00F377D3">
          <w:pPr>
            <w:pStyle w:val="TOC3"/>
            <w:tabs>
              <w:tab w:val="right" w:leader="dot" w:pos="9016"/>
            </w:tabs>
            <w:rPr>
              <w:rFonts w:cstheme="minorBidi"/>
              <w:noProof/>
              <w:kern w:val="2"/>
              <w:sz w:val="24"/>
              <w:szCs w:val="24"/>
              <w14:ligatures w14:val="standardContextual"/>
            </w:rPr>
          </w:pPr>
          <w:hyperlink w:anchor="_Toc216899647" w:history="1">
            <w:r w:rsidRPr="00054219">
              <w:rPr>
                <w:rStyle w:val="Hyperlink"/>
                <w:noProof/>
              </w:rPr>
              <w:t xml:space="preserve">Leadership Theories Relevant to Octopus Energy </w:t>
            </w:r>
            <w:r w:rsidRPr="00054219">
              <w:rPr>
                <w:rStyle w:val="Hyperlink"/>
                <w:bCs/>
                <w:noProof/>
              </w:rPr>
              <w:t>(Appendix B)</w:t>
            </w:r>
            <w:r>
              <w:rPr>
                <w:noProof/>
                <w:webHidden/>
              </w:rPr>
              <w:tab/>
            </w:r>
            <w:r>
              <w:rPr>
                <w:noProof/>
                <w:webHidden/>
              </w:rPr>
              <w:fldChar w:fldCharType="begin"/>
            </w:r>
            <w:r>
              <w:rPr>
                <w:noProof/>
                <w:webHidden/>
              </w:rPr>
              <w:instrText xml:space="preserve"> PAGEREF _Toc216899647 \h </w:instrText>
            </w:r>
            <w:r>
              <w:rPr>
                <w:noProof/>
                <w:webHidden/>
              </w:rPr>
            </w:r>
            <w:r>
              <w:rPr>
                <w:noProof/>
                <w:webHidden/>
              </w:rPr>
              <w:fldChar w:fldCharType="separate"/>
            </w:r>
            <w:r>
              <w:rPr>
                <w:noProof/>
                <w:webHidden/>
              </w:rPr>
              <w:t>13</w:t>
            </w:r>
            <w:r>
              <w:rPr>
                <w:noProof/>
                <w:webHidden/>
              </w:rPr>
              <w:fldChar w:fldCharType="end"/>
            </w:r>
          </w:hyperlink>
        </w:p>
        <w:p w14:paraId="6CC73797" w14:textId="7C0944F1" w:rsidR="00F377D3" w:rsidRDefault="00F377D3">
          <w:pPr>
            <w:pStyle w:val="TOC3"/>
            <w:tabs>
              <w:tab w:val="right" w:leader="dot" w:pos="9016"/>
            </w:tabs>
            <w:rPr>
              <w:rFonts w:cstheme="minorBidi"/>
              <w:noProof/>
              <w:kern w:val="2"/>
              <w:sz w:val="24"/>
              <w:szCs w:val="24"/>
              <w14:ligatures w14:val="standardContextual"/>
            </w:rPr>
          </w:pPr>
          <w:hyperlink w:anchor="_Toc216899648" w:history="1">
            <w:r w:rsidRPr="00054219">
              <w:rPr>
                <w:rStyle w:val="Hyperlink"/>
                <w:noProof/>
              </w:rPr>
              <w:t>Leadership Skills Needed for Managing Change</w:t>
            </w:r>
            <w:r>
              <w:rPr>
                <w:noProof/>
                <w:webHidden/>
              </w:rPr>
              <w:tab/>
            </w:r>
            <w:r>
              <w:rPr>
                <w:noProof/>
                <w:webHidden/>
              </w:rPr>
              <w:fldChar w:fldCharType="begin"/>
            </w:r>
            <w:r>
              <w:rPr>
                <w:noProof/>
                <w:webHidden/>
              </w:rPr>
              <w:instrText xml:space="preserve"> PAGEREF _Toc216899648 \h </w:instrText>
            </w:r>
            <w:r>
              <w:rPr>
                <w:noProof/>
                <w:webHidden/>
              </w:rPr>
            </w:r>
            <w:r>
              <w:rPr>
                <w:noProof/>
                <w:webHidden/>
              </w:rPr>
              <w:fldChar w:fldCharType="separate"/>
            </w:r>
            <w:r>
              <w:rPr>
                <w:noProof/>
                <w:webHidden/>
              </w:rPr>
              <w:t>13</w:t>
            </w:r>
            <w:r>
              <w:rPr>
                <w:noProof/>
                <w:webHidden/>
              </w:rPr>
              <w:fldChar w:fldCharType="end"/>
            </w:r>
          </w:hyperlink>
        </w:p>
        <w:p w14:paraId="31AC8A9A" w14:textId="3AF7FFD0" w:rsidR="00F377D3" w:rsidRDefault="00F377D3">
          <w:pPr>
            <w:pStyle w:val="TOC3"/>
            <w:tabs>
              <w:tab w:val="right" w:leader="dot" w:pos="9016"/>
            </w:tabs>
            <w:rPr>
              <w:rFonts w:cstheme="minorBidi"/>
              <w:noProof/>
              <w:kern w:val="2"/>
              <w:sz w:val="24"/>
              <w:szCs w:val="24"/>
              <w14:ligatures w14:val="standardContextual"/>
            </w:rPr>
          </w:pPr>
          <w:hyperlink w:anchor="_Toc216899649" w:history="1">
            <w:r w:rsidRPr="00054219">
              <w:rPr>
                <w:rStyle w:val="Hyperlink"/>
                <w:noProof/>
              </w:rPr>
              <w:t>Organisational Culture and How It Shapes Change</w:t>
            </w:r>
            <w:r>
              <w:rPr>
                <w:noProof/>
                <w:webHidden/>
              </w:rPr>
              <w:tab/>
            </w:r>
            <w:r>
              <w:rPr>
                <w:noProof/>
                <w:webHidden/>
              </w:rPr>
              <w:fldChar w:fldCharType="begin"/>
            </w:r>
            <w:r>
              <w:rPr>
                <w:noProof/>
                <w:webHidden/>
              </w:rPr>
              <w:instrText xml:space="preserve"> PAGEREF _Toc216899649 \h </w:instrText>
            </w:r>
            <w:r>
              <w:rPr>
                <w:noProof/>
                <w:webHidden/>
              </w:rPr>
            </w:r>
            <w:r>
              <w:rPr>
                <w:noProof/>
                <w:webHidden/>
              </w:rPr>
              <w:fldChar w:fldCharType="separate"/>
            </w:r>
            <w:r>
              <w:rPr>
                <w:noProof/>
                <w:webHidden/>
              </w:rPr>
              <w:t>13</w:t>
            </w:r>
            <w:r>
              <w:rPr>
                <w:noProof/>
                <w:webHidden/>
              </w:rPr>
              <w:fldChar w:fldCharType="end"/>
            </w:r>
          </w:hyperlink>
        </w:p>
        <w:p w14:paraId="434DFB67" w14:textId="255CC56A" w:rsidR="00F377D3" w:rsidRDefault="00F377D3">
          <w:pPr>
            <w:pStyle w:val="TOC3"/>
            <w:tabs>
              <w:tab w:val="right" w:leader="dot" w:pos="9016"/>
            </w:tabs>
            <w:rPr>
              <w:rFonts w:cstheme="minorBidi"/>
              <w:noProof/>
              <w:kern w:val="2"/>
              <w:sz w:val="24"/>
              <w:szCs w:val="24"/>
              <w14:ligatures w14:val="standardContextual"/>
            </w:rPr>
          </w:pPr>
          <w:hyperlink w:anchor="_Toc216899650" w:history="1">
            <w:r w:rsidRPr="00054219">
              <w:rPr>
                <w:rStyle w:val="Hyperlink"/>
                <w:noProof/>
              </w:rPr>
              <w:t>Managing Resistance to Change</w:t>
            </w:r>
            <w:r>
              <w:rPr>
                <w:noProof/>
                <w:webHidden/>
              </w:rPr>
              <w:tab/>
            </w:r>
            <w:r>
              <w:rPr>
                <w:noProof/>
                <w:webHidden/>
              </w:rPr>
              <w:fldChar w:fldCharType="begin"/>
            </w:r>
            <w:r>
              <w:rPr>
                <w:noProof/>
                <w:webHidden/>
              </w:rPr>
              <w:instrText xml:space="preserve"> PAGEREF _Toc216899650 \h </w:instrText>
            </w:r>
            <w:r>
              <w:rPr>
                <w:noProof/>
                <w:webHidden/>
              </w:rPr>
            </w:r>
            <w:r>
              <w:rPr>
                <w:noProof/>
                <w:webHidden/>
              </w:rPr>
              <w:fldChar w:fldCharType="separate"/>
            </w:r>
            <w:r>
              <w:rPr>
                <w:noProof/>
                <w:webHidden/>
              </w:rPr>
              <w:t>14</w:t>
            </w:r>
            <w:r>
              <w:rPr>
                <w:noProof/>
                <w:webHidden/>
              </w:rPr>
              <w:fldChar w:fldCharType="end"/>
            </w:r>
          </w:hyperlink>
        </w:p>
        <w:p w14:paraId="21B286DF" w14:textId="03EE6136" w:rsidR="00F377D3" w:rsidRDefault="00F377D3">
          <w:pPr>
            <w:pStyle w:val="TOC2"/>
            <w:rPr>
              <w:rFonts w:cstheme="minorBidi"/>
              <w:b w:val="0"/>
              <w:bCs w:val="0"/>
              <w:kern w:val="2"/>
              <w:sz w:val="24"/>
              <w:szCs w:val="24"/>
              <w14:ligatures w14:val="standardContextual"/>
            </w:rPr>
          </w:pPr>
          <w:hyperlink w:anchor="_Toc216899651" w:history="1">
            <w:r w:rsidRPr="00054219">
              <w:rPr>
                <w:rStyle w:val="Hyperlink"/>
              </w:rPr>
              <w:t>Strategic Change Management Plan for Octopus Energy</w:t>
            </w:r>
            <w:r>
              <w:rPr>
                <w:webHidden/>
              </w:rPr>
              <w:tab/>
            </w:r>
            <w:r>
              <w:rPr>
                <w:webHidden/>
              </w:rPr>
              <w:fldChar w:fldCharType="begin"/>
            </w:r>
            <w:r>
              <w:rPr>
                <w:webHidden/>
              </w:rPr>
              <w:instrText xml:space="preserve"> PAGEREF _Toc216899651 \h </w:instrText>
            </w:r>
            <w:r>
              <w:rPr>
                <w:webHidden/>
              </w:rPr>
            </w:r>
            <w:r>
              <w:rPr>
                <w:webHidden/>
              </w:rPr>
              <w:fldChar w:fldCharType="separate"/>
            </w:r>
            <w:r>
              <w:rPr>
                <w:webHidden/>
              </w:rPr>
              <w:t>14</w:t>
            </w:r>
            <w:r>
              <w:rPr>
                <w:webHidden/>
              </w:rPr>
              <w:fldChar w:fldCharType="end"/>
            </w:r>
          </w:hyperlink>
        </w:p>
        <w:p w14:paraId="58ECD46E" w14:textId="790623B8" w:rsidR="00F377D3" w:rsidRDefault="00F377D3">
          <w:pPr>
            <w:pStyle w:val="TOC3"/>
            <w:tabs>
              <w:tab w:val="right" w:leader="dot" w:pos="9016"/>
            </w:tabs>
            <w:rPr>
              <w:rFonts w:cstheme="minorBidi"/>
              <w:noProof/>
              <w:kern w:val="2"/>
              <w:sz w:val="24"/>
              <w:szCs w:val="24"/>
              <w14:ligatures w14:val="standardContextual"/>
            </w:rPr>
          </w:pPr>
          <w:hyperlink w:anchor="_Toc216899652" w:history="1">
            <w:r w:rsidRPr="00054219">
              <w:rPr>
                <w:rStyle w:val="Hyperlink"/>
                <w:noProof/>
              </w:rPr>
              <w:t>Proposed Change Initiative</w:t>
            </w:r>
            <w:r>
              <w:rPr>
                <w:noProof/>
                <w:webHidden/>
              </w:rPr>
              <w:tab/>
            </w:r>
            <w:r>
              <w:rPr>
                <w:noProof/>
                <w:webHidden/>
              </w:rPr>
              <w:fldChar w:fldCharType="begin"/>
            </w:r>
            <w:r>
              <w:rPr>
                <w:noProof/>
                <w:webHidden/>
              </w:rPr>
              <w:instrText xml:space="preserve"> PAGEREF _Toc216899652 \h </w:instrText>
            </w:r>
            <w:r>
              <w:rPr>
                <w:noProof/>
                <w:webHidden/>
              </w:rPr>
            </w:r>
            <w:r>
              <w:rPr>
                <w:noProof/>
                <w:webHidden/>
              </w:rPr>
              <w:fldChar w:fldCharType="separate"/>
            </w:r>
            <w:r>
              <w:rPr>
                <w:noProof/>
                <w:webHidden/>
              </w:rPr>
              <w:t>15</w:t>
            </w:r>
            <w:r>
              <w:rPr>
                <w:noProof/>
                <w:webHidden/>
              </w:rPr>
              <w:fldChar w:fldCharType="end"/>
            </w:r>
          </w:hyperlink>
        </w:p>
        <w:p w14:paraId="109E5B60" w14:textId="25BA28FA" w:rsidR="00F377D3" w:rsidRDefault="00F377D3">
          <w:pPr>
            <w:pStyle w:val="TOC3"/>
            <w:tabs>
              <w:tab w:val="right" w:leader="dot" w:pos="9016"/>
            </w:tabs>
            <w:rPr>
              <w:rFonts w:cstheme="minorBidi"/>
              <w:noProof/>
              <w:kern w:val="2"/>
              <w:sz w:val="24"/>
              <w:szCs w:val="24"/>
              <w14:ligatures w14:val="standardContextual"/>
            </w:rPr>
          </w:pPr>
          <w:hyperlink w:anchor="_Toc216899653" w:history="1">
            <w:r w:rsidRPr="00054219">
              <w:rPr>
                <w:rStyle w:val="Hyperlink"/>
                <w:noProof/>
              </w:rPr>
              <w:t xml:space="preserve">SMART </w:t>
            </w:r>
            <w:r w:rsidRPr="00054219">
              <w:rPr>
                <w:rStyle w:val="Hyperlink"/>
                <w:rFonts w:eastAsiaTheme="minorHAnsi"/>
                <w:noProof/>
              </w:rPr>
              <w:t>Strategic Objectives of the Change</w:t>
            </w:r>
            <w:r>
              <w:rPr>
                <w:noProof/>
                <w:webHidden/>
              </w:rPr>
              <w:tab/>
            </w:r>
            <w:r>
              <w:rPr>
                <w:noProof/>
                <w:webHidden/>
              </w:rPr>
              <w:fldChar w:fldCharType="begin"/>
            </w:r>
            <w:r>
              <w:rPr>
                <w:noProof/>
                <w:webHidden/>
              </w:rPr>
              <w:instrText xml:space="preserve"> PAGEREF _Toc216899653 \h </w:instrText>
            </w:r>
            <w:r>
              <w:rPr>
                <w:noProof/>
                <w:webHidden/>
              </w:rPr>
            </w:r>
            <w:r>
              <w:rPr>
                <w:noProof/>
                <w:webHidden/>
              </w:rPr>
              <w:fldChar w:fldCharType="separate"/>
            </w:r>
            <w:r>
              <w:rPr>
                <w:noProof/>
                <w:webHidden/>
              </w:rPr>
              <w:t>15</w:t>
            </w:r>
            <w:r>
              <w:rPr>
                <w:noProof/>
                <w:webHidden/>
              </w:rPr>
              <w:fldChar w:fldCharType="end"/>
            </w:r>
          </w:hyperlink>
        </w:p>
        <w:p w14:paraId="26243C6E" w14:textId="55EB5785" w:rsidR="00F377D3" w:rsidRDefault="00F377D3">
          <w:pPr>
            <w:pStyle w:val="TOC3"/>
            <w:tabs>
              <w:tab w:val="right" w:leader="dot" w:pos="9016"/>
            </w:tabs>
            <w:rPr>
              <w:rFonts w:cstheme="minorBidi"/>
              <w:noProof/>
              <w:kern w:val="2"/>
              <w:sz w:val="24"/>
              <w:szCs w:val="24"/>
              <w14:ligatures w14:val="standardContextual"/>
            </w:rPr>
          </w:pPr>
          <w:hyperlink w:anchor="_Toc216899654" w:history="1">
            <w:r w:rsidRPr="00054219">
              <w:rPr>
                <w:rStyle w:val="Hyperlink"/>
                <w:noProof/>
              </w:rPr>
              <w:t>Stakeholder Analysis and Engagement</w:t>
            </w:r>
            <w:r>
              <w:rPr>
                <w:noProof/>
                <w:webHidden/>
              </w:rPr>
              <w:tab/>
            </w:r>
            <w:r>
              <w:rPr>
                <w:noProof/>
                <w:webHidden/>
              </w:rPr>
              <w:fldChar w:fldCharType="begin"/>
            </w:r>
            <w:r>
              <w:rPr>
                <w:noProof/>
                <w:webHidden/>
              </w:rPr>
              <w:instrText xml:space="preserve"> PAGEREF _Toc216899654 \h </w:instrText>
            </w:r>
            <w:r>
              <w:rPr>
                <w:noProof/>
                <w:webHidden/>
              </w:rPr>
            </w:r>
            <w:r>
              <w:rPr>
                <w:noProof/>
                <w:webHidden/>
              </w:rPr>
              <w:fldChar w:fldCharType="separate"/>
            </w:r>
            <w:r>
              <w:rPr>
                <w:noProof/>
                <w:webHidden/>
              </w:rPr>
              <w:t>16</w:t>
            </w:r>
            <w:r>
              <w:rPr>
                <w:noProof/>
                <w:webHidden/>
              </w:rPr>
              <w:fldChar w:fldCharType="end"/>
            </w:r>
          </w:hyperlink>
        </w:p>
        <w:p w14:paraId="572F1789" w14:textId="74D2A2FD" w:rsidR="00F377D3" w:rsidRDefault="00F377D3">
          <w:pPr>
            <w:pStyle w:val="TOC3"/>
            <w:tabs>
              <w:tab w:val="right" w:leader="dot" w:pos="9016"/>
            </w:tabs>
            <w:rPr>
              <w:rFonts w:cstheme="minorBidi"/>
              <w:noProof/>
              <w:kern w:val="2"/>
              <w:sz w:val="24"/>
              <w:szCs w:val="24"/>
              <w14:ligatures w14:val="standardContextual"/>
            </w:rPr>
          </w:pPr>
          <w:hyperlink w:anchor="_Toc216899655" w:history="1">
            <w:r w:rsidRPr="00054219">
              <w:rPr>
                <w:rStyle w:val="Hyperlink"/>
                <w:noProof/>
              </w:rPr>
              <w:t>Communication Plan</w:t>
            </w:r>
            <w:r>
              <w:rPr>
                <w:noProof/>
                <w:webHidden/>
              </w:rPr>
              <w:tab/>
            </w:r>
            <w:r>
              <w:rPr>
                <w:noProof/>
                <w:webHidden/>
              </w:rPr>
              <w:fldChar w:fldCharType="begin"/>
            </w:r>
            <w:r>
              <w:rPr>
                <w:noProof/>
                <w:webHidden/>
              </w:rPr>
              <w:instrText xml:space="preserve"> PAGEREF _Toc216899655 \h </w:instrText>
            </w:r>
            <w:r>
              <w:rPr>
                <w:noProof/>
                <w:webHidden/>
              </w:rPr>
            </w:r>
            <w:r>
              <w:rPr>
                <w:noProof/>
                <w:webHidden/>
              </w:rPr>
              <w:fldChar w:fldCharType="separate"/>
            </w:r>
            <w:r>
              <w:rPr>
                <w:noProof/>
                <w:webHidden/>
              </w:rPr>
              <w:t>16</w:t>
            </w:r>
            <w:r>
              <w:rPr>
                <w:noProof/>
                <w:webHidden/>
              </w:rPr>
              <w:fldChar w:fldCharType="end"/>
            </w:r>
          </w:hyperlink>
        </w:p>
        <w:p w14:paraId="44A6B8DD" w14:textId="23C3243C" w:rsidR="00F377D3" w:rsidRDefault="00F377D3">
          <w:pPr>
            <w:pStyle w:val="TOC3"/>
            <w:tabs>
              <w:tab w:val="right" w:leader="dot" w:pos="9016"/>
            </w:tabs>
            <w:rPr>
              <w:rFonts w:cstheme="minorBidi"/>
              <w:noProof/>
              <w:kern w:val="2"/>
              <w:sz w:val="24"/>
              <w:szCs w:val="24"/>
              <w14:ligatures w14:val="standardContextual"/>
            </w:rPr>
          </w:pPr>
          <w:hyperlink w:anchor="_Toc216899656" w:history="1">
            <w:r w:rsidRPr="00054219">
              <w:rPr>
                <w:rStyle w:val="Hyperlink"/>
                <w:noProof/>
              </w:rPr>
              <w:t>Financial Plan</w:t>
            </w:r>
            <w:r>
              <w:rPr>
                <w:noProof/>
                <w:webHidden/>
              </w:rPr>
              <w:tab/>
            </w:r>
            <w:r>
              <w:rPr>
                <w:noProof/>
                <w:webHidden/>
              </w:rPr>
              <w:fldChar w:fldCharType="begin"/>
            </w:r>
            <w:r>
              <w:rPr>
                <w:noProof/>
                <w:webHidden/>
              </w:rPr>
              <w:instrText xml:space="preserve"> PAGEREF _Toc216899656 \h </w:instrText>
            </w:r>
            <w:r>
              <w:rPr>
                <w:noProof/>
                <w:webHidden/>
              </w:rPr>
            </w:r>
            <w:r>
              <w:rPr>
                <w:noProof/>
                <w:webHidden/>
              </w:rPr>
              <w:fldChar w:fldCharType="separate"/>
            </w:r>
            <w:r>
              <w:rPr>
                <w:noProof/>
                <w:webHidden/>
              </w:rPr>
              <w:t>18</w:t>
            </w:r>
            <w:r>
              <w:rPr>
                <w:noProof/>
                <w:webHidden/>
              </w:rPr>
              <w:fldChar w:fldCharType="end"/>
            </w:r>
          </w:hyperlink>
        </w:p>
        <w:p w14:paraId="4B0EC4CF" w14:textId="2CADB8BB" w:rsidR="00F377D3" w:rsidRDefault="00F377D3">
          <w:pPr>
            <w:pStyle w:val="TOC3"/>
            <w:tabs>
              <w:tab w:val="right" w:leader="dot" w:pos="9016"/>
            </w:tabs>
            <w:rPr>
              <w:rFonts w:cstheme="minorBidi"/>
              <w:noProof/>
              <w:kern w:val="2"/>
              <w:sz w:val="24"/>
              <w:szCs w:val="24"/>
              <w14:ligatures w14:val="standardContextual"/>
            </w:rPr>
          </w:pPr>
          <w:hyperlink w:anchor="_Toc216899657" w:history="1">
            <w:r w:rsidRPr="00054219">
              <w:rPr>
                <w:rStyle w:val="Hyperlink"/>
                <w:noProof/>
              </w:rPr>
              <w:t>Implementation Plan (Using Kotter’s Model)</w:t>
            </w:r>
            <w:r>
              <w:rPr>
                <w:noProof/>
                <w:webHidden/>
              </w:rPr>
              <w:tab/>
            </w:r>
            <w:r>
              <w:rPr>
                <w:noProof/>
                <w:webHidden/>
              </w:rPr>
              <w:fldChar w:fldCharType="begin"/>
            </w:r>
            <w:r>
              <w:rPr>
                <w:noProof/>
                <w:webHidden/>
              </w:rPr>
              <w:instrText xml:space="preserve"> PAGEREF _Toc216899657 \h </w:instrText>
            </w:r>
            <w:r>
              <w:rPr>
                <w:noProof/>
                <w:webHidden/>
              </w:rPr>
            </w:r>
            <w:r>
              <w:rPr>
                <w:noProof/>
                <w:webHidden/>
              </w:rPr>
              <w:fldChar w:fldCharType="separate"/>
            </w:r>
            <w:r>
              <w:rPr>
                <w:noProof/>
                <w:webHidden/>
              </w:rPr>
              <w:t>18</w:t>
            </w:r>
            <w:r>
              <w:rPr>
                <w:noProof/>
                <w:webHidden/>
              </w:rPr>
              <w:fldChar w:fldCharType="end"/>
            </w:r>
          </w:hyperlink>
        </w:p>
        <w:p w14:paraId="10A120D4" w14:textId="2694A187" w:rsidR="00F377D3" w:rsidRDefault="00F377D3">
          <w:pPr>
            <w:pStyle w:val="TOC3"/>
            <w:tabs>
              <w:tab w:val="right" w:leader="dot" w:pos="9016"/>
            </w:tabs>
            <w:rPr>
              <w:rFonts w:cstheme="minorBidi"/>
              <w:noProof/>
              <w:kern w:val="2"/>
              <w:sz w:val="24"/>
              <w:szCs w:val="24"/>
              <w14:ligatures w14:val="standardContextual"/>
            </w:rPr>
          </w:pPr>
          <w:hyperlink w:anchor="_Toc216899658" w:history="1">
            <w:r w:rsidRPr="00054219">
              <w:rPr>
                <w:rStyle w:val="Hyperlink"/>
                <w:noProof/>
              </w:rPr>
              <w:t>Managing Resistance</w:t>
            </w:r>
            <w:r>
              <w:rPr>
                <w:noProof/>
                <w:webHidden/>
              </w:rPr>
              <w:tab/>
            </w:r>
            <w:r>
              <w:rPr>
                <w:noProof/>
                <w:webHidden/>
              </w:rPr>
              <w:fldChar w:fldCharType="begin"/>
            </w:r>
            <w:r>
              <w:rPr>
                <w:noProof/>
                <w:webHidden/>
              </w:rPr>
              <w:instrText xml:space="preserve"> PAGEREF _Toc216899658 \h </w:instrText>
            </w:r>
            <w:r>
              <w:rPr>
                <w:noProof/>
                <w:webHidden/>
              </w:rPr>
            </w:r>
            <w:r>
              <w:rPr>
                <w:noProof/>
                <w:webHidden/>
              </w:rPr>
              <w:fldChar w:fldCharType="separate"/>
            </w:r>
            <w:r>
              <w:rPr>
                <w:noProof/>
                <w:webHidden/>
              </w:rPr>
              <w:t>19</w:t>
            </w:r>
            <w:r>
              <w:rPr>
                <w:noProof/>
                <w:webHidden/>
              </w:rPr>
              <w:fldChar w:fldCharType="end"/>
            </w:r>
          </w:hyperlink>
        </w:p>
        <w:p w14:paraId="10752083" w14:textId="0047E47B" w:rsidR="00F377D3" w:rsidRDefault="00F377D3">
          <w:pPr>
            <w:pStyle w:val="TOC3"/>
            <w:tabs>
              <w:tab w:val="right" w:leader="dot" w:pos="9016"/>
            </w:tabs>
            <w:rPr>
              <w:rFonts w:cstheme="minorBidi"/>
              <w:noProof/>
              <w:kern w:val="2"/>
              <w:sz w:val="24"/>
              <w:szCs w:val="24"/>
              <w14:ligatures w14:val="standardContextual"/>
            </w:rPr>
          </w:pPr>
          <w:hyperlink w:anchor="_Toc216899659" w:history="1">
            <w:r w:rsidRPr="00054219">
              <w:rPr>
                <w:rStyle w:val="Hyperlink"/>
                <w:noProof/>
              </w:rPr>
              <w:t>Evaluation Plan</w:t>
            </w:r>
            <w:r>
              <w:rPr>
                <w:noProof/>
                <w:webHidden/>
              </w:rPr>
              <w:tab/>
            </w:r>
            <w:r>
              <w:rPr>
                <w:noProof/>
                <w:webHidden/>
              </w:rPr>
              <w:fldChar w:fldCharType="begin"/>
            </w:r>
            <w:r>
              <w:rPr>
                <w:noProof/>
                <w:webHidden/>
              </w:rPr>
              <w:instrText xml:space="preserve"> PAGEREF _Toc216899659 \h </w:instrText>
            </w:r>
            <w:r>
              <w:rPr>
                <w:noProof/>
                <w:webHidden/>
              </w:rPr>
            </w:r>
            <w:r>
              <w:rPr>
                <w:noProof/>
                <w:webHidden/>
              </w:rPr>
              <w:fldChar w:fldCharType="separate"/>
            </w:r>
            <w:r>
              <w:rPr>
                <w:noProof/>
                <w:webHidden/>
              </w:rPr>
              <w:t>19</w:t>
            </w:r>
            <w:r>
              <w:rPr>
                <w:noProof/>
                <w:webHidden/>
              </w:rPr>
              <w:fldChar w:fldCharType="end"/>
            </w:r>
          </w:hyperlink>
        </w:p>
        <w:p w14:paraId="786CFD9B" w14:textId="7C0376C3" w:rsidR="00F377D3" w:rsidRDefault="00F377D3">
          <w:pPr>
            <w:pStyle w:val="TOC1"/>
            <w:rPr>
              <w:rFonts w:cstheme="minorBidi"/>
              <w:b w:val="0"/>
              <w:bCs w:val="0"/>
              <w:kern w:val="2"/>
              <w:sz w:val="24"/>
              <w:szCs w:val="24"/>
              <w14:ligatures w14:val="standardContextual"/>
            </w:rPr>
          </w:pPr>
          <w:hyperlink w:anchor="_Toc216899660" w:history="1">
            <w:r w:rsidRPr="00054219">
              <w:rPr>
                <w:rStyle w:val="Hyperlink"/>
              </w:rPr>
              <w:t>Recommendations</w:t>
            </w:r>
            <w:r>
              <w:rPr>
                <w:webHidden/>
              </w:rPr>
              <w:tab/>
            </w:r>
            <w:r>
              <w:rPr>
                <w:webHidden/>
              </w:rPr>
              <w:fldChar w:fldCharType="begin"/>
            </w:r>
            <w:r>
              <w:rPr>
                <w:webHidden/>
              </w:rPr>
              <w:instrText xml:space="preserve"> PAGEREF _Toc216899660 \h </w:instrText>
            </w:r>
            <w:r>
              <w:rPr>
                <w:webHidden/>
              </w:rPr>
            </w:r>
            <w:r>
              <w:rPr>
                <w:webHidden/>
              </w:rPr>
              <w:fldChar w:fldCharType="separate"/>
            </w:r>
            <w:r>
              <w:rPr>
                <w:webHidden/>
              </w:rPr>
              <w:t>20</w:t>
            </w:r>
            <w:r>
              <w:rPr>
                <w:webHidden/>
              </w:rPr>
              <w:fldChar w:fldCharType="end"/>
            </w:r>
          </w:hyperlink>
        </w:p>
        <w:p w14:paraId="084A101C" w14:textId="35C7A620" w:rsidR="00F377D3" w:rsidRDefault="00F377D3">
          <w:pPr>
            <w:pStyle w:val="TOC1"/>
            <w:rPr>
              <w:rFonts w:cstheme="minorBidi"/>
              <w:b w:val="0"/>
              <w:bCs w:val="0"/>
              <w:kern w:val="2"/>
              <w:sz w:val="24"/>
              <w:szCs w:val="24"/>
              <w14:ligatures w14:val="standardContextual"/>
            </w:rPr>
          </w:pPr>
          <w:hyperlink w:anchor="_Toc216899661" w:history="1">
            <w:r w:rsidRPr="00054219">
              <w:rPr>
                <w:rStyle w:val="Hyperlink"/>
              </w:rPr>
              <w:t>Conclusion</w:t>
            </w:r>
            <w:r>
              <w:rPr>
                <w:webHidden/>
              </w:rPr>
              <w:tab/>
            </w:r>
            <w:r>
              <w:rPr>
                <w:webHidden/>
              </w:rPr>
              <w:fldChar w:fldCharType="begin"/>
            </w:r>
            <w:r>
              <w:rPr>
                <w:webHidden/>
              </w:rPr>
              <w:instrText xml:space="preserve"> PAGEREF _Toc216899661 \h </w:instrText>
            </w:r>
            <w:r>
              <w:rPr>
                <w:webHidden/>
              </w:rPr>
            </w:r>
            <w:r>
              <w:rPr>
                <w:webHidden/>
              </w:rPr>
              <w:fldChar w:fldCharType="separate"/>
            </w:r>
            <w:r>
              <w:rPr>
                <w:webHidden/>
              </w:rPr>
              <w:t>20</w:t>
            </w:r>
            <w:r>
              <w:rPr>
                <w:webHidden/>
              </w:rPr>
              <w:fldChar w:fldCharType="end"/>
            </w:r>
          </w:hyperlink>
        </w:p>
        <w:p w14:paraId="1C58ABC2" w14:textId="05D9AA7D" w:rsidR="00F377D3" w:rsidRDefault="00F377D3">
          <w:pPr>
            <w:pStyle w:val="TOC1"/>
            <w:rPr>
              <w:rFonts w:cstheme="minorBidi"/>
              <w:b w:val="0"/>
              <w:bCs w:val="0"/>
              <w:kern w:val="2"/>
              <w:sz w:val="24"/>
              <w:szCs w:val="24"/>
              <w14:ligatures w14:val="standardContextual"/>
            </w:rPr>
          </w:pPr>
          <w:hyperlink w:anchor="_Toc216899662" w:history="1">
            <w:r w:rsidRPr="00054219">
              <w:rPr>
                <w:rStyle w:val="Hyperlink"/>
              </w:rPr>
              <w:t>References</w:t>
            </w:r>
            <w:r>
              <w:rPr>
                <w:webHidden/>
              </w:rPr>
              <w:tab/>
            </w:r>
            <w:r>
              <w:rPr>
                <w:webHidden/>
              </w:rPr>
              <w:fldChar w:fldCharType="begin"/>
            </w:r>
            <w:r>
              <w:rPr>
                <w:webHidden/>
              </w:rPr>
              <w:instrText xml:space="preserve"> PAGEREF _Toc216899662 \h </w:instrText>
            </w:r>
            <w:r>
              <w:rPr>
                <w:webHidden/>
              </w:rPr>
            </w:r>
            <w:r>
              <w:rPr>
                <w:webHidden/>
              </w:rPr>
              <w:fldChar w:fldCharType="separate"/>
            </w:r>
            <w:r>
              <w:rPr>
                <w:webHidden/>
              </w:rPr>
              <w:t>22</w:t>
            </w:r>
            <w:r>
              <w:rPr>
                <w:webHidden/>
              </w:rPr>
              <w:fldChar w:fldCharType="end"/>
            </w:r>
          </w:hyperlink>
        </w:p>
        <w:p w14:paraId="10C2040D" w14:textId="3EC6B81D" w:rsidR="00F377D3" w:rsidRDefault="00F377D3">
          <w:pPr>
            <w:pStyle w:val="TOC1"/>
            <w:rPr>
              <w:rFonts w:cstheme="minorBidi"/>
              <w:b w:val="0"/>
              <w:bCs w:val="0"/>
              <w:kern w:val="2"/>
              <w:sz w:val="24"/>
              <w:szCs w:val="24"/>
              <w14:ligatures w14:val="standardContextual"/>
            </w:rPr>
          </w:pPr>
          <w:hyperlink w:anchor="_Toc216899663" w:history="1">
            <w:r w:rsidRPr="00054219">
              <w:rPr>
                <w:rStyle w:val="Hyperlink"/>
              </w:rPr>
              <w:t>Appendix</w:t>
            </w:r>
            <w:r>
              <w:rPr>
                <w:webHidden/>
              </w:rPr>
              <w:tab/>
            </w:r>
            <w:r>
              <w:rPr>
                <w:webHidden/>
              </w:rPr>
              <w:fldChar w:fldCharType="begin"/>
            </w:r>
            <w:r>
              <w:rPr>
                <w:webHidden/>
              </w:rPr>
              <w:instrText xml:space="preserve"> PAGEREF _Toc216899663 \h </w:instrText>
            </w:r>
            <w:r>
              <w:rPr>
                <w:webHidden/>
              </w:rPr>
            </w:r>
            <w:r>
              <w:rPr>
                <w:webHidden/>
              </w:rPr>
              <w:fldChar w:fldCharType="separate"/>
            </w:r>
            <w:r>
              <w:rPr>
                <w:webHidden/>
              </w:rPr>
              <w:t>24</w:t>
            </w:r>
            <w:r>
              <w:rPr>
                <w:webHidden/>
              </w:rPr>
              <w:fldChar w:fldCharType="end"/>
            </w:r>
          </w:hyperlink>
        </w:p>
        <w:p w14:paraId="45F7E63D" w14:textId="7E2220A4" w:rsidR="005C6CD6" w:rsidRDefault="005C6CD6">
          <w:r w:rsidRPr="00F818A1">
            <w:rPr>
              <w:rFonts w:ascii="Arial" w:hAnsi="Arial" w:cs="Arial"/>
              <w:b/>
              <w:bCs/>
            </w:rPr>
            <w:fldChar w:fldCharType="end"/>
          </w:r>
        </w:p>
      </w:sdtContent>
    </w:sdt>
    <w:p w14:paraId="16CCEF86" w14:textId="77777777" w:rsidR="00E03073" w:rsidRDefault="00E03073" w:rsidP="005C6CD6">
      <w:pPr>
        <w:spacing w:line="360" w:lineRule="auto"/>
      </w:pPr>
    </w:p>
    <w:p w14:paraId="7322F44F" w14:textId="0FFB7873" w:rsidR="003D358D" w:rsidRDefault="003542DD" w:rsidP="0094708D">
      <w:pPr>
        <w:jc w:val="center"/>
        <w:rPr>
          <w:rFonts w:ascii="Arial" w:hAnsi="Arial" w:cs="Arial"/>
          <w:b/>
          <w:bCs/>
          <w:sz w:val="32"/>
          <w:szCs w:val="32"/>
        </w:rPr>
      </w:pPr>
      <w:r w:rsidRPr="003542DD">
        <w:rPr>
          <w:rFonts w:ascii="Arial" w:hAnsi="Arial" w:cs="Arial"/>
          <w:b/>
          <w:bCs/>
          <w:sz w:val="32"/>
          <w:szCs w:val="32"/>
        </w:rPr>
        <w:lastRenderedPageBreak/>
        <w:t xml:space="preserve">A Change Management Analysis </w:t>
      </w:r>
      <w:r w:rsidR="00E16A15">
        <w:rPr>
          <w:rFonts w:ascii="Arial" w:hAnsi="Arial" w:cs="Arial"/>
          <w:b/>
          <w:bCs/>
          <w:sz w:val="32"/>
          <w:szCs w:val="32"/>
        </w:rPr>
        <w:t>of</w:t>
      </w:r>
      <w:r>
        <w:rPr>
          <w:rFonts w:ascii="Arial" w:hAnsi="Arial" w:cs="Arial"/>
          <w:b/>
          <w:bCs/>
          <w:sz w:val="32"/>
          <w:szCs w:val="32"/>
        </w:rPr>
        <w:t xml:space="preserve"> </w:t>
      </w:r>
      <w:r w:rsidR="0094708D" w:rsidRPr="009269EA">
        <w:rPr>
          <w:rFonts w:ascii="Arial" w:hAnsi="Arial" w:cs="Arial"/>
          <w:b/>
          <w:bCs/>
          <w:sz w:val="32"/>
          <w:szCs w:val="32"/>
        </w:rPr>
        <w:t>Leading and Implementing Strategic Change at Octopus Energy</w:t>
      </w:r>
    </w:p>
    <w:p w14:paraId="236B0F6C" w14:textId="77777777" w:rsidR="00E16A15" w:rsidRPr="009269EA" w:rsidRDefault="00E16A15" w:rsidP="0094708D">
      <w:pPr>
        <w:jc w:val="center"/>
        <w:rPr>
          <w:rFonts w:ascii="Arial" w:hAnsi="Arial" w:cs="Arial"/>
          <w:b/>
          <w:bCs/>
          <w:sz w:val="32"/>
          <w:szCs w:val="32"/>
        </w:rPr>
      </w:pPr>
    </w:p>
    <w:p w14:paraId="48F3F998" w14:textId="0FE8DAEA" w:rsidR="00E03073" w:rsidRDefault="00E03073" w:rsidP="005C6CD6">
      <w:pPr>
        <w:pStyle w:val="Heading2"/>
        <w:spacing w:line="360" w:lineRule="auto"/>
      </w:pPr>
      <w:bookmarkStart w:id="1" w:name="_Toc216899633"/>
      <w:r>
        <w:t>Introduction to Octopus Energy</w:t>
      </w:r>
      <w:bookmarkEnd w:id="1"/>
    </w:p>
    <w:p w14:paraId="701BBA2B" w14:textId="69653B3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Octopus Energy is a UK-based renewable energy supplier founded in 2015. The company has grown rapidly and now serves millions of customers across the UK, Germany, Spain, and other regions. Its business model focuses on using technology, especially data analytics and artificial intelligence, to lower operating costs and offer flexible tariffs using renewable energy sources. The company is also known for its strong customer service, transparent communication, and commitment to environmental sustainability.</w:t>
      </w:r>
    </w:p>
    <w:p w14:paraId="15B822D2" w14:textId="6B9C987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Octopus Energy operates the “Kraken” technology platform, which helps manage energy supply, customer accounts, billing, and demand forecasting. This platform has become a competitive advantage and is now licensed to other energy suppliers internationally. The company’s vision is to help create a greener, cheaper, and more efficient energy future by using innovation and customer-centric strategies.</w:t>
      </w:r>
    </w:p>
    <w:p w14:paraId="64F4057F" w14:textId="7192335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As the newly appointed Change Manager, this report will explore the internal and external challenges Octopus Energy faces, especially due to digital disruption, economic uncertainty, changes in customer expectations, shifts in energy regulations, and competitive pressures in the renewable energy market. The report will develop a strategic change management plan grounded in recognised academic frameworks.</w:t>
      </w:r>
    </w:p>
    <w:p w14:paraId="0083B2D5" w14:textId="5C0D1667" w:rsidR="00E03073" w:rsidRDefault="00E03073" w:rsidP="005C6CD6">
      <w:pPr>
        <w:pStyle w:val="Heading2"/>
        <w:spacing w:line="360" w:lineRule="auto"/>
      </w:pPr>
      <w:bookmarkStart w:id="2" w:name="_Toc216899634"/>
      <w:r>
        <w:t>Recent History and Environmental Changes Affecting Octopus Energy</w:t>
      </w:r>
      <w:bookmarkEnd w:id="2"/>
    </w:p>
    <w:p w14:paraId="0657D163" w14:textId="51058A7A" w:rsidR="00E03073" w:rsidRDefault="00E03073" w:rsidP="004E5C6C">
      <w:pPr>
        <w:pStyle w:val="Heading3"/>
      </w:pPr>
      <w:bookmarkStart w:id="3" w:name="_Toc216899635"/>
      <w:r>
        <w:t xml:space="preserve">External Environmental Change </w:t>
      </w:r>
      <w:r w:rsidR="00085147">
        <w:t>using the PESTLE analysis</w:t>
      </w:r>
      <w:bookmarkEnd w:id="3"/>
    </w:p>
    <w:p w14:paraId="49922046" w14:textId="48537AB3"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The PESTLE model helps analyse the political, economic, social, technological, legal, and environmental factors shaping Octopus Energy’s operations (Johnson et al., 2017).</w:t>
      </w:r>
    </w:p>
    <w:p w14:paraId="7074D11D" w14:textId="3B05D6CE" w:rsidR="00E03073" w:rsidRPr="004205B5" w:rsidRDefault="00E03073" w:rsidP="005C6CD6">
      <w:pPr>
        <w:spacing w:line="360" w:lineRule="auto"/>
        <w:rPr>
          <w:rFonts w:ascii="Arial" w:hAnsi="Arial" w:cs="Arial"/>
          <w:b/>
          <w:bCs/>
          <w:sz w:val="22"/>
          <w:szCs w:val="22"/>
        </w:rPr>
      </w:pPr>
      <w:r w:rsidRPr="004205B5">
        <w:rPr>
          <w:rFonts w:ascii="Arial" w:hAnsi="Arial" w:cs="Arial"/>
          <w:b/>
          <w:bCs/>
          <w:sz w:val="22"/>
          <w:szCs w:val="22"/>
        </w:rPr>
        <w:t>Political Factors</w:t>
      </w:r>
    </w:p>
    <w:p w14:paraId="79C81538" w14:textId="6A0E758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Energy policy in the UK and Europe has shifted strongly towards renewable sources. Government incentives for green energy, such as subsidies for solar power, have created opportunities. However, political instability such as Brexit has affected labour markets, supply chains, and investment uncertainty (Helm, 2017).</w:t>
      </w:r>
    </w:p>
    <w:p w14:paraId="1D05984E" w14:textId="47C07E76" w:rsidR="00E03073" w:rsidRPr="004205B5" w:rsidRDefault="00E03073" w:rsidP="005C6CD6">
      <w:pPr>
        <w:spacing w:line="360" w:lineRule="auto"/>
        <w:rPr>
          <w:rFonts w:ascii="Arial" w:hAnsi="Arial" w:cs="Arial"/>
          <w:b/>
          <w:bCs/>
          <w:sz w:val="22"/>
          <w:szCs w:val="22"/>
        </w:rPr>
      </w:pPr>
      <w:r w:rsidRPr="004205B5">
        <w:rPr>
          <w:rFonts w:ascii="Arial" w:hAnsi="Arial" w:cs="Arial"/>
          <w:b/>
          <w:bCs/>
          <w:sz w:val="22"/>
          <w:szCs w:val="22"/>
        </w:rPr>
        <w:t>Economic Factors</w:t>
      </w:r>
    </w:p>
    <w:p w14:paraId="65A0DD5C" w14:textId="3EC03F59"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lastRenderedPageBreak/>
        <w:t>The energy crisis of 2021–2023 caused sharp increases in wholesale energy prices across Europe. Many energy companies collapsed due to rising costs, but Octopus Energy expanded by taking over struggling suppliers and maintaining strong financial resilience due to its technology platform. However, customers' rising cost-of-living concerns created pressure to keep tariffs affordable while still investing in renewable energy infrastructure.</w:t>
      </w:r>
    </w:p>
    <w:p w14:paraId="5D15ADDA" w14:textId="704B01EF" w:rsidR="00E03073" w:rsidRPr="004205B5" w:rsidRDefault="00E03073" w:rsidP="005C6CD6">
      <w:pPr>
        <w:spacing w:line="360" w:lineRule="auto"/>
        <w:rPr>
          <w:rFonts w:ascii="Arial" w:hAnsi="Arial" w:cs="Arial"/>
          <w:b/>
          <w:bCs/>
          <w:sz w:val="22"/>
          <w:szCs w:val="22"/>
        </w:rPr>
      </w:pPr>
      <w:r w:rsidRPr="004205B5">
        <w:rPr>
          <w:rFonts w:ascii="Arial" w:hAnsi="Arial" w:cs="Arial"/>
          <w:b/>
          <w:bCs/>
          <w:sz w:val="22"/>
          <w:szCs w:val="22"/>
        </w:rPr>
        <w:t>Social Factors</w:t>
      </w:r>
    </w:p>
    <w:p w14:paraId="65E55302" w14:textId="08962E6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Customers increasingly prefer environmentally responsible companies. Younger generations especially demand cleaner and more transparent energy providers (Davis &amp; Stephenson, 2018). This trend benefits Octopus Energy, but also increases expectations for trustworthy communication, flexible tariffs, and technological convenience.</w:t>
      </w:r>
    </w:p>
    <w:p w14:paraId="22F31689" w14:textId="5E931BE4" w:rsidR="00E03073" w:rsidRPr="004205B5" w:rsidRDefault="00E03073" w:rsidP="005C6CD6">
      <w:pPr>
        <w:spacing w:line="360" w:lineRule="auto"/>
        <w:rPr>
          <w:rFonts w:ascii="Arial" w:hAnsi="Arial" w:cs="Arial"/>
          <w:b/>
          <w:bCs/>
          <w:sz w:val="22"/>
          <w:szCs w:val="22"/>
        </w:rPr>
      </w:pPr>
      <w:r w:rsidRPr="004205B5">
        <w:rPr>
          <w:rFonts w:ascii="Arial" w:hAnsi="Arial" w:cs="Arial"/>
          <w:b/>
          <w:bCs/>
          <w:sz w:val="22"/>
          <w:szCs w:val="22"/>
        </w:rPr>
        <w:t>Technological Factors</w:t>
      </w:r>
    </w:p>
    <w:p w14:paraId="379A70D6" w14:textId="4CA1D45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Digital disruption is one of the most significant forces affecting the energy industry. Artificial intelligence, smart meters, predictive demand systems, and automated billing have transformed customer expectations. Octopus Energy’s Kraken platform gives it an advantage, but AI also creates new challenges, including data security, system reliability, and staff training needs.</w:t>
      </w:r>
    </w:p>
    <w:p w14:paraId="5ED8DC5F" w14:textId="775C0603" w:rsidR="00E03073" w:rsidRPr="004205B5" w:rsidRDefault="00E03073" w:rsidP="005C6CD6">
      <w:pPr>
        <w:spacing w:line="360" w:lineRule="auto"/>
        <w:rPr>
          <w:rFonts w:ascii="Arial" w:hAnsi="Arial" w:cs="Arial"/>
          <w:b/>
          <w:bCs/>
          <w:sz w:val="22"/>
          <w:szCs w:val="22"/>
        </w:rPr>
      </w:pPr>
      <w:r w:rsidRPr="004205B5">
        <w:rPr>
          <w:rFonts w:ascii="Arial" w:hAnsi="Arial" w:cs="Arial"/>
          <w:b/>
          <w:bCs/>
          <w:sz w:val="22"/>
          <w:szCs w:val="22"/>
        </w:rPr>
        <w:t>Legal Factors</w:t>
      </w:r>
    </w:p>
    <w:p w14:paraId="34D6CF77" w14:textId="205F9D53"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Energy companies must follow strict regulations regarding pricing, consumer protection, emissions, and renewable energy standards. The UK energy regulator Ofgem sets rules for tariff caps and market conduct. Failing to comply could damage the company’s reputation and lead to penalties.</w:t>
      </w:r>
    </w:p>
    <w:p w14:paraId="06127094" w14:textId="0F2332ED" w:rsidR="00E03073" w:rsidRPr="004205B5" w:rsidRDefault="00E03073" w:rsidP="005C6CD6">
      <w:pPr>
        <w:spacing w:line="360" w:lineRule="auto"/>
        <w:rPr>
          <w:rFonts w:ascii="Arial" w:hAnsi="Arial" w:cs="Arial"/>
          <w:b/>
          <w:bCs/>
          <w:sz w:val="22"/>
          <w:szCs w:val="22"/>
        </w:rPr>
      </w:pPr>
      <w:r w:rsidRPr="004205B5">
        <w:rPr>
          <w:rFonts w:ascii="Arial" w:hAnsi="Arial" w:cs="Arial"/>
          <w:b/>
          <w:bCs/>
          <w:sz w:val="22"/>
          <w:szCs w:val="22"/>
        </w:rPr>
        <w:t>Environmental Factors</w:t>
      </w:r>
    </w:p>
    <w:p w14:paraId="16B63929" w14:textId="5465634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The global shift towards sustainability provides opportunities, but climate change also presents risks: extreme weather can disrupt supply, increase peak demand, and require expensive infrastructure upgrades.</w:t>
      </w:r>
    </w:p>
    <w:p w14:paraId="25025AF5" w14:textId="304190DF" w:rsidR="00E03073" w:rsidRPr="004205B5" w:rsidRDefault="00FE0C03" w:rsidP="004E5C6C">
      <w:pPr>
        <w:pStyle w:val="Heading3"/>
      </w:pPr>
      <w:bookmarkStart w:id="4" w:name="_Toc216899636"/>
      <w:r w:rsidRPr="004205B5">
        <w:t>Microenvironment</w:t>
      </w:r>
      <w:r w:rsidR="00E03073" w:rsidRPr="004205B5">
        <w:t xml:space="preserve"> </w:t>
      </w:r>
      <w:r w:rsidR="00085147">
        <w:t xml:space="preserve">using </w:t>
      </w:r>
      <w:r w:rsidR="00E03073" w:rsidRPr="004205B5">
        <w:t>Porter’s Five Forces</w:t>
      </w:r>
      <w:bookmarkEnd w:id="4"/>
    </w:p>
    <w:p w14:paraId="44895BCD" w14:textId="259C94E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Porter’s Five Forces helps assess industry competition (Porter, 2008</w:t>
      </w:r>
      <w:proofErr w:type="gramStart"/>
      <w:r w:rsidR="00430C64">
        <w:rPr>
          <w:rFonts w:ascii="Arial" w:hAnsi="Arial" w:cs="Arial"/>
          <w:sz w:val="22"/>
          <w:szCs w:val="22"/>
        </w:rPr>
        <w:t>), and</w:t>
      </w:r>
      <w:proofErr w:type="gramEnd"/>
      <w:r w:rsidR="00430C64" w:rsidRPr="00430C64">
        <w:rPr>
          <w:rFonts w:ascii="Arial" w:hAnsi="Arial" w:cs="Arial"/>
          <w:sz w:val="22"/>
          <w:szCs w:val="22"/>
        </w:rPr>
        <w:t xml:space="preserve"> is used in this report to analyse the </w:t>
      </w:r>
      <w:r w:rsidR="00FE0C03" w:rsidRPr="00430C64">
        <w:rPr>
          <w:rFonts w:ascii="Arial" w:hAnsi="Arial" w:cs="Arial"/>
          <w:sz w:val="22"/>
          <w:szCs w:val="22"/>
        </w:rPr>
        <w:t>microenvironment</w:t>
      </w:r>
      <w:r w:rsidR="00430C64" w:rsidRPr="00430C64">
        <w:rPr>
          <w:rFonts w:ascii="Arial" w:hAnsi="Arial" w:cs="Arial"/>
          <w:sz w:val="22"/>
          <w:szCs w:val="22"/>
        </w:rPr>
        <w:t xml:space="preserve"> because it is an effective tool for understanding the competitive pressures that directly influence organisational change and strategic decision-making. By examining industry rivalry, customer and supplier power, the threat of substitutes, and barriers to entry, the model helps identify where competitive pressure is strongest and where change is most urgently required. In the context of Octopus Energy, this analysis supports informed decisions about the direction, scale, and focus of change by highlighting </w:t>
      </w:r>
      <w:r w:rsidR="00430C64" w:rsidRPr="00430C64">
        <w:rPr>
          <w:rFonts w:ascii="Arial" w:hAnsi="Arial" w:cs="Arial"/>
          <w:sz w:val="22"/>
          <w:szCs w:val="22"/>
        </w:rPr>
        <w:lastRenderedPageBreak/>
        <w:t>the need to strengthen digital capability, improve customer retention, and enhance operational efficiency. As a result, Porter’s Five Forces is particularly useful within change management because it links external competitive conditions to internal capability development and long-term strategic direction.</w:t>
      </w:r>
    </w:p>
    <w:p w14:paraId="66D949C1" w14:textId="77777777" w:rsidR="004205B5" w:rsidRDefault="00E03073" w:rsidP="005C6CD6">
      <w:pPr>
        <w:pStyle w:val="ListParagraph"/>
        <w:numPr>
          <w:ilvl w:val="0"/>
          <w:numId w:val="1"/>
        </w:numPr>
        <w:spacing w:line="360" w:lineRule="auto"/>
        <w:rPr>
          <w:rFonts w:ascii="Arial" w:hAnsi="Arial" w:cs="Arial"/>
          <w:b/>
          <w:bCs/>
          <w:sz w:val="22"/>
          <w:szCs w:val="22"/>
        </w:rPr>
      </w:pPr>
      <w:r w:rsidRPr="004205B5">
        <w:rPr>
          <w:rFonts w:ascii="Arial" w:hAnsi="Arial" w:cs="Arial"/>
          <w:b/>
          <w:bCs/>
          <w:sz w:val="22"/>
          <w:szCs w:val="22"/>
        </w:rPr>
        <w:t>Rivalry among existing competitors – High</w:t>
      </w:r>
    </w:p>
    <w:p w14:paraId="4414BB59" w14:textId="101DEB51" w:rsidR="00E03073" w:rsidRPr="004205B5" w:rsidRDefault="00E03073" w:rsidP="005C6CD6">
      <w:pPr>
        <w:pStyle w:val="ListParagraph"/>
        <w:spacing w:line="360" w:lineRule="auto"/>
        <w:rPr>
          <w:rFonts w:ascii="Arial" w:hAnsi="Arial" w:cs="Arial"/>
          <w:b/>
          <w:bCs/>
          <w:sz w:val="22"/>
          <w:szCs w:val="22"/>
        </w:rPr>
      </w:pPr>
      <w:r w:rsidRPr="004205B5">
        <w:rPr>
          <w:rFonts w:ascii="Arial" w:hAnsi="Arial" w:cs="Arial"/>
          <w:sz w:val="22"/>
          <w:szCs w:val="22"/>
        </w:rPr>
        <w:t>Many renewable suppliers compete on price, customer service, and digital innovation. Rivals such as British Gas and EDF have large resources. Competition increases pressure on margins.</w:t>
      </w:r>
    </w:p>
    <w:p w14:paraId="161D7272" w14:textId="77777777" w:rsidR="004205B5" w:rsidRDefault="00E03073" w:rsidP="005C6CD6">
      <w:pPr>
        <w:pStyle w:val="ListParagraph"/>
        <w:numPr>
          <w:ilvl w:val="0"/>
          <w:numId w:val="1"/>
        </w:numPr>
        <w:spacing w:line="360" w:lineRule="auto"/>
        <w:rPr>
          <w:rFonts w:ascii="Arial" w:hAnsi="Arial" w:cs="Arial"/>
          <w:b/>
          <w:bCs/>
          <w:sz w:val="22"/>
          <w:szCs w:val="22"/>
        </w:rPr>
      </w:pPr>
      <w:r w:rsidRPr="004205B5">
        <w:rPr>
          <w:rFonts w:ascii="Arial" w:hAnsi="Arial" w:cs="Arial"/>
          <w:b/>
          <w:bCs/>
          <w:sz w:val="22"/>
          <w:szCs w:val="22"/>
        </w:rPr>
        <w:t>Threat of new entrants – Moderate</w:t>
      </w:r>
    </w:p>
    <w:p w14:paraId="288C9A40" w14:textId="77777777" w:rsidR="004205B5" w:rsidRDefault="00E03073" w:rsidP="005C6CD6">
      <w:pPr>
        <w:pStyle w:val="ListParagraph"/>
        <w:spacing w:line="360" w:lineRule="auto"/>
        <w:rPr>
          <w:rFonts w:ascii="Arial" w:hAnsi="Arial" w:cs="Arial"/>
          <w:sz w:val="22"/>
          <w:szCs w:val="22"/>
        </w:rPr>
      </w:pPr>
      <w:r w:rsidRPr="004205B5">
        <w:rPr>
          <w:rFonts w:ascii="Arial" w:hAnsi="Arial" w:cs="Arial"/>
          <w:sz w:val="22"/>
          <w:szCs w:val="22"/>
        </w:rPr>
        <w:t>Barriers to entry are lower due to technological solutions, but high capital requirements and regulation still limit new competitors.</w:t>
      </w:r>
    </w:p>
    <w:p w14:paraId="542C2A0C" w14:textId="77777777" w:rsidR="004205B5" w:rsidRPr="004205B5" w:rsidRDefault="00E03073" w:rsidP="005C6CD6">
      <w:pPr>
        <w:pStyle w:val="ListParagraph"/>
        <w:numPr>
          <w:ilvl w:val="0"/>
          <w:numId w:val="1"/>
        </w:numPr>
        <w:spacing w:line="360" w:lineRule="auto"/>
        <w:rPr>
          <w:rFonts w:ascii="Arial" w:hAnsi="Arial" w:cs="Arial"/>
          <w:b/>
          <w:bCs/>
          <w:sz w:val="22"/>
          <w:szCs w:val="22"/>
        </w:rPr>
      </w:pPr>
      <w:r w:rsidRPr="004205B5">
        <w:rPr>
          <w:rFonts w:ascii="Arial" w:hAnsi="Arial" w:cs="Arial"/>
          <w:b/>
          <w:bCs/>
          <w:sz w:val="22"/>
          <w:szCs w:val="22"/>
        </w:rPr>
        <w:t>Bargaining power of suppliers – Moderate to High</w:t>
      </w:r>
    </w:p>
    <w:p w14:paraId="664C8196" w14:textId="14C49245" w:rsidR="00E03073" w:rsidRPr="004205B5" w:rsidRDefault="00E03073" w:rsidP="005C6CD6">
      <w:pPr>
        <w:pStyle w:val="ListParagraph"/>
        <w:spacing w:line="360" w:lineRule="auto"/>
        <w:rPr>
          <w:rFonts w:ascii="Arial" w:hAnsi="Arial" w:cs="Arial"/>
          <w:b/>
          <w:bCs/>
          <w:sz w:val="22"/>
          <w:szCs w:val="22"/>
        </w:rPr>
      </w:pPr>
      <w:r w:rsidRPr="004205B5">
        <w:rPr>
          <w:rFonts w:ascii="Arial" w:hAnsi="Arial" w:cs="Arial"/>
          <w:sz w:val="22"/>
          <w:szCs w:val="22"/>
        </w:rPr>
        <w:t xml:space="preserve">Wholesale energy prices </w:t>
      </w:r>
      <w:proofErr w:type="gramStart"/>
      <w:r w:rsidRPr="004205B5">
        <w:rPr>
          <w:rFonts w:ascii="Arial" w:hAnsi="Arial" w:cs="Arial"/>
          <w:sz w:val="22"/>
          <w:szCs w:val="22"/>
        </w:rPr>
        <w:t>fluctuate</w:t>
      </w:r>
      <w:proofErr w:type="gramEnd"/>
      <w:r w:rsidRPr="004205B5">
        <w:rPr>
          <w:rFonts w:ascii="Arial" w:hAnsi="Arial" w:cs="Arial"/>
          <w:sz w:val="22"/>
          <w:szCs w:val="22"/>
        </w:rPr>
        <w:t xml:space="preserve"> and suppliers of renewable energy infrastructure (solar, wind, smart meters) hold some power.</w:t>
      </w:r>
    </w:p>
    <w:p w14:paraId="70A7DEA0" w14:textId="77777777" w:rsidR="004205B5" w:rsidRPr="004205B5" w:rsidRDefault="00E03073" w:rsidP="005C6CD6">
      <w:pPr>
        <w:pStyle w:val="ListParagraph"/>
        <w:numPr>
          <w:ilvl w:val="0"/>
          <w:numId w:val="1"/>
        </w:numPr>
        <w:spacing w:line="360" w:lineRule="auto"/>
        <w:rPr>
          <w:rFonts w:ascii="Arial" w:hAnsi="Arial" w:cs="Arial"/>
          <w:sz w:val="22"/>
          <w:szCs w:val="22"/>
        </w:rPr>
      </w:pPr>
      <w:r w:rsidRPr="004205B5">
        <w:rPr>
          <w:rFonts w:ascii="Arial" w:hAnsi="Arial" w:cs="Arial"/>
          <w:b/>
          <w:bCs/>
          <w:sz w:val="22"/>
          <w:szCs w:val="22"/>
        </w:rPr>
        <w:t>Bargaining power of customers – High</w:t>
      </w:r>
    </w:p>
    <w:p w14:paraId="6547CF65" w14:textId="29BA71AE" w:rsidR="00E03073" w:rsidRPr="004205B5" w:rsidRDefault="00E03073" w:rsidP="005C6CD6">
      <w:pPr>
        <w:pStyle w:val="ListParagraph"/>
        <w:spacing w:line="360" w:lineRule="auto"/>
        <w:rPr>
          <w:rFonts w:ascii="Arial" w:hAnsi="Arial" w:cs="Arial"/>
          <w:sz w:val="22"/>
          <w:szCs w:val="22"/>
        </w:rPr>
      </w:pPr>
      <w:r w:rsidRPr="004205B5">
        <w:rPr>
          <w:rFonts w:ascii="Arial" w:hAnsi="Arial" w:cs="Arial"/>
          <w:sz w:val="22"/>
          <w:szCs w:val="22"/>
        </w:rPr>
        <w:t>Customers can easily switch providers, and comparison websites encourage price-driven decisions. Octopus must therefore maintain strong customer satisfaction.</w:t>
      </w:r>
    </w:p>
    <w:p w14:paraId="374C8CB4" w14:textId="77777777" w:rsidR="004205B5" w:rsidRPr="004205B5" w:rsidRDefault="00E03073" w:rsidP="005C6CD6">
      <w:pPr>
        <w:pStyle w:val="ListParagraph"/>
        <w:numPr>
          <w:ilvl w:val="0"/>
          <w:numId w:val="1"/>
        </w:numPr>
        <w:spacing w:line="360" w:lineRule="auto"/>
        <w:rPr>
          <w:rFonts w:ascii="Arial" w:hAnsi="Arial" w:cs="Arial"/>
          <w:sz w:val="22"/>
          <w:szCs w:val="22"/>
        </w:rPr>
      </w:pPr>
      <w:r w:rsidRPr="004205B5">
        <w:rPr>
          <w:rFonts w:ascii="Arial" w:hAnsi="Arial" w:cs="Arial"/>
          <w:b/>
          <w:bCs/>
          <w:sz w:val="22"/>
          <w:szCs w:val="22"/>
        </w:rPr>
        <w:t>Threat of substitutes – Moderate</w:t>
      </w:r>
    </w:p>
    <w:p w14:paraId="13937DA1" w14:textId="0EBE9AC7" w:rsidR="00E03073" w:rsidRPr="004205B5" w:rsidRDefault="00E03073" w:rsidP="005C6CD6">
      <w:pPr>
        <w:pStyle w:val="ListParagraph"/>
        <w:spacing w:line="360" w:lineRule="auto"/>
        <w:rPr>
          <w:rFonts w:ascii="Arial" w:hAnsi="Arial" w:cs="Arial"/>
          <w:sz w:val="22"/>
          <w:szCs w:val="22"/>
        </w:rPr>
      </w:pPr>
      <w:r w:rsidRPr="004205B5">
        <w:rPr>
          <w:rFonts w:ascii="Arial" w:hAnsi="Arial" w:cs="Arial"/>
          <w:sz w:val="22"/>
          <w:szCs w:val="22"/>
        </w:rPr>
        <w:t>Home solar panels, battery storage, and off-grid solutions may reduce demand for traditional energy supply.</w:t>
      </w:r>
    </w:p>
    <w:p w14:paraId="75173499" w14:textId="41447F69"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Overall, the external environment is highly dynamic. This uncertainty requires strong organisational capability and adaptability.</w:t>
      </w:r>
    </w:p>
    <w:p w14:paraId="1649B8FC" w14:textId="71749DE0" w:rsidR="00E03073" w:rsidRDefault="00E03073" w:rsidP="004E5C6C">
      <w:pPr>
        <w:pStyle w:val="Heading3"/>
      </w:pPr>
      <w:bookmarkStart w:id="5" w:name="_Toc216899637"/>
      <w:r w:rsidRPr="004205B5">
        <w:t xml:space="preserve">Internal Environment </w:t>
      </w:r>
      <w:r w:rsidR="00085147">
        <w:t xml:space="preserve">using </w:t>
      </w:r>
      <w:r w:rsidRPr="004205B5">
        <w:t>SWOT Analysis</w:t>
      </w:r>
      <w:bookmarkEnd w:id="5"/>
    </w:p>
    <w:tbl>
      <w:tblPr>
        <w:tblStyle w:val="TableGrid"/>
        <w:tblW w:w="0" w:type="auto"/>
        <w:tblLook w:val="04A0" w:firstRow="1" w:lastRow="0" w:firstColumn="1" w:lastColumn="0" w:noHBand="0" w:noVBand="1"/>
      </w:tblPr>
      <w:tblGrid>
        <w:gridCol w:w="2207"/>
        <w:gridCol w:w="2130"/>
        <w:gridCol w:w="2419"/>
        <w:gridCol w:w="2260"/>
      </w:tblGrid>
      <w:tr w:rsidR="00085147" w14:paraId="568574DC" w14:textId="77777777" w:rsidTr="00F31F64">
        <w:tc>
          <w:tcPr>
            <w:tcW w:w="2254" w:type="dxa"/>
            <w:shd w:val="clear" w:color="auto" w:fill="F1A983" w:themeFill="accent2" w:themeFillTint="99"/>
          </w:tcPr>
          <w:p w14:paraId="5018FEDF" w14:textId="019F89A8" w:rsidR="00085147" w:rsidRPr="00085147" w:rsidRDefault="00085147" w:rsidP="00085147">
            <w:pPr>
              <w:jc w:val="center"/>
              <w:rPr>
                <w:b/>
                <w:bCs/>
              </w:rPr>
            </w:pPr>
            <w:r w:rsidRPr="00085147">
              <w:rPr>
                <w:b/>
                <w:bCs/>
              </w:rPr>
              <w:t>Strengths</w:t>
            </w:r>
          </w:p>
        </w:tc>
        <w:tc>
          <w:tcPr>
            <w:tcW w:w="2254" w:type="dxa"/>
            <w:shd w:val="clear" w:color="auto" w:fill="F1A983" w:themeFill="accent2" w:themeFillTint="99"/>
          </w:tcPr>
          <w:p w14:paraId="69F68022" w14:textId="38915D07" w:rsidR="00085147" w:rsidRPr="00085147" w:rsidRDefault="00085147" w:rsidP="00085147">
            <w:pPr>
              <w:jc w:val="center"/>
              <w:rPr>
                <w:b/>
                <w:bCs/>
              </w:rPr>
            </w:pPr>
            <w:r w:rsidRPr="00085147">
              <w:rPr>
                <w:b/>
                <w:bCs/>
              </w:rPr>
              <w:t>Weaknesses</w:t>
            </w:r>
          </w:p>
        </w:tc>
        <w:tc>
          <w:tcPr>
            <w:tcW w:w="2254" w:type="dxa"/>
            <w:shd w:val="clear" w:color="auto" w:fill="F1A983" w:themeFill="accent2" w:themeFillTint="99"/>
          </w:tcPr>
          <w:p w14:paraId="309E915D" w14:textId="53390B9F" w:rsidR="00085147" w:rsidRPr="00085147" w:rsidRDefault="00085147" w:rsidP="00085147">
            <w:pPr>
              <w:jc w:val="center"/>
              <w:rPr>
                <w:b/>
                <w:bCs/>
              </w:rPr>
            </w:pPr>
            <w:r w:rsidRPr="00085147">
              <w:rPr>
                <w:b/>
                <w:bCs/>
              </w:rPr>
              <w:t>Opportunities</w:t>
            </w:r>
          </w:p>
        </w:tc>
        <w:tc>
          <w:tcPr>
            <w:tcW w:w="2254" w:type="dxa"/>
            <w:shd w:val="clear" w:color="auto" w:fill="F1A983" w:themeFill="accent2" w:themeFillTint="99"/>
          </w:tcPr>
          <w:p w14:paraId="4E3B5DAC" w14:textId="63B92407" w:rsidR="00085147" w:rsidRPr="00085147" w:rsidRDefault="00085147" w:rsidP="00085147">
            <w:pPr>
              <w:jc w:val="center"/>
              <w:rPr>
                <w:b/>
                <w:bCs/>
              </w:rPr>
            </w:pPr>
            <w:r w:rsidRPr="00085147">
              <w:rPr>
                <w:b/>
                <w:bCs/>
              </w:rPr>
              <w:t>Threats</w:t>
            </w:r>
          </w:p>
        </w:tc>
      </w:tr>
      <w:tr w:rsidR="00085147" w14:paraId="2725AA83" w14:textId="77777777" w:rsidTr="00F31F64">
        <w:tc>
          <w:tcPr>
            <w:tcW w:w="2254" w:type="dxa"/>
            <w:shd w:val="clear" w:color="auto" w:fill="F2CEED" w:themeFill="accent5" w:themeFillTint="33"/>
          </w:tcPr>
          <w:p w14:paraId="6041200A" w14:textId="77777777" w:rsidR="00085147" w:rsidRDefault="00085147" w:rsidP="00085147">
            <w:pPr>
              <w:pStyle w:val="ListParagraph"/>
              <w:numPr>
                <w:ilvl w:val="0"/>
                <w:numId w:val="10"/>
              </w:numPr>
            </w:pPr>
            <w:r>
              <w:t>Strong technology platform (Kraken) that reduces costs and improves efficiency</w:t>
            </w:r>
          </w:p>
          <w:p w14:paraId="6E0B0978" w14:textId="77777777" w:rsidR="00085147" w:rsidRDefault="00085147" w:rsidP="00085147">
            <w:pPr>
              <w:pStyle w:val="ListParagraph"/>
            </w:pPr>
          </w:p>
          <w:p w14:paraId="3D77041D" w14:textId="77777777" w:rsidR="00085147" w:rsidRDefault="00085147" w:rsidP="00085147">
            <w:pPr>
              <w:pStyle w:val="ListParagraph"/>
              <w:numPr>
                <w:ilvl w:val="0"/>
                <w:numId w:val="10"/>
              </w:numPr>
            </w:pPr>
            <w:r>
              <w:t>Excellent customer service reputation</w:t>
            </w:r>
          </w:p>
          <w:p w14:paraId="4E20D058" w14:textId="77777777" w:rsidR="00085147" w:rsidRDefault="00085147" w:rsidP="00085147"/>
          <w:p w14:paraId="19E59644" w14:textId="77777777" w:rsidR="00085147" w:rsidRDefault="00085147" w:rsidP="00085147">
            <w:pPr>
              <w:pStyle w:val="ListParagraph"/>
              <w:numPr>
                <w:ilvl w:val="0"/>
                <w:numId w:val="10"/>
              </w:numPr>
            </w:pPr>
            <w:r>
              <w:t>Flexible leadership style and innovative culture</w:t>
            </w:r>
          </w:p>
          <w:p w14:paraId="1BDF1FD0" w14:textId="77777777" w:rsidR="00085147" w:rsidRDefault="00085147" w:rsidP="00085147"/>
          <w:p w14:paraId="58E112E8" w14:textId="17C27E5B" w:rsidR="00085147" w:rsidRDefault="00085147" w:rsidP="00085147">
            <w:pPr>
              <w:pStyle w:val="ListParagraph"/>
              <w:numPr>
                <w:ilvl w:val="0"/>
                <w:numId w:val="10"/>
              </w:numPr>
            </w:pPr>
            <w:r>
              <w:t>Strong sustainability brand</w:t>
            </w:r>
          </w:p>
        </w:tc>
        <w:tc>
          <w:tcPr>
            <w:tcW w:w="2254" w:type="dxa"/>
            <w:shd w:val="clear" w:color="auto" w:fill="F2CEED" w:themeFill="accent5" w:themeFillTint="33"/>
          </w:tcPr>
          <w:p w14:paraId="0F430706" w14:textId="4D7200E0" w:rsidR="00D83982" w:rsidRDefault="00D83982" w:rsidP="001034AF">
            <w:pPr>
              <w:pStyle w:val="ListParagraph"/>
              <w:numPr>
                <w:ilvl w:val="0"/>
                <w:numId w:val="10"/>
              </w:numPr>
            </w:pPr>
            <w:r>
              <w:lastRenderedPageBreak/>
              <w:t>Rapid expansion may create operational pressures</w:t>
            </w:r>
          </w:p>
          <w:p w14:paraId="55B80146" w14:textId="77777777" w:rsidR="001034AF" w:rsidRDefault="001034AF" w:rsidP="001034AF">
            <w:pPr>
              <w:pStyle w:val="ListParagraph"/>
            </w:pPr>
          </w:p>
          <w:p w14:paraId="21CDD951" w14:textId="77777777" w:rsidR="00D83982" w:rsidRDefault="00D83982" w:rsidP="00D83982">
            <w:pPr>
              <w:pStyle w:val="ListParagraph"/>
              <w:numPr>
                <w:ilvl w:val="0"/>
                <w:numId w:val="10"/>
              </w:numPr>
            </w:pPr>
            <w:r>
              <w:t>Heavy dependence on technology increases cyber risk</w:t>
            </w:r>
          </w:p>
          <w:p w14:paraId="27D9AD33" w14:textId="77777777" w:rsidR="00D83982" w:rsidRDefault="00D83982" w:rsidP="00D83982"/>
          <w:p w14:paraId="4D9F3934" w14:textId="7116C54D" w:rsidR="00085147" w:rsidRDefault="00D83982" w:rsidP="00D83982">
            <w:pPr>
              <w:pStyle w:val="ListParagraph"/>
              <w:numPr>
                <w:ilvl w:val="0"/>
                <w:numId w:val="10"/>
              </w:numPr>
            </w:pPr>
            <w:r>
              <w:lastRenderedPageBreak/>
              <w:t>Training needs due to new systems and digital processes</w:t>
            </w:r>
          </w:p>
        </w:tc>
        <w:tc>
          <w:tcPr>
            <w:tcW w:w="2254" w:type="dxa"/>
            <w:shd w:val="clear" w:color="auto" w:fill="F2CEED" w:themeFill="accent5" w:themeFillTint="33"/>
          </w:tcPr>
          <w:p w14:paraId="0BBEF61D" w14:textId="77777777" w:rsidR="00D83982" w:rsidRDefault="00D83982" w:rsidP="00D83982">
            <w:pPr>
              <w:pStyle w:val="ListParagraph"/>
              <w:numPr>
                <w:ilvl w:val="0"/>
                <w:numId w:val="10"/>
              </w:numPr>
            </w:pPr>
            <w:r>
              <w:lastRenderedPageBreak/>
              <w:t>Expansion into international markets</w:t>
            </w:r>
          </w:p>
          <w:p w14:paraId="762C20FD" w14:textId="77777777" w:rsidR="00D83982" w:rsidRDefault="00D83982" w:rsidP="00D83982">
            <w:pPr>
              <w:pStyle w:val="ListParagraph"/>
            </w:pPr>
          </w:p>
          <w:p w14:paraId="37F4703B" w14:textId="77777777" w:rsidR="00D83982" w:rsidRDefault="00D83982" w:rsidP="00D83982">
            <w:pPr>
              <w:pStyle w:val="ListParagraph"/>
              <w:numPr>
                <w:ilvl w:val="0"/>
                <w:numId w:val="10"/>
              </w:numPr>
            </w:pPr>
            <w:r>
              <w:t>Growing demand for renewable energy</w:t>
            </w:r>
          </w:p>
          <w:p w14:paraId="47BF4A36" w14:textId="77777777" w:rsidR="00D83982" w:rsidRDefault="00D83982" w:rsidP="00D83982"/>
          <w:p w14:paraId="37825C07" w14:textId="77777777" w:rsidR="00D83982" w:rsidRDefault="00D83982" w:rsidP="00D83982">
            <w:pPr>
              <w:pStyle w:val="ListParagraph"/>
              <w:numPr>
                <w:ilvl w:val="0"/>
                <w:numId w:val="10"/>
              </w:numPr>
            </w:pPr>
            <w:r>
              <w:t xml:space="preserve">Use of AI to enhance forecasting and customer </w:t>
            </w:r>
            <w:r>
              <w:lastRenderedPageBreak/>
              <w:t>personalisation</w:t>
            </w:r>
          </w:p>
          <w:p w14:paraId="4E77D6D0" w14:textId="77777777" w:rsidR="00D83982" w:rsidRDefault="00D83982" w:rsidP="00D83982"/>
          <w:p w14:paraId="70626172" w14:textId="1F115528" w:rsidR="00085147" w:rsidRDefault="00D83982" w:rsidP="00D83982">
            <w:pPr>
              <w:pStyle w:val="ListParagraph"/>
              <w:numPr>
                <w:ilvl w:val="0"/>
                <w:numId w:val="10"/>
              </w:numPr>
            </w:pPr>
            <w:r>
              <w:t>Partnerships with electric vehicle companies</w:t>
            </w:r>
          </w:p>
        </w:tc>
        <w:tc>
          <w:tcPr>
            <w:tcW w:w="2254" w:type="dxa"/>
            <w:shd w:val="clear" w:color="auto" w:fill="F2CEED" w:themeFill="accent5" w:themeFillTint="33"/>
          </w:tcPr>
          <w:p w14:paraId="4DD1DCAB" w14:textId="77777777" w:rsidR="00D83982" w:rsidRDefault="00D83982" w:rsidP="00D83982">
            <w:pPr>
              <w:pStyle w:val="ListParagraph"/>
              <w:numPr>
                <w:ilvl w:val="0"/>
                <w:numId w:val="10"/>
              </w:numPr>
            </w:pPr>
            <w:r>
              <w:lastRenderedPageBreak/>
              <w:t>Rising energy prices and global economic instability</w:t>
            </w:r>
          </w:p>
          <w:p w14:paraId="415952C1" w14:textId="77777777" w:rsidR="00D83982" w:rsidRDefault="00D83982" w:rsidP="00D83982">
            <w:pPr>
              <w:pStyle w:val="ListParagraph"/>
            </w:pPr>
          </w:p>
          <w:p w14:paraId="070B6DFB" w14:textId="77777777" w:rsidR="00D83982" w:rsidRDefault="00D83982" w:rsidP="00D83982">
            <w:pPr>
              <w:pStyle w:val="ListParagraph"/>
              <w:numPr>
                <w:ilvl w:val="0"/>
                <w:numId w:val="10"/>
              </w:numPr>
            </w:pPr>
            <w:r>
              <w:t>Increasing competition</w:t>
            </w:r>
          </w:p>
          <w:p w14:paraId="18FCEFB3" w14:textId="77777777" w:rsidR="00D83982" w:rsidRDefault="00D83982" w:rsidP="00D83982"/>
          <w:p w14:paraId="5C86F233" w14:textId="77777777" w:rsidR="00D83982" w:rsidRDefault="00D83982" w:rsidP="00D83982">
            <w:pPr>
              <w:pStyle w:val="ListParagraph"/>
              <w:numPr>
                <w:ilvl w:val="0"/>
                <w:numId w:val="10"/>
              </w:numPr>
            </w:pPr>
            <w:r>
              <w:t>Changing government regulations</w:t>
            </w:r>
          </w:p>
          <w:p w14:paraId="06C3FF68" w14:textId="77777777" w:rsidR="00D83982" w:rsidRDefault="00D83982" w:rsidP="00D83982"/>
          <w:p w14:paraId="09413F4A" w14:textId="40067B53" w:rsidR="00085147" w:rsidRDefault="00D83982" w:rsidP="00D83982">
            <w:pPr>
              <w:pStyle w:val="ListParagraph"/>
              <w:numPr>
                <w:ilvl w:val="0"/>
                <w:numId w:val="10"/>
              </w:numPr>
            </w:pPr>
            <w:r>
              <w:lastRenderedPageBreak/>
              <w:t>Cybersecurity risks</w:t>
            </w:r>
          </w:p>
        </w:tc>
      </w:tr>
    </w:tbl>
    <w:p w14:paraId="3FA03011" w14:textId="77777777" w:rsidR="00085147" w:rsidRPr="00085147" w:rsidRDefault="00085147" w:rsidP="00085147"/>
    <w:p w14:paraId="0505DD04" w14:textId="6BC1A69C" w:rsidR="00E03073" w:rsidRPr="007D4C57" w:rsidRDefault="00E03073" w:rsidP="004E5C6C">
      <w:pPr>
        <w:pStyle w:val="Heading3"/>
      </w:pPr>
      <w:bookmarkStart w:id="6" w:name="_Toc216899638"/>
      <w:r w:rsidRPr="007D4C57">
        <w:rPr>
          <w:rStyle w:val="Heading3Char"/>
          <w:b/>
        </w:rPr>
        <w:t>The Impact of Digital Disruption, Online Technology and AI</w:t>
      </w:r>
      <w:r w:rsidR="00F818A1">
        <w:rPr>
          <w:rStyle w:val="Heading3Char"/>
          <w:b/>
        </w:rPr>
        <w:br/>
      </w:r>
      <w:r w:rsidR="00F818A1" w:rsidRPr="00F818A1">
        <w:rPr>
          <w:rStyle w:val="Heading3Char"/>
          <w:bCs/>
        </w:rPr>
        <w:t>(Located in Appendix A)</w:t>
      </w:r>
      <w:bookmarkEnd w:id="6"/>
    </w:p>
    <w:p w14:paraId="10FB1B4B" w14:textId="26A121AB" w:rsidR="00E03073" w:rsidRPr="004205B5" w:rsidRDefault="00E03073" w:rsidP="005C6CD6">
      <w:pPr>
        <w:pStyle w:val="Heading2"/>
        <w:spacing w:line="360" w:lineRule="auto"/>
      </w:pPr>
      <w:bookmarkStart w:id="7" w:name="_Toc216899639"/>
      <w:r w:rsidRPr="004205B5">
        <w:t>Evaluation of Change Management Models and Strategic Change at Octopus Energy</w:t>
      </w:r>
      <w:bookmarkEnd w:id="7"/>
    </w:p>
    <w:p w14:paraId="5F1E9C08" w14:textId="362D69A9"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 xml:space="preserve">This section </w:t>
      </w:r>
      <w:r w:rsidR="00085147">
        <w:rPr>
          <w:rFonts w:ascii="Arial" w:hAnsi="Arial" w:cs="Arial"/>
          <w:sz w:val="22"/>
          <w:szCs w:val="22"/>
        </w:rPr>
        <w:t>helps identify</w:t>
      </w:r>
      <w:r w:rsidRPr="004205B5">
        <w:rPr>
          <w:rFonts w:ascii="Arial" w:hAnsi="Arial" w:cs="Arial"/>
          <w:sz w:val="22"/>
          <w:szCs w:val="22"/>
        </w:rPr>
        <w:t xml:space="preserve"> how Octopus Energy manages change by applying established academic models. The aim is to show how structured change processes can help the organisation respond to external pressures such as digital disruption, regulatory changes, competitive threats, and evolving customer expectations.</w:t>
      </w:r>
    </w:p>
    <w:p w14:paraId="3231BE32" w14:textId="2F1E02D3" w:rsidR="00E03073" w:rsidRPr="004205B5" w:rsidRDefault="00E03073" w:rsidP="004E5C6C">
      <w:pPr>
        <w:pStyle w:val="Heading3"/>
      </w:pPr>
      <w:bookmarkStart w:id="8" w:name="_Toc216899640"/>
      <w:r w:rsidRPr="004205B5">
        <w:t>Lewin’s Three-Step Model and Its Relevance to Octopus Energy</w:t>
      </w:r>
      <w:bookmarkEnd w:id="8"/>
    </w:p>
    <w:p w14:paraId="5AA1605D" w14:textId="2D5F1E7D"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Lewin’s (1951) model suggests that organisational change takes place in three stages: unfreezing, changing, and refreezing.</w:t>
      </w:r>
    </w:p>
    <w:p w14:paraId="59D735F8" w14:textId="35215FFA"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Unfreezing</w:t>
      </w:r>
    </w:p>
    <w:p w14:paraId="00B185F1" w14:textId="221AFD2E" w:rsidR="00F006CC" w:rsidRPr="004205B5" w:rsidRDefault="00E03073" w:rsidP="005C6CD6">
      <w:pPr>
        <w:spacing w:line="360" w:lineRule="auto"/>
        <w:rPr>
          <w:rFonts w:ascii="Arial" w:hAnsi="Arial" w:cs="Arial"/>
          <w:sz w:val="22"/>
          <w:szCs w:val="22"/>
        </w:rPr>
      </w:pPr>
      <w:r w:rsidRPr="004205B5">
        <w:rPr>
          <w:rFonts w:ascii="Arial" w:hAnsi="Arial" w:cs="Arial"/>
          <w:sz w:val="22"/>
          <w:szCs w:val="22"/>
        </w:rPr>
        <w:t>Unfreezing involves preparing employees for change by communicating why the change is necessary. For Octopus Energy, unfreezing occurs when leaders highlight external pressures such as rising customer expectations for digital services, the need to expand the Kraken platform, or challenges due to swings in energy prices. Employees need to understand the urgency and risks of not adapting. This is particularly important in a company that values innovation but is expanding rapidly, which can lead to pockets of resistance or anxiety.</w:t>
      </w:r>
    </w:p>
    <w:p w14:paraId="5A5AAA47" w14:textId="2DBE01ED"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Changing</w:t>
      </w:r>
    </w:p>
    <w:p w14:paraId="2631F86C" w14:textId="6D5C9A0A"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 xml:space="preserve">The changing stage involves implementing new processes and behaviours. For Octopus Energy, this includes upgrading AI systems, restructuring teams during international expansion, integrating new suppliers into Kraken, and developing new tariff models. Staff </w:t>
      </w:r>
      <w:r w:rsidRPr="004205B5">
        <w:rPr>
          <w:rFonts w:ascii="Arial" w:hAnsi="Arial" w:cs="Arial"/>
          <w:sz w:val="22"/>
          <w:szCs w:val="22"/>
        </w:rPr>
        <w:lastRenderedPageBreak/>
        <w:t>training and cross-functional collaboration are essential. Lewin argues that change must be supported by new skills, information, and systems to be successful (Lewin, 1951).</w:t>
      </w:r>
    </w:p>
    <w:p w14:paraId="29E18EA2" w14:textId="148E73A3"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Refreezing</w:t>
      </w:r>
    </w:p>
    <w:p w14:paraId="510B1BBC" w14:textId="37F6ED63"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 xml:space="preserve">Refreezing stabilises the new </w:t>
      </w:r>
      <w:proofErr w:type="gramStart"/>
      <w:r w:rsidRPr="004205B5">
        <w:rPr>
          <w:rFonts w:ascii="Arial" w:hAnsi="Arial" w:cs="Arial"/>
          <w:sz w:val="22"/>
          <w:szCs w:val="22"/>
        </w:rPr>
        <w:t>behaviours</w:t>
      </w:r>
      <w:proofErr w:type="gramEnd"/>
      <w:r w:rsidRPr="004205B5">
        <w:rPr>
          <w:rFonts w:ascii="Arial" w:hAnsi="Arial" w:cs="Arial"/>
          <w:sz w:val="22"/>
          <w:szCs w:val="22"/>
        </w:rPr>
        <w:t xml:space="preserve"> so they become part of the company’s culture. For Octopus Energy, this means embedding digital capabilities, reinforcing new customer service standards, documenting processes, and revising staff performance systems. The risk with high-growth companies is that they continuously change without refreezing, causing instability. Therefore, Octopus Energy must formalise learning and develop strong internal communication strategies.</w:t>
      </w:r>
    </w:p>
    <w:p w14:paraId="0B8F99DA" w14:textId="16FDB926"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Critical Reflection</w:t>
      </w:r>
    </w:p>
    <w:p w14:paraId="77CDC22F" w14:textId="108CD97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Lewin’s model is simple and provides a clear structure. However, some critics argue that modern organisations operate in constantly changing environments, so refreezing may not fully reflect reality (Burnes, 2017). For Octopus Energy, continuous innovation is necessary, meaning the company must balance stability with agility. Nonetheless, Lewin helps demonstrate the psychological process employees undergo, which is vital when implementing digital changes.</w:t>
      </w:r>
    </w:p>
    <w:p w14:paraId="215B8B75" w14:textId="51C7DA8E" w:rsidR="00E03073" w:rsidRPr="004205B5" w:rsidRDefault="00E03073" w:rsidP="004E5C6C">
      <w:pPr>
        <w:pStyle w:val="Heading3"/>
      </w:pPr>
      <w:bookmarkStart w:id="9" w:name="_Toc216899641"/>
      <w:r w:rsidRPr="004205B5">
        <w:t>Kotter’s Eight-Step Change Model Applied to Octopus Energy</w:t>
      </w:r>
      <w:bookmarkEnd w:id="9"/>
    </w:p>
    <w:p w14:paraId="6EE1D02B" w14:textId="7B1850B9"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Kotter’s (1996) framework expands on Lewin by emphasising leadership and communication.</w:t>
      </w:r>
    </w:p>
    <w:p w14:paraId="4A9F64CF" w14:textId="6EDDD2EC"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1. Create a sense of urgency</w:t>
      </w:r>
    </w:p>
    <w:p w14:paraId="5DF4EE16" w14:textId="4EF1A28B"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Octopus Energy often highlights climate change, rising energy prices, and outdated industry practices to motivate staff. This supports proactive innovation.</w:t>
      </w:r>
    </w:p>
    <w:p w14:paraId="036FCAD1" w14:textId="26F57D3F"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2. Build a guiding coalition</w:t>
      </w:r>
    </w:p>
    <w:p w14:paraId="75F032DE" w14:textId="32D2B00E"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Leaders, engineers, customer service managers, and technology teams collaborate on major initiatives, such as launching Kraken internationally. A multi-disciplinary team strengthens decision-making.</w:t>
      </w:r>
    </w:p>
    <w:p w14:paraId="15D4B01A" w14:textId="57B8DE94"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3. Develop a vision for change</w:t>
      </w:r>
    </w:p>
    <w:p w14:paraId="5F990435" w14:textId="6A3FB745"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The company communicates its long-term vision clearly: “driving the global green energy revolution.” This aligns employees behind a common purpose.</w:t>
      </w:r>
    </w:p>
    <w:p w14:paraId="0E6D4424" w14:textId="2966B44D"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4. Communicate the vision</w:t>
      </w:r>
    </w:p>
    <w:p w14:paraId="59A827C0" w14:textId="641FA677"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lastRenderedPageBreak/>
        <w:t>Octopus Energy uses internal newsletters, Slack channels, online town halls, and training sessions to communicate changes effectively. According to Kotter, communication must be consistent and transparent.</w:t>
      </w:r>
    </w:p>
    <w:p w14:paraId="4BB05D61" w14:textId="53AF386E"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5. Empower employees</w:t>
      </w:r>
    </w:p>
    <w:p w14:paraId="08753CD9" w14:textId="0414C05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Staff are encouraged to make decisions, suggest improvements, and challenge outdated processes. This supports innovation and increases ownership of change.</w:t>
      </w:r>
    </w:p>
    <w:p w14:paraId="27562F0D" w14:textId="2B226334"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6. Generate short-term wins</w:t>
      </w:r>
    </w:p>
    <w:p w14:paraId="35B84E07" w14:textId="614486D3"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Launching new tariffs, improving customer satisfaction scores, and expanding Kraken partnerships provide early evidence that change is working.</w:t>
      </w:r>
    </w:p>
    <w:p w14:paraId="719CE181" w14:textId="1CF52AB1"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7. Consolidate improvements</w:t>
      </w:r>
    </w:p>
    <w:p w14:paraId="23325BEA" w14:textId="04737A35"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Successes are used to support further expansion and investment in technology.</w:t>
      </w:r>
    </w:p>
    <w:p w14:paraId="4952564F" w14:textId="5D23F5AE"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 xml:space="preserve">8. </w:t>
      </w:r>
      <w:proofErr w:type="gramStart"/>
      <w:r w:rsidRPr="007D4C57">
        <w:rPr>
          <w:rFonts w:ascii="Arial" w:hAnsi="Arial" w:cs="Arial"/>
          <w:b/>
          <w:bCs/>
          <w:sz w:val="22"/>
          <w:szCs w:val="22"/>
        </w:rPr>
        <w:t>Anchor</w:t>
      </w:r>
      <w:proofErr w:type="gramEnd"/>
      <w:r w:rsidRPr="007D4C57">
        <w:rPr>
          <w:rFonts w:ascii="Arial" w:hAnsi="Arial" w:cs="Arial"/>
          <w:b/>
          <w:bCs/>
          <w:sz w:val="22"/>
          <w:szCs w:val="22"/>
        </w:rPr>
        <w:t xml:space="preserve"> change in the culture</w:t>
      </w:r>
    </w:p>
    <w:p w14:paraId="7652FCBC" w14:textId="3F7F17CF" w:rsidR="00E03073" w:rsidRPr="00F818A1" w:rsidRDefault="00E03073" w:rsidP="005C6CD6">
      <w:pPr>
        <w:spacing w:line="360" w:lineRule="auto"/>
        <w:rPr>
          <w:rFonts w:ascii="Arial" w:hAnsi="Arial" w:cs="Arial"/>
          <w:sz w:val="22"/>
          <w:szCs w:val="22"/>
        </w:rPr>
      </w:pPr>
      <w:r w:rsidRPr="004205B5">
        <w:rPr>
          <w:rFonts w:ascii="Arial" w:hAnsi="Arial" w:cs="Arial"/>
          <w:sz w:val="22"/>
          <w:szCs w:val="22"/>
        </w:rPr>
        <w:t>Sustainability, innovation, and customer-centred thinking are core values embedded into recruitment, training, and leadership behaviour.</w:t>
      </w:r>
    </w:p>
    <w:p w14:paraId="44525DF0" w14:textId="62512669"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Kotter’s model fits Octopus Energy well because it emphasises transformational leadership, empowerment, communication, and long-term cultural alignment</w:t>
      </w:r>
      <w:r w:rsidR="00E343A6">
        <w:rPr>
          <w:rFonts w:ascii="Arial" w:hAnsi="Arial" w:cs="Arial"/>
          <w:sz w:val="22"/>
          <w:szCs w:val="22"/>
        </w:rPr>
        <w:t xml:space="preserve"> </w:t>
      </w:r>
      <w:r w:rsidRPr="004205B5">
        <w:rPr>
          <w:rFonts w:ascii="Arial" w:hAnsi="Arial" w:cs="Arial"/>
          <w:sz w:val="22"/>
          <w:szCs w:val="22"/>
        </w:rPr>
        <w:t>all of which are visible in the organisation. However, critics argue that Kotter’s model may be too linear (Todnem, 2005). In rapidly changing markets, change often occurs in overlapping cycles.</w:t>
      </w:r>
    </w:p>
    <w:p w14:paraId="283FD798" w14:textId="41B695A1"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Planned approaches (e.g., Lewin, Kotter)</w:t>
      </w:r>
    </w:p>
    <w:p w14:paraId="6584FFD6" w14:textId="149722C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These assume change can be organised step-by-step. Octopus Energy sometimes uses planned methods when implementing large system upgrades or entering new markets. For example, integrating a newly acquired energy company into Kraken requires detailed planning, training, and clear milestones.</w:t>
      </w:r>
    </w:p>
    <w:p w14:paraId="4D6D0BA2" w14:textId="051CCA63"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Emergent approaches (Mintzberg, 1994)</w:t>
      </w:r>
    </w:p>
    <w:p w14:paraId="7E5995DA" w14:textId="3C8CF901"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Emergent change arises from ongoing interactions, feedback, and unpredictable events. Octopus Energy operates in a volatile environment where energy prices, government regulations, and customer expectations shift quickly. Therefore, emergent change is necessary. Teams work flexibly and adapt solutions continuously, often using agile project methods.</w:t>
      </w:r>
    </w:p>
    <w:p w14:paraId="4557EC32" w14:textId="07396852"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Participative approach (Mumford, 2006)</w:t>
      </w:r>
    </w:p>
    <w:p w14:paraId="67D9041C" w14:textId="4063B3C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lastRenderedPageBreak/>
        <w:t>Octopus is known for involving staff in problem-solving. For example, employees are encouraged to propose improvements through internal innovation channels. Participation increases commitment and reduces resistance.</w:t>
      </w:r>
    </w:p>
    <w:p w14:paraId="36085D22" w14:textId="4BF5D182"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Political approach (Pettigrew, 1985)</w:t>
      </w:r>
    </w:p>
    <w:p w14:paraId="1905F723" w14:textId="4B03B160" w:rsidR="00E03073" w:rsidRPr="00F818A1" w:rsidRDefault="00E03073" w:rsidP="005C6CD6">
      <w:pPr>
        <w:spacing w:line="360" w:lineRule="auto"/>
        <w:rPr>
          <w:rFonts w:ascii="Arial" w:hAnsi="Arial" w:cs="Arial"/>
          <w:sz w:val="22"/>
          <w:szCs w:val="22"/>
        </w:rPr>
      </w:pPr>
      <w:r w:rsidRPr="004205B5">
        <w:rPr>
          <w:rFonts w:ascii="Arial" w:hAnsi="Arial" w:cs="Arial"/>
          <w:sz w:val="22"/>
          <w:szCs w:val="22"/>
        </w:rPr>
        <w:t>Change often involves negotiations between different stakeholder groups. For example, implementing sustainable energy tariffs may require negotiation between investors, staff, customers, and regulators. Recognising the political nature of change helps managers anticipate resistance.</w:t>
      </w:r>
    </w:p>
    <w:p w14:paraId="704FC551" w14:textId="7842B23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Octopus Energy benefits from a hybrid approach combining planned and emergent methods. Planned stages are useful for technology rollouts, while emergent flexibility supports innovation. Political awareness is vital in a regulated sector, and participation supports strong internal culture.</w:t>
      </w:r>
    </w:p>
    <w:p w14:paraId="38D1012C" w14:textId="2D90E52B" w:rsidR="00E03073" w:rsidRPr="004205B5" w:rsidRDefault="00E03073" w:rsidP="004E5C6C">
      <w:pPr>
        <w:pStyle w:val="Heading3"/>
      </w:pPr>
      <w:bookmarkStart w:id="10" w:name="_Toc216899642"/>
      <w:r w:rsidRPr="004205B5">
        <w:t>Pettigrew’s Context, Content and Process Model</w:t>
      </w:r>
      <w:bookmarkEnd w:id="10"/>
    </w:p>
    <w:p w14:paraId="7BE4F150" w14:textId="62EA460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Pettigrew (1987) argues that successful change depends on understanding:</w:t>
      </w:r>
    </w:p>
    <w:p w14:paraId="45167C7C" w14:textId="508E2A87" w:rsidR="00E03073" w:rsidRPr="007D4C57" w:rsidRDefault="00E03073" w:rsidP="005C6CD6">
      <w:pPr>
        <w:pStyle w:val="ListParagraph"/>
        <w:numPr>
          <w:ilvl w:val="0"/>
          <w:numId w:val="2"/>
        </w:numPr>
        <w:spacing w:line="360" w:lineRule="auto"/>
        <w:rPr>
          <w:rFonts w:ascii="Arial" w:hAnsi="Arial" w:cs="Arial"/>
          <w:sz w:val="22"/>
          <w:szCs w:val="22"/>
        </w:rPr>
      </w:pPr>
      <w:r w:rsidRPr="007D4C57">
        <w:rPr>
          <w:rFonts w:ascii="Arial" w:hAnsi="Arial" w:cs="Arial"/>
          <w:sz w:val="22"/>
          <w:szCs w:val="22"/>
        </w:rPr>
        <w:t>Context (internal and external environment)</w:t>
      </w:r>
    </w:p>
    <w:p w14:paraId="7EA22B4B" w14:textId="2AB4683B" w:rsidR="00E03073" w:rsidRPr="007D4C57" w:rsidRDefault="00E03073" w:rsidP="005C6CD6">
      <w:pPr>
        <w:pStyle w:val="ListParagraph"/>
        <w:numPr>
          <w:ilvl w:val="0"/>
          <w:numId w:val="2"/>
        </w:numPr>
        <w:spacing w:line="360" w:lineRule="auto"/>
        <w:rPr>
          <w:rFonts w:ascii="Arial" w:hAnsi="Arial" w:cs="Arial"/>
          <w:sz w:val="22"/>
          <w:szCs w:val="22"/>
        </w:rPr>
      </w:pPr>
      <w:r w:rsidRPr="007D4C57">
        <w:rPr>
          <w:rFonts w:ascii="Arial" w:hAnsi="Arial" w:cs="Arial"/>
          <w:sz w:val="22"/>
          <w:szCs w:val="22"/>
        </w:rPr>
        <w:t>Content (what the change includes)</w:t>
      </w:r>
    </w:p>
    <w:p w14:paraId="143E96D0" w14:textId="3A01CD88" w:rsidR="00F006CC" w:rsidRPr="00D83982" w:rsidRDefault="00E03073" w:rsidP="00F006CC">
      <w:pPr>
        <w:pStyle w:val="ListParagraph"/>
        <w:numPr>
          <w:ilvl w:val="0"/>
          <w:numId w:val="2"/>
        </w:numPr>
        <w:spacing w:line="360" w:lineRule="auto"/>
        <w:rPr>
          <w:rFonts w:ascii="Arial" w:hAnsi="Arial" w:cs="Arial"/>
          <w:sz w:val="22"/>
          <w:szCs w:val="22"/>
        </w:rPr>
      </w:pPr>
      <w:r w:rsidRPr="007D4C57">
        <w:rPr>
          <w:rFonts w:ascii="Arial" w:hAnsi="Arial" w:cs="Arial"/>
          <w:sz w:val="22"/>
          <w:szCs w:val="22"/>
        </w:rPr>
        <w:t>Process (how the change is implemented)</w:t>
      </w:r>
    </w:p>
    <w:p w14:paraId="69E62B98" w14:textId="07779250" w:rsidR="00E03073" w:rsidRPr="00D83982" w:rsidRDefault="00E03073" w:rsidP="005C6CD6">
      <w:pPr>
        <w:spacing w:line="360" w:lineRule="auto"/>
        <w:rPr>
          <w:rFonts w:ascii="Arial" w:hAnsi="Arial" w:cs="Arial"/>
          <w:b/>
          <w:bCs/>
          <w:sz w:val="22"/>
          <w:szCs w:val="22"/>
        </w:rPr>
      </w:pPr>
      <w:r w:rsidRPr="00D83982">
        <w:rPr>
          <w:rFonts w:ascii="Arial" w:hAnsi="Arial" w:cs="Arial"/>
          <w:b/>
          <w:bCs/>
          <w:sz w:val="22"/>
          <w:szCs w:val="22"/>
        </w:rPr>
        <w:t>Application to Octopus Energy</w:t>
      </w:r>
    </w:p>
    <w:tbl>
      <w:tblPr>
        <w:tblStyle w:val="TableGrid"/>
        <w:tblW w:w="0" w:type="auto"/>
        <w:tblLook w:val="04A0" w:firstRow="1" w:lastRow="0" w:firstColumn="1" w:lastColumn="0" w:noHBand="0" w:noVBand="1"/>
      </w:tblPr>
      <w:tblGrid>
        <w:gridCol w:w="4508"/>
        <w:gridCol w:w="4508"/>
      </w:tblGrid>
      <w:tr w:rsidR="00E03073" w:rsidRPr="004205B5" w14:paraId="29C1898C" w14:textId="77777777" w:rsidTr="005C6CD6">
        <w:tc>
          <w:tcPr>
            <w:tcW w:w="4508" w:type="dxa"/>
            <w:shd w:val="clear" w:color="auto" w:fill="F2CEED" w:themeFill="accent5" w:themeFillTint="33"/>
            <w:vAlign w:val="center"/>
          </w:tcPr>
          <w:p w14:paraId="64226E09" w14:textId="7243E232" w:rsidR="00E03073" w:rsidRPr="004205B5" w:rsidRDefault="00E03073" w:rsidP="005C6CD6">
            <w:pPr>
              <w:spacing w:line="360" w:lineRule="auto"/>
              <w:rPr>
                <w:rFonts w:ascii="Arial" w:hAnsi="Arial" w:cs="Arial"/>
                <w:sz w:val="22"/>
                <w:szCs w:val="22"/>
              </w:rPr>
            </w:pPr>
            <w:r w:rsidRPr="004205B5">
              <w:rPr>
                <w:rFonts w:ascii="Arial" w:hAnsi="Arial" w:cs="Arial"/>
                <w:b/>
                <w:bCs/>
                <w:sz w:val="22"/>
                <w:szCs w:val="22"/>
              </w:rPr>
              <w:t>Element</w:t>
            </w:r>
          </w:p>
        </w:tc>
        <w:tc>
          <w:tcPr>
            <w:tcW w:w="4508" w:type="dxa"/>
            <w:shd w:val="clear" w:color="auto" w:fill="F2CEED" w:themeFill="accent5" w:themeFillTint="33"/>
            <w:vAlign w:val="center"/>
          </w:tcPr>
          <w:p w14:paraId="17E43B3E" w14:textId="31498809" w:rsidR="00E03073" w:rsidRPr="004205B5" w:rsidRDefault="00E03073" w:rsidP="005C6CD6">
            <w:pPr>
              <w:spacing w:line="360" w:lineRule="auto"/>
              <w:rPr>
                <w:rFonts w:ascii="Arial" w:hAnsi="Arial" w:cs="Arial"/>
                <w:sz w:val="22"/>
                <w:szCs w:val="22"/>
              </w:rPr>
            </w:pPr>
            <w:r w:rsidRPr="004205B5">
              <w:rPr>
                <w:rFonts w:ascii="Arial" w:hAnsi="Arial" w:cs="Arial"/>
                <w:b/>
                <w:bCs/>
                <w:sz w:val="22"/>
                <w:szCs w:val="22"/>
              </w:rPr>
              <w:t>Relevance to Octopus Energy</w:t>
            </w:r>
          </w:p>
        </w:tc>
      </w:tr>
      <w:tr w:rsidR="00E03073" w:rsidRPr="004205B5" w14:paraId="03AFB9DC" w14:textId="77777777" w:rsidTr="005C6CD6">
        <w:tc>
          <w:tcPr>
            <w:tcW w:w="4508" w:type="dxa"/>
            <w:shd w:val="clear" w:color="auto" w:fill="95DCF7" w:themeFill="accent4" w:themeFillTint="66"/>
            <w:vAlign w:val="center"/>
          </w:tcPr>
          <w:p w14:paraId="00C69967" w14:textId="6CF47C16" w:rsidR="00E03073" w:rsidRPr="004205B5" w:rsidRDefault="00E03073" w:rsidP="005C6CD6">
            <w:pPr>
              <w:spacing w:line="360" w:lineRule="auto"/>
              <w:rPr>
                <w:rFonts w:ascii="Arial" w:hAnsi="Arial" w:cs="Arial"/>
                <w:sz w:val="22"/>
                <w:szCs w:val="22"/>
              </w:rPr>
            </w:pPr>
            <w:r w:rsidRPr="004205B5">
              <w:rPr>
                <w:rStyle w:val="Strong"/>
                <w:rFonts w:ascii="Arial" w:hAnsi="Arial" w:cs="Arial"/>
                <w:sz w:val="22"/>
                <w:szCs w:val="22"/>
              </w:rPr>
              <w:t>Context</w:t>
            </w:r>
          </w:p>
        </w:tc>
        <w:tc>
          <w:tcPr>
            <w:tcW w:w="4508" w:type="dxa"/>
            <w:shd w:val="clear" w:color="auto" w:fill="F6C5AC" w:themeFill="accent2" w:themeFillTint="66"/>
            <w:vAlign w:val="center"/>
          </w:tcPr>
          <w:p w14:paraId="5DF7BA37" w14:textId="7A494862"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Highly competitive market, technology-driven disruption, sustainability expectations, regulatory oversight</w:t>
            </w:r>
          </w:p>
        </w:tc>
      </w:tr>
      <w:tr w:rsidR="00E03073" w:rsidRPr="004205B5" w14:paraId="1F3DF15E" w14:textId="77777777" w:rsidTr="005C6CD6">
        <w:tc>
          <w:tcPr>
            <w:tcW w:w="4508" w:type="dxa"/>
            <w:shd w:val="clear" w:color="auto" w:fill="95DCF7" w:themeFill="accent4" w:themeFillTint="66"/>
            <w:vAlign w:val="center"/>
          </w:tcPr>
          <w:p w14:paraId="0779DEC1" w14:textId="686AC31F" w:rsidR="00E03073" w:rsidRPr="004205B5" w:rsidRDefault="00E03073" w:rsidP="005C6CD6">
            <w:pPr>
              <w:spacing w:line="360" w:lineRule="auto"/>
              <w:rPr>
                <w:rFonts w:ascii="Arial" w:hAnsi="Arial" w:cs="Arial"/>
                <w:sz w:val="22"/>
                <w:szCs w:val="22"/>
              </w:rPr>
            </w:pPr>
            <w:r w:rsidRPr="004205B5">
              <w:rPr>
                <w:rStyle w:val="Strong"/>
                <w:rFonts w:ascii="Arial" w:hAnsi="Arial" w:cs="Arial"/>
                <w:sz w:val="22"/>
                <w:szCs w:val="22"/>
              </w:rPr>
              <w:t>Content</w:t>
            </w:r>
          </w:p>
        </w:tc>
        <w:tc>
          <w:tcPr>
            <w:tcW w:w="4508" w:type="dxa"/>
            <w:shd w:val="clear" w:color="auto" w:fill="F6C5AC" w:themeFill="accent2" w:themeFillTint="66"/>
            <w:vAlign w:val="center"/>
          </w:tcPr>
          <w:p w14:paraId="69633D92" w14:textId="62CC6F46"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AI adoption, customer service transformation, new tariffs, international expansion</w:t>
            </w:r>
          </w:p>
        </w:tc>
      </w:tr>
      <w:tr w:rsidR="00E03073" w:rsidRPr="004205B5" w14:paraId="7C85DB7D" w14:textId="77777777" w:rsidTr="005C6CD6">
        <w:tc>
          <w:tcPr>
            <w:tcW w:w="4508" w:type="dxa"/>
            <w:shd w:val="clear" w:color="auto" w:fill="95DCF7" w:themeFill="accent4" w:themeFillTint="66"/>
            <w:vAlign w:val="center"/>
          </w:tcPr>
          <w:p w14:paraId="26616922" w14:textId="57D5C9AA" w:rsidR="00E03073" w:rsidRPr="004205B5" w:rsidRDefault="00E03073" w:rsidP="005C6CD6">
            <w:pPr>
              <w:spacing w:line="360" w:lineRule="auto"/>
              <w:rPr>
                <w:rFonts w:ascii="Arial" w:hAnsi="Arial" w:cs="Arial"/>
                <w:sz w:val="22"/>
                <w:szCs w:val="22"/>
              </w:rPr>
            </w:pPr>
            <w:r w:rsidRPr="004205B5">
              <w:rPr>
                <w:rStyle w:val="Strong"/>
                <w:rFonts w:ascii="Arial" w:hAnsi="Arial" w:cs="Arial"/>
                <w:sz w:val="22"/>
                <w:szCs w:val="22"/>
              </w:rPr>
              <w:t>Process</w:t>
            </w:r>
          </w:p>
        </w:tc>
        <w:tc>
          <w:tcPr>
            <w:tcW w:w="4508" w:type="dxa"/>
            <w:shd w:val="clear" w:color="auto" w:fill="F6C5AC" w:themeFill="accent2" w:themeFillTint="66"/>
            <w:vAlign w:val="center"/>
          </w:tcPr>
          <w:p w14:paraId="020B09DC" w14:textId="566D4262" w:rsidR="00E03073" w:rsidRPr="004205B5" w:rsidRDefault="00D83982" w:rsidP="005C6CD6">
            <w:pPr>
              <w:spacing w:line="360" w:lineRule="auto"/>
              <w:rPr>
                <w:rFonts w:ascii="Arial" w:hAnsi="Arial" w:cs="Arial"/>
                <w:sz w:val="22"/>
                <w:szCs w:val="22"/>
              </w:rPr>
            </w:pPr>
            <w:r>
              <w:rPr>
                <w:rFonts w:ascii="Arial" w:hAnsi="Arial" w:cs="Arial"/>
                <w:sz w:val="22"/>
                <w:szCs w:val="22"/>
              </w:rPr>
              <w:t>By u</w:t>
            </w:r>
            <w:r w:rsidR="00E03073" w:rsidRPr="004205B5">
              <w:rPr>
                <w:rFonts w:ascii="Arial" w:hAnsi="Arial" w:cs="Arial"/>
                <w:sz w:val="22"/>
                <w:szCs w:val="22"/>
              </w:rPr>
              <w:t>sing agile teams, strong communication, stakeholder alignment, iterative improvements</w:t>
            </w:r>
          </w:p>
        </w:tc>
      </w:tr>
    </w:tbl>
    <w:p w14:paraId="0C05730E" w14:textId="77777777" w:rsidR="00E03073" w:rsidRPr="004205B5" w:rsidRDefault="00E03073" w:rsidP="005C6CD6">
      <w:pPr>
        <w:spacing w:line="360" w:lineRule="auto"/>
        <w:rPr>
          <w:rFonts w:ascii="Arial" w:hAnsi="Arial" w:cs="Arial"/>
          <w:sz w:val="22"/>
          <w:szCs w:val="22"/>
        </w:rPr>
      </w:pPr>
    </w:p>
    <w:p w14:paraId="0D5C4D8F" w14:textId="378B46E6"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This model highlights that Octopus Energy must continually analyse the environment, design appropriate solutions, and implement change with strong leadership.</w:t>
      </w:r>
    </w:p>
    <w:p w14:paraId="1E83A4B6" w14:textId="650EDC5D" w:rsidR="00E03073" w:rsidRPr="004205B5" w:rsidRDefault="00E03073" w:rsidP="004E5C6C">
      <w:pPr>
        <w:pStyle w:val="Heading3"/>
      </w:pPr>
      <w:bookmarkStart w:id="11" w:name="_Toc216899643"/>
      <w:r w:rsidRPr="004205B5">
        <w:lastRenderedPageBreak/>
        <w:t>Change Management Challenges at Octopus Energy</w:t>
      </w:r>
      <w:bookmarkEnd w:id="11"/>
    </w:p>
    <w:p w14:paraId="6887B7F7" w14:textId="0628C18B"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Despite its success, the organisation faces several challenges:</w:t>
      </w:r>
    </w:p>
    <w:p w14:paraId="36AE060A" w14:textId="6495983B"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Digital Overload</w:t>
      </w:r>
    </w:p>
    <w:p w14:paraId="734E621E" w14:textId="59FE0C1D"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Rapid technological development can overwhelm staff. Training is necessary for employees to use new systems confidently.</w:t>
      </w:r>
    </w:p>
    <w:p w14:paraId="0D86F3A4" w14:textId="022397F8"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Resistance to Change</w:t>
      </w:r>
    </w:p>
    <w:p w14:paraId="103A0156" w14:textId="2A89B9F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As highlighted in Week 6 material, resistance often arises due to fear, loss of control, or perceived threats (Henderson &amp; Tushman, 2015). In a fast-growing company, new staff may struggle to adapt to constant innovation.</w:t>
      </w:r>
    </w:p>
    <w:p w14:paraId="0E561326" w14:textId="00B12843"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Communication Gaps</w:t>
      </w:r>
    </w:p>
    <w:p w14:paraId="2840423C" w14:textId="2762346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As the organisation grows internationally, communication must be consistent across different cultures and locations.</w:t>
      </w:r>
    </w:p>
    <w:p w14:paraId="73B44ADE" w14:textId="7D825299"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Maintaining Culture During Expansion</w:t>
      </w:r>
    </w:p>
    <w:p w14:paraId="7E42192F" w14:textId="0BA7BFD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Week 8’s culture theory suggests that rapid growth may dilute shared values. Leaders must preserve the organisation’s innovative spirit while adding structure.</w:t>
      </w:r>
    </w:p>
    <w:p w14:paraId="7EA44966" w14:textId="3D776DE7" w:rsidR="00E03073" w:rsidRPr="007D4C57" w:rsidRDefault="00E03073" w:rsidP="005C6CD6">
      <w:pPr>
        <w:spacing w:line="360" w:lineRule="auto"/>
        <w:rPr>
          <w:rFonts w:ascii="Arial" w:hAnsi="Arial" w:cs="Arial"/>
          <w:b/>
          <w:bCs/>
          <w:sz w:val="22"/>
          <w:szCs w:val="22"/>
        </w:rPr>
      </w:pPr>
      <w:r w:rsidRPr="007D4C57">
        <w:rPr>
          <w:rFonts w:ascii="Arial" w:hAnsi="Arial" w:cs="Arial"/>
          <w:b/>
          <w:bCs/>
          <w:sz w:val="22"/>
          <w:szCs w:val="22"/>
        </w:rPr>
        <w:t>Balancing Innovation and Stability</w:t>
      </w:r>
    </w:p>
    <w:p w14:paraId="79BD30F0" w14:textId="7FA0C616"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As Lewin’s critics highlight, continuous change can destabilise employees. Octopus must avoid change fatigue.</w:t>
      </w:r>
    </w:p>
    <w:p w14:paraId="50D0392A" w14:textId="4EDC1EE4" w:rsidR="00E03073" w:rsidRPr="004205B5" w:rsidRDefault="00E03073" w:rsidP="005C6CD6">
      <w:pPr>
        <w:pStyle w:val="Heading2"/>
        <w:spacing w:line="360" w:lineRule="auto"/>
      </w:pPr>
      <w:bookmarkStart w:id="12" w:name="_Toc216899644"/>
      <w:r w:rsidRPr="004205B5">
        <w:t>Leadership, Change Management, and Organisational Culture at Octopus Energy</w:t>
      </w:r>
      <w:bookmarkEnd w:id="12"/>
    </w:p>
    <w:p w14:paraId="7BB052C9" w14:textId="6D99E785"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Leadership and organisational culture play a central role in shaping how Octopus Energy manages change. Because the renewable energy industry is heavily influenced by digital transformation, regulatory shifts, and evolving customer expectations, leaders must guide employees through uncertainty while maintaining clarity, motivation, and stability. At the same time, organisational culture determines how employees interpret change and how willing they are to adopt new behaviours. This section examines leadership styles, relevant theories, leadership skills, and cultural influences within Octopus Energy.</w:t>
      </w:r>
    </w:p>
    <w:p w14:paraId="5A1A2D05" w14:textId="27792736" w:rsidR="00E03073" w:rsidRPr="004205B5" w:rsidRDefault="00E03073" w:rsidP="004E5C6C">
      <w:pPr>
        <w:pStyle w:val="Heading3"/>
      </w:pPr>
      <w:bookmarkStart w:id="13" w:name="_Toc216899645"/>
      <w:r w:rsidRPr="004205B5">
        <w:t>The Role of Leadership in Organisational Change</w:t>
      </w:r>
      <w:bookmarkEnd w:id="13"/>
    </w:p>
    <w:p w14:paraId="19B53BA5" w14:textId="4C527A5B"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 xml:space="preserve">Leadership is one of the strongest determinants of whether change succeeds or fails. Yukl (2010) describes leadership as a process of influencing others to achieve shared objectives, </w:t>
      </w:r>
      <w:r w:rsidRPr="004205B5">
        <w:rPr>
          <w:rFonts w:ascii="Arial" w:hAnsi="Arial" w:cs="Arial"/>
          <w:sz w:val="22"/>
          <w:szCs w:val="22"/>
        </w:rPr>
        <w:lastRenderedPageBreak/>
        <w:t>a definition that demonstrates why leadership becomes especially important during periods of uncertainty. When organisations undergo major changes</w:t>
      </w:r>
      <w:r w:rsidR="00CB7E14">
        <w:rPr>
          <w:rFonts w:ascii="Arial" w:hAnsi="Arial" w:cs="Arial"/>
          <w:sz w:val="22"/>
          <w:szCs w:val="22"/>
        </w:rPr>
        <w:t xml:space="preserve"> </w:t>
      </w:r>
      <w:r w:rsidRPr="004205B5">
        <w:rPr>
          <w:rFonts w:ascii="Arial" w:hAnsi="Arial" w:cs="Arial"/>
          <w:sz w:val="22"/>
          <w:szCs w:val="22"/>
        </w:rPr>
        <w:t>such as adopting new AI tools, expanding internationally, or restructuring departments</w:t>
      </w:r>
      <w:r w:rsidR="00CB7E14">
        <w:rPr>
          <w:rFonts w:ascii="Arial" w:hAnsi="Arial" w:cs="Arial"/>
          <w:sz w:val="22"/>
          <w:szCs w:val="22"/>
        </w:rPr>
        <w:t xml:space="preserve"> </w:t>
      </w:r>
      <w:r w:rsidRPr="004205B5">
        <w:rPr>
          <w:rFonts w:ascii="Arial" w:hAnsi="Arial" w:cs="Arial"/>
          <w:sz w:val="22"/>
          <w:szCs w:val="22"/>
        </w:rPr>
        <w:t>employees often feel unsure about what the future will look like. Leaders must therefore explain why change is happening, provide reassurance, and help employees understand how their work contributes to the broader organisational vision</w:t>
      </w:r>
      <w:r w:rsidR="007D4C57">
        <w:rPr>
          <w:rFonts w:ascii="Arial" w:hAnsi="Arial" w:cs="Arial"/>
          <w:sz w:val="22"/>
          <w:szCs w:val="22"/>
        </w:rPr>
        <w:t>.</w:t>
      </w:r>
    </w:p>
    <w:p w14:paraId="0789DD5D" w14:textId="4F71827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At Octopus Energy, leaders emphasise transparency, openness, and continual communication. These behaviours reduce anxiety by giving employees a clear picture of why digital upgrades, tariff adjustments, or structural changes are necessary. When employees understand the reasons behind change, they are more willing to participate, cooperate, and adapt.</w:t>
      </w:r>
    </w:p>
    <w:p w14:paraId="00716017" w14:textId="3113F400" w:rsidR="00E03073" w:rsidRPr="004205B5" w:rsidRDefault="00E03073" w:rsidP="004E5C6C">
      <w:pPr>
        <w:pStyle w:val="Heading3"/>
      </w:pPr>
      <w:bookmarkStart w:id="14" w:name="_Toc216899646"/>
      <w:r w:rsidRPr="004205B5">
        <w:t>Leadership Styles at Octopus Energy</w:t>
      </w:r>
      <w:bookmarkEnd w:id="14"/>
    </w:p>
    <w:p w14:paraId="0316266D" w14:textId="7901310E"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Transformational leadership is highly visible at Octopus Energy. Transformational leaders motivate followers by communicating a compelling vision, encouraging new ideas, and strengthening commitment to shared values (Bass &amp; Riggio, 2006). Octopus Energy’s leadership regularly promotes the message that the company exists to drive a greener and fairer energy industry. This purpose-driven approach inspires employees and makes them more enthusiastic about adopting new technologies and supporting strategic transformation.</w:t>
      </w:r>
    </w:p>
    <w:p w14:paraId="641A78DF" w14:textId="3DC3DA86"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Transformational leadership also involves empowering staff, giving them freedom to innovate, and encouraging collaboration across teams. Octopus Energy supports this through flexible working practices, open communication channels, and opportunities for staff to shape solutions. This environment helps reduce resistance and encourages creativity.</w:t>
      </w:r>
    </w:p>
    <w:p w14:paraId="63DD7654" w14:textId="767D8167" w:rsidR="00ED5DB5" w:rsidRPr="00ED5DB5" w:rsidRDefault="00E03073" w:rsidP="00ED5DB5">
      <w:pPr>
        <w:spacing w:line="360" w:lineRule="auto"/>
        <w:rPr>
          <w:rFonts w:ascii="Arial" w:hAnsi="Arial" w:cs="Arial"/>
          <w:sz w:val="22"/>
          <w:szCs w:val="22"/>
        </w:rPr>
      </w:pPr>
      <w:r w:rsidRPr="004205B5">
        <w:rPr>
          <w:rFonts w:ascii="Arial" w:hAnsi="Arial" w:cs="Arial"/>
          <w:sz w:val="22"/>
          <w:szCs w:val="22"/>
        </w:rPr>
        <w:t>However, transformational leadership alone is not always sufficient. There are moments when Octopus Energy must adopt a more transactional style, particularly when dealing with regulated processes that require precision, such as billing accuracy or compliance standards. Transactional behaviours such as setting targets, monitoring performance, and providing structure help ensure operational reliability. This blend of leadership styles enables the organisation to remain both innovative and stable.</w:t>
      </w:r>
    </w:p>
    <w:p w14:paraId="4D8ECCF1" w14:textId="767D8167" w:rsidR="00E03073" w:rsidRPr="004205B5" w:rsidRDefault="00E03073" w:rsidP="004E5C6C">
      <w:pPr>
        <w:pStyle w:val="Heading3"/>
      </w:pPr>
      <w:bookmarkStart w:id="15" w:name="_Toc216899647"/>
      <w:r w:rsidRPr="004205B5">
        <w:lastRenderedPageBreak/>
        <w:t>Leadership Theories Relevant to Octopus Energy</w:t>
      </w:r>
      <w:r w:rsidR="00AF2663">
        <w:br/>
      </w:r>
      <w:r w:rsidR="00AF2663" w:rsidRPr="00AF2663">
        <w:rPr>
          <w:b w:val="0"/>
          <w:bCs/>
        </w:rPr>
        <w:t xml:space="preserve">(Appendix </w:t>
      </w:r>
      <w:r w:rsidR="00AF2663">
        <w:rPr>
          <w:b w:val="0"/>
          <w:bCs/>
        </w:rPr>
        <w:t>B</w:t>
      </w:r>
      <w:r w:rsidR="00AF2663" w:rsidRPr="00AF2663">
        <w:rPr>
          <w:b w:val="0"/>
          <w:bCs/>
        </w:rPr>
        <w:t>)</w:t>
      </w:r>
      <w:bookmarkEnd w:id="15"/>
    </w:p>
    <w:p w14:paraId="6B475592" w14:textId="78603C81" w:rsidR="00E03073" w:rsidRPr="004205B5" w:rsidRDefault="00E03073" w:rsidP="004E5C6C">
      <w:pPr>
        <w:pStyle w:val="Heading3"/>
      </w:pPr>
      <w:bookmarkStart w:id="16" w:name="_Toc216899648"/>
      <w:r w:rsidRPr="004205B5">
        <w:t>Leadership Skills Needed for Managing Change</w:t>
      </w:r>
      <w:bookmarkEnd w:id="16"/>
    </w:p>
    <w:p w14:paraId="72BCC3EC" w14:textId="1EFE0964"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Katz’s (1955) three-skill model highlights the range of skills leaders need to manage change effectively. These skills are particularly important at Octopus Energy due to the highly technical and dynamic nature of the energy sector.</w:t>
      </w:r>
    </w:p>
    <w:p w14:paraId="2C71DD90" w14:textId="40A6EE74"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Katz’s Three Leadership Skill Areas</w:t>
      </w:r>
      <w:r w:rsidR="005C6CD6">
        <w:rPr>
          <w:rFonts w:ascii="Arial" w:hAnsi="Arial" w:cs="Arial"/>
          <w:sz w:val="22"/>
          <w:szCs w:val="22"/>
        </w:rPr>
        <w:t>:</w:t>
      </w:r>
    </w:p>
    <w:tbl>
      <w:tblPr>
        <w:tblStyle w:val="TableGrid"/>
        <w:tblW w:w="0" w:type="auto"/>
        <w:tblLook w:val="04A0" w:firstRow="1" w:lastRow="0" w:firstColumn="1" w:lastColumn="0" w:noHBand="0" w:noVBand="1"/>
      </w:tblPr>
      <w:tblGrid>
        <w:gridCol w:w="4508"/>
        <w:gridCol w:w="4508"/>
      </w:tblGrid>
      <w:tr w:rsidR="00E03073" w:rsidRPr="004205B5" w14:paraId="0F8C7CCB" w14:textId="77777777" w:rsidTr="005C6CD6">
        <w:tc>
          <w:tcPr>
            <w:tcW w:w="4508" w:type="dxa"/>
            <w:shd w:val="clear" w:color="auto" w:fill="DAE9F7" w:themeFill="text2" w:themeFillTint="1A"/>
            <w:vAlign w:val="center"/>
          </w:tcPr>
          <w:p w14:paraId="62A6347B" w14:textId="270403F9" w:rsidR="00E03073" w:rsidRPr="004205B5" w:rsidRDefault="00E03073" w:rsidP="005C6CD6">
            <w:pPr>
              <w:spacing w:line="360" w:lineRule="auto"/>
              <w:rPr>
                <w:rFonts w:ascii="Arial" w:hAnsi="Arial" w:cs="Arial"/>
                <w:sz w:val="22"/>
                <w:szCs w:val="22"/>
              </w:rPr>
            </w:pPr>
            <w:r w:rsidRPr="004205B5">
              <w:rPr>
                <w:rFonts w:ascii="Arial" w:hAnsi="Arial" w:cs="Arial"/>
                <w:b/>
                <w:bCs/>
                <w:sz w:val="22"/>
                <w:szCs w:val="22"/>
              </w:rPr>
              <w:t>Skill Type</w:t>
            </w:r>
          </w:p>
        </w:tc>
        <w:tc>
          <w:tcPr>
            <w:tcW w:w="4508" w:type="dxa"/>
            <w:shd w:val="clear" w:color="auto" w:fill="DAE9F7" w:themeFill="text2" w:themeFillTint="1A"/>
            <w:vAlign w:val="center"/>
          </w:tcPr>
          <w:p w14:paraId="1D382FBF" w14:textId="60191DB4" w:rsidR="00E03073" w:rsidRPr="004205B5" w:rsidRDefault="00E03073" w:rsidP="005C6CD6">
            <w:pPr>
              <w:spacing w:line="360" w:lineRule="auto"/>
              <w:rPr>
                <w:rFonts w:ascii="Arial" w:hAnsi="Arial" w:cs="Arial"/>
                <w:sz w:val="22"/>
                <w:szCs w:val="22"/>
              </w:rPr>
            </w:pPr>
            <w:r w:rsidRPr="004205B5">
              <w:rPr>
                <w:rFonts w:ascii="Arial" w:hAnsi="Arial" w:cs="Arial"/>
                <w:b/>
                <w:bCs/>
                <w:sz w:val="22"/>
                <w:szCs w:val="22"/>
              </w:rPr>
              <w:t>Application at Octopus Energy</w:t>
            </w:r>
          </w:p>
        </w:tc>
      </w:tr>
      <w:tr w:rsidR="00E03073" w:rsidRPr="004205B5" w14:paraId="15DEBEF7" w14:textId="77777777" w:rsidTr="005C6CD6">
        <w:tc>
          <w:tcPr>
            <w:tcW w:w="4508" w:type="dxa"/>
            <w:shd w:val="clear" w:color="auto" w:fill="FAE2D5" w:themeFill="accent2" w:themeFillTint="33"/>
            <w:vAlign w:val="center"/>
          </w:tcPr>
          <w:p w14:paraId="1B9C3963" w14:textId="3E956FB6" w:rsidR="00E03073" w:rsidRPr="004205B5" w:rsidRDefault="00E03073" w:rsidP="005C6CD6">
            <w:pPr>
              <w:spacing w:line="360" w:lineRule="auto"/>
              <w:rPr>
                <w:rFonts w:ascii="Arial" w:hAnsi="Arial" w:cs="Arial"/>
                <w:sz w:val="22"/>
                <w:szCs w:val="22"/>
              </w:rPr>
            </w:pPr>
            <w:r w:rsidRPr="004205B5">
              <w:rPr>
                <w:rStyle w:val="Strong"/>
                <w:rFonts w:ascii="Arial" w:hAnsi="Arial" w:cs="Arial"/>
                <w:sz w:val="22"/>
                <w:szCs w:val="22"/>
              </w:rPr>
              <w:t>Technical Skills</w:t>
            </w:r>
          </w:p>
        </w:tc>
        <w:tc>
          <w:tcPr>
            <w:tcW w:w="4508" w:type="dxa"/>
            <w:shd w:val="clear" w:color="auto" w:fill="B3E5A1" w:themeFill="accent6" w:themeFillTint="66"/>
            <w:vAlign w:val="center"/>
          </w:tcPr>
          <w:p w14:paraId="535242EF" w14:textId="05EB737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Understanding the Kraken platform, AI tools, data analytics, renewable energy systems, and regulatory frameworks. Leaders require enough technical knowledge to make informed decisions and support technological change.</w:t>
            </w:r>
          </w:p>
        </w:tc>
      </w:tr>
      <w:tr w:rsidR="00E03073" w:rsidRPr="004205B5" w14:paraId="69EB3A17" w14:textId="77777777" w:rsidTr="005C6CD6">
        <w:tc>
          <w:tcPr>
            <w:tcW w:w="4508" w:type="dxa"/>
            <w:shd w:val="clear" w:color="auto" w:fill="FAE2D5" w:themeFill="accent2" w:themeFillTint="33"/>
            <w:vAlign w:val="center"/>
          </w:tcPr>
          <w:p w14:paraId="1D50D20A" w14:textId="34BA11C5" w:rsidR="00E03073" w:rsidRPr="004205B5" w:rsidRDefault="00E03073" w:rsidP="005C6CD6">
            <w:pPr>
              <w:spacing w:line="360" w:lineRule="auto"/>
              <w:rPr>
                <w:rFonts w:ascii="Arial" w:hAnsi="Arial" w:cs="Arial"/>
                <w:sz w:val="22"/>
                <w:szCs w:val="22"/>
              </w:rPr>
            </w:pPr>
            <w:r w:rsidRPr="004205B5">
              <w:rPr>
                <w:rStyle w:val="Strong"/>
                <w:rFonts w:ascii="Arial" w:hAnsi="Arial" w:cs="Arial"/>
                <w:sz w:val="22"/>
                <w:szCs w:val="22"/>
              </w:rPr>
              <w:t>Human Skills</w:t>
            </w:r>
          </w:p>
        </w:tc>
        <w:tc>
          <w:tcPr>
            <w:tcW w:w="4508" w:type="dxa"/>
            <w:shd w:val="clear" w:color="auto" w:fill="B3E5A1" w:themeFill="accent6" w:themeFillTint="66"/>
            <w:vAlign w:val="center"/>
          </w:tcPr>
          <w:p w14:paraId="409687F9" w14:textId="6148957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Communicating clearly, listening actively, motivating teams, resolving conflict, and building trust during uncertain periods. These interpersonal skills help reduce resistance and support collaboration.</w:t>
            </w:r>
          </w:p>
        </w:tc>
      </w:tr>
      <w:tr w:rsidR="00E03073" w:rsidRPr="004205B5" w14:paraId="7A20B30F" w14:textId="77777777" w:rsidTr="005C6CD6">
        <w:tc>
          <w:tcPr>
            <w:tcW w:w="4508" w:type="dxa"/>
            <w:shd w:val="clear" w:color="auto" w:fill="FAE2D5" w:themeFill="accent2" w:themeFillTint="33"/>
            <w:vAlign w:val="center"/>
          </w:tcPr>
          <w:p w14:paraId="00206E02" w14:textId="389B13CE" w:rsidR="00E03073" w:rsidRPr="004205B5" w:rsidRDefault="00E03073" w:rsidP="005C6CD6">
            <w:pPr>
              <w:spacing w:line="360" w:lineRule="auto"/>
              <w:rPr>
                <w:rFonts w:ascii="Arial" w:hAnsi="Arial" w:cs="Arial"/>
                <w:sz w:val="22"/>
                <w:szCs w:val="22"/>
              </w:rPr>
            </w:pPr>
            <w:r w:rsidRPr="004205B5">
              <w:rPr>
                <w:rStyle w:val="Strong"/>
                <w:rFonts w:ascii="Arial" w:hAnsi="Arial" w:cs="Arial"/>
                <w:sz w:val="22"/>
                <w:szCs w:val="22"/>
              </w:rPr>
              <w:t>Conceptual Skills</w:t>
            </w:r>
          </w:p>
        </w:tc>
        <w:tc>
          <w:tcPr>
            <w:tcW w:w="4508" w:type="dxa"/>
            <w:shd w:val="clear" w:color="auto" w:fill="B3E5A1" w:themeFill="accent6" w:themeFillTint="66"/>
            <w:vAlign w:val="center"/>
          </w:tcPr>
          <w:p w14:paraId="7728FA8C" w14:textId="30539F4D"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Interpreting environmental trends, making strategic judgements, understanding industry interdependencies, and creating long-term plans. Conceptual skills help leaders align change initiatives with the organisation’s overall mission and strategy.</w:t>
            </w:r>
          </w:p>
        </w:tc>
      </w:tr>
    </w:tbl>
    <w:p w14:paraId="62B5905B" w14:textId="77777777" w:rsidR="00E03073" w:rsidRPr="004205B5" w:rsidRDefault="00E03073" w:rsidP="005C6CD6">
      <w:pPr>
        <w:spacing w:line="360" w:lineRule="auto"/>
        <w:rPr>
          <w:rFonts w:ascii="Arial" w:hAnsi="Arial" w:cs="Arial"/>
          <w:sz w:val="22"/>
          <w:szCs w:val="22"/>
        </w:rPr>
      </w:pPr>
    </w:p>
    <w:p w14:paraId="63726768" w14:textId="4338D24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Mumford’s skills model builds on Katz by incorporating personal characteristics, career experiences, and environmental influences. At Octopus Energy, leaders who have worked across multiple roles tend to develop stronger situational awareness and problem-solving abilities. The unpredictable nature of the energy market also requires leaders to be resilient, adaptable, and creative.</w:t>
      </w:r>
    </w:p>
    <w:p w14:paraId="147FAD05" w14:textId="20E8E0B6" w:rsidR="00E03073" w:rsidRPr="004205B5" w:rsidRDefault="00E03073" w:rsidP="004E5C6C">
      <w:pPr>
        <w:pStyle w:val="Heading3"/>
      </w:pPr>
      <w:bookmarkStart w:id="17" w:name="_Toc216899649"/>
      <w:r w:rsidRPr="004205B5">
        <w:t>Organisational Culture and How It Shapes Change</w:t>
      </w:r>
      <w:bookmarkEnd w:id="17"/>
    </w:p>
    <w:p w14:paraId="5A9A7B36" w14:textId="4ED508E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 xml:space="preserve">Organisational culture significantly affects employee attitudes and behaviours during change. Schein (2010) defines culture as the shared values and assumptions that guide </w:t>
      </w:r>
      <w:r w:rsidRPr="004205B5">
        <w:rPr>
          <w:rFonts w:ascii="Arial" w:hAnsi="Arial" w:cs="Arial"/>
          <w:sz w:val="22"/>
          <w:szCs w:val="22"/>
        </w:rPr>
        <w:lastRenderedPageBreak/>
        <w:t>organisational behaviour. Octopus Energy has a culture grounded in sustainability, transparency, innovation, and customer care. This culture supports ongoing change because employees are used to experimenting with new ideas and technologies.</w:t>
      </w:r>
    </w:p>
    <w:p w14:paraId="059BE2FC" w14:textId="5DC245A7"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Octopus Energy exhibits characteristics of both a task culture and a person culture. The organisation values teamwork and problem-solving, which are features of a task culture, while also valuing individual autonomy and personal contribution, which reflect a person culture. Together, these cultural traits encourage employees to take ownership of their work and explore creative solutions, making it easier to adopt new systems or processes.</w:t>
      </w:r>
    </w:p>
    <w:p w14:paraId="153FE55F" w14:textId="00F6EE11"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Despite these strengths, culture also presents challenges. Rapid growth can weaken cultural cohesion, especially as new employees join from diverse backgrounds. The informality of communication in a high-autonomy culture may create inconsistencies across teams or international branches. Furthermore, continuous innovation can cause change fatigue, where employees feel overwhelmed by the pace of transformation. These challenges require careful leadership attention to preserve cultural strengths while adding appropriate structure.</w:t>
      </w:r>
    </w:p>
    <w:p w14:paraId="2C187FE8" w14:textId="0859ABCD" w:rsidR="00E03073" w:rsidRPr="001E3DB3" w:rsidRDefault="00E03073" w:rsidP="004E5C6C">
      <w:pPr>
        <w:pStyle w:val="Heading3"/>
      </w:pPr>
      <w:bookmarkStart w:id="18" w:name="_Toc216899650"/>
      <w:r w:rsidRPr="001E3DB3">
        <w:t>Managing Resistance to Change</w:t>
      </w:r>
      <w:bookmarkEnd w:id="18"/>
    </w:p>
    <w:p w14:paraId="02D093F0" w14:textId="561D255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Resistance to change is normal and often stems from concerns about job security, loss of control, or perceived threats to competence (Henderson &amp; Tushman, 2015). Octopus Energy experiences resistance when new technologies alter work routines or when organisational structures change. Leaders address resistance by communicating openly about the reasons for change, offering training to build skills, involving employees in planning discussions, and listening to concerns without judgement. These behaviours help build trust and reduce fear, making employees more willing to embrace change.</w:t>
      </w:r>
    </w:p>
    <w:p w14:paraId="30105BE8" w14:textId="73A6CD0C" w:rsidR="00E03073" w:rsidRPr="004205B5" w:rsidRDefault="00E03073" w:rsidP="005C6CD6">
      <w:pPr>
        <w:pStyle w:val="Heading2"/>
        <w:spacing w:line="360" w:lineRule="auto"/>
      </w:pPr>
      <w:bookmarkStart w:id="19" w:name="_Toc216899651"/>
      <w:r w:rsidRPr="004205B5">
        <w:t>Strategic Change Management Plan for Octopus Energy</w:t>
      </w:r>
      <w:bookmarkEnd w:id="19"/>
    </w:p>
    <w:p w14:paraId="40E6DACC" w14:textId="61153E5E"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This final section presents a full strategic change management plan for Octopus Energy. It brings together the findings from earlier sections, applying appropriate change models, leadership approaches, and environmental analysis to propose a structured change initiative. The plan includes:</w:t>
      </w:r>
    </w:p>
    <w:p w14:paraId="762343E9" w14:textId="35F8760A"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The proposed organisational change</w:t>
      </w:r>
    </w:p>
    <w:p w14:paraId="41F146F1" w14:textId="77777777"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Clear objectives</w:t>
      </w:r>
    </w:p>
    <w:p w14:paraId="627C75B0" w14:textId="77777777"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Financial considerations</w:t>
      </w:r>
    </w:p>
    <w:p w14:paraId="4D6EE527" w14:textId="77777777"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Stakeholder and communication strategies</w:t>
      </w:r>
    </w:p>
    <w:p w14:paraId="4ECB3A22" w14:textId="2C91D38F"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An implementation plan based on established models</w:t>
      </w:r>
    </w:p>
    <w:p w14:paraId="6581FD12" w14:textId="77777777"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Risk and resistance management</w:t>
      </w:r>
    </w:p>
    <w:p w14:paraId="6C0ED54B" w14:textId="41183FC4" w:rsidR="00E03073" w:rsidRPr="001E3DB3" w:rsidRDefault="00E03073" w:rsidP="005C6CD6">
      <w:pPr>
        <w:pStyle w:val="ListParagraph"/>
        <w:numPr>
          <w:ilvl w:val="0"/>
          <w:numId w:val="3"/>
        </w:numPr>
        <w:spacing w:line="360" w:lineRule="auto"/>
        <w:rPr>
          <w:rFonts w:ascii="Arial" w:hAnsi="Arial" w:cs="Arial"/>
          <w:sz w:val="22"/>
          <w:szCs w:val="22"/>
        </w:rPr>
      </w:pPr>
      <w:r w:rsidRPr="001E3DB3">
        <w:rPr>
          <w:rFonts w:ascii="Arial" w:hAnsi="Arial" w:cs="Arial"/>
          <w:sz w:val="22"/>
          <w:szCs w:val="22"/>
        </w:rPr>
        <w:t>An evaluation plan</w:t>
      </w:r>
    </w:p>
    <w:p w14:paraId="3E28FE42" w14:textId="5A53142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lastRenderedPageBreak/>
        <w:t>This section concludes the assignment and is followed by a complete Harvard-style reference list.</w:t>
      </w:r>
    </w:p>
    <w:p w14:paraId="639478BB" w14:textId="5A87310B" w:rsidR="00E03073" w:rsidRPr="001E3DB3" w:rsidRDefault="00E03073" w:rsidP="004E5C6C">
      <w:pPr>
        <w:pStyle w:val="Heading3"/>
      </w:pPr>
      <w:bookmarkStart w:id="20" w:name="_Toc216899652"/>
      <w:r w:rsidRPr="004205B5">
        <w:t>Proposed Change Initiative</w:t>
      </w:r>
      <w:bookmarkEnd w:id="20"/>
    </w:p>
    <w:p w14:paraId="5E619770" w14:textId="4E6B3395"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Based on the analysis in previous sections, the most urgent and strategically valuable change for Octopus Energy is the full-scale enhancement and expansion of its AI-driven Kraken platform across all customer service, billing, and forecasting operations, including its international markets. While Kraken is already a core strength, rapid expansion, rising customer expectations, and new regulatory demands mean the platform must be upgraded to remain competitive, scalable, and secure.</w:t>
      </w:r>
    </w:p>
    <w:p w14:paraId="2B2B144B" w14:textId="01A6BC9D"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At present, several challenges justify this proposed change:</w:t>
      </w:r>
    </w:p>
    <w:p w14:paraId="23B49978" w14:textId="32AFB0A8" w:rsidR="00E03073" w:rsidRPr="001E3DB3" w:rsidRDefault="00E03073" w:rsidP="005C6CD6">
      <w:pPr>
        <w:pStyle w:val="ListParagraph"/>
        <w:numPr>
          <w:ilvl w:val="0"/>
          <w:numId w:val="4"/>
        </w:numPr>
        <w:spacing w:line="360" w:lineRule="auto"/>
        <w:rPr>
          <w:rFonts w:ascii="Arial" w:hAnsi="Arial" w:cs="Arial"/>
          <w:sz w:val="22"/>
          <w:szCs w:val="22"/>
        </w:rPr>
      </w:pPr>
      <w:r w:rsidRPr="001E3DB3">
        <w:rPr>
          <w:rFonts w:ascii="Arial" w:hAnsi="Arial" w:cs="Arial"/>
          <w:sz w:val="22"/>
          <w:szCs w:val="22"/>
        </w:rPr>
        <w:t>The international expansion of Octopus Energy requires a unified digital platform that can adapt to different regulatory and market conditions.</w:t>
      </w:r>
    </w:p>
    <w:p w14:paraId="0B852EF6" w14:textId="04D330FC" w:rsidR="00E03073" w:rsidRPr="001E3DB3" w:rsidRDefault="00E03073" w:rsidP="005C6CD6">
      <w:pPr>
        <w:pStyle w:val="ListParagraph"/>
        <w:numPr>
          <w:ilvl w:val="0"/>
          <w:numId w:val="4"/>
        </w:numPr>
        <w:spacing w:line="360" w:lineRule="auto"/>
        <w:rPr>
          <w:rFonts w:ascii="Arial" w:hAnsi="Arial" w:cs="Arial"/>
          <w:sz w:val="22"/>
          <w:szCs w:val="22"/>
        </w:rPr>
      </w:pPr>
      <w:r w:rsidRPr="001E3DB3">
        <w:rPr>
          <w:rFonts w:ascii="Arial" w:hAnsi="Arial" w:cs="Arial"/>
          <w:sz w:val="22"/>
          <w:szCs w:val="22"/>
        </w:rPr>
        <w:t>Customer expectations for personalisation, instant communication, and transparency continue to grow.</w:t>
      </w:r>
    </w:p>
    <w:p w14:paraId="067A90A3" w14:textId="204D89EB" w:rsidR="00E03073" w:rsidRPr="001E3DB3" w:rsidRDefault="00E03073" w:rsidP="005C6CD6">
      <w:pPr>
        <w:pStyle w:val="ListParagraph"/>
        <w:numPr>
          <w:ilvl w:val="0"/>
          <w:numId w:val="4"/>
        </w:numPr>
        <w:spacing w:line="360" w:lineRule="auto"/>
        <w:rPr>
          <w:rFonts w:ascii="Arial" w:hAnsi="Arial" w:cs="Arial"/>
          <w:sz w:val="22"/>
          <w:szCs w:val="22"/>
        </w:rPr>
      </w:pPr>
      <w:r w:rsidRPr="001E3DB3">
        <w:rPr>
          <w:rFonts w:ascii="Arial" w:hAnsi="Arial" w:cs="Arial"/>
          <w:sz w:val="22"/>
          <w:szCs w:val="22"/>
        </w:rPr>
        <w:t>Competitors are increasing their investment in automation, which risks eroding Octopus Energy’s competitive advantage.</w:t>
      </w:r>
    </w:p>
    <w:p w14:paraId="270B7E1B" w14:textId="77777777" w:rsidR="00E03073" w:rsidRPr="001E3DB3" w:rsidRDefault="00E03073" w:rsidP="005C6CD6">
      <w:pPr>
        <w:pStyle w:val="ListParagraph"/>
        <w:numPr>
          <w:ilvl w:val="0"/>
          <w:numId w:val="4"/>
        </w:numPr>
        <w:spacing w:line="360" w:lineRule="auto"/>
        <w:rPr>
          <w:rFonts w:ascii="Arial" w:hAnsi="Arial" w:cs="Arial"/>
          <w:sz w:val="22"/>
          <w:szCs w:val="22"/>
        </w:rPr>
      </w:pPr>
      <w:r w:rsidRPr="001E3DB3">
        <w:rPr>
          <w:rFonts w:ascii="Arial" w:hAnsi="Arial" w:cs="Arial"/>
          <w:sz w:val="22"/>
          <w:szCs w:val="22"/>
        </w:rPr>
        <w:t>The company’s rapid hiring pace means new staff require systems that are easier to use, learn, and integrate into their work.</w:t>
      </w:r>
    </w:p>
    <w:p w14:paraId="144DBF47" w14:textId="77777777" w:rsidR="00E03073" w:rsidRPr="001E3DB3" w:rsidRDefault="00E03073" w:rsidP="005C6CD6">
      <w:pPr>
        <w:pStyle w:val="ListParagraph"/>
        <w:numPr>
          <w:ilvl w:val="0"/>
          <w:numId w:val="4"/>
        </w:numPr>
        <w:spacing w:line="360" w:lineRule="auto"/>
        <w:rPr>
          <w:rFonts w:ascii="Arial" w:hAnsi="Arial" w:cs="Arial"/>
          <w:sz w:val="22"/>
          <w:szCs w:val="22"/>
        </w:rPr>
      </w:pPr>
      <w:r w:rsidRPr="001E3DB3">
        <w:rPr>
          <w:rFonts w:ascii="Arial" w:hAnsi="Arial" w:cs="Arial"/>
          <w:sz w:val="22"/>
          <w:szCs w:val="22"/>
        </w:rPr>
        <w:t>Cybersecurity risks are rising across the energy sector, requiring stronger system architecture.</w:t>
      </w:r>
    </w:p>
    <w:p w14:paraId="431CF429" w14:textId="6348B674" w:rsidR="00E03073" w:rsidRPr="00AF2663" w:rsidRDefault="00E03073" w:rsidP="004E5C6C">
      <w:pPr>
        <w:pStyle w:val="ListParagraph"/>
        <w:numPr>
          <w:ilvl w:val="0"/>
          <w:numId w:val="4"/>
        </w:numPr>
        <w:spacing w:line="360" w:lineRule="auto"/>
        <w:rPr>
          <w:rFonts w:ascii="Arial" w:hAnsi="Arial" w:cs="Arial"/>
          <w:sz w:val="22"/>
          <w:szCs w:val="22"/>
        </w:rPr>
      </w:pPr>
      <w:r w:rsidRPr="001E3DB3">
        <w:rPr>
          <w:rFonts w:ascii="Arial" w:hAnsi="Arial" w:cs="Arial"/>
          <w:sz w:val="22"/>
          <w:szCs w:val="22"/>
        </w:rPr>
        <w:t>Enhancing Kraken through AI improvements, system integration, staff capability development, and structural alignment will strengthen Octopus Energy’s resilience and global competitiveness.</w:t>
      </w:r>
    </w:p>
    <w:p w14:paraId="2FCD34CF" w14:textId="465F53E3" w:rsidR="00341716" w:rsidRPr="00341716" w:rsidRDefault="00341716" w:rsidP="00341716">
      <w:pPr>
        <w:pStyle w:val="Heading3"/>
        <w:rPr>
          <w:rFonts w:eastAsiaTheme="minorHAnsi"/>
        </w:rPr>
      </w:pPr>
      <w:bookmarkStart w:id="21" w:name="_Toc216899653"/>
      <w:r>
        <w:t xml:space="preserve">SMART </w:t>
      </w:r>
      <w:r w:rsidRPr="00341716">
        <w:rPr>
          <w:rFonts w:eastAsiaTheme="minorHAnsi"/>
        </w:rPr>
        <w:t>Strategic Objectives of the Change</w:t>
      </w:r>
      <w:bookmarkEnd w:id="21"/>
    </w:p>
    <w:p w14:paraId="107642D1" w14:textId="0C0BAFA9" w:rsidR="00ED44EB" w:rsidRPr="00ED44EB" w:rsidRDefault="00ED44EB" w:rsidP="00ED44EB">
      <w:r w:rsidRPr="00ED44EB">
        <w:t xml:space="preserve">The following four strategic objectives have been developed using the SMART framework to ensure the proposed change initiative at Octopus Energy is clearly defined, measurable, achievable, relevant to organisational priorities, and </w:t>
      </w:r>
      <w:proofErr w:type="gramStart"/>
      <w:r w:rsidRPr="00ED44EB">
        <w:t>time-bound</w:t>
      </w:r>
      <w:proofErr w:type="gramEnd"/>
      <w:r w:rsidRPr="00ED44EB">
        <w:t>. These objectives directly align with the organisation’s need to strengthen digital capability, improve customer experience, develop employee skills, and support sustainable growth.</w:t>
      </w:r>
    </w:p>
    <w:p w14:paraId="54143B32" w14:textId="77777777" w:rsidR="00ED44EB" w:rsidRPr="00ED44EB" w:rsidRDefault="00ED44EB" w:rsidP="00ED44EB">
      <w:pPr>
        <w:pStyle w:val="ListParagraph"/>
        <w:numPr>
          <w:ilvl w:val="0"/>
          <w:numId w:val="15"/>
        </w:numPr>
        <w:rPr>
          <w:b/>
          <w:bCs/>
        </w:rPr>
      </w:pPr>
      <w:r w:rsidRPr="00ED44EB">
        <w:rPr>
          <w:b/>
          <w:bCs/>
        </w:rPr>
        <w:t>Digital Capability and System Performance</w:t>
      </w:r>
    </w:p>
    <w:p w14:paraId="23B667E5" w14:textId="77777777" w:rsidR="00ED44EB" w:rsidRDefault="00ED44EB" w:rsidP="00ED44EB">
      <w:pPr>
        <w:pStyle w:val="ListParagraph"/>
      </w:pPr>
      <w:r w:rsidRPr="00ED44EB">
        <w:t>To enhance the performance and scalability of the Kraken platform by upgrading its AI and system infrastructure, achieving a minimum 25% improvement in processing efficiency across UK operations within 12 months.</w:t>
      </w:r>
    </w:p>
    <w:p w14:paraId="103B2247" w14:textId="77777777" w:rsidR="00ED44EB" w:rsidRPr="00ED44EB" w:rsidRDefault="00ED44EB" w:rsidP="00ED44EB">
      <w:pPr>
        <w:pStyle w:val="ListParagraph"/>
        <w:numPr>
          <w:ilvl w:val="0"/>
          <w:numId w:val="15"/>
        </w:numPr>
        <w:rPr>
          <w:b/>
          <w:bCs/>
        </w:rPr>
      </w:pPr>
      <w:r w:rsidRPr="00ED44EB">
        <w:rPr>
          <w:b/>
          <w:bCs/>
        </w:rPr>
        <w:t>Customer Service Improvement</w:t>
      </w:r>
    </w:p>
    <w:p w14:paraId="2FED53FB" w14:textId="61BC4F4D" w:rsidR="00ED44EB" w:rsidRPr="00ED44EB" w:rsidRDefault="00ED44EB" w:rsidP="00ED44EB">
      <w:pPr>
        <w:pStyle w:val="ListParagraph"/>
      </w:pPr>
      <w:r w:rsidRPr="00ED44EB">
        <w:lastRenderedPageBreak/>
        <w:t>To improve customer experience by increasing AI-led resolution of customer queries and reducing average response times by 30% within 9 months, while maintaining or improving overall customer satisfaction ratings.</w:t>
      </w:r>
    </w:p>
    <w:p w14:paraId="25D869D3" w14:textId="77777777" w:rsidR="00ED44EB" w:rsidRPr="00ED44EB" w:rsidRDefault="00ED44EB" w:rsidP="00ED44EB">
      <w:pPr>
        <w:pStyle w:val="ListParagraph"/>
        <w:numPr>
          <w:ilvl w:val="0"/>
          <w:numId w:val="15"/>
        </w:numPr>
        <w:rPr>
          <w:b/>
          <w:bCs/>
        </w:rPr>
      </w:pPr>
      <w:r w:rsidRPr="00ED44EB">
        <w:rPr>
          <w:b/>
          <w:bCs/>
        </w:rPr>
        <w:t>Organisational Capability and Employee Readiness</w:t>
      </w:r>
    </w:p>
    <w:p w14:paraId="58C0D5E2" w14:textId="7A6077CD" w:rsidR="00ED44EB" w:rsidRPr="00ED44EB" w:rsidRDefault="00ED44EB" w:rsidP="00ED44EB">
      <w:pPr>
        <w:pStyle w:val="ListParagraph"/>
      </w:pPr>
      <w:r w:rsidRPr="00ED44EB">
        <w:t>To strengthen organisational capability by delivering structured digital and AI training to all relevant employees within 12 months, ensuring staff are confident, competent, and able to support the new system effectively.</w:t>
      </w:r>
    </w:p>
    <w:p w14:paraId="6A235D74" w14:textId="77777777" w:rsidR="00ED44EB" w:rsidRPr="00ED44EB" w:rsidRDefault="00ED44EB" w:rsidP="00ED44EB">
      <w:pPr>
        <w:pStyle w:val="ListParagraph"/>
        <w:numPr>
          <w:ilvl w:val="0"/>
          <w:numId w:val="15"/>
        </w:numPr>
        <w:rPr>
          <w:b/>
          <w:bCs/>
        </w:rPr>
      </w:pPr>
      <w:r w:rsidRPr="00ED44EB">
        <w:rPr>
          <w:b/>
          <w:bCs/>
        </w:rPr>
        <w:t>International Scalability and Strategic Growth</w:t>
      </w:r>
    </w:p>
    <w:p w14:paraId="754D130C" w14:textId="6349913D" w:rsidR="00ED44EB" w:rsidRDefault="00ED44EB" w:rsidP="00ED44EB">
      <w:pPr>
        <w:pStyle w:val="ListParagraph"/>
      </w:pPr>
      <w:r w:rsidRPr="00ED44EB">
        <w:t>To support sustainable international expansion by successfully deploying the upgraded Kraken platform in at least two additional international markets within 18 months, ensuring operational consistency and regulatory compliance.</w:t>
      </w:r>
      <w:r w:rsidR="003134C5">
        <w:br/>
      </w:r>
      <w:r w:rsidR="003134C5">
        <w:br/>
        <w:t xml:space="preserve">(Find Justification in Appendix </w:t>
      </w:r>
      <w:r w:rsidR="00AF2663">
        <w:t>C</w:t>
      </w:r>
      <w:r w:rsidR="003134C5">
        <w:t>)</w:t>
      </w:r>
    </w:p>
    <w:p w14:paraId="1F185207" w14:textId="049F7B62" w:rsidR="00E03073" w:rsidRPr="004205B5" w:rsidRDefault="00E03073" w:rsidP="00ED44EB">
      <w:pPr>
        <w:pStyle w:val="Heading3"/>
      </w:pPr>
      <w:bookmarkStart w:id="22" w:name="_Toc216899654"/>
      <w:r w:rsidRPr="004205B5">
        <w:t>Stakeholder Analysis and Engagement</w:t>
      </w:r>
      <w:bookmarkEnd w:id="22"/>
    </w:p>
    <w:p w14:paraId="092B5117" w14:textId="6A546343"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Using principles from Freeman’s stakeholder theory, the following groups are identified as central to the change:</w:t>
      </w:r>
    </w:p>
    <w:p w14:paraId="74B942A0" w14:textId="2FE74704" w:rsidR="00E03073" w:rsidRPr="001E3DB3" w:rsidRDefault="00E03073" w:rsidP="005C6CD6">
      <w:pPr>
        <w:pStyle w:val="ListParagraph"/>
        <w:numPr>
          <w:ilvl w:val="0"/>
          <w:numId w:val="6"/>
        </w:numPr>
        <w:spacing w:line="360" w:lineRule="auto"/>
        <w:rPr>
          <w:rFonts w:ascii="Arial" w:hAnsi="Arial" w:cs="Arial"/>
          <w:sz w:val="22"/>
          <w:szCs w:val="22"/>
        </w:rPr>
      </w:pPr>
      <w:r w:rsidRPr="001E3DB3">
        <w:rPr>
          <w:rFonts w:ascii="Arial" w:hAnsi="Arial" w:cs="Arial"/>
          <w:sz w:val="22"/>
          <w:szCs w:val="22"/>
        </w:rPr>
        <w:t>Employees (customer service teams, engineers, analysts, managers)</w:t>
      </w:r>
    </w:p>
    <w:p w14:paraId="023DE439" w14:textId="77777777" w:rsidR="00E03073" w:rsidRPr="001E3DB3" w:rsidRDefault="00E03073" w:rsidP="005C6CD6">
      <w:pPr>
        <w:pStyle w:val="ListParagraph"/>
        <w:numPr>
          <w:ilvl w:val="0"/>
          <w:numId w:val="6"/>
        </w:numPr>
        <w:spacing w:line="360" w:lineRule="auto"/>
        <w:rPr>
          <w:rFonts w:ascii="Arial" w:hAnsi="Arial" w:cs="Arial"/>
          <w:sz w:val="22"/>
          <w:szCs w:val="22"/>
        </w:rPr>
      </w:pPr>
      <w:r w:rsidRPr="001E3DB3">
        <w:rPr>
          <w:rFonts w:ascii="Arial" w:hAnsi="Arial" w:cs="Arial"/>
          <w:sz w:val="22"/>
          <w:szCs w:val="22"/>
        </w:rPr>
        <w:t>Customers (UK and international)</w:t>
      </w:r>
    </w:p>
    <w:p w14:paraId="27647857" w14:textId="77777777" w:rsidR="00E03073" w:rsidRPr="001E3DB3" w:rsidRDefault="00E03073" w:rsidP="005C6CD6">
      <w:pPr>
        <w:pStyle w:val="ListParagraph"/>
        <w:numPr>
          <w:ilvl w:val="0"/>
          <w:numId w:val="6"/>
        </w:numPr>
        <w:spacing w:line="360" w:lineRule="auto"/>
        <w:rPr>
          <w:rFonts w:ascii="Arial" w:hAnsi="Arial" w:cs="Arial"/>
          <w:sz w:val="22"/>
          <w:szCs w:val="22"/>
        </w:rPr>
      </w:pPr>
      <w:r w:rsidRPr="001E3DB3">
        <w:rPr>
          <w:rFonts w:ascii="Arial" w:hAnsi="Arial" w:cs="Arial"/>
          <w:sz w:val="22"/>
          <w:szCs w:val="22"/>
        </w:rPr>
        <w:t>Regulators (e.g., Ofgem, EU regulatory bodies)</w:t>
      </w:r>
    </w:p>
    <w:p w14:paraId="69142B3D" w14:textId="77777777" w:rsidR="00E03073" w:rsidRPr="001E3DB3" w:rsidRDefault="00E03073" w:rsidP="005C6CD6">
      <w:pPr>
        <w:pStyle w:val="ListParagraph"/>
        <w:numPr>
          <w:ilvl w:val="0"/>
          <w:numId w:val="6"/>
        </w:numPr>
        <w:spacing w:line="360" w:lineRule="auto"/>
        <w:rPr>
          <w:rFonts w:ascii="Arial" w:hAnsi="Arial" w:cs="Arial"/>
          <w:sz w:val="22"/>
          <w:szCs w:val="22"/>
        </w:rPr>
      </w:pPr>
      <w:r w:rsidRPr="001E3DB3">
        <w:rPr>
          <w:rFonts w:ascii="Arial" w:hAnsi="Arial" w:cs="Arial"/>
          <w:sz w:val="22"/>
          <w:szCs w:val="22"/>
        </w:rPr>
        <w:t>Investors and partners (including organisations licensing Kraken)</w:t>
      </w:r>
    </w:p>
    <w:p w14:paraId="301EF17E" w14:textId="77777777" w:rsidR="00E03073" w:rsidRPr="001E3DB3" w:rsidRDefault="00E03073" w:rsidP="005C6CD6">
      <w:pPr>
        <w:pStyle w:val="ListParagraph"/>
        <w:numPr>
          <w:ilvl w:val="0"/>
          <w:numId w:val="6"/>
        </w:numPr>
        <w:spacing w:line="360" w:lineRule="auto"/>
        <w:rPr>
          <w:rFonts w:ascii="Arial" w:hAnsi="Arial" w:cs="Arial"/>
          <w:sz w:val="22"/>
          <w:szCs w:val="22"/>
        </w:rPr>
      </w:pPr>
      <w:r w:rsidRPr="001E3DB3">
        <w:rPr>
          <w:rFonts w:ascii="Arial" w:hAnsi="Arial" w:cs="Arial"/>
          <w:sz w:val="22"/>
          <w:szCs w:val="22"/>
        </w:rPr>
        <w:t>Suppliers (technology providers, cybersecurity firms)</w:t>
      </w:r>
    </w:p>
    <w:p w14:paraId="7E5636E5" w14:textId="260C8BDF" w:rsidR="00E03073" w:rsidRPr="001E3DB3" w:rsidRDefault="00E03073" w:rsidP="005C6CD6">
      <w:pPr>
        <w:pStyle w:val="ListParagraph"/>
        <w:numPr>
          <w:ilvl w:val="0"/>
          <w:numId w:val="6"/>
        </w:numPr>
        <w:spacing w:line="360" w:lineRule="auto"/>
        <w:rPr>
          <w:rFonts w:ascii="Arial" w:hAnsi="Arial" w:cs="Arial"/>
          <w:sz w:val="22"/>
          <w:szCs w:val="22"/>
        </w:rPr>
      </w:pPr>
      <w:r w:rsidRPr="001E3DB3">
        <w:rPr>
          <w:rFonts w:ascii="Arial" w:hAnsi="Arial" w:cs="Arial"/>
          <w:sz w:val="22"/>
          <w:szCs w:val="22"/>
        </w:rPr>
        <w:t>Stakeholder Expectations and Influence</w:t>
      </w:r>
    </w:p>
    <w:p w14:paraId="2006A84A" w14:textId="4A5EBD55"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Employees expect training, clear communication, and support. Customers expect better digital service and transparency. Regulators expect compliance and stability. Investors expect efficiency and scalability. Each group can either support or hinder the change depending on how well the organisation engages them.</w:t>
      </w:r>
    </w:p>
    <w:p w14:paraId="649AA6F5" w14:textId="012292F9" w:rsidR="00E03073" w:rsidRPr="004205B5" w:rsidRDefault="00E03073" w:rsidP="004E5C6C">
      <w:pPr>
        <w:pStyle w:val="Heading3"/>
      </w:pPr>
      <w:bookmarkStart w:id="23" w:name="_Toc216899655"/>
      <w:r w:rsidRPr="004205B5">
        <w:t>Communication Plan</w:t>
      </w:r>
      <w:bookmarkEnd w:id="23"/>
    </w:p>
    <w:p w14:paraId="07BF2962" w14:textId="14AFF035" w:rsidR="00E03073" w:rsidRDefault="00E03073" w:rsidP="005C6CD6">
      <w:pPr>
        <w:spacing w:line="360" w:lineRule="auto"/>
        <w:rPr>
          <w:rFonts w:ascii="Arial" w:hAnsi="Arial" w:cs="Arial"/>
          <w:sz w:val="22"/>
          <w:szCs w:val="22"/>
        </w:rPr>
      </w:pPr>
      <w:r w:rsidRPr="004205B5">
        <w:rPr>
          <w:rFonts w:ascii="Arial" w:hAnsi="Arial" w:cs="Arial"/>
          <w:sz w:val="22"/>
          <w:szCs w:val="22"/>
        </w:rPr>
        <w:t>Clear, frequent communication is essential for reducing resistance, building trust, and aligning stakeholders with the change vision. A multi-channel communication strategy should be adopted:</w:t>
      </w:r>
    </w:p>
    <w:tbl>
      <w:tblPr>
        <w:tblStyle w:val="TableGrid"/>
        <w:tblW w:w="0" w:type="auto"/>
        <w:tblLook w:val="04A0" w:firstRow="1" w:lastRow="0" w:firstColumn="1" w:lastColumn="0" w:noHBand="0" w:noVBand="1"/>
      </w:tblPr>
      <w:tblGrid>
        <w:gridCol w:w="2545"/>
        <w:gridCol w:w="2014"/>
        <w:gridCol w:w="2620"/>
        <w:gridCol w:w="1837"/>
      </w:tblGrid>
      <w:tr w:rsidR="00BB7E93" w14:paraId="76EEDABB" w14:textId="77777777" w:rsidTr="00CB0FB5">
        <w:tc>
          <w:tcPr>
            <w:tcW w:w="2545" w:type="dxa"/>
            <w:shd w:val="clear" w:color="auto" w:fill="FFFF00"/>
          </w:tcPr>
          <w:p w14:paraId="0FCEAE3A" w14:textId="724996C3" w:rsidR="00BB7E93" w:rsidRDefault="00BB7E93" w:rsidP="005C6CD6">
            <w:pPr>
              <w:spacing w:line="360" w:lineRule="auto"/>
              <w:rPr>
                <w:rFonts w:ascii="Arial" w:hAnsi="Arial" w:cs="Arial"/>
                <w:sz w:val="22"/>
                <w:szCs w:val="22"/>
              </w:rPr>
            </w:pPr>
            <w:r>
              <w:rPr>
                <w:rFonts w:ascii="Arial" w:hAnsi="Arial" w:cs="Arial"/>
                <w:sz w:val="22"/>
                <w:szCs w:val="22"/>
              </w:rPr>
              <w:t>Audience</w:t>
            </w:r>
          </w:p>
        </w:tc>
        <w:tc>
          <w:tcPr>
            <w:tcW w:w="2014" w:type="dxa"/>
            <w:shd w:val="clear" w:color="auto" w:fill="FFFF00"/>
          </w:tcPr>
          <w:p w14:paraId="06FE9874" w14:textId="63CE13F9" w:rsidR="00BB7E93" w:rsidRDefault="00BB7E93" w:rsidP="005C6CD6">
            <w:pPr>
              <w:spacing w:line="360" w:lineRule="auto"/>
              <w:rPr>
                <w:rFonts w:ascii="Arial" w:hAnsi="Arial" w:cs="Arial"/>
                <w:sz w:val="22"/>
                <w:szCs w:val="22"/>
              </w:rPr>
            </w:pPr>
            <w:r>
              <w:rPr>
                <w:rFonts w:ascii="Arial" w:hAnsi="Arial" w:cs="Arial"/>
                <w:sz w:val="22"/>
                <w:szCs w:val="22"/>
              </w:rPr>
              <w:t>Message</w:t>
            </w:r>
          </w:p>
        </w:tc>
        <w:tc>
          <w:tcPr>
            <w:tcW w:w="2620" w:type="dxa"/>
            <w:shd w:val="clear" w:color="auto" w:fill="FFFF00"/>
          </w:tcPr>
          <w:p w14:paraId="702B4226" w14:textId="6DCE15BD" w:rsidR="00BB7E93" w:rsidRDefault="00BB7E93" w:rsidP="005C6CD6">
            <w:pPr>
              <w:spacing w:line="360" w:lineRule="auto"/>
              <w:rPr>
                <w:rFonts w:ascii="Arial" w:hAnsi="Arial" w:cs="Arial"/>
                <w:sz w:val="22"/>
                <w:szCs w:val="22"/>
              </w:rPr>
            </w:pPr>
            <w:r>
              <w:rPr>
                <w:rFonts w:ascii="Arial" w:hAnsi="Arial" w:cs="Arial"/>
                <w:sz w:val="22"/>
                <w:szCs w:val="22"/>
              </w:rPr>
              <w:t>Method</w:t>
            </w:r>
          </w:p>
        </w:tc>
        <w:tc>
          <w:tcPr>
            <w:tcW w:w="1837" w:type="dxa"/>
            <w:shd w:val="clear" w:color="auto" w:fill="FFFF00"/>
          </w:tcPr>
          <w:p w14:paraId="4695ABDB" w14:textId="6121E546" w:rsidR="00BB7E93" w:rsidRDefault="00BB7E93" w:rsidP="005C6CD6">
            <w:pPr>
              <w:spacing w:line="360" w:lineRule="auto"/>
              <w:rPr>
                <w:rFonts w:ascii="Arial" w:hAnsi="Arial" w:cs="Arial"/>
                <w:sz w:val="22"/>
                <w:szCs w:val="22"/>
              </w:rPr>
            </w:pPr>
            <w:r>
              <w:rPr>
                <w:rFonts w:ascii="Arial" w:hAnsi="Arial" w:cs="Arial"/>
                <w:sz w:val="22"/>
                <w:szCs w:val="22"/>
              </w:rPr>
              <w:t>Timeline</w:t>
            </w:r>
          </w:p>
        </w:tc>
      </w:tr>
      <w:tr w:rsidR="00071A87" w14:paraId="431ABE45" w14:textId="77777777" w:rsidTr="001656C9">
        <w:tc>
          <w:tcPr>
            <w:tcW w:w="9016" w:type="dxa"/>
            <w:gridSpan w:val="4"/>
            <w:shd w:val="clear" w:color="auto" w:fill="ADADAD" w:themeFill="background2" w:themeFillShade="BF"/>
          </w:tcPr>
          <w:p w14:paraId="1D619195" w14:textId="73F5F5BC" w:rsidR="00071A87" w:rsidRPr="00071A87" w:rsidRDefault="00071A87" w:rsidP="00071A87">
            <w:pPr>
              <w:spacing w:line="360" w:lineRule="auto"/>
              <w:jc w:val="center"/>
              <w:rPr>
                <w:rFonts w:ascii="Arial" w:hAnsi="Arial" w:cs="Arial"/>
                <w:b/>
                <w:bCs/>
                <w:sz w:val="22"/>
                <w:szCs w:val="22"/>
              </w:rPr>
            </w:pPr>
            <w:r w:rsidRPr="00071A87">
              <w:rPr>
                <w:rFonts w:ascii="Arial" w:hAnsi="Arial" w:cs="Arial"/>
                <w:b/>
                <w:bCs/>
                <w:sz w:val="22"/>
                <w:szCs w:val="22"/>
              </w:rPr>
              <w:t>Internal</w:t>
            </w:r>
          </w:p>
        </w:tc>
      </w:tr>
      <w:tr w:rsidR="00071A87" w14:paraId="737EF6C7" w14:textId="77777777" w:rsidTr="00CB0FB5">
        <w:tc>
          <w:tcPr>
            <w:tcW w:w="2545" w:type="dxa"/>
            <w:vMerge w:val="restart"/>
            <w:shd w:val="clear" w:color="auto" w:fill="F1A983" w:themeFill="accent2" w:themeFillTint="99"/>
          </w:tcPr>
          <w:p w14:paraId="6A06639E" w14:textId="77777777" w:rsidR="00071A87" w:rsidRDefault="00071A87" w:rsidP="008479CE">
            <w:pPr>
              <w:spacing w:line="360" w:lineRule="auto"/>
              <w:jc w:val="center"/>
              <w:rPr>
                <w:rFonts w:ascii="Arial" w:hAnsi="Arial" w:cs="Arial"/>
                <w:sz w:val="22"/>
                <w:szCs w:val="22"/>
              </w:rPr>
            </w:pPr>
          </w:p>
          <w:p w14:paraId="393FFC26" w14:textId="77777777" w:rsidR="00071A87" w:rsidRDefault="00071A87" w:rsidP="008479CE">
            <w:pPr>
              <w:spacing w:line="360" w:lineRule="auto"/>
              <w:jc w:val="center"/>
              <w:rPr>
                <w:rFonts w:ascii="Arial" w:hAnsi="Arial" w:cs="Arial"/>
                <w:sz w:val="22"/>
                <w:szCs w:val="22"/>
              </w:rPr>
            </w:pPr>
          </w:p>
          <w:p w14:paraId="6817881D" w14:textId="77777777" w:rsidR="008479CE" w:rsidRDefault="008479CE" w:rsidP="008479CE">
            <w:pPr>
              <w:spacing w:line="360" w:lineRule="auto"/>
              <w:jc w:val="center"/>
              <w:rPr>
                <w:rFonts w:ascii="Arial" w:hAnsi="Arial" w:cs="Arial"/>
                <w:sz w:val="22"/>
                <w:szCs w:val="22"/>
              </w:rPr>
            </w:pPr>
          </w:p>
          <w:p w14:paraId="12CD0257" w14:textId="77777777" w:rsidR="008479CE" w:rsidRDefault="008479CE" w:rsidP="008479CE">
            <w:pPr>
              <w:spacing w:line="360" w:lineRule="auto"/>
              <w:jc w:val="center"/>
              <w:rPr>
                <w:rFonts w:ascii="Arial" w:hAnsi="Arial" w:cs="Arial"/>
                <w:sz w:val="22"/>
                <w:szCs w:val="22"/>
              </w:rPr>
            </w:pPr>
          </w:p>
          <w:p w14:paraId="444A2089" w14:textId="69CDAF5A" w:rsidR="00071A87" w:rsidRDefault="00071A87" w:rsidP="008479CE">
            <w:pPr>
              <w:spacing w:line="360" w:lineRule="auto"/>
              <w:jc w:val="center"/>
              <w:rPr>
                <w:rFonts w:ascii="Arial" w:hAnsi="Arial" w:cs="Arial"/>
                <w:sz w:val="22"/>
                <w:szCs w:val="22"/>
              </w:rPr>
            </w:pPr>
            <w:r>
              <w:rPr>
                <w:rFonts w:ascii="Arial" w:hAnsi="Arial" w:cs="Arial"/>
                <w:sz w:val="22"/>
                <w:szCs w:val="22"/>
              </w:rPr>
              <w:t>Staff</w:t>
            </w:r>
          </w:p>
        </w:tc>
        <w:tc>
          <w:tcPr>
            <w:tcW w:w="2014" w:type="dxa"/>
            <w:shd w:val="clear" w:color="auto" w:fill="F1A983" w:themeFill="accent2" w:themeFillTint="99"/>
          </w:tcPr>
          <w:p w14:paraId="6ACEF11F" w14:textId="5855F963" w:rsidR="00071A87" w:rsidRDefault="00071A87" w:rsidP="008479CE">
            <w:pPr>
              <w:spacing w:line="360" w:lineRule="auto"/>
              <w:jc w:val="center"/>
              <w:rPr>
                <w:rFonts w:ascii="Arial" w:hAnsi="Arial" w:cs="Arial"/>
                <w:sz w:val="22"/>
                <w:szCs w:val="22"/>
              </w:rPr>
            </w:pPr>
            <w:r>
              <w:rPr>
                <w:rFonts w:ascii="Arial" w:hAnsi="Arial" w:cs="Arial"/>
                <w:sz w:val="22"/>
                <w:szCs w:val="22"/>
              </w:rPr>
              <w:lastRenderedPageBreak/>
              <w:t>Updates of the change progress</w:t>
            </w:r>
          </w:p>
        </w:tc>
        <w:tc>
          <w:tcPr>
            <w:tcW w:w="2620" w:type="dxa"/>
            <w:shd w:val="clear" w:color="auto" w:fill="F1A983" w:themeFill="accent2" w:themeFillTint="99"/>
          </w:tcPr>
          <w:p w14:paraId="20052BCC" w14:textId="6E9AAFAC" w:rsidR="00071A87" w:rsidRDefault="00071A87" w:rsidP="008479CE">
            <w:pPr>
              <w:spacing w:line="360" w:lineRule="auto"/>
              <w:jc w:val="center"/>
              <w:rPr>
                <w:rFonts w:ascii="Arial" w:hAnsi="Arial" w:cs="Arial"/>
                <w:sz w:val="22"/>
                <w:szCs w:val="22"/>
              </w:rPr>
            </w:pPr>
            <w:r>
              <w:rPr>
                <w:rFonts w:ascii="Arial" w:hAnsi="Arial" w:cs="Arial"/>
                <w:sz w:val="22"/>
                <w:szCs w:val="22"/>
              </w:rPr>
              <w:t>Email</w:t>
            </w:r>
          </w:p>
        </w:tc>
        <w:tc>
          <w:tcPr>
            <w:tcW w:w="1837" w:type="dxa"/>
            <w:shd w:val="clear" w:color="auto" w:fill="F1A983" w:themeFill="accent2" w:themeFillTint="99"/>
          </w:tcPr>
          <w:p w14:paraId="016DFC91" w14:textId="082149D0" w:rsidR="00071A87" w:rsidRDefault="00071A87" w:rsidP="008479CE">
            <w:pPr>
              <w:spacing w:line="360" w:lineRule="auto"/>
              <w:jc w:val="center"/>
              <w:rPr>
                <w:rFonts w:ascii="Arial" w:hAnsi="Arial" w:cs="Arial"/>
                <w:sz w:val="22"/>
                <w:szCs w:val="22"/>
              </w:rPr>
            </w:pPr>
            <w:r>
              <w:rPr>
                <w:rFonts w:ascii="Arial" w:hAnsi="Arial" w:cs="Arial"/>
                <w:sz w:val="22"/>
                <w:szCs w:val="22"/>
              </w:rPr>
              <w:t>Once a week</w:t>
            </w:r>
          </w:p>
        </w:tc>
      </w:tr>
      <w:tr w:rsidR="00071A87" w14:paraId="3C5AFBC0" w14:textId="77777777" w:rsidTr="00CB0FB5">
        <w:tc>
          <w:tcPr>
            <w:tcW w:w="2545" w:type="dxa"/>
            <w:vMerge/>
            <w:shd w:val="clear" w:color="auto" w:fill="F1A983" w:themeFill="accent2" w:themeFillTint="99"/>
          </w:tcPr>
          <w:p w14:paraId="68CE21A9" w14:textId="3B48471E" w:rsidR="00071A87" w:rsidRDefault="00071A87" w:rsidP="008479CE">
            <w:pPr>
              <w:spacing w:line="360" w:lineRule="auto"/>
              <w:jc w:val="center"/>
              <w:rPr>
                <w:rFonts w:ascii="Arial" w:hAnsi="Arial" w:cs="Arial"/>
                <w:sz w:val="22"/>
                <w:szCs w:val="22"/>
              </w:rPr>
            </w:pPr>
          </w:p>
        </w:tc>
        <w:tc>
          <w:tcPr>
            <w:tcW w:w="2014" w:type="dxa"/>
            <w:shd w:val="clear" w:color="auto" w:fill="F1A983" w:themeFill="accent2" w:themeFillTint="99"/>
          </w:tcPr>
          <w:p w14:paraId="46EE2F07" w14:textId="66288377" w:rsidR="00071A87" w:rsidRDefault="00071A87" w:rsidP="008479CE">
            <w:pPr>
              <w:spacing w:line="360" w:lineRule="auto"/>
              <w:jc w:val="center"/>
              <w:rPr>
                <w:rFonts w:ascii="Arial" w:hAnsi="Arial" w:cs="Arial"/>
                <w:sz w:val="22"/>
                <w:szCs w:val="22"/>
              </w:rPr>
            </w:pPr>
            <w:proofErr w:type="spellStart"/>
            <w:r w:rsidRPr="00BB7E93">
              <w:rPr>
                <w:rFonts w:ascii="Arial" w:hAnsi="Arial" w:cs="Arial"/>
                <w:sz w:val="22"/>
                <w:szCs w:val="22"/>
              </w:rPr>
              <w:t>Wrokshops</w:t>
            </w:r>
            <w:proofErr w:type="spellEnd"/>
            <w:r w:rsidRPr="00BB7E93">
              <w:rPr>
                <w:rFonts w:ascii="Arial" w:hAnsi="Arial" w:cs="Arial"/>
                <w:sz w:val="22"/>
                <w:szCs w:val="22"/>
              </w:rPr>
              <w:t xml:space="preserve"> and training demonstrations</w:t>
            </w:r>
          </w:p>
        </w:tc>
        <w:tc>
          <w:tcPr>
            <w:tcW w:w="2620" w:type="dxa"/>
            <w:shd w:val="clear" w:color="auto" w:fill="F1A983" w:themeFill="accent2" w:themeFillTint="99"/>
          </w:tcPr>
          <w:p w14:paraId="5190E349" w14:textId="77777777" w:rsidR="008479CE" w:rsidRDefault="008479CE" w:rsidP="008479CE">
            <w:pPr>
              <w:spacing w:line="360" w:lineRule="auto"/>
              <w:jc w:val="center"/>
              <w:rPr>
                <w:rFonts w:ascii="Arial" w:hAnsi="Arial" w:cs="Arial"/>
                <w:sz w:val="22"/>
                <w:szCs w:val="22"/>
              </w:rPr>
            </w:pPr>
          </w:p>
          <w:p w14:paraId="3A8F0931" w14:textId="488C832B" w:rsidR="00071A87" w:rsidRDefault="00071A87" w:rsidP="008479CE">
            <w:pPr>
              <w:spacing w:line="360" w:lineRule="auto"/>
              <w:jc w:val="center"/>
              <w:rPr>
                <w:rFonts w:ascii="Arial" w:hAnsi="Arial" w:cs="Arial"/>
                <w:sz w:val="22"/>
                <w:szCs w:val="22"/>
              </w:rPr>
            </w:pPr>
            <w:r>
              <w:rPr>
                <w:rFonts w:ascii="Arial" w:hAnsi="Arial" w:cs="Arial"/>
                <w:sz w:val="22"/>
                <w:szCs w:val="22"/>
              </w:rPr>
              <w:t>Email</w:t>
            </w:r>
          </w:p>
        </w:tc>
        <w:tc>
          <w:tcPr>
            <w:tcW w:w="1837" w:type="dxa"/>
            <w:shd w:val="clear" w:color="auto" w:fill="F1A983" w:themeFill="accent2" w:themeFillTint="99"/>
          </w:tcPr>
          <w:p w14:paraId="4AD78169" w14:textId="77777777" w:rsidR="008479CE" w:rsidRDefault="008479CE" w:rsidP="008479CE">
            <w:pPr>
              <w:spacing w:line="360" w:lineRule="auto"/>
              <w:jc w:val="center"/>
              <w:rPr>
                <w:rFonts w:ascii="Arial" w:hAnsi="Arial" w:cs="Arial"/>
                <w:sz w:val="22"/>
                <w:szCs w:val="22"/>
              </w:rPr>
            </w:pPr>
          </w:p>
          <w:p w14:paraId="1C607AFD" w14:textId="712C481D" w:rsidR="00071A87" w:rsidRDefault="00071A87" w:rsidP="008479CE">
            <w:pPr>
              <w:spacing w:line="360" w:lineRule="auto"/>
              <w:jc w:val="center"/>
              <w:rPr>
                <w:rFonts w:ascii="Arial" w:hAnsi="Arial" w:cs="Arial"/>
                <w:sz w:val="22"/>
                <w:szCs w:val="22"/>
              </w:rPr>
            </w:pPr>
            <w:r>
              <w:rPr>
                <w:rFonts w:ascii="Arial" w:hAnsi="Arial" w:cs="Arial"/>
                <w:sz w:val="22"/>
                <w:szCs w:val="22"/>
              </w:rPr>
              <w:t>After change implemented</w:t>
            </w:r>
          </w:p>
        </w:tc>
      </w:tr>
      <w:tr w:rsidR="00071A87" w14:paraId="078E4718" w14:textId="77777777" w:rsidTr="00CB0FB5">
        <w:tc>
          <w:tcPr>
            <w:tcW w:w="2545" w:type="dxa"/>
            <w:vMerge/>
            <w:shd w:val="clear" w:color="auto" w:fill="F1A983" w:themeFill="accent2" w:themeFillTint="99"/>
          </w:tcPr>
          <w:p w14:paraId="0978C54D" w14:textId="00E9147B" w:rsidR="00071A87" w:rsidRDefault="00071A87" w:rsidP="008479CE">
            <w:pPr>
              <w:spacing w:line="360" w:lineRule="auto"/>
              <w:jc w:val="center"/>
              <w:rPr>
                <w:rFonts w:ascii="Arial" w:hAnsi="Arial" w:cs="Arial"/>
                <w:sz w:val="22"/>
                <w:szCs w:val="22"/>
              </w:rPr>
            </w:pPr>
          </w:p>
        </w:tc>
        <w:tc>
          <w:tcPr>
            <w:tcW w:w="2014" w:type="dxa"/>
            <w:shd w:val="clear" w:color="auto" w:fill="F1A983" w:themeFill="accent2" w:themeFillTint="99"/>
          </w:tcPr>
          <w:p w14:paraId="7935D890" w14:textId="2AD3914C" w:rsidR="00071A87" w:rsidRDefault="00071A87" w:rsidP="008479CE">
            <w:pPr>
              <w:spacing w:line="360" w:lineRule="auto"/>
              <w:jc w:val="center"/>
              <w:rPr>
                <w:rFonts w:ascii="Arial" w:hAnsi="Arial" w:cs="Arial"/>
                <w:sz w:val="22"/>
                <w:szCs w:val="22"/>
              </w:rPr>
            </w:pPr>
            <w:r w:rsidRPr="00071A87">
              <w:rPr>
                <w:rFonts w:ascii="Arial" w:hAnsi="Arial" w:cs="Arial"/>
                <w:sz w:val="22"/>
                <w:szCs w:val="22"/>
              </w:rPr>
              <w:t>Interactive Q&amp;A sessions on Slack or Teams</w:t>
            </w:r>
          </w:p>
        </w:tc>
        <w:tc>
          <w:tcPr>
            <w:tcW w:w="2620" w:type="dxa"/>
            <w:shd w:val="clear" w:color="auto" w:fill="F1A983" w:themeFill="accent2" w:themeFillTint="99"/>
          </w:tcPr>
          <w:p w14:paraId="58D80652" w14:textId="77777777" w:rsidR="008479CE" w:rsidRDefault="008479CE" w:rsidP="008479CE">
            <w:pPr>
              <w:spacing w:line="360" w:lineRule="auto"/>
              <w:jc w:val="center"/>
              <w:rPr>
                <w:rFonts w:ascii="Arial" w:hAnsi="Arial" w:cs="Arial"/>
                <w:sz w:val="22"/>
                <w:szCs w:val="22"/>
              </w:rPr>
            </w:pPr>
          </w:p>
          <w:p w14:paraId="21C1F1FE" w14:textId="3E6C391E" w:rsidR="00071A87" w:rsidRDefault="00071A87" w:rsidP="008479CE">
            <w:pPr>
              <w:spacing w:line="360" w:lineRule="auto"/>
              <w:jc w:val="center"/>
              <w:rPr>
                <w:rFonts w:ascii="Arial" w:hAnsi="Arial" w:cs="Arial"/>
                <w:sz w:val="22"/>
                <w:szCs w:val="22"/>
              </w:rPr>
            </w:pPr>
            <w:r>
              <w:rPr>
                <w:rFonts w:ascii="Arial" w:hAnsi="Arial" w:cs="Arial"/>
                <w:sz w:val="22"/>
                <w:szCs w:val="22"/>
              </w:rPr>
              <w:t>Teams</w:t>
            </w:r>
          </w:p>
        </w:tc>
        <w:tc>
          <w:tcPr>
            <w:tcW w:w="1837" w:type="dxa"/>
            <w:shd w:val="clear" w:color="auto" w:fill="F1A983" w:themeFill="accent2" w:themeFillTint="99"/>
          </w:tcPr>
          <w:p w14:paraId="6563EC17" w14:textId="77777777" w:rsidR="008479CE" w:rsidRDefault="008479CE" w:rsidP="008479CE">
            <w:pPr>
              <w:spacing w:line="360" w:lineRule="auto"/>
              <w:jc w:val="center"/>
              <w:rPr>
                <w:rFonts w:ascii="Arial" w:hAnsi="Arial" w:cs="Arial"/>
                <w:sz w:val="22"/>
                <w:szCs w:val="22"/>
              </w:rPr>
            </w:pPr>
          </w:p>
          <w:p w14:paraId="286D637C" w14:textId="72774A22" w:rsidR="00071A87" w:rsidRDefault="00071A87" w:rsidP="008479CE">
            <w:pPr>
              <w:spacing w:line="360" w:lineRule="auto"/>
              <w:jc w:val="center"/>
              <w:rPr>
                <w:rFonts w:ascii="Arial" w:hAnsi="Arial" w:cs="Arial"/>
                <w:sz w:val="22"/>
                <w:szCs w:val="22"/>
              </w:rPr>
            </w:pPr>
            <w:r>
              <w:rPr>
                <w:rFonts w:ascii="Arial" w:hAnsi="Arial" w:cs="Arial"/>
                <w:sz w:val="22"/>
                <w:szCs w:val="22"/>
              </w:rPr>
              <w:t>Monthly</w:t>
            </w:r>
          </w:p>
        </w:tc>
      </w:tr>
      <w:tr w:rsidR="00071A87" w14:paraId="72AC6563" w14:textId="77777777" w:rsidTr="00CB0FB5">
        <w:tc>
          <w:tcPr>
            <w:tcW w:w="2545" w:type="dxa"/>
            <w:shd w:val="clear" w:color="auto" w:fill="F1A983" w:themeFill="accent2" w:themeFillTint="99"/>
          </w:tcPr>
          <w:p w14:paraId="6063F840" w14:textId="77777777" w:rsidR="008479CE" w:rsidRDefault="008479CE" w:rsidP="008479CE">
            <w:pPr>
              <w:spacing w:line="360" w:lineRule="auto"/>
              <w:jc w:val="center"/>
              <w:rPr>
                <w:rFonts w:ascii="Arial" w:hAnsi="Arial" w:cs="Arial"/>
                <w:sz w:val="22"/>
                <w:szCs w:val="22"/>
              </w:rPr>
            </w:pPr>
          </w:p>
          <w:p w14:paraId="784A1C49" w14:textId="5DDF73A2" w:rsidR="00071A87" w:rsidRDefault="00071A87" w:rsidP="008479CE">
            <w:pPr>
              <w:spacing w:line="360" w:lineRule="auto"/>
              <w:jc w:val="center"/>
              <w:rPr>
                <w:rFonts w:ascii="Arial" w:hAnsi="Arial" w:cs="Arial"/>
                <w:sz w:val="22"/>
                <w:szCs w:val="22"/>
              </w:rPr>
            </w:pPr>
            <w:r>
              <w:rPr>
                <w:rFonts w:ascii="Arial" w:hAnsi="Arial" w:cs="Arial"/>
                <w:sz w:val="22"/>
                <w:szCs w:val="22"/>
              </w:rPr>
              <w:t>Senior staff/Management</w:t>
            </w:r>
          </w:p>
        </w:tc>
        <w:tc>
          <w:tcPr>
            <w:tcW w:w="2014" w:type="dxa"/>
            <w:shd w:val="clear" w:color="auto" w:fill="F1A983" w:themeFill="accent2" w:themeFillTint="99"/>
          </w:tcPr>
          <w:p w14:paraId="4E2C220B" w14:textId="6DCEFED4" w:rsidR="00071A87" w:rsidRDefault="00071A87" w:rsidP="008479CE">
            <w:pPr>
              <w:spacing w:line="360" w:lineRule="auto"/>
              <w:jc w:val="center"/>
              <w:rPr>
                <w:rFonts w:ascii="Arial" w:hAnsi="Arial" w:cs="Arial"/>
                <w:sz w:val="22"/>
                <w:szCs w:val="22"/>
              </w:rPr>
            </w:pPr>
            <w:r w:rsidRPr="00071A87">
              <w:rPr>
                <w:rFonts w:ascii="Arial" w:hAnsi="Arial" w:cs="Arial"/>
                <w:sz w:val="22"/>
                <w:szCs w:val="22"/>
              </w:rPr>
              <w:t>Visual dashboards showing improvement metrics</w:t>
            </w:r>
          </w:p>
        </w:tc>
        <w:tc>
          <w:tcPr>
            <w:tcW w:w="2620" w:type="dxa"/>
            <w:shd w:val="clear" w:color="auto" w:fill="F1A983" w:themeFill="accent2" w:themeFillTint="99"/>
          </w:tcPr>
          <w:p w14:paraId="10D940D2" w14:textId="77777777" w:rsidR="008479CE" w:rsidRDefault="008479CE" w:rsidP="008479CE">
            <w:pPr>
              <w:spacing w:line="360" w:lineRule="auto"/>
              <w:jc w:val="center"/>
              <w:rPr>
                <w:rFonts w:ascii="Arial" w:hAnsi="Arial" w:cs="Arial"/>
                <w:sz w:val="22"/>
                <w:szCs w:val="22"/>
              </w:rPr>
            </w:pPr>
          </w:p>
          <w:p w14:paraId="0E22CDDA" w14:textId="77EE6D05" w:rsidR="00071A87" w:rsidRDefault="00071A87" w:rsidP="008479CE">
            <w:pPr>
              <w:spacing w:line="360" w:lineRule="auto"/>
              <w:jc w:val="center"/>
              <w:rPr>
                <w:rFonts w:ascii="Arial" w:hAnsi="Arial" w:cs="Arial"/>
                <w:sz w:val="22"/>
                <w:szCs w:val="22"/>
              </w:rPr>
            </w:pPr>
            <w:r>
              <w:rPr>
                <w:rFonts w:ascii="Arial" w:hAnsi="Arial" w:cs="Arial"/>
                <w:sz w:val="22"/>
                <w:szCs w:val="22"/>
              </w:rPr>
              <w:t>Group meeting</w:t>
            </w:r>
          </w:p>
        </w:tc>
        <w:tc>
          <w:tcPr>
            <w:tcW w:w="1837" w:type="dxa"/>
            <w:shd w:val="clear" w:color="auto" w:fill="F1A983" w:themeFill="accent2" w:themeFillTint="99"/>
          </w:tcPr>
          <w:p w14:paraId="54310735" w14:textId="77777777" w:rsidR="008479CE" w:rsidRDefault="008479CE" w:rsidP="008479CE">
            <w:pPr>
              <w:spacing w:line="360" w:lineRule="auto"/>
              <w:jc w:val="center"/>
              <w:rPr>
                <w:rFonts w:ascii="Arial" w:hAnsi="Arial" w:cs="Arial"/>
                <w:sz w:val="22"/>
                <w:szCs w:val="22"/>
              </w:rPr>
            </w:pPr>
          </w:p>
          <w:p w14:paraId="683FCD1B" w14:textId="4565245E" w:rsidR="00071A87" w:rsidRDefault="00071A87" w:rsidP="008479CE">
            <w:pPr>
              <w:spacing w:line="360" w:lineRule="auto"/>
              <w:jc w:val="center"/>
              <w:rPr>
                <w:rFonts w:ascii="Arial" w:hAnsi="Arial" w:cs="Arial"/>
                <w:sz w:val="22"/>
                <w:szCs w:val="22"/>
              </w:rPr>
            </w:pPr>
            <w:r>
              <w:rPr>
                <w:rFonts w:ascii="Arial" w:hAnsi="Arial" w:cs="Arial"/>
                <w:sz w:val="22"/>
                <w:szCs w:val="22"/>
              </w:rPr>
              <w:t>Monthly</w:t>
            </w:r>
          </w:p>
        </w:tc>
      </w:tr>
      <w:tr w:rsidR="00071A87" w14:paraId="0B390244" w14:textId="77777777" w:rsidTr="001656C9">
        <w:tc>
          <w:tcPr>
            <w:tcW w:w="9016" w:type="dxa"/>
            <w:gridSpan w:val="4"/>
            <w:shd w:val="clear" w:color="auto" w:fill="ADADAD" w:themeFill="background2" w:themeFillShade="BF"/>
          </w:tcPr>
          <w:p w14:paraId="256E156F" w14:textId="089EF9E0" w:rsidR="00071A87" w:rsidRPr="00071A87" w:rsidRDefault="00071A87" w:rsidP="008479CE">
            <w:pPr>
              <w:spacing w:line="360" w:lineRule="auto"/>
              <w:jc w:val="center"/>
              <w:rPr>
                <w:rFonts w:ascii="Arial" w:hAnsi="Arial" w:cs="Arial"/>
                <w:b/>
                <w:bCs/>
                <w:sz w:val="22"/>
                <w:szCs w:val="22"/>
              </w:rPr>
            </w:pPr>
            <w:r w:rsidRPr="00071A87">
              <w:rPr>
                <w:rFonts w:ascii="Arial" w:hAnsi="Arial" w:cs="Arial"/>
                <w:b/>
                <w:bCs/>
                <w:sz w:val="22"/>
                <w:szCs w:val="22"/>
              </w:rPr>
              <w:t>External</w:t>
            </w:r>
          </w:p>
        </w:tc>
      </w:tr>
      <w:tr w:rsidR="00071A87" w14:paraId="7B297C6F" w14:textId="77777777" w:rsidTr="00CB0FB5">
        <w:tc>
          <w:tcPr>
            <w:tcW w:w="2545" w:type="dxa"/>
            <w:shd w:val="clear" w:color="auto" w:fill="84E290" w:themeFill="accent3" w:themeFillTint="66"/>
          </w:tcPr>
          <w:p w14:paraId="0CBE2E6E" w14:textId="294783FF" w:rsidR="00071A87" w:rsidRPr="001656C9" w:rsidRDefault="00071A87" w:rsidP="008479CE">
            <w:pPr>
              <w:spacing w:line="360" w:lineRule="auto"/>
              <w:jc w:val="center"/>
              <w:rPr>
                <w:rFonts w:ascii="Arial" w:hAnsi="Arial" w:cs="Arial"/>
                <w:sz w:val="22"/>
                <w:szCs w:val="22"/>
              </w:rPr>
            </w:pPr>
            <w:r w:rsidRPr="001656C9">
              <w:rPr>
                <w:rFonts w:ascii="Arial" w:hAnsi="Arial" w:cs="Arial"/>
                <w:sz w:val="22"/>
                <w:szCs w:val="22"/>
              </w:rPr>
              <w:t>Customer</w:t>
            </w:r>
          </w:p>
        </w:tc>
        <w:tc>
          <w:tcPr>
            <w:tcW w:w="2014" w:type="dxa"/>
            <w:shd w:val="clear" w:color="auto" w:fill="84E290" w:themeFill="accent3" w:themeFillTint="66"/>
          </w:tcPr>
          <w:p w14:paraId="7707F35F" w14:textId="3743C079" w:rsidR="00071A87" w:rsidRPr="001656C9" w:rsidRDefault="001656C9" w:rsidP="008479CE">
            <w:pPr>
              <w:spacing w:line="360" w:lineRule="auto"/>
              <w:jc w:val="center"/>
              <w:rPr>
                <w:rFonts w:ascii="Arial" w:hAnsi="Arial" w:cs="Arial"/>
                <w:sz w:val="22"/>
                <w:szCs w:val="22"/>
              </w:rPr>
            </w:pPr>
            <w:r w:rsidRPr="001656C9">
              <w:rPr>
                <w:rFonts w:ascii="Arial" w:hAnsi="Arial" w:cs="Arial"/>
                <w:sz w:val="22"/>
                <w:szCs w:val="22"/>
              </w:rPr>
              <w:t>Announcements of change</w:t>
            </w:r>
          </w:p>
        </w:tc>
        <w:tc>
          <w:tcPr>
            <w:tcW w:w="2620" w:type="dxa"/>
            <w:shd w:val="clear" w:color="auto" w:fill="84E290" w:themeFill="accent3" w:themeFillTint="66"/>
          </w:tcPr>
          <w:p w14:paraId="0710734F" w14:textId="44F6A7AF" w:rsidR="00071A87" w:rsidRPr="001656C9" w:rsidRDefault="001656C9" w:rsidP="008479CE">
            <w:pPr>
              <w:spacing w:line="360" w:lineRule="auto"/>
              <w:jc w:val="center"/>
              <w:rPr>
                <w:rFonts w:ascii="Arial" w:hAnsi="Arial" w:cs="Arial"/>
                <w:sz w:val="22"/>
                <w:szCs w:val="22"/>
              </w:rPr>
            </w:pPr>
            <w:r w:rsidRPr="001656C9">
              <w:rPr>
                <w:rFonts w:ascii="Arial" w:hAnsi="Arial" w:cs="Arial"/>
                <w:sz w:val="22"/>
                <w:szCs w:val="22"/>
              </w:rPr>
              <w:t>App and Email</w:t>
            </w:r>
          </w:p>
        </w:tc>
        <w:tc>
          <w:tcPr>
            <w:tcW w:w="1837" w:type="dxa"/>
            <w:shd w:val="clear" w:color="auto" w:fill="84E290" w:themeFill="accent3" w:themeFillTint="66"/>
          </w:tcPr>
          <w:p w14:paraId="454174C5" w14:textId="0F331822" w:rsidR="00071A87" w:rsidRPr="001656C9" w:rsidRDefault="001656C9" w:rsidP="008479CE">
            <w:pPr>
              <w:spacing w:line="360" w:lineRule="auto"/>
              <w:jc w:val="center"/>
              <w:rPr>
                <w:rFonts w:ascii="Arial" w:hAnsi="Arial" w:cs="Arial"/>
                <w:sz w:val="22"/>
                <w:szCs w:val="22"/>
              </w:rPr>
            </w:pPr>
            <w:r w:rsidRPr="001656C9">
              <w:rPr>
                <w:rFonts w:ascii="Arial" w:hAnsi="Arial" w:cs="Arial"/>
                <w:sz w:val="22"/>
                <w:szCs w:val="22"/>
              </w:rPr>
              <w:t>When needed</w:t>
            </w:r>
          </w:p>
        </w:tc>
      </w:tr>
      <w:tr w:rsidR="001656C9" w14:paraId="66819CCC" w14:textId="77777777" w:rsidTr="00CB0FB5">
        <w:tc>
          <w:tcPr>
            <w:tcW w:w="2545" w:type="dxa"/>
            <w:shd w:val="clear" w:color="auto" w:fill="84E290" w:themeFill="accent3" w:themeFillTint="66"/>
          </w:tcPr>
          <w:p w14:paraId="4B2B8DAF" w14:textId="77777777" w:rsidR="008479CE" w:rsidRPr="007E0A3E" w:rsidRDefault="008479CE" w:rsidP="008479CE">
            <w:pPr>
              <w:spacing w:line="360" w:lineRule="auto"/>
              <w:jc w:val="center"/>
              <w:rPr>
                <w:rFonts w:ascii="Arial" w:hAnsi="Arial" w:cs="Arial"/>
                <w:sz w:val="22"/>
                <w:szCs w:val="22"/>
              </w:rPr>
            </w:pPr>
          </w:p>
          <w:p w14:paraId="239C597E" w14:textId="77777777" w:rsidR="008479CE" w:rsidRPr="007E0A3E" w:rsidRDefault="008479CE" w:rsidP="008479CE">
            <w:pPr>
              <w:spacing w:line="360" w:lineRule="auto"/>
              <w:jc w:val="center"/>
              <w:rPr>
                <w:rFonts w:ascii="Arial" w:hAnsi="Arial" w:cs="Arial"/>
                <w:sz w:val="22"/>
                <w:szCs w:val="22"/>
              </w:rPr>
            </w:pPr>
          </w:p>
          <w:p w14:paraId="4B285847" w14:textId="60E74704" w:rsidR="001656C9" w:rsidRPr="007E0A3E" w:rsidRDefault="001656C9" w:rsidP="008479CE">
            <w:pPr>
              <w:spacing w:line="360" w:lineRule="auto"/>
              <w:jc w:val="center"/>
              <w:rPr>
                <w:rFonts w:ascii="Arial" w:hAnsi="Arial" w:cs="Arial"/>
                <w:sz w:val="22"/>
                <w:szCs w:val="22"/>
              </w:rPr>
            </w:pPr>
            <w:r w:rsidRPr="007E0A3E">
              <w:rPr>
                <w:rFonts w:ascii="Arial" w:hAnsi="Arial" w:cs="Arial"/>
                <w:sz w:val="22"/>
                <w:szCs w:val="22"/>
              </w:rPr>
              <w:t>Consumer/businesses</w:t>
            </w:r>
          </w:p>
        </w:tc>
        <w:tc>
          <w:tcPr>
            <w:tcW w:w="2014" w:type="dxa"/>
            <w:shd w:val="clear" w:color="auto" w:fill="84E290" w:themeFill="accent3" w:themeFillTint="66"/>
          </w:tcPr>
          <w:p w14:paraId="65CF78DA" w14:textId="2B5D12EA" w:rsidR="001656C9" w:rsidRPr="007E0A3E" w:rsidRDefault="001656C9" w:rsidP="008479CE">
            <w:pPr>
              <w:spacing w:line="360" w:lineRule="auto"/>
              <w:jc w:val="center"/>
              <w:rPr>
                <w:rFonts w:ascii="Arial" w:hAnsi="Arial" w:cs="Arial"/>
                <w:sz w:val="22"/>
                <w:szCs w:val="22"/>
              </w:rPr>
            </w:pPr>
            <w:r w:rsidRPr="007E0A3E">
              <w:rPr>
                <w:rFonts w:ascii="Arial" w:hAnsi="Arial" w:cs="Arial"/>
                <w:sz w:val="22"/>
                <w:szCs w:val="22"/>
              </w:rPr>
              <w:t>Transparent explanations of why changes improve service quality</w:t>
            </w:r>
          </w:p>
        </w:tc>
        <w:tc>
          <w:tcPr>
            <w:tcW w:w="2620" w:type="dxa"/>
            <w:shd w:val="clear" w:color="auto" w:fill="84E290" w:themeFill="accent3" w:themeFillTint="66"/>
          </w:tcPr>
          <w:p w14:paraId="5131D676" w14:textId="77777777" w:rsidR="008479CE" w:rsidRPr="007E0A3E" w:rsidRDefault="008479CE" w:rsidP="008479CE">
            <w:pPr>
              <w:spacing w:line="360" w:lineRule="auto"/>
              <w:jc w:val="center"/>
              <w:rPr>
                <w:rFonts w:ascii="Arial" w:hAnsi="Arial" w:cs="Arial"/>
                <w:sz w:val="22"/>
                <w:szCs w:val="22"/>
              </w:rPr>
            </w:pPr>
          </w:p>
          <w:p w14:paraId="635C33F6" w14:textId="7FFD571D" w:rsidR="001656C9" w:rsidRPr="007E0A3E" w:rsidRDefault="001656C9" w:rsidP="008479CE">
            <w:pPr>
              <w:spacing w:line="360" w:lineRule="auto"/>
              <w:jc w:val="center"/>
              <w:rPr>
                <w:rFonts w:ascii="Arial" w:hAnsi="Arial" w:cs="Arial"/>
                <w:sz w:val="22"/>
                <w:szCs w:val="22"/>
              </w:rPr>
            </w:pPr>
            <w:r w:rsidRPr="007E0A3E">
              <w:rPr>
                <w:rFonts w:ascii="Arial" w:hAnsi="Arial" w:cs="Arial"/>
                <w:sz w:val="22"/>
                <w:szCs w:val="22"/>
              </w:rPr>
              <w:t>Teams/ in person meeting</w:t>
            </w:r>
          </w:p>
        </w:tc>
        <w:tc>
          <w:tcPr>
            <w:tcW w:w="1837" w:type="dxa"/>
            <w:shd w:val="clear" w:color="auto" w:fill="84E290" w:themeFill="accent3" w:themeFillTint="66"/>
          </w:tcPr>
          <w:p w14:paraId="07714D64" w14:textId="77777777" w:rsidR="008479CE" w:rsidRPr="007E0A3E" w:rsidRDefault="008479CE" w:rsidP="008479CE">
            <w:pPr>
              <w:spacing w:line="360" w:lineRule="auto"/>
              <w:jc w:val="center"/>
              <w:rPr>
                <w:rFonts w:ascii="Arial" w:hAnsi="Arial" w:cs="Arial"/>
                <w:sz w:val="22"/>
                <w:szCs w:val="22"/>
              </w:rPr>
            </w:pPr>
          </w:p>
          <w:p w14:paraId="039ABAA3" w14:textId="77777777" w:rsidR="008479CE" w:rsidRPr="007E0A3E" w:rsidRDefault="008479CE" w:rsidP="008479CE">
            <w:pPr>
              <w:spacing w:line="360" w:lineRule="auto"/>
              <w:jc w:val="center"/>
              <w:rPr>
                <w:rFonts w:ascii="Arial" w:hAnsi="Arial" w:cs="Arial"/>
                <w:sz w:val="22"/>
                <w:szCs w:val="22"/>
              </w:rPr>
            </w:pPr>
          </w:p>
          <w:p w14:paraId="60598CF6" w14:textId="20B2BA1D" w:rsidR="001656C9" w:rsidRPr="007E0A3E" w:rsidRDefault="001656C9" w:rsidP="008479CE">
            <w:pPr>
              <w:spacing w:line="360" w:lineRule="auto"/>
              <w:jc w:val="center"/>
              <w:rPr>
                <w:rFonts w:ascii="Arial" w:hAnsi="Arial" w:cs="Arial"/>
                <w:sz w:val="22"/>
                <w:szCs w:val="22"/>
              </w:rPr>
            </w:pPr>
            <w:r w:rsidRPr="007E0A3E">
              <w:rPr>
                <w:rFonts w:ascii="Arial" w:hAnsi="Arial" w:cs="Arial"/>
                <w:sz w:val="22"/>
                <w:szCs w:val="22"/>
              </w:rPr>
              <w:t>Every 3 months</w:t>
            </w:r>
          </w:p>
        </w:tc>
      </w:tr>
      <w:tr w:rsidR="008D2B04" w14:paraId="66BFDC61" w14:textId="77777777" w:rsidTr="00CB0FB5">
        <w:trPr>
          <w:trHeight w:val="2508"/>
        </w:trPr>
        <w:tc>
          <w:tcPr>
            <w:tcW w:w="2545" w:type="dxa"/>
            <w:vMerge w:val="restart"/>
            <w:shd w:val="clear" w:color="auto" w:fill="84E290" w:themeFill="accent3" w:themeFillTint="66"/>
          </w:tcPr>
          <w:p w14:paraId="2D5FFDC4" w14:textId="77777777" w:rsidR="008D2B04" w:rsidRPr="007E0A3E" w:rsidRDefault="008D2B04" w:rsidP="00071A87">
            <w:pPr>
              <w:spacing w:line="360" w:lineRule="auto"/>
              <w:jc w:val="center"/>
              <w:rPr>
                <w:rFonts w:ascii="Arial" w:hAnsi="Arial" w:cs="Arial"/>
                <w:sz w:val="22"/>
                <w:szCs w:val="22"/>
              </w:rPr>
            </w:pPr>
          </w:p>
          <w:p w14:paraId="78EA41CA" w14:textId="77777777" w:rsidR="008D2B04" w:rsidRPr="007E0A3E" w:rsidRDefault="008D2B04" w:rsidP="00071A87">
            <w:pPr>
              <w:spacing w:line="360" w:lineRule="auto"/>
              <w:jc w:val="center"/>
              <w:rPr>
                <w:rFonts w:ascii="Arial" w:hAnsi="Arial" w:cs="Arial"/>
                <w:sz w:val="22"/>
                <w:szCs w:val="22"/>
              </w:rPr>
            </w:pPr>
          </w:p>
          <w:p w14:paraId="57C2F631" w14:textId="77777777" w:rsidR="008D2B04" w:rsidRPr="007E0A3E" w:rsidRDefault="008D2B04" w:rsidP="00071A87">
            <w:pPr>
              <w:spacing w:line="360" w:lineRule="auto"/>
              <w:jc w:val="center"/>
              <w:rPr>
                <w:rFonts w:ascii="Arial" w:hAnsi="Arial" w:cs="Arial"/>
                <w:sz w:val="22"/>
                <w:szCs w:val="22"/>
              </w:rPr>
            </w:pPr>
          </w:p>
          <w:p w14:paraId="514D2571" w14:textId="77777777" w:rsidR="008D2B04" w:rsidRPr="007E0A3E" w:rsidRDefault="008D2B04" w:rsidP="00071A87">
            <w:pPr>
              <w:spacing w:line="360" w:lineRule="auto"/>
              <w:jc w:val="center"/>
              <w:rPr>
                <w:rFonts w:ascii="Arial" w:hAnsi="Arial" w:cs="Arial"/>
                <w:sz w:val="22"/>
                <w:szCs w:val="22"/>
              </w:rPr>
            </w:pPr>
          </w:p>
          <w:p w14:paraId="4543351F" w14:textId="77777777" w:rsidR="008D2B04" w:rsidRPr="007E0A3E" w:rsidRDefault="008D2B04" w:rsidP="00071A87">
            <w:pPr>
              <w:spacing w:line="360" w:lineRule="auto"/>
              <w:jc w:val="center"/>
              <w:rPr>
                <w:rFonts w:ascii="Arial" w:hAnsi="Arial" w:cs="Arial"/>
                <w:sz w:val="22"/>
                <w:szCs w:val="22"/>
              </w:rPr>
            </w:pPr>
          </w:p>
          <w:p w14:paraId="1425B761" w14:textId="77777777" w:rsidR="008D2B04" w:rsidRPr="007E0A3E" w:rsidRDefault="008D2B04" w:rsidP="00071A87">
            <w:pPr>
              <w:spacing w:line="360" w:lineRule="auto"/>
              <w:jc w:val="center"/>
              <w:rPr>
                <w:rFonts w:ascii="Arial" w:hAnsi="Arial" w:cs="Arial"/>
                <w:sz w:val="22"/>
                <w:szCs w:val="22"/>
              </w:rPr>
            </w:pPr>
          </w:p>
          <w:p w14:paraId="32D7ABB4" w14:textId="77777777" w:rsidR="008D2B04" w:rsidRPr="007E0A3E" w:rsidRDefault="008D2B04" w:rsidP="00071A87">
            <w:pPr>
              <w:spacing w:line="360" w:lineRule="auto"/>
              <w:jc w:val="center"/>
              <w:rPr>
                <w:rFonts w:ascii="Arial" w:hAnsi="Arial" w:cs="Arial"/>
                <w:sz w:val="22"/>
                <w:szCs w:val="22"/>
              </w:rPr>
            </w:pPr>
          </w:p>
          <w:p w14:paraId="5A844D83" w14:textId="05F8BF83"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Public</w:t>
            </w:r>
          </w:p>
        </w:tc>
        <w:tc>
          <w:tcPr>
            <w:tcW w:w="2014" w:type="dxa"/>
            <w:shd w:val="clear" w:color="auto" w:fill="84E290" w:themeFill="accent3" w:themeFillTint="66"/>
          </w:tcPr>
          <w:p w14:paraId="70F890A1" w14:textId="77777777"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Public statements on sustainability and technological development</w:t>
            </w:r>
          </w:p>
          <w:p w14:paraId="222C9300" w14:textId="0113D5AA" w:rsidR="008D2B04" w:rsidRPr="007E0A3E" w:rsidRDefault="008D2B04" w:rsidP="00071A87">
            <w:pPr>
              <w:spacing w:line="360" w:lineRule="auto"/>
              <w:jc w:val="center"/>
              <w:rPr>
                <w:rFonts w:ascii="Arial" w:hAnsi="Arial" w:cs="Arial"/>
                <w:sz w:val="22"/>
                <w:szCs w:val="22"/>
              </w:rPr>
            </w:pPr>
          </w:p>
          <w:p w14:paraId="3E07F70F" w14:textId="77777777"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Advertisements</w:t>
            </w:r>
          </w:p>
        </w:tc>
        <w:tc>
          <w:tcPr>
            <w:tcW w:w="2620" w:type="dxa"/>
            <w:shd w:val="clear" w:color="auto" w:fill="84E290" w:themeFill="accent3" w:themeFillTint="66"/>
          </w:tcPr>
          <w:p w14:paraId="73BEFD99" w14:textId="68C3E3D3"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w:t>
            </w:r>
            <w:proofErr w:type="spellStart"/>
            <w:proofErr w:type="gramStart"/>
            <w:r w:rsidRPr="007E0A3E">
              <w:rPr>
                <w:rFonts w:ascii="Arial" w:hAnsi="Arial" w:cs="Arial"/>
                <w:sz w:val="22"/>
                <w:szCs w:val="22"/>
              </w:rPr>
              <w:t>TV,Radio</w:t>
            </w:r>
            <w:proofErr w:type="gramEnd"/>
            <w:r w:rsidRPr="007E0A3E">
              <w:rPr>
                <w:rFonts w:ascii="Arial" w:hAnsi="Arial" w:cs="Arial"/>
                <w:sz w:val="22"/>
                <w:szCs w:val="22"/>
              </w:rPr>
              <w:t>,Billboards</w:t>
            </w:r>
            <w:proofErr w:type="spellEnd"/>
            <w:r w:rsidRPr="007E0A3E">
              <w:rPr>
                <w:rFonts w:ascii="Arial" w:hAnsi="Arial" w:cs="Arial"/>
                <w:sz w:val="22"/>
                <w:szCs w:val="22"/>
              </w:rPr>
              <w:t xml:space="preserve">) </w:t>
            </w:r>
          </w:p>
          <w:p w14:paraId="36AEBE36" w14:textId="77777777" w:rsidR="008D2B04" w:rsidRPr="007E0A3E" w:rsidRDefault="008D2B04" w:rsidP="00071A87">
            <w:pPr>
              <w:spacing w:line="360" w:lineRule="auto"/>
              <w:jc w:val="center"/>
              <w:rPr>
                <w:rFonts w:ascii="Arial" w:hAnsi="Arial" w:cs="Arial"/>
                <w:sz w:val="22"/>
                <w:szCs w:val="22"/>
              </w:rPr>
            </w:pPr>
          </w:p>
        </w:tc>
        <w:tc>
          <w:tcPr>
            <w:tcW w:w="1837" w:type="dxa"/>
            <w:shd w:val="clear" w:color="auto" w:fill="84E290" w:themeFill="accent3" w:themeFillTint="66"/>
          </w:tcPr>
          <w:p w14:paraId="51CBE065" w14:textId="77777777" w:rsidR="008D2B04" w:rsidRPr="007E0A3E" w:rsidRDefault="008D2B04" w:rsidP="00071A87">
            <w:pPr>
              <w:spacing w:line="360" w:lineRule="auto"/>
              <w:jc w:val="center"/>
              <w:rPr>
                <w:rFonts w:ascii="Arial" w:hAnsi="Arial" w:cs="Arial"/>
                <w:sz w:val="22"/>
                <w:szCs w:val="22"/>
              </w:rPr>
            </w:pPr>
          </w:p>
          <w:p w14:paraId="17B06FDB" w14:textId="30B2AE0C"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Monthly</w:t>
            </w:r>
          </w:p>
        </w:tc>
      </w:tr>
      <w:tr w:rsidR="008D2B04" w14:paraId="3EC90EB4" w14:textId="77777777" w:rsidTr="00CB0FB5">
        <w:trPr>
          <w:trHeight w:val="2507"/>
        </w:trPr>
        <w:tc>
          <w:tcPr>
            <w:tcW w:w="2545" w:type="dxa"/>
            <w:vMerge/>
            <w:shd w:val="clear" w:color="auto" w:fill="84E290" w:themeFill="accent3" w:themeFillTint="66"/>
          </w:tcPr>
          <w:p w14:paraId="30BA2305" w14:textId="77777777" w:rsidR="008D2B04" w:rsidRPr="007E0A3E" w:rsidRDefault="008D2B04" w:rsidP="00071A87">
            <w:pPr>
              <w:spacing w:line="360" w:lineRule="auto"/>
              <w:jc w:val="center"/>
              <w:rPr>
                <w:rFonts w:ascii="Arial" w:hAnsi="Arial" w:cs="Arial"/>
                <w:sz w:val="22"/>
                <w:szCs w:val="22"/>
              </w:rPr>
            </w:pPr>
          </w:p>
        </w:tc>
        <w:tc>
          <w:tcPr>
            <w:tcW w:w="2014" w:type="dxa"/>
            <w:shd w:val="clear" w:color="auto" w:fill="84E290" w:themeFill="accent3" w:themeFillTint="66"/>
          </w:tcPr>
          <w:p w14:paraId="62B0CCB9" w14:textId="77777777" w:rsidR="008D2B04" w:rsidRPr="007E0A3E" w:rsidRDefault="008D2B04" w:rsidP="00071A87">
            <w:pPr>
              <w:spacing w:line="360" w:lineRule="auto"/>
              <w:jc w:val="center"/>
              <w:rPr>
                <w:rFonts w:ascii="Arial" w:hAnsi="Arial" w:cs="Arial"/>
                <w:sz w:val="22"/>
                <w:szCs w:val="22"/>
              </w:rPr>
            </w:pPr>
          </w:p>
          <w:p w14:paraId="381279A0" w14:textId="77777777" w:rsidR="008D2B04" w:rsidRPr="007E0A3E" w:rsidRDefault="008D2B04" w:rsidP="00071A87">
            <w:pPr>
              <w:spacing w:line="360" w:lineRule="auto"/>
              <w:jc w:val="center"/>
              <w:rPr>
                <w:rFonts w:ascii="Arial" w:hAnsi="Arial" w:cs="Arial"/>
                <w:sz w:val="22"/>
                <w:szCs w:val="22"/>
              </w:rPr>
            </w:pPr>
          </w:p>
          <w:p w14:paraId="17BC793B" w14:textId="33AABC9C"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Updated FAQs and support guides</w:t>
            </w:r>
          </w:p>
        </w:tc>
        <w:tc>
          <w:tcPr>
            <w:tcW w:w="2620" w:type="dxa"/>
            <w:shd w:val="clear" w:color="auto" w:fill="84E290" w:themeFill="accent3" w:themeFillTint="66"/>
          </w:tcPr>
          <w:p w14:paraId="20240A1D" w14:textId="77777777" w:rsidR="008D2B04" w:rsidRPr="007E0A3E" w:rsidRDefault="008D2B04" w:rsidP="00071A87">
            <w:pPr>
              <w:spacing w:line="360" w:lineRule="auto"/>
              <w:jc w:val="center"/>
              <w:rPr>
                <w:rFonts w:ascii="Arial" w:hAnsi="Arial" w:cs="Arial"/>
                <w:sz w:val="22"/>
                <w:szCs w:val="22"/>
              </w:rPr>
            </w:pPr>
          </w:p>
          <w:p w14:paraId="49F5E9BF" w14:textId="77777777" w:rsidR="008D2B04" w:rsidRPr="007E0A3E" w:rsidRDefault="008D2B04" w:rsidP="00071A87">
            <w:pPr>
              <w:spacing w:line="360" w:lineRule="auto"/>
              <w:jc w:val="center"/>
              <w:rPr>
                <w:rFonts w:ascii="Arial" w:hAnsi="Arial" w:cs="Arial"/>
                <w:sz w:val="22"/>
                <w:szCs w:val="22"/>
              </w:rPr>
            </w:pPr>
          </w:p>
          <w:p w14:paraId="18CAB683" w14:textId="77777777" w:rsidR="008D2B04" w:rsidRPr="007E0A3E" w:rsidRDefault="008D2B04" w:rsidP="00071A87">
            <w:pPr>
              <w:spacing w:line="360" w:lineRule="auto"/>
              <w:jc w:val="center"/>
              <w:rPr>
                <w:rFonts w:ascii="Arial" w:hAnsi="Arial" w:cs="Arial"/>
                <w:sz w:val="22"/>
                <w:szCs w:val="22"/>
              </w:rPr>
            </w:pPr>
          </w:p>
          <w:p w14:paraId="34839318" w14:textId="7A1528CA"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Website and App</w:t>
            </w:r>
          </w:p>
        </w:tc>
        <w:tc>
          <w:tcPr>
            <w:tcW w:w="1837" w:type="dxa"/>
            <w:shd w:val="clear" w:color="auto" w:fill="84E290" w:themeFill="accent3" w:themeFillTint="66"/>
          </w:tcPr>
          <w:p w14:paraId="6F9F7E38" w14:textId="77777777" w:rsidR="008D2B04" w:rsidRPr="007E0A3E" w:rsidRDefault="008D2B04" w:rsidP="00071A87">
            <w:pPr>
              <w:spacing w:line="360" w:lineRule="auto"/>
              <w:jc w:val="center"/>
              <w:rPr>
                <w:rFonts w:ascii="Arial" w:hAnsi="Arial" w:cs="Arial"/>
                <w:sz w:val="22"/>
                <w:szCs w:val="22"/>
              </w:rPr>
            </w:pPr>
          </w:p>
          <w:p w14:paraId="01EE51FE" w14:textId="77777777" w:rsidR="008D2B04" w:rsidRPr="007E0A3E" w:rsidRDefault="008D2B04" w:rsidP="00071A87">
            <w:pPr>
              <w:spacing w:line="360" w:lineRule="auto"/>
              <w:jc w:val="center"/>
              <w:rPr>
                <w:rFonts w:ascii="Arial" w:hAnsi="Arial" w:cs="Arial"/>
                <w:sz w:val="22"/>
                <w:szCs w:val="22"/>
              </w:rPr>
            </w:pPr>
          </w:p>
          <w:p w14:paraId="689CBCC3" w14:textId="77777777" w:rsidR="008D2B04" w:rsidRPr="007E0A3E" w:rsidRDefault="008D2B04" w:rsidP="00071A87">
            <w:pPr>
              <w:spacing w:line="360" w:lineRule="auto"/>
              <w:jc w:val="center"/>
              <w:rPr>
                <w:rFonts w:ascii="Arial" w:hAnsi="Arial" w:cs="Arial"/>
                <w:sz w:val="22"/>
                <w:szCs w:val="22"/>
              </w:rPr>
            </w:pPr>
          </w:p>
          <w:p w14:paraId="6FDE50A7" w14:textId="2ECC2463" w:rsidR="008D2B04" w:rsidRPr="007E0A3E" w:rsidRDefault="008D2B04" w:rsidP="00071A87">
            <w:pPr>
              <w:spacing w:line="360" w:lineRule="auto"/>
              <w:jc w:val="center"/>
              <w:rPr>
                <w:rFonts w:ascii="Arial" w:hAnsi="Arial" w:cs="Arial"/>
                <w:sz w:val="22"/>
                <w:szCs w:val="22"/>
              </w:rPr>
            </w:pPr>
            <w:r w:rsidRPr="007E0A3E">
              <w:rPr>
                <w:rFonts w:ascii="Arial" w:hAnsi="Arial" w:cs="Arial"/>
                <w:sz w:val="22"/>
                <w:szCs w:val="22"/>
              </w:rPr>
              <w:t>Monthly</w:t>
            </w:r>
          </w:p>
        </w:tc>
      </w:tr>
    </w:tbl>
    <w:p w14:paraId="0F1AD45C" w14:textId="77777777" w:rsidR="00BB7E93" w:rsidRPr="004205B5" w:rsidRDefault="00BB7E93" w:rsidP="005C6CD6">
      <w:pPr>
        <w:spacing w:line="360" w:lineRule="auto"/>
        <w:rPr>
          <w:rFonts w:ascii="Arial" w:hAnsi="Arial" w:cs="Arial"/>
          <w:sz w:val="22"/>
          <w:szCs w:val="22"/>
        </w:rPr>
      </w:pPr>
    </w:p>
    <w:p w14:paraId="099E9584" w14:textId="3D308D33" w:rsidR="00E03073" w:rsidRPr="001E3DB3" w:rsidRDefault="00E03073" w:rsidP="004E5C6C">
      <w:pPr>
        <w:pStyle w:val="Heading3"/>
      </w:pPr>
      <w:bookmarkStart w:id="24" w:name="_Toc216899656"/>
      <w:r w:rsidRPr="004205B5">
        <w:lastRenderedPageBreak/>
        <w:t>Financial Plan</w:t>
      </w:r>
      <w:bookmarkEnd w:id="24"/>
    </w:p>
    <w:p w14:paraId="175C265C" w14:textId="125BA41E"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While detailed figures depend on internal budgeting, a general financial framework for the change includes</w:t>
      </w:r>
    </w:p>
    <w:p w14:paraId="1A7D483A" w14:textId="60B3C8C5"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Investment Costs</w:t>
      </w:r>
    </w:p>
    <w:p w14:paraId="22E575C8" w14:textId="6C2A1E68" w:rsidR="00E03073" w:rsidRPr="008D2B04" w:rsidRDefault="00E03073" w:rsidP="008D2B04">
      <w:pPr>
        <w:pStyle w:val="ListParagraph"/>
        <w:numPr>
          <w:ilvl w:val="0"/>
          <w:numId w:val="11"/>
        </w:numPr>
        <w:spacing w:line="360" w:lineRule="auto"/>
        <w:rPr>
          <w:rFonts w:ascii="Arial" w:hAnsi="Arial" w:cs="Arial"/>
          <w:sz w:val="22"/>
          <w:szCs w:val="22"/>
        </w:rPr>
      </w:pPr>
      <w:r w:rsidRPr="008D2B04">
        <w:rPr>
          <w:rFonts w:ascii="Arial" w:hAnsi="Arial" w:cs="Arial"/>
          <w:sz w:val="22"/>
          <w:szCs w:val="22"/>
        </w:rPr>
        <w:t>AI system upgrades and technical development</w:t>
      </w:r>
    </w:p>
    <w:p w14:paraId="6A02C7BC" w14:textId="26DD6AC0" w:rsidR="00E03073" w:rsidRPr="008D2B04" w:rsidRDefault="00E03073" w:rsidP="008D2B04">
      <w:pPr>
        <w:pStyle w:val="ListParagraph"/>
        <w:numPr>
          <w:ilvl w:val="0"/>
          <w:numId w:val="11"/>
        </w:numPr>
        <w:spacing w:line="360" w:lineRule="auto"/>
        <w:rPr>
          <w:rFonts w:ascii="Arial" w:hAnsi="Arial" w:cs="Arial"/>
          <w:sz w:val="22"/>
          <w:szCs w:val="22"/>
        </w:rPr>
      </w:pPr>
      <w:r w:rsidRPr="008D2B04">
        <w:rPr>
          <w:rFonts w:ascii="Arial" w:hAnsi="Arial" w:cs="Arial"/>
          <w:sz w:val="22"/>
          <w:szCs w:val="22"/>
        </w:rPr>
        <w:t>Licensing or integrating new technological tools</w:t>
      </w:r>
    </w:p>
    <w:p w14:paraId="53D0C80C" w14:textId="1755220B" w:rsidR="00E03073" w:rsidRPr="008D2B04" w:rsidRDefault="00E03073" w:rsidP="008D2B04">
      <w:pPr>
        <w:pStyle w:val="ListParagraph"/>
        <w:numPr>
          <w:ilvl w:val="0"/>
          <w:numId w:val="11"/>
        </w:numPr>
        <w:spacing w:line="360" w:lineRule="auto"/>
        <w:rPr>
          <w:rFonts w:ascii="Arial" w:hAnsi="Arial" w:cs="Arial"/>
          <w:sz w:val="22"/>
          <w:szCs w:val="22"/>
        </w:rPr>
      </w:pPr>
      <w:r w:rsidRPr="008D2B04">
        <w:rPr>
          <w:rFonts w:ascii="Arial" w:hAnsi="Arial" w:cs="Arial"/>
          <w:sz w:val="22"/>
          <w:szCs w:val="22"/>
        </w:rPr>
        <w:t>Staff training and digital capability programmes</w:t>
      </w:r>
    </w:p>
    <w:p w14:paraId="4823DABD" w14:textId="3807AEC1" w:rsidR="00E03073" w:rsidRPr="008D2B04" w:rsidRDefault="00E03073" w:rsidP="008D2B04">
      <w:pPr>
        <w:pStyle w:val="ListParagraph"/>
        <w:numPr>
          <w:ilvl w:val="0"/>
          <w:numId w:val="11"/>
        </w:numPr>
        <w:spacing w:line="360" w:lineRule="auto"/>
        <w:rPr>
          <w:rFonts w:ascii="Arial" w:hAnsi="Arial" w:cs="Arial"/>
          <w:sz w:val="22"/>
          <w:szCs w:val="22"/>
        </w:rPr>
      </w:pPr>
      <w:r w:rsidRPr="008D2B04">
        <w:rPr>
          <w:rFonts w:ascii="Arial" w:hAnsi="Arial" w:cs="Arial"/>
          <w:sz w:val="22"/>
          <w:szCs w:val="22"/>
        </w:rPr>
        <w:t>Cybersecurity enhancements</w:t>
      </w:r>
    </w:p>
    <w:p w14:paraId="5A80E5F8" w14:textId="19C7E2C7" w:rsidR="00E03073" w:rsidRPr="008D2B04" w:rsidRDefault="00E03073" w:rsidP="008D2B04">
      <w:pPr>
        <w:pStyle w:val="ListParagraph"/>
        <w:numPr>
          <w:ilvl w:val="0"/>
          <w:numId w:val="11"/>
        </w:numPr>
        <w:spacing w:line="360" w:lineRule="auto"/>
        <w:rPr>
          <w:rFonts w:ascii="Arial" w:hAnsi="Arial" w:cs="Arial"/>
          <w:sz w:val="22"/>
          <w:szCs w:val="22"/>
        </w:rPr>
      </w:pPr>
      <w:r w:rsidRPr="008D2B04">
        <w:rPr>
          <w:rFonts w:ascii="Arial" w:hAnsi="Arial" w:cs="Arial"/>
          <w:sz w:val="22"/>
          <w:szCs w:val="22"/>
        </w:rPr>
        <w:t>Hiring specialist engineers or consultants</w:t>
      </w:r>
    </w:p>
    <w:p w14:paraId="7D741696" w14:textId="3B7D8831"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Expected Return</w:t>
      </w:r>
    </w:p>
    <w:p w14:paraId="583F8535" w14:textId="59DE833C" w:rsidR="00E03073" w:rsidRPr="008D2B04" w:rsidRDefault="00E03073" w:rsidP="008D2B04">
      <w:pPr>
        <w:pStyle w:val="ListParagraph"/>
        <w:numPr>
          <w:ilvl w:val="0"/>
          <w:numId w:val="12"/>
        </w:numPr>
        <w:spacing w:line="360" w:lineRule="auto"/>
        <w:rPr>
          <w:rFonts w:ascii="Arial" w:hAnsi="Arial" w:cs="Arial"/>
          <w:sz w:val="22"/>
          <w:szCs w:val="22"/>
        </w:rPr>
      </w:pPr>
      <w:r w:rsidRPr="008D2B04">
        <w:rPr>
          <w:rFonts w:ascii="Arial" w:hAnsi="Arial" w:cs="Arial"/>
          <w:sz w:val="22"/>
          <w:szCs w:val="22"/>
        </w:rPr>
        <w:t>Lower long-term operational costs through automation</w:t>
      </w:r>
    </w:p>
    <w:p w14:paraId="73C79FC1" w14:textId="485D80EB" w:rsidR="00E03073" w:rsidRPr="008D2B04" w:rsidRDefault="00E03073" w:rsidP="008D2B04">
      <w:pPr>
        <w:pStyle w:val="ListParagraph"/>
        <w:numPr>
          <w:ilvl w:val="0"/>
          <w:numId w:val="12"/>
        </w:numPr>
        <w:spacing w:line="360" w:lineRule="auto"/>
        <w:rPr>
          <w:rFonts w:ascii="Arial" w:hAnsi="Arial" w:cs="Arial"/>
          <w:sz w:val="22"/>
          <w:szCs w:val="22"/>
        </w:rPr>
      </w:pPr>
      <w:r w:rsidRPr="008D2B04">
        <w:rPr>
          <w:rFonts w:ascii="Arial" w:hAnsi="Arial" w:cs="Arial"/>
          <w:sz w:val="22"/>
          <w:szCs w:val="22"/>
        </w:rPr>
        <w:t>Increased customer retention due to better service</w:t>
      </w:r>
    </w:p>
    <w:p w14:paraId="1C915B8E" w14:textId="46279555" w:rsidR="00E03073" w:rsidRPr="008D2B04" w:rsidRDefault="00E03073" w:rsidP="008D2B04">
      <w:pPr>
        <w:pStyle w:val="ListParagraph"/>
        <w:numPr>
          <w:ilvl w:val="0"/>
          <w:numId w:val="12"/>
        </w:numPr>
        <w:spacing w:line="360" w:lineRule="auto"/>
        <w:rPr>
          <w:rFonts w:ascii="Arial" w:hAnsi="Arial" w:cs="Arial"/>
          <w:sz w:val="22"/>
          <w:szCs w:val="22"/>
        </w:rPr>
      </w:pPr>
      <w:r w:rsidRPr="008D2B04">
        <w:rPr>
          <w:rFonts w:ascii="Arial" w:hAnsi="Arial" w:cs="Arial"/>
          <w:sz w:val="22"/>
          <w:szCs w:val="22"/>
        </w:rPr>
        <w:t>Higher system reliability and lower error-related costs</w:t>
      </w:r>
    </w:p>
    <w:p w14:paraId="283D53DA" w14:textId="7798AF2C" w:rsidR="00E03073" w:rsidRPr="008D2B04" w:rsidRDefault="00E03073" w:rsidP="008D2B04">
      <w:pPr>
        <w:pStyle w:val="ListParagraph"/>
        <w:numPr>
          <w:ilvl w:val="0"/>
          <w:numId w:val="12"/>
        </w:numPr>
        <w:spacing w:line="360" w:lineRule="auto"/>
        <w:rPr>
          <w:rFonts w:ascii="Arial" w:hAnsi="Arial" w:cs="Arial"/>
          <w:sz w:val="22"/>
          <w:szCs w:val="22"/>
        </w:rPr>
      </w:pPr>
      <w:r w:rsidRPr="008D2B04">
        <w:rPr>
          <w:rFonts w:ascii="Arial" w:hAnsi="Arial" w:cs="Arial"/>
          <w:sz w:val="22"/>
          <w:szCs w:val="22"/>
        </w:rPr>
        <w:t>Scalable international expansion generating additional revenue</w:t>
      </w:r>
    </w:p>
    <w:p w14:paraId="063318EC" w14:textId="37852E42" w:rsidR="00E03073" w:rsidRPr="008D2B04" w:rsidRDefault="00E03073" w:rsidP="008D2B04">
      <w:pPr>
        <w:pStyle w:val="ListParagraph"/>
        <w:numPr>
          <w:ilvl w:val="0"/>
          <w:numId w:val="12"/>
        </w:numPr>
        <w:spacing w:line="360" w:lineRule="auto"/>
        <w:rPr>
          <w:rFonts w:ascii="Arial" w:hAnsi="Arial" w:cs="Arial"/>
          <w:sz w:val="22"/>
          <w:szCs w:val="22"/>
        </w:rPr>
      </w:pPr>
      <w:r w:rsidRPr="008D2B04">
        <w:rPr>
          <w:rFonts w:ascii="Arial" w:hAnsi="Arial" w:cs="Arial"/>
          <w:sz w:val="22"/>
          <w:szCs w:val="22"/>
        </w:rPr>
        <w:t>Improved regulatory compliance reducing risk of fines</w:t>
      </w:r>
    </w:p>
    <w:p w14:paraId="1C711398" w14:textId="0B4C7CC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The financial justification for the change is strong: while the initial investment is significant, long-term savings and competitive advantages outweigh upfront costs.</w:t>
      </w:r>
    </w:p>
    <w:p w14:paraId="3A3A6136" w14:textId="0655A4D9" w:rsidR="00E03073" w:rsidRPr="001E3DB3" w:rsidRDefault="00E03073" w:rsidP="004E5C6C">
      <w:pPr>
        <w:pStyle w:val="Heading3"/>
      </w:pPr>
      <w:bookmarkStart w:id="25" w:name="_Toc216899657"/>
      <w:r w:rsidRPr="004205B5">
        <w:t>Implementation Plan (Using Kotter’s Model)</w:t>
      </w:r>
      <w:bookmarkEnd w:id="25"/>
    </w:p>
    <w:p w14:paraId="3F9C7D09" w14:textId="1EA1D082"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Kotter’s Eight-Step Model provides a structured and widely recognised approach suitable for Octopus Energy’s change initiative.</w:t>
      </w:r>
    </w:p>
    <w:p w14:paraId="550F61A8" w14:textId="77777777" w:rsidR="001E3DB3" w:rsidRPr="001E3DB3" w:rsidRDefault="00E03073" w:rsidP="005C6CD6">
      <w:pPr>
        <w:pStyle w:val="ListParagraph"/>
        <w:numPr>
          <w:ilvl w:val="0"/>
          <w:numId w:val="7"/>
        </w:numPr>
        <w:spacing w:line="360" w:lineRule="auto"/>
        <w:rPr>
          <w:rFonts w:ascii="Arial" w:hAnsi="Arial" w:cs="Arial"/>
          <w:b/>
          <w:bCs/>
          <w:sz w:val="22"/>
          <w:szCs w:val="22"/>
        </w:rPr>
      </w:pPr>
      <w:r w:rsidRPr="001E3DB3">
        <w:rPr>
          <w:rFonts w:ascii="Arial" w:hAnsi="Arial" w:cs="Arial"/>
          <w:b/>
          <w:bCs/>
          <w:sz w:val="22"/>
          <w:szCs w:val="22"/>
        </w:rPr>
        <w:t>Create a sense of urgency</w:t>
      </w:r>
    </w:p>
    <w:p w14:paraId="7184A5C2" w14:textId="37CD2BA0" w:rsidR="00E03073" w:rsidRPr="001E3DB3" w:rsidRDefault="00E03073" w:rsidP="005C6CD6">
      <w:pPr>
        <w:pStyle w:val="ListParagraph"/>
        <w:spacing w:line="360" w:lineRule="auto"/>
        <w:rPr>
          <w:rFonts w:ascii="Arial" w:hAnsi="Arial" w:cs="Arial"/>
          <w:sz w:val="22"/>
          <w:szCs w:val="22"/>
        </w:rPr>
      </w:pPr>
      <w:r w:rsidRPr="001E3DB3">
        <w:rPr>
          <w:rFonts w:ascii="Arial" w:hAnsi="Arial" w:cs="Arial"/>
          <w:sz w:val="22"/>
          <w:szCs w:val="22"/>
        </w:rPr>
        <w:t>Leadership will emphasise rising competition, increasing customer expectations, and the risks of outdated systems. Data on energy market trends will strengthen the message.</w:t>
      </w:r>
    </w:p>
    <w:p w14:paraId="3328EC97" w14:textId="77777777" w:rsidR="001E3DB3" w:rsidRPr="001E3DB3" w:rsidRDefault="00E03073" w:rsidP="005C6CD6">
      <w:pPr>
        <w:pStyle w:val="ListParagraph"/>
        <w:numPr>
          <w:ilvl w:val="0"/>
          <w:numId w:val="7"/>
        </w:numPr>
        <w:spacing w:line="360" w:lineRule="auto"/>
        <w:rPr>
          <w:rFonts w:ascii="Arial" w:hAnsi="Arial" w:cs="Arial"/>
          <w:b/>
          <w:bCs/>
          <w:sz w:val="22"/>
          <w:szCs w:val="22"/>
        </w:rPr>
      </w:pPr>
      <w:r w:rsidRPr="001E3DB3">
        <w:rPr>
          <w:rFonts w:ascii="Arial" w:hAnsi="Arial" w:cs="Arial"/>
          <w:b/>
          <w:bCs/>
          <w:sz w:val="22"/>
          <w:szCs w:val="22"/>
        </w:rPr>
        <w:t>Build a guiding coalition</w:t>
      </w:r>
    </w:p>
    <w:p w14:paraId="2818323B" w14:textId="7690B119" w:rsidR="00E03073" w:rsidRPr="001E3DB3" w:rsidRDefault="00E03073" w:rsidP="005C6CD6">
      <w:pPr>
        <w:pStyle w:val="ListParagraph"/>
        <w:spacing w:line="360" w:lineRule="auto"/>
        <w:rPr>
          <w:rFonts w:ascii="Arial" w:hAnsi="Arial" w:cs="Arial"/>
          <w:sz w:val="22"/>
          <w:szCs w:val="22"/>
        </w:rPr>
      </w:pPr>
      <w:r w:rsidRPr="001E3DB3">
        <w:rPr>
          <w:rFonts w:ascii="Arial" w:hAnsi="Arial" w:cs="Arial"/>
          <w:sz w:val="22"/>
          <w:szCs w:val="22"/>
        </w:rPr>
        <w:t>A cross-functional change team</w:t>
      </w:r>
      <w:r w:rsidR="00E343A6">
        <w:rPr>
          <w:rFonts w:ascii="Arial" w:hAnsi="Arial" w:cs="Arial"/>
          <w:sz w:val="22"/>
          <w:szCs w:val="22"/>
        </w:rPr>
        <w:t xml:space="preserve"> </w:t>
      </w:r>
      <w:r w:rsidRPr="001E3DB3">
        <w:rPr>
          <w:rFonts w:ascii="Arial" w:hAnsi="Arial" w:cs="Arial"/>
          <w:sz w:val="22"/>
          <w:szCs w:val="22"/>
        </w:rPr>
        <w:t>including IT, customer service, HR, data science, and international market leads</w:t>
      </w:r>
      <w:r w:rsidR="00E343A6">
        <w:rPr>
          <w:rFonts w:ascii="Arial" w:hAnsi="Arial" w:cs="Arial"/>
          <w:sz w:val="22"/>
          <w:szCs w:val="22"/>
        </w:rPr>
        <w:t xml:space="preserve"> </w:t>
      </w:r>
      <w:r w:rsidRPr="001E3DB3">
        <w:rPr>
          <w:rFonts w:ascii="Arial" w:hAnsi="Arial" w:cs="Arial"/>
          <w:sz w:val="22"/>
          <w:szCs w:val="22"/>
        </w:rPr>
        <w:t>will coordinate implementation.</w:t>
      </w:r>
    </w:p>
    <w:p w14:paraId="67A52DAA" w14:textId="77777777" w:rsidR="001E3DB3" w:rsidRPr="001E3DB3" w:rsidRDefault="00E03073" w:rsidP="005C6CD6">
      <w:pPr>
        <w:pStyle w:val="ListParagraph"/>
        <w:numPr>
          <w:ilvl w:val="0"/>
          <w:numId w:val="7"/>
        </w:numPr>
        <w:spacing w:line="360" w:lineRule="auto"/>
        <w:rPr>
          <w:rFonts w:ascii="Arial" w:hAnsi="Arial" w:cs="Arial"/>
          <w:b/>
          <w:bCs/>
          <w:sz w:val="22"/>
          <w:szCs w:val="22"/>
        </w:rPr>
      </w:pPr>
      <w:r w:rsidRPr="001E3DB3">
        <w:rPr>
          <w:rFonts w:ascii="Arial" w:hAnsi="Arial" w:cs="Arial"/>
          <w:b/>
          <w:bCs/>
          <w:sz w:val="22"/>
          <w:szCs w:val="22"/>
        </w:rPr>
        <w:t>Form a strategic vision</w:t>
      </w:r>
    </w:p>
    <w:p w14:paraId="06578EB1" w14:textId="0FD5D588" w:rsidR="001E3DB3" w:rsidRDefault="00E03073" w:rsidP="005C6CD6">
      <w:pPr>
        <w:pStyle w:val="ListParagraph"/>
        <w:spacing w:line="360" w:lineRule="auto"/>
        <w:rPr>
          <w:rFonts w:ascii="Arial" w:hAnsi="Arial" w:cs="Arial"/>
          <w:sz w:val="22"/>
          <w:szCs w:val="22"/>
        </w:rPr>
      </w:pPr>
      <w:r w:rsidRPr="001E3DB3">
        <w:rPr>
          <w:rFonts w:ascii="Arial" w:hAnsi="Arial" w:cs="Arial"/>
          <w:sz w:val="22"/>
          <w:szCs w:val="22"/>
        </w:rPr>
        <w:t>The vision must be simple: “Kraken 2.0 a smarter, faster, safer platform powering a global green energy future.”</w:t>
      </w:r>
    </w:p>
    <w:p w14:paraId="11DDF2AB" w14:textId="77777777" w:rsidR="001E3DB3" w:rsidRDefault="00E03073" w:rsidP="005C6CD6">
      <w:pPr>
        <w:pStyle w:val="ListParagraph"/>
        <w:numPr>
          <w:ilvl w:val="0"/>
          <w:numId w:val="7"/>
        </w:numPr>
        <w:spacing w:line="360" w:lineRule="auto"/>
        <w:rPr>
          <w:rFonts w:ascii="Arial" w:hAnsi="Arial" w:cs="Arial"/>
          <w:b/>
          <w:bCs/>
          <w:sz w:val="22"/>
          <w:szCs w:val="22"/>
        </w:rPr>
      </w:pPr>
      <w:r w:rsidRPr="001E3DB3">
        <w:rPr>
          <w:rFonts w:ascii="Arial" w:hAnsi="Arial" w:cs="Arial"/>
          <w:b/>
          <w:bCs/>
          <w:sz w:val="22"/>
          <w:szCs w:val="22"/>
        </w:rPr>
        <w:t>Communicate the vision</w:t>
      </w:r>
    </w:p>
    <w:p w14:paraId="61A4A438" w14:textId="0AB346F7" w:rsidR="00E03073" w:rsidRPr="001E3DB3" w:rsidRDefault="00E03073" w:rsidP="005C6CD6">
      <w:pPr>
        <w:pStyle w:val="ListParagraph"/>
        <w:spacing w:line="360" w:lineRule="auto"/>
        <w:rPr>
          <w:rFonts w:ascii="Arial" w:hAnsi="Arial" w:cs="Arial"/>
          <w:b/>
          <w:bCs/>
          <w:sz w:val="22"/>
          <w:szCs w:val="22"/>
        </w:rPr>
      </w:pPr>
      <w:r w:rsidRPr="001E3DB3">
        <w:rPr>
          <w:rFonts w:ascii="Arial" w:hAnsi="Arial" w:cs="Arial"/>
          <w:sz w:val="22"/>
          <w:szCs w:val="22"/>
        </w:rPr>
        <w:t>Leaders will communicate consistently through meetings, interviews, digital updates, and training sessions.</w:t>
      </w:r>
    </w:p>
    <w:p w14:paraId="020CDA6D" w14:textId="77777777" w:rsidR="001E3DB3" w:rsidRDefault="00E03073" w:rsidP="005C6CD6">
      <w:pPr>
        <w:pStyle w:val="ListParagraph"/>
        <w:numPr>
          <w:ilvl w:val="0"/>
          <w:numId w:val="7"/>
        </w:numPr>
        <w:spacing w:line="360" w:lineRule="auto"/>
        <w:rPr>
          <w:rFonts w:ascii="Arial" w:hAnsi="Arial" w:cs="Arial"/>
          <w:b/>
          <w:bCs/>
          <w:sz w:val="22"/>
          <w:szCs w:val="22"/>
        </w:rPr>
      </w:pPr>
      <w:r w:rsidRPr="001E3DB3">
        <w:rPr>
          <w:rFonts w:ascii="Arial" w:hAnsi="Arial" w:cs="Arial"/>
          <w:b/>
          <w:bCs/>
          <w:sz w:val="22"/>
          <w:szCs w:val="22"/>
        </w:rPr>
        <w:lastRenderedPageBreak/>
        <w:t>Empower employees to act</w:t>
      </w:r>
    </w:p>
    <w:p w14:paraId="4051E86E" w14:textId="51C15CAB" w:rsidR="00E03073" w:rsidRPr="001E3DB3" w:rsidRDefault="00E03073" w:rsidP="005C6CD6">
      <w:pPr>
        <w:pStyle w:val="ListParagraph"/>
        <w:spacing w:line="360" w:lineRule="auto"/>
        <w:rPr>
          <w:rFonts w:ascii="Arial" w:hAnsi="Arial" w:cs="Arial"/>
          <w:b/>
          <w:bCs/>
          <w:sz w:val="22"/>
          <w:szCs w:val="22"/>
        </w:rPr>
      </w:pPr>
      <w:r w:rsidRPr="001E3DB3">
        <w:rPr>
          <w:rFonts w:ascii="Arial" w:hAnsi="Arial" w:cs="Arial"/>
          <w:sz w:val="22"/>
          <w:szCs w:val="22"/>
        </w:rPr>
        <w:t>Barriers such as skill gaps, outdated routines, or unclear processes will be removed. Training and digital support will empower staff.</w:t>
      </w:r>
    </w:p>
    <w:p w14:paraId="7DB9A9C5" w14:textId="77777777" w:rsidR="005C6CD6" w:rsidRDefault="00E03073" w:rsidP="005C6CD6">
      <w:pPr>
        <w:pStyle w:val="ListParagraph"/>
        <w:numPr>
          <w:ilvl w:val="0"/>
          <w:numId w:val="7"/>
        </w:numPr>
        <w:spacing w:line="360" w:lineRule="auto"/>
        <w:rPr>
          <w:rFonts w:ascii="Arial" w:hAnsi="Arial" w:cs="Arial"/>
          <w:b/>
          <w:bCs/>
          <w:sz w:val="22"/>
          <w:szCs w:val="22"/>
        </w:rPr>
      </w:pPr>
      <w:r w:rsidRPr="005C6CD6">
        <w:rPr>
          <w:rFonts w:ascii="Arial" w:hAnsi="Arial" w:cs="Arial"/>
          <w:b/>
          <w:bCs/>
          <w:sz w:val="22"/>
          <w:szCs w:val="22"/>
        </w:rPr>
        <w:t>Generate short-term wins</w:t>
      </w:r>
    </w:p>
    <w:p w14:paraId="0FDDB7D5" w14:textId="71D46F2B" w:rsidR="00E03073" w:rsidRPr="005C6CD6" w:rsidRDefault="00E03073" w:rsidP="005C6CD6">
      <w:pPr>
        <w:pStyle w:val="ListParagraph"/>
        <w:spacing w:line="360" w:lineRule="auto"/>
        <w:rPr>
          <w:rFonts w:ascii="Arial" w:hAnsi="Arial" w:cs="Arial"/>
          <w:b/>
          <w:bCs/>
          <w:sz w:val="22"/>
          <w:szCs w:val="22"/>
        </w:rPr>
      </w:pPr>
      <w:r w:rsidRPr="005C6CD6">
        <w:rPr>
          <w:rFonts w:ascii="Arial" w:hAnsi="Arial" w:cs="Arial"/>
          <w:sz w:val="22"/>
          <w:szCs w:val="22"/>
        </w:rPr>
        <w:t>Pilot tests will be run in selected customer service teams, demonstrating time savings and accuracy improvements.</w:t>
      </w:r>
    </w:p>
    <w:p w14:paraId="27EDD66C" w14:textId="77777777" w:rsidR="005C6CD6" w:rsidRDefault="00E03073" w:rsidP="005C6CD6">
      <w:pPr>
        <w:pStyle w:val="ListParagraph"/>
        <w:numPr>
          <w:ilvl w:val="0"/>
          <w:numId w:val="7"/>
        </w:numPr>
        <w:spacing w:line="360" w:lineRule="auto"/>
        <w:rPr>
          <w:rFonts w:ascii="Arial" w:hAnsi="Arial" w:cs="Arial"/>
          <w:b/>
          <w:bCs/>
          <w:sz w:val="22"/>
          <w:szCs w:val="22"/>
        </w:rPr>
      </w:pPr>
      <w:r w:rsidRPr="005C6CD6">
        <w:rPr>
          <w:rFonts w:ascii="Arial" w:hAnsi="Arial" w:cs="Arial"/>
          <w:b/>
          <w:bCs/>
          <w:sz w:val="22"/>
          <w:szCs w:val="22"/>
        </w:rPr>
        <w:t>Sustain acceleration</w:t>
      </w:r>
    </w:p>
    <w:p w14:paraId="3B036861" w14:textId="34C5EBA5" w:rsidR="00E03073" w:rsidRPr="005C6CD6" w:rsidRDefault="00E03073" w:rsidP="005C6CD6">
      <w:pPr>
        <w:pStyle w:val="ListParagraph"/>
        <w:spacing w:line="360" w:lineRule="auto"/>
        <w:rPr>
          <w:rFonts w:ascii="Arial" w:hAnsi="Arial" w:cs="Arial"/>
          <w:b/>
          <w:bCs/>
          <w:sz w:val="22"/>
          <w:szCs w:val="22"/>
        </w:rPr>
      </w:pPr>
      <w:r w:rsidRPr="005C6CD6">
        <w:rPr>
          <w:rFonts w:ascii="Arial" w:hAnsi="Arial" w:cs="Arial"/>
          <w:sz w:val="22"/>
          <w:szCs w:val="22"/>
        </w:rPr>
        <w:t xml:space="preserve">Success stories will be shared </w:t>
      </w:r>
      <w:proofErr w:type="gramStart"/>
      <w:r w:rsidRPr="005C6CD6">
        <w:rPr>
          <w:rFonts w:ascii="Arial" w:hAnsi="Arial" w:cs="Arial"/>
          <w:sz w:val="22"/>
          <w:szCs w:val="22"/>
        </w:rPr>
        <w:t>company-wide</w:t>
      </w:r>
      <w:proofErr w:type="gramEnd"/>
      <w:r w:rsidRPr="005C6CD6">
        <w:rPr>
          <w:rFonts w:ascii="Arial" w:hAnsi="Arial" w:cs="Arial"/>
          <w:sz w:val="22"/>
          <w:szCs w:val="22"/>
        </w:rPr>
        <w:t>. As confidence increases, improvements will be rolled out internationally.</w:t>
      </w:r>
    </w:p>
    <w:p w14:paraId="6729ABD5" w14:textId="77777777" w:rsidR="005C6CD6" w:rsidRPr="005C6CD6" w:rsidRDefault="00E03073" w:rsidP="005C6CD6">
      <w:pPr>
        <w:pStyle w:val="ListParagraph"/>
        <w:numPr>
          <w:ilvl w:val="0"/>
          <w:numId w:val="7"/>
        </w:numPr>
        <w:spacing w:line="360" w:lineRule="auto"/>
        <w:rPr>
          <w:rFonts w:ascii="Arial" w:hAnsi="Arial" w:cs="Arial"/>
          <w:b/>
          <w:bCs/>
          <w:sz w:val="22"/>
          <w:szCs w:val="22"/>
        </w:rPr>
      </w:pPr>
      <w:r w:rsidRPr="005C6CD6">
        <w:rPr>
          <w:rFonts w:ascii="Arial" w:hAnsi="Arial" w:cs="Arial"/>
          <w:b/>
          <w:bCs/>
          <w:sz w:val="22"/>
          <w:szCs w:val="22"/>
        </w:rPr>
        <w:t>Anchor the change in culture</w:t>
      </w:r>
    </w:p>
    <w:p w14:paraId="175FAFC0" w14:textId="44B1EE8F" w:rsidR="00E03073" w:rsidRPr="004205B5" w:rsidRDefault="00E03073" w:rsidP="005C6CD6">
      <w:pPr>
        <w:pStyle w:val="ListParagraph"/>
        <w:spacing w:line="360" w:lineRule="auto"/>
        <w:rPr>
          <w:rFonts w:ascii="Arial" w:hAnsi="Arial" w:cs="Arial"/>
          <w:sz w:val="22"/>
          <w:szCs w:val="22"/>
        </w:rPr>
      </w:pPr>
      <w:r w:rsidRPr="005C6CD6">
        <w:rPr>
          <w:rFonts w:ascii="Arial" w:hAnsi="Arial" w:cs="Arial"/>
          <w:sz w:val="22"/>
          <w:szCs w:val="22"/>
        </w:rPr>
        <w:t>Digital innovation and data-driven decision-making will be reinforced through recruitment, performance evaluation, and team rituals.</w:t>
      </w:r>
    </w:p>
    <w:p w14:paraId="347AB030" w14:textId="1AD607A4" w:rsidR="00E03073" w:rsidRPr="004205B5" w:rsidRDefault="00E03073" w:rsidP="004E5C6C">
      <w:pPr>
        <w:pStyle w:val="Heading3"/>
      </w:pPr>
      <w:bookmarkStart w:id="26" w:name="_Toc216899658"/>
      <w:r w:rsidRPr="004205B5">
        <w:t>Managing Resistance</w:t>
      </w:r>
      <w:bookmarkEnd w:id="26"/>
    </w:p>
    <w:p w14:paraId="7F5791BA" w14:textId="597D747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Resistance is expected due to fear of job change, uncertainty, and skill gaps. Strategies include:</w:t>
      </w:r>
    </w:p>
    <w:p w14:paraId="5889F518" w14:textId="3CEB1C9B" w:rsidR="00E03073" w:rsidRPr="005C6CD6" w:rsidRDefault="00E03073" w:rsidP="005C6CD6">
      <w:pPr>
        <w:pStyle w:val="ListParagraph"/>
        <w:numPr>
          <w:ilvl w:val="0"/>
          <w:numId w:val="8"/>
        </w:numPr>
        <w:spacing w:line="360" w:lineRule="auto"/>
        <w:rPr>
          <w:rFonts w:ascii="Arial" w:hAnsi="Arial" w:cs="Arial"/>
          <w:sz w:val="22"/>
          <w:szCs w:val="22"/>
        </w:rPr>
      </w:pPr>
      <w:r w:rsidRPr="005C6CD6">
        <w:rPr>
          <w:rFonts w:ascii="Arial" w:hAnsi="Arial" w:cs="Arial"/>
          <w:sz w:val="22"/>
          <w:szCs w:val="22"/>
        </w:rPr>
        <w:t>Providing training and coaching</w:t>
      </w:r>
    </w:p>
    <w:p w14:paraId="09E6AA60" w14:textId="22B53270" w:rsidR="00E03073" w:rsidRPr="005C6CD6" w:rsidRDefault="00E03073" w:rsidP="005C6CD6">
      <w:pPr>
        <w:pStyle w:val="ListParagraph"/>
        <w:numPr>
          <w:ilvl w:val="0"/>
          <w:numId w:val="8"/>
        </w:numPr>
        <w:spacing w:line="360" w:lineRule="auto"/>
        <w:rPr>
          <w:rFonts w:ascii="Arial" w:hAnsi="Arial" w:cs="Arial"/>
          <w:sz w:val="22"/>
          <w:szCs w:val="22"/>
        </w:rPr>
      </w:pPr>
      <w:r w:rsidRPr="005C6CD6">
        <w:rPr>
          <w:rFonts w:ascii="Arial" w:hAnsi="Arial" w:cs="Arial"/>
          <w:sz w:val="22"/>
          <w:szCs w:val="22"/>
        </w:rPr>
        <w:t>Listening to employee concerns</w:t>
      </w:r>
    </w:p>
    <w:p w14:paraId="616B1F83" w14:textId="1C5CBB25" w:rsidR="00E03073" w:rsidRPr="005C6CD6" w:rsidRDefault="00E03073" w:rsidP="005C6CD6">
      <w:pPr>
        <w:pStyle w:val="ListParagraph"/>
        <w:numPr>
          <w:ilvl w:val="0"/>
          <w:numId w:val="8"/>
        </w:numPr>
        <w:spacing w:line="360" w:lineRule="auto"/>
        <w:rPr>
          <w:rFonts w:ascii="Arial" w:hAnsi="Arial" w:cs="Arial"/>
          <w:sz w:val="22"/>
          <w:szCs w:val="22"/>
        </w:rPr>
      </w:pPr>
      <w:r w:rsidRPr="005C6CD6">
        <w:rPr>
          <w:rFonts w:ascii="Arial" w:hAnsi="Arial" w:cs="Arial"/>
          <w:sz w:val="22"/>
          <w:szCs w:val="22"/>
        </w:rPr>
        <w:t>Offering reassurance about job security</w:t>
      </w:r>
    </w:p>
    <w:p w14:paraId="7DDF3FF9" w14:textId="2C8446B8" w:rsidR="00E03073" w:rsidRPr="005C6CD6" w:rsidRDefault="00E03073" w:rsidP="005C6CD6">
      <w:pPr>
        <w:pStyle w:val="ListParagraph"/>
        <w:numPr>
          <w:ilvl w:val="0"/>
          <w:numId w:val="8"/>
        </w:numPr>
        <w:spacing w:line="360" w:lineRule="auto"/>
        <w:rPr>
          <w:rFonts w:ascii="Arial" w:hAnsi="Arial" w:cs="Arial"/>
          <w:sz w:val="22"/>
          <w:szCs w:val="22"/>
        </w:rPr>
      </w:pPr>
      <w:r w:rsidRPr="005C6CD6">
        <w:rPr>
          <w:rFonts w:ascii="Arial" w:hAnsi="Arial" w:cs="Arial"/>
          <w:sz w:val="22"/>
          <w:szCs w:val="22"/>
        </w:rPr>
        <w:t>Involving employees early in the process</w:t>
      </w:r>
    </w:p>
    <w:p w14:paraId="192482A6" w14:textId="6999D73C" w:rsidR="00E03073" w:rsidRPr="005C6CD6" w:rsidRDefault="00E03073" w:rsidP="005C6CD6">
      <w:pPr>
        <w:pStyle w:val="ListParagraph"/>
        <w:numPr>
          <w:ilvl w:val="0"/>
          <w:numId w:val="8"/>
        </w:numPr>
        <w:spacing w:line="360" w:lineRule="auto"/>
        <w:rPr>
          <w:rFonts w:ascii="Arial" w:hAnsi="Arial" w:cs="Arial"/>
          <w:sz w:val="22"/>
          <w:szCs w:val="22"/>
        </w:rPr>
      </w:pPr>
      <w:r w:rsidRPr="005C6CD6">
        <w:rPr>
          <w:rFonts w:ascii="Arial" w:hAnsi="Arial" w:cs="Arial"/>
          <w:sz w:val="22"/>
          <w:szCs w:val="22"/>
        </w:rPr>
        <w:t>Allowing staff to influence system design and testing</w:t>
      </w:r>
    </w:p>
    <w:p w14:paraId="3A7E0C62" w14:textId="2958C5DF"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Leaders must show empathy, remain visible, and respond honestly, as recommended by Week 6’s discussion on human responses to change.</w:t>
      </w:r>
    </w:p>
    <w:p w14:paraId="7773924F" w14:textId="2BF649D5" w:rsidR="00E03073" w:rsidRPr="004205B5" w:rsidRDefault="00E03073" w:rsidP="004E5C6C">
      <w:pPr>
        <w:pStyle w:val="Heading3"/>
      </w:pPr>
      <w:bookmarkStart w:id="27" w:name="_Toc216899659"/>
      <w:r w:rsidRPr="004205B5">
        <w:t>Evaluation Plan</w:t>
      </w:r>
      <w:bookmarkEnd w:id="27"/>
    </w:p>
    <w:p w14:paraId="2DD70BC9" w14:textId="71E6C9AE"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To ensure the change is successful, Octopus Energy should evaluate progress through both qualitative and quantitative measures:</w:t>
      </w:r>
    </w:p>
    <w:p w14:paraId="5042E816" w14:textId="3DD408E7"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Key Evaluation Metrics</w:t>
      </w:r>
    </w:p>
    <w:p w14:paraId="56B47D6C" w14:textId="0A6666F4"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Reduction in customer service response time</w:t>
      </w:r>
    </w:p>
    <w:p w14:paraId="5B94ED34" w14:textId="15885ABC"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Increase in AI automation accuracy</w:t>
      </w:r>
    </w:p>
    <w:p w14:paraId="2F212988" w14:textId="2B0DABB3"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Employee satisfaction and confidence surveys</w:t>
      </w:r>
    </w:p>
    <w:p w14:paraId="74C94A21" w14:textId="4680BDDB"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Customer satisfaction ratings (NPS scores)</w:t>
      </w:r>
    </w:p>
    <w:p w14:paraId="1D6336DD" w14:textId="54004D81"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Operational cost savings</w:t>
      </w:r>
    </w:p>
    <w:p w14:paraId="630B83D9" w14:textId="2AAA2AA0"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System stability and reduced outage incidents</w:t>
      </w:r>
    </w:p>
    <w:p w14:paraId="38C97F7A" w14:textId="5D321104" w:rsidR="00E03073" w:rsidRPr="005C6CD6" w:rsidRDefault="00E03073" w:rsidP="005C6CD6">
      <w:pPr>
        <w:pStyle w:val="ListParagraph"/>
        <w:numPr>
          <w:ilvl w:val="0"/>
          <w:numId w:val="9"/>
        </w:numPr>
        <w:spacing w:line="360" w:lineRule="auto"/>
        <w:rPr>
          <w:rFonts w:ascii="Arial" w:hAnsi="Arial" w:cs="Arial"/>
          <w:sz w:val="22"/>
          <w:szCs w:val="22"/>
        </w:rPr>
      </w:pPr>
      <w:r w:rsidRPr="005C6CD6">
        <w:rPr>
          <w:rFonts w:ascii="Arial" w:hAnsi="Arial" w:cs="Arial"/>
          <w:sz w:val="22"/>
          <w:szCs w:val="22"/>
        </w:rPr>
        <w:t>Compliance rate with regulatory standards</w:t>
      </w:r>
    </w:p>
    <w:p w14:paraId="1E4E1D59" w14:textId="571D6410" w:rsidR="00C8316E" w:rsidRPr="00AF2663" w:rsidRDefault="00E03073" w:rsidP="00AF2663">
      <w:pPr>
        <w:spacing w:line="360" w:lineRule="auto"/>
        <w:rPr>
          <w:rFonts w:ascii="Arial" w:hAnsi="Arial" w:cs="Arial"/>
          <w:sz w:val="22"/>
          <w:szCs w:val="22"/>
        </w:rPr>
      </w:pPr>
      <w:r w:rsidRPr="004205B5">
        <w:rPr>
          <w:rFonts w:ascii="Arial" w:hAnsi="Arial" w:cs="Arial"/>
          <w:sz w:val="22"/>
          <w:szCs w:val="22"/>
        </w:rPr>
        <w:lastRenderedPageBreak/>
        <w:t>Regular reviews at 3-month, 6-month, and 12-month intervals will help determine whether adjustments are needed. Evaluation should be transparent, with reports shared internally to maintain trust.</w:t>
      </w:r>
    </w:p>
    <w:p w14:paraId="6F9F90C8" w14:textId="2874BFDE" w:rsidR="00430C64" w:rsidRDefault="00F377D3" w:rsidP="00430C64">
      <w:pPr>
        <w:pStyle w:val="Heading1"/>
      </w:pPr>
      <w:bookmarkStart w:id="28" w:name="_Toc216899660"/>
      <w:r>
        <w:t>Recommendations</w:t>
      </w:r>
      <w:bookmarkEnd w:id="28"/>
    </w:p>
    <w:p w14:paraId="03727C3C" w14:textId="43F14D33" w:rsidR="00430C64" w:rsidRPr="00430C64" w:rsidRDefault="00430C64" w:rsidP="00430C64">
      <w:r w:rsidRPr="00430C64">
        <w:t>Based on the analysis in this report, it is recommended that Octopus Energy continues to strengthen its digital capability by investing in the ongoing development of the Kraken platform. Enhancing AI functionality, cybersecurity, and system scalability will support international expansion, improve customer service efficiency, and protect the organisation against increasing competitive and regulatory pressures. Alongside this, clearer and more structured communication should be used during change initiatives to ensure consistency across teams and locations, reduce uncertainty, and maintain employee alignment with strategic objectives.</w:t>
      </w:r>
    </w:p>
    <w:p w14:paraId="6C8F4E54" w14:textId="1780D768" w:rsidR="00430C64" w:rsidRDefault="001034AF" w:rsidP="00430C64">
      <w:pPr>
        <w:rPr>
          <w:b/>
        </w:rPr>
      </w:pPr>
      <w:r>
        <w:t>On top of that</w:t>
      </w:r>
      <w:r w:rsidR="00430C64" w:rsidRPr="00430C64">
        <w:t xml:space="preserve">, Octopus Energy should further develop leadership and employee capabilities to support </w:t>
      </w:r>
      <w:r w:rsidR="00C02286">
        <w:t xml:space="preserve">implementation of </w:t>
      </w:r>
      <w:r w:rsidR="00430C64" w:rsidRPr="00430C64">
        <w:t xml:space="preserve">effective change. Expanding leadership development programmes focused on change management and situational leadership will help managers support employees through </w:t>
      </w:r>
      <w:r w:rsidR="00C02286">
        <w:t xml:space="preserve">times </w:t>
      </w:r>
      <w:r w:rsidR="00430C64" w:rsidRPr="00430C64">
        <w:t xml:space="preserve">of uncertainty. Continuous training in digital skills should also be prioritised to reduce resistance to technological change and improve confidence. </w:t>
      </w:r>
      <w:r w:rsidR="00C02286">
        <w:t>One more thing is that</w:t>
      </w:r>
      <w:r w:rsidR="00430C64" w:rsidRPr="00430C64">
        <w:t xml:space="preserve"> formal evaluation mechanisms should be used to measure change outcomes, allowing the organisation to learn from each initiative and strengthen its long-term adaptability.</w:t>
      </w:r>
    </w:p>
    <w:p w14:paraId="5862C8F8" w14:textId="1B2B70B3" w:rsidR="00E03073" w:rsidRPr="004205B5" w:rsidRDefault="00E03073" w:rsidP="00430C64">
      <w:pPr>
        <w:pStyle w:val="Heading1"/>
      </w:pPr>
      <w:bookmarkStart w:id="29" w:name="_Toc216899661"/>
      <w:r w:rsidRPr="004205B5">
        <w:t>Conclusion</w:t>
      </w:r>
      <w:bookmarkEnd w:id="29"/>
    </w:p>
    <w:p w14:paraId="64D7F9AB" w14:textId="42127F9E" w:rsidR="003A2BF7" w:rsidRPr="004205B5" w:rsidRDefault="003A2BF7" w:rsidP="005C6CD6">
      <w:pPr>
        <w:spacing w:line="360" w:lineRule="auto"/>
        <w:rPr>
          <w:rFonts w:ascii="Arial" w:hAnsi="Arial" w:cs="Arial"/>
          <w:sz w:val="22"/>
          <w:szCs w:val="22"/>
        </w:rPr>
      </w:pPr>
      <w:r w:rsidRPr="004205B5">
        <w:rPr>
          <w:rFonts w:ascii="Arial" w:hAnsi="Arial" w:cs="Arial"/>
          <w:sz w:val="22"/>
          <w:szCs w:val="22"/>
        </w:rPr>
        <w:t>Octopus Energy operates in a rapidly changing environment where technological innovation, regulatory pressures, and shifting customer expectations demand continuous organisational adaptation. This report has shown that while the company already benefits from strong leadership, an innovative culture, and advanced digital systems, further development is necessary to support long-term growth and international expansion.</w:t>
      </w:r>
    </w:p>
    <w:p w14:paraId="17FEA8B8" w14:textId="5AB69CC0" w:rsidR="003A2BF7" w:rsidRPr="004205B5" w:rsidRDefault="003A2BF7" w:rsidP="005C6CD6">
      <w:pPr>
        <w:spacing w:line="360" w:lineRule="auto"/>
        <w:rPr>
          <w:rFonts w:ascii="Arial" w:hAnsi="Arial" w:cs="Arial"/>
          <w:sz w:val="22"/>
          <w:szCs w:val="22"/>
        </w:rPr>
      </w:pPr>
      <w:r w:rsidRPr="004205B5">
        <w:rPr>
          <w:rFonts w:ascii="Arial" w:hAnsi="Arial" w:cs="Arial"/>
          <w:sz w:val="22"/>
          <w:szCs w:val="22"/>
        </w:rPr>
        <w:t>The proposed enhancement of the Kraken platform is a strategically important change that strengthens operational capability, improves customer service, and increases resilience against market volatility. By adopting a structured approach such as Kotter’s Eight-Step Model, supported by effective communication and stakeholder engagement, Octopus Energy can introduce this transformation in a controlled and transparent manner. Leadership and organisational culture play a crucial role in this process, helping reduce resistance and maintain employee motivation.</w:t>
      </w:r>
    </w:p>
    <w:p w14:paraId="47DA6E0D" w14:textId="19027372" w:rsidR="00F006CC" w:rsidRDefault="003A2BF7" w:rsidP="005C6CD6">
      <w:pPr>
        <w:spacing w:line="360" w:lineRule="auto"/>
        <w:rPr>
          <w:rFonts w:ascii="Arial" w:hAnsi="Arial" w:cs="Arial"/>
          <w:sz w:val="22"/>
          <w:szCs w:val="22"/>
        </w:rPr>
      </w:pPr>
      <w:r w:rsidRPr="004205B5">
        <w:rPr>
          <w:rFonts w:ascii="Arial" w:hAnsi="Arial" w:cs="Arial"/>
          <w:sz w:val="22"/>
          <w:szCs w:val="22"/>
        </w:rPr>
        <w:lastRenderedPageBreak/>
        <w:t>Overall, the analysis concludes that Octopus Energy is well positioned to implement the proposed change successfully. With clear objectives, strong leadership, and continuous evaluation, the organisation can reinforce its competitive advantage and continue leading innovation within the renewable energy sector.</w:t>
      </w:r>
    </w:p>
    <w:p w14:paraId="2360C304" w14:textId="77777777" w:rsidR="00F31F64" w:rsidRDefault="00F31F64" w:rsidP="005C6CD6">
      <w:pPr>
        <w:spacing w:line="360" w:lineRule="auto"/>
        <w:rPr>
          <w:rFonts w:ascii="Arial" w:hAnsi="Arial" w:cs="Arial"/>
          <w:sz w:val="22"/>
          <w:szCs w:val="22"/>
        </w:rPr>
      </w:pPr>
    </w:p>
    <w:p w14:paraId="66EBAB1B" w14:textId="77777777" w:rsidR="00AF2663" w:rsidRDefault="00AF2663" w:rsidP="005C6CD6">
      <w:pPr>
        <w:spacing w:line="360" w:lineRule="auto"/>
        <w:rPr>
          <w:rFonts w:ascii="Arial" w:hAnsi="Arial" w:cs="Arial"/>
          <w:sz w:val="22"/>
          <w:szCs w:val="22"/>
        </w:rPr>
      </w:pPr>
    </w:p>
    <w:p w14:paraId="250728DD" w14:textId="77777777" w:rsidR="00AF2663" w:rsidRDefault="00AF2663" w:rsidP="005C6CD6">
      <w:pPr>
        <w:spacing w:line="360" w:lineRule="auto"/>
        <w:rPr>
          <w:rFonts w:ascii="Arial" w:hAnsi="Arial" w:cs="Arial"/>
          <w:sz w:val="22"/>
          <w:szCs w:val="22"/>
        </w:rPr>
      </w:pPr>
    </w:p>
    <w:p w14:paraId="7DD32DA5" w14:textId="77777777" w:rsidR="00AF2663" w:rsidRDefault="00AF2663" w:rsidP="005C6CD6">
      <w:pPr>
        <w:spacing w:line="360" w:lineRule="auto"/>
        <w:rPr>
          <w:rFonts w:ascii="Arial" w:hAnsi="Arial" w:cs="Arial"/>
          <w:sz w:val="22"/>
          <w:szCs w:val="22"/>
        </w:rPr>
      </w:pPr>
    </w:p>
    <w:p w14:paraId="3831BB3E" w14:textId="77777777" w:rsidR="00AF2663" w:rsidRDefault="00AF2663" w:rsidP="005C6CD6">
      <w:pPr>
        <w:spacing w:line="360" w:lineRule="auto"/>
        <w:rPr>
          <w:rFonts w:ascii="Arial" w:hAnsi="Arial" w:cs="Arial"/>
          <w:sz w:val="22"/>
          <w:szCs w:val="22"/>
        </w:rPr>
      </w:pPr>
    </w:p>
    <w:p w14:paraId="2995FFAE" w14:textId="77777777" w:rsidR="001B023E" w:rsidRDefault="001B023E" w:rsidP="005C6CD6">
      <w:pPr>
        <w:spacing w:line="360" w:lineRule="auto"/>
        <w:rPr>
          <w:rFonts w:ascii="Arial" w:hAnsi="Arial" w:cs="Arial"/>
          <w:sz w:val="22"/>
          <w:szCs w:val="22"/>
        </w:rPr>
      </w:pPr>
    </w:p>
    <w:p w14:paraId="2243564C" w14:textId="77777777" w:rsidR="001B023E" w:rsidRDefault="001B023E" w:rsidP="005C6CD6">
      <w:pPr>
        <w:spacing w:line="360" w:lineRule="auto"/>
        <w:rPr>
          <w:rFonts w:ascii="Arial" w:hAnsi="Arial" w:cs="Arial"/>
          <w:sz w:val="22"/>
          <w:szCs w:val="22"/>
        </w:rPr>
      </w:pPr>
    </w:p>
    <w:p w14:paraId="4F0F8DB9" w14:textId="77777777" w:rsidR="001B023E" w:rsidRDefault="001B023E" w:rsidP="005C6CD6">
      <w:pPr>
        <w:spacing w:line="360" w:lineRule="auto"/>
        <w:rPr>
          <w:rFonts w:ascii="Arial" w:hAnsi="Arial" w:cs="Arial"/>
          <w:sz w:val="22"/>
          <w:szCs w:val="22"/>
        </w:rPr>
      </w:pPr>
    </w:p>
    <w:p w14:paraId="3F711F98" w14:textId="77777777" w:rsidR="001B023E" w:rsidRDefault="001B023E" w:rsidP="005C6CD6">
      <w:pPr>
        <w:spacing w:line="360" w:lineRule="auto"/>
        <w:rPr>
          <w:rFonts w:ascii="Arial" w:hAnsi="Arial" w:cs="Arial"/>
          <w:sz w:val="22"/>
          <w:szCs w:val="22"/>
        </w:rPr>
      </w:pPr>
    </w:p>
    <w:p w14:paraId="33591F1E" w14:textId="77777777" w:rsidR="001B023E" w:rsidRDefault="001B023E" w:rsidP="005C6CD6">
      <w:pPr>
        <w:spacing w:line="360" w:lineRule="auto"/>
        <w:rPr>
          <w:rFonts w:ascii="Arial" w:hAnsi="Arial" w:cs="Arial"/>
          <w:sz w:val="22"/>
          <w:szCs w:val="22"/>
        </w:rPr>
      </w:pPr>
    </w:p>
    <w:p w14:paraId="3EFB4F02" w14:textId="77777777" w:rsidR="001B023E" w:rsidRDefault="001B023E" w:rsidP="005C6CD6">
      <w:pPr>
        <w:spacing w:line="360" w:lineRule="auto"/>
        <w:rPr>
          <w:rFonts w:ascii="Arial" w:hAnsi="Arial" w:cs="Arial"/>
          <w:sz w:val="22"/>
          <w:szCs w:val="22"/>
        </w:rPr>
      </w:pPr>
    </w:p>
    <w:p w14:paraId="500EE2E6" w14:textId="77777777" w:rsidR="001B023E" w:rsidRDefault="001B023E" w:rsidP="005C6CD6">
      <w:pPr>
        <w:spacing w:line="360" w:lineRule="auto"/>
        <w:rPr>
          <w:rFonts w:ascii="Arial" w:hAnsi="Arial" w:cs="Arial"/>
          <w:sz w:val="22"/>
          <w:szCs w:val="22"/>
        </w:rPr>
      </w:pPr>
    </w:p>
    <w:p w14:paraId="797400FF" w14:textId="77777777" w:rsidR="001B023E" w:rsidRDefault="001B023E" w:rsidP="005C6CD6">
      <w:pPr>
        <w:spacing w:line="360" w:lineRule="auto"/>
        <w:rPr>
          <w:rFonts w:ascii="Arial" w:hAnsi="Arial" w:cs="Arial"/>
          <w:sz w:val="22"/>
          <w:szCs w:val="22"/>
        </w:rPr>
      </w:pPr>
    </w:p>
    <w:p w14:paraId="1558B972" w14:textId="77777777" w:rsidR="001B023E" w:rsidRDefault="001B023E" w:rsidP="005C6CD6">
      <w:pPr>
        <w:spacing w:line="360" w:lineRule="auto"/>
        <w:rPr>
          <w:rFonts w:ascii="Arial" w:hAnsi="Arial" w:cs="Arial"/>
          <w:sz w:val="22"/>
          <w:szCs w:val="22"/>
        </w:rPr>
      </w:pPr>
    </w:p>
    <w:p w14:paraId="29ACF3FC" w14:textId="77777777" w:rsidR="001B023E" w:rsidRDefault="001B023E" w:rsidP="005C6CD6">
      <w:pPr>
        <w:spacing w:line="360" w:lineRule="auto"/>
        <w:rPr>
          <w:rFonts w:ascii="Arial" w:hAnsi="Arial" w:cs="Arial"/>
          <w:sz w:val="22"/>
          <w:szCs w:val="22"/>
        </w:rPr>
      </w:pPr>
    </w:p>
    <w:p w14:paraId="351B3A58" w14:textId="77777777" w:rsidR="001B023E" w:rsidRDefault="001B023E" w:rsidP="005C6CD6">
      <w:pPr>
        <w:spacing w:line="360" w:lineRule="auto"/>
        <w:rPr>
          <w:rFonts w:ascii="Arial" w:hAnsi="Arial" w:cs="Arial"/>
          <w:sz w:val="22"/>
          <w:szCs w:val="22"/>
        </w:rPr>
      </w:pPr>
    </w:p>
    <w:p w14:paraId="62AB2B8F" w14:textId="77777777" w:rsidR="001B023E" w:rsidRDefault="001B023E" w:rsidP="005C6CD6">
      <w:pPr>
        <w:spacing w:line="360" w:lineRule="auto"/>
        <w:rPr>
          <w:rFonts w:ascii="Arial" w:hAnsi="Arial" w:cs="Arial"/>
          <w:sz w:val="22"/>
          <w:szCs w:val="22"/>
        </w:rPr>
      </w:pPr>
    </w:p>
    <w:p w14:paraId="7D6E7576" w14:textId="77777777" w:rsidR="001B023E" w:rsidRDefault="001B023E" w:rsidP="005C6CD6">
      <w:pPr>
        <w:spacing w:line="360" w:lineRule="auto"/>
        <w:rPr>
          <w:rFonts w:ascii="Arial" w:hAnsi="Arial" w:cs="Arial"/>
          <w:sz w:val="22"/>
          <w:szCs w:val="22"/>
        </w:rPr>
      </w:pPr>
    </w:p>
    <w:p w14:paraId="532AD83D" w14:textId="77777777" w:rsidR="001B023E" w:rsidRDefault="001B023E" w:rsidP="005C6CD6">
      <w:pPr>
        <w:spacing w:line="360" w:lineRule="auto"/>
        <w:rPr>
          <w:rFonts w:ascii="Arial" w:hAnsi="Arial" w:cs="Arial"/>
          <w:sz w:val="22"/>
          <w:szCs w:val="22"/>
        </w:rPr>
      </w:pPr>
    </w:p>
    <w:p w14:paraId="4C0A8D79" w14:textId="77777777" w:rsidR="001B023E" w:rsidRDefault="001B023E" w:rsidP="005C6CD6">
      <w:pPr>
        <w:spacing w:line="360" w:lineRule="auto"/>
        <w:rPr>
          <w:rFonts w:ascii="Arial" w:hAnsi="Arial" w:cs="Arial"/>
          <w:sz w:val="22"/>
          <w:szCs w:val="22"/>
        </w:rPr>
      </w:pPr>
    </w:p>
    <w:p w14:paraId="2E14A87E" w14:textId="77777777" w:rsidR="00AF2663" w:rsidRDefault="00AF2663" w:rsidP="005C6CD6">
      <w:pPr>
        <w:spacing w:line="360" w:lineRule="auto"/>
        <w:rPr>
          <w:rFonts w:ascii="Arial" w:hAnsi="Arial" w:cs="Arial"/>
          <w:sz w:val="22"/>
          <w:szCs w:val="22"/>
        </w:rPr>
      </w:pPr>
    </w:p>
    <w:p w14:paraId="7438B9E9" w14:textId="39374943" w:rsidR="00E03073" w:rsidRPr="00F31F64" w:rsidRDefault="00E03073" w:rsidP="00430C64">
      <w:pPr>
        <w:pStyle w:val="Heading1"/>
      </w:pPr>
      <w:bookmarkStart w:id="30" w:name="_Toc216899662"/>
      <w:r w:rsidRPr="004205B5">
        <w:lastRenderedPageBreak/>
        <w:t>References</w:t>
      </w:r>
      <w:bookmarkEnd w:id="30"/>
    </w:p>
    <w:p w14:paraId="78F1AC8D" w14:textId="44C38306"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Alvesson, M. (2013). Understanding Organizational Culture. 2nd ed. London: SAGE</w:t>
      </w:r>
    </w:p>
    <w:p w14:paraId="3A25B2CD" w14:textId="1B864D4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Bass, B.M. and Riggio, R.E. (2006). Transformational Leadership. 2nd ed. Mahwah, NJ: Lawrence Erlbaum Associates.</w:t>
      </w:r>
    </w:p>
    <w:p w14:paraId="39B5D097" w14:textId="0A4F7D4E" w:rsidR="00E03073" w:rsidRDefault="00E03073" w:rsidP="005C6CD6">
      <w:pPr>
        <w:spacing w:line="360" w:lineRule="auto"/>
        <w:rPr>
          <w:rFonts w:ascii="Arial" w:hAnsi="Arial" w:cs="Arial"/>
          <w:sz w:val="22"/>
          <w:szCs w:val="22"/>
        </w:rPr>
      </w:pPr>
      <w:r w:rsidRPr="004205B5">
        <w:rPr>
          <w:rFonts w:ascii="Arial" w:hAnsi="Arial" w:cs="Arial"/>
          <w:sz w:val="22"/>
          <w:szCs w:val="22"/>
        </w:rPr>
        <w:t>Burnes, B. (2017). Managing Change. 7th ed. Harlow: Pearson.</w:t>
      </w:r>
    </w:p>
    <w:p w14:paraId="196305F7" w14:textId="3339DEC2" w:rsidR="003134C5" w:rsidRPr="003134C5" w:rsidRDefault="003134C5" w:rsidP="003134C5">
      <w:pPr>
        <w:spacing w:line="360" w:lineRule="auto"/>
        <w:rPr>
          <w:rFonts w:ascii="Arial" w:hAnsi="Arial" w:cs="Arial"/>
          <w:sz w:val="22"/>
          <w:szCs w:val="22"/>
        </w:rPr>
      </w:pPr>
      <w:r w:rsidRPr="003134C5">
        <w:rPr>
          <w:rFonts w:ascii="Arial" w:hAnsi="Arial" w:cs="Arial"/>
          <w:sz w:val="22"/>
          <w:szCs w:val="22"/>
        </w:rPr>
        <w:t>CIPD</w:t>
      </w:r>
      <w:r>
        <w:rPr>
          <w:rFonts w:ascii="Arial" w:hAnsi="Arial" w:cs="Arial"/>
          <w:sz w:val="22"/>
          <w:szCs w:val="22"/>
        </w:rPr>
        <w:t>.</w:t>
      </w:r>
      <w:r w:rsidRPr="003134C5">
        <w:rPr>
          <w:rFonts w:ascii="Arial" w:hAnsi="Arial" w:cs="Arial"/>
          <w:sz w:val="22"/>
          <w:szCs w:val="22"/>
        </w:rPr>
        <w:t xml:space="preserve"> (2020)</w:t>
      </w:r>
      <w:r>
        <w:rPr>
          <w:rFonts w:ascii="Arial" w:hAnsi="Arial" w:cs="Arial"/>
          <w:sz w:val="22"/>
          <w:szCs w:val="22"/>
        </w:rPr>
        <w:t>.</w:t>
      </w:r>
      <w:r w:rsidRPr="003134C5">
        <w:rPr>
          <w:rFonts w:ascii="Arial" w:hAnsi="Arial" w:cs="Arial"/>
          <w:sz w:val="22"/>
          <w:szCs w:val="22"/>
        </w:rPr>
        <w:t xml:space="preserve"> </w:t>
      </w:r>
      <w:r w:rsidRPr="003134C5">
        <w:rPr>
          <w:rFonts w:ascii="Arial" w:hAnsi="Arial" w:cs="Arial"/>
          <w:i/>
          <w:iCs/>
          <w:sz w:val="22"/>
          <w:szCs w:val="22"/>
        </w:rPr>
        <w:t>People and digital transformation</w:t>
      </w:r>
      <w:r w:rsidRPr="003134C5">
        <w:rPr>
          <w:rFonts w:ascii="Arial" w:hAnsi="Arial" w:cs="Arial"/>
          <w:sz w:val="22"/>
          <w:szCs w:val="22"/>
        </w:rPr>
        <w:t>. Available at:</w:t>
      </w:r>
    </w:p>
    <w:p w14:paraId="6E683FBE" w14:textId="2E2A07AC" w:rsidR="003134C5" w:rsidRDefault="003134C5" w:rsidP="003134C5">
      <w:pPr>
        <w:spacing w:line="360" w:lineRule="auto"/>
        <w:rPr>
          <w:rFonts w:ascii="Arial" w:hAnsi="Arial" w:cs="Arial"/>
          <w:sz w:val="22"/>
          <w:szCs w:val="22"/>
        </w:rPr>
      </w:pPr>
      <w:hyperlink r:id="rId13" w:history="1">
        <w:r w:rsidRPr="00B92B92">
          <w:rPr>
            <w:rStyle w:val="Hyperlink"/>
            <w:rFonts w:ascii="Arial" w:hAnsi="Arial" w:cs="Arial"/>
            <w:sz w:val="22"/>
            <w:szCs w:val="22"/>
          </w:rPr>
          <w:t>https://www.cipd.co.uk/knowledge/strategy/digital-transformation-factsheet</w:t>
        </w:r>
      </w:hyperlink>
      <w:r>
        <w:rPr>
          <w:rFonts w:ascii="Arial" w:hAnsi="Arial" w:cs="Arial"/>
          <w:sz w:val="22"/>
          <w:szCs w:val="22"/>
        </w:rPr>
        <w:t xml:space="preserve">. (Accessed on 02/12/2025). </w:t>
      </w:r>
    </w:p>
    <w:p w14:paraId="5FA303EF" w14:textId="452BAEBF" w:rsidR="00ED44EB" w:rsidRPr="00ED44EB" w:rsidRDefault="00ED44EB" w:rsidP="00ED44EB">
      <w:pPr>
        <w:spacing w:line="360" w:lineRule="auto"/>
        <w:rPr>
          <w:rFonts w:ascii="Arial" w:hAnsi="Arial" w:cs="Arial"/>
          <w:sz w:val="22"/>
          <w:szCs w:val="22"/>
        </w:rPr>
      </w:pPr>
      <w:r w:rsidRPr="00ED44EB">
        <w:rPr>
          <w:rFonts w:ascii="Arial" w:hAnsi="Arial" w:cs="Arial"/>
          <w:sz w:val="22"/>
          <w:szCs w:val="22"/>
        </w:rPr>
        <w:t>Deloitte</w:t>
      </w:r>
      <w:r>
        <w:rPr>
          <w:rFonts w:ascii="Arial" w:hAnsi="Arial" w:cs="Arial"/>
          <w:sz w:val="22"/>
          <w:szCs w:val="22"/>
        </w:rPr>
        <w:t>.</w:t>
      </w:r>
      <w:r w:rsidRPr="00ED44EB">
        <w:rPr>
          <w:rFonts w:ascii="Arial" w:hAnsi="Arial" w:cs="Arial"/>
          <w:sz w:val="22"/>
          <w:szCs w:val="22"/>
        </w:rPr>
        <w:t xml:space="preserve"> (2020)</w:t>
      </w:r>
      <w:r>
        <w:rPr>
          <w:rFonts w:ascii="Arial" w:hAnsi="Arial" w:cs="Arial"/>
          <w:sz w:val="22"/>
          <w:szCs w:val="22"/>
        </w:rPr>
        <w:t>.</w:t>
      </w:r>
      <w:r w:rsidRPr="00ED44EB">
        <w:rPr>
          <w:rFonts w:ascii="Arial" w:hAnsi="Arial" w:cs="Arial"/>
          <w:sz w:val="22"/>
          <w:szCs w:val="22"/>
        </w:rPr>
        <w:t xml:space="preserve"> </w:t>
      </w:r>
      <w:r w:rsidRPr="00ED44EB">
        <w:rPr>
          <w:rFonts w:ascii="Arial" w:hAnsi="Arial" w:cs="Arial"/>
          <w:i/>
          <w:iCs/>
          <w:sz w:val="22"/>
          <w:szCs w:val="22"/>
        </w:rPr>
        <w:t>AI-</w:t>
      </w:r>
      <w:proofErr w:type="spellStart"/>
      <w:r w:rsidRPr="00ED44EB">
        <w:rPr>
          <w:rFonts w:ascii="Arial" w:hAnsi="Arial" w:cs="Arial"/>
          <w:i/>
          <w:iCs/>
          <w:sz w:val="22"/>
          <w:szCs w:val="22"/>
        </w:rPr>
        <w:t>fueled</w:t>
      </w:r>
      <w:proofErr w:type="spellEnd"/>
      <w:r w:rsidRPr="00ED44EB">
        <w:rPr>
          <w:rFonts w:ascii="Arial" w:hAnsi="Arial" w:cs="Arial"/>
          <w:i/>
          <w:iCs/>
          <w:sz w:val="22"/>
          <w:szCs w:val="22"/>
        </w:rPr>
        <w:t xml:space="preserve"> organisations: Redefining the future</w:t>
      </w:r>
      <w:r w:rsidRPr="00ED44EB">
        <w:rPr>
          <w:rFonts w:ascii="Arial" w:hAnsi="Arial" w:cs="Arial"/>
          <w:sz w:val="22"/>
          <w:szCs w:val="22"/>
        </w:rPr>
        <w:t>. Available at:</w:t>
      </w:r>
    </w:p>
    <w:p w14:paraId="1C9B3625" w14:textId="6A1BEA6B" w:rsidR="00ED44EB" w:rsidRPr="004205B5" w:rsidRDefault="00ED44EB" w:rsidP="00ED44EB">
      <w:pPr>
        <w:spacing w:line="360" w:lineRule="auto"/>
        <w:rPr>
          <w:rFonts w:ascii="Arial" w:hAnsi="Arial" w:cs="Arial"/>
          <w:sz w:val="22"/>
          <w:szCs w:val="22"/>
        </w:rPr>
      </w:pPr>
      <w:hyperlink r:id="rId14" w:history="1">
        <w:r w:rsidRPr="00B92B92">
          <w:rPr>
            <w:rStyle w:val="Hyperlink"/>
            <w:rFonts w:ascii="Arial" w:hAnsi="Arial" w:cs="Arial"/>
            <w:sz w:val="22"/>
            <w:szCs w:val="22"/>
          </w:rPr>
          <w:t>https://www.deloitte.com/global/en/insights/focus/cognitive-technologies/artificial-intelligence-business-trends.html</w:t>
        </w:r>
      </w:hyperlink>
      <w:r>
        <w:rPr>
          <w:rFonts w:ascii="Arial" w:hAnsi="Arial" w:cs="Arial"/>
          <w:sz w:val="22"/>
          <w:szCs w:val="22"/>
        </w:rPr>
        <w:t xml:space="preserve">. (Accessed on 01/12/2025). </w:t>
      </w:r>
    </w:p>
    <w:p w14:paraId="7648F6E4" w14:textId="2686CB04"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 xml:space="preserve">Davis, F. and Stephenson, J. (2018). ‘Sustainable energy consumer </w:t>
      </w:r>
      <w:proofErr w:type="gramStart"/>
      <w:r w:rsidRPr="004205B5">
        <w:rPr>
          <w:rFonts w:ascii="Arial" w:hAnsi="Arial" w:cs="Arial"/>
          <w:sz w:val="22"/>
          <w:szCs w:val="22"/>
        </w:rPr>
        <w:t>preferences’</w:t>
      </w:r>
      <w:proofErr w:type="gramEnd"/>
      <w:r w:rsidRPr="004205B5">
        <w:rPr>
          <w:rFonts w:ascii="Arial" w:hAnsi="Arial" w:cs="Arial"/>
          <w:sz w:val="22"/>
          <w:szCs w:val="22"/>
        </w:rPr>
        <w:t>. Journal of Energy Policy, 120, pp. 1–12.</w:t>
      </w:r>
    </w:p>
    <w:p w14:paraId="43516007" w14:textId="1C271C57" w:rsidR="00E03073" w:rsidRDefault="00E03073" w:rsidP="005C6CD6">
      <w:pPr>
        <w:spacing w:line="360" w:lineRule="auto"/>
        <w:rPr>
          <w:rFonts w:ascii="Arial" w:hAnsi="Arial" w:cs="Arial"/>
          <w:sz w:val="22"/>
          <w:szCs w:val="22"/>
        </w:rPr>
      </w:pPr>
      <w:r w:rsidRPr="004205B5">
        <w:rPr>
          <w:rFonts w:ascii="Arial" w:hAnsi="Arial" w:cs="Arial"/>
          <w:sz w:val="22"/>
          <w:szCs w:val="22"/>
        </w:rPr>
        <w:t>Freeman, R.E. (1984). Strategic Management: A Stakeholder Approach. Boston: Pitman.</w:t>
      </w:r>
    </w:p>
    <w:p w14:paraId="0AEB74A5" w14:textId="77777777" w:rsidR="003134C5" w:rsidRPr="003134C5" w:rsidRDefault="003134C5" w:rsidP="003134C5">
      <w:pPr>
        <w:spacing w:line="360" w:lineRule="auto"/>
        <w:rPr>
          <w:rFonts w:ascii="Arial" w:hAnsi="Arial" w:cs="Arial"/>
          <w:sz w:val="22"/>
          <w:szCs w:val="22"/>
        </w:rPr>
      </w:pPr>
      <w:r w:rsidRPr="003134C5">
        <w:rPr>
          <w:rFonts w:ascii="Arial" w:hAnsi="Arial" w:cs="Arial"/>
          <w:sz w:val="22"/>
          <w:szCs w:val="22"/>
        </w:rPr>
        <w:t>Gartner (2021) Customer Service and Support Technology Trends. Available at:</w:t>
      </w:r>
    </w:p>
    <w:p w14:paraId="12219E77" w14:textId="1F77A679" w:rsidR="003134C5" w:rsidRDefault="003134C5" w:rsidP="003134C5">
      <w:pPr>
        <w:spacing w:line="360" w:lineRule="auto"/>
        <w:rPr>
          <w:rFonts w:ascii="Arial" w:hAnsi="Arial" w:cs="Arial"/>
          <w:sz w:val="22"/>
          <w:szCs w:val="22"/>
        </w:rPr>
      </w:pPr>
      <w:hyperlink r:id="rId15" w:history="1">
        <w:r w:rsidRPr="00B92B92">
          <w:rPr>
            <w:rStyle w:val="Hyperlink"/>
            <w:rFonts w:ascii="Arial" w:hAnsi="Arial" w:cs="Arial"/>
            <w:sz w:val="22"/>
            <w:szCs w:val="22"/>
          </w:rPr>
          <w:t>https://www.gartner.com/en/customer-service-support/insights/customer-service-trends</w:t>
        </w:r>
      </w:hyperlink>
      <w:r>
        <w:rPr>
          <w:rFonts w:ascii="Arial" w:hAnsi="Arial" w:cs="Arial"/>
          <w:sz w:val="22"/>
          <w:szCs w:val="22"/>
        </w:rPr>
        <w:t xml:space="preserve">. (Accessed on 01/12/2025). </w:t>
      </w:r>
    </w:p>
    <w:p w14:paraId="37A33087" w14:textId="2D62DBB8" w:rsidR="003134C5" w:rsidRPr="003134C5" w:rsidRDefault="003134C5" w:rsidP="003134C5">
      <w:pPr>
        <w:spacing w:line="360" w:lineRule="auto"/>
        <w:rPr>
          <w:rFonts w:ascii="Arial" w:hAnsi="Arial" w:cs="Arial"/>
          <w:sz w:val="22"/>
          <w:szCs w:val="22"/>
        </w:rPr>
      </w:pPr>
      <w:r w:rsidRPr="003134C5">
        <w:rPr>
          <w:rFonts w:ascii="Arial" w:hAnsi="Arial" w:cs="Arial"/>
          <w:sz w:val="22"/>
          <w:szCs w:val="22"/>
        </w:rPr>
        <w:t>Harvard Business Review</w:t>
      </w:r>
      <w:r>
        <w:rPr>
          <w:rFonts w:ascii="Arial" w:hAnsi="Arial" w:cs="Arial"/>
          <w:sz w:val="22"/>
          <w:szCs w:val="22"/>
        </w:rPr>
        <w:t>.</w:t>
      </w:r>
      <w:r w:rsidRPr="003134C5">
        <w:rPr>
          <w:rFonts w:ascii="Arial" w:hAnsi="Arial" w:cs="Arial"/>
          <w:sz w:val="22"/>
          <w:szCs w:val="22"/>
        </w:rPr>
        <w:t xml:space="preserve"> (2020)</w:t>
      </w:r>
      <w:r>
        <w:rPr>
          <w:rFonts w:ascii="Arial" w:hAnsi="Arial" w:cs="Arial"/>
          <w:sz w:val="22"/>
          <w:szCs w:val="22"/>
        </w:rPr>
        <w:t>.</w:t>
      </w:r>
      <w:r w:rsidRPr="003134C5">
        <w:rPr>
          <w:rFonts w:ascii="Arial" w:hAnsi="Arial" w:cs="Arial"/>
          <w:sz w:val="22"/>
          <w:szCs w:val="22"/>
        </w:rPr>
        <w:t xml:space="preserve"> </w:t>
      </w:r>
      <w:r w:rsidRPr="003134C5">
        <w:rPr>
          <w:rFonts w:ascii="Arial" w:hAnsi="Arial" w:cs="Arial"/>
          <w:i/>
          <w:iCs/>
          <w:sz w:val="22"/>
          <w:szCs w:val="22"/>
        </w:rPr>
        <w:t>Accelerating digital transformation</w:t>
      </w:r>
      <w:r w:rsidRPr="003134C5">
        <w:rPr>
          <w:rFonts w:ascii="Arial" w:hAnsi="Arial" w:cs="Arial"/>
          <w:sz w:val="22"/>
          <w:szCs w:val="22"/>
        </w:rPr>
        <w:t>. Available at:</w:t>
      </w:r>
    </w:p>
    <w:p w14:paraId="417DEF77" w14:textId="6C0DC3EE" w:rsidR="003134C5" w:rsidRPr="004205B5" w:rsidRDefault="003134C5" w:rsidP="003134C5">
      <w:pPr>
        <w:spacing w:line="360" w:lineRule="auto"/>
        <w:rPr>
          <w:rFonts w:ascii="Arial" w:hAnsi="Arial" w:cs="Arial"/>
          <w:sz w:val="22"/>
          <w:szCs w:val="22"/>
        </w:rPr>
      </w:pPr>
      <w:hyperlink r:id="rId16" w:history="1">
        <w:r w:rsidRPr="00B92B92">
          <w:rPr>
            <w:rStyle w:val="Hyperlink"/>
            <w:rFonts w:ascii="Arial" w:hAnsi="Arial" w:cs="Arial"/>
            <w:sz w:val="22"/>
            <w:szCs w:val="22"/>
          </w:rPr>
          <w:t>https://hbr.org/2020/11/accelerating-digital-transformation</w:t>
        </w:r>
      </w:hyperlink>
      <w:r>
        <w:rPr>
          <w:rFonts w:ascii="Arial" w:hAnsi="Arial" w:cs="Arial"/>
          <w:sz w:val="22"/>
          <w:szCs w:val="22"/>
        </w:rPr>
        <w:t xml:space="preserve">. (Accessed on 02/12/2025). </w:t>
      </w:r>
    </w:p>
    <w:p w14:paraId="0FC27BC0" w14:textId="2376FED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Helm, D. (2017). Burn Out: The Endgame for Fossil Fuels. New Haven: Yale University Press.</w:t>
      </w:r>
    </w:p>
    <w:p w14:paraId="5947FA21" w14:textId="271A36CC"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Henderson, R., Gulati, R. and Tushman, M. (2015). Leading Sustainable Change. Oxford: Oxford University Press.</w:t>
      </w:r>
    </w:p>
    <w:p w14:paraId="5C4A0C9A" w14:textId="33B503A8" w:rsidR="00E03073" w:rsidRDefault="00E03073" w:rsidP="005C6CD6">
      <w:pPr>
        <w:spacing w:line="360" w:lineRule="auto"/>
        <w:rPr>
          <w:rFonts w:ascii="Arial" w:hAnsi="Arial" w:cs="Arial"/>
          <w:sz w:val="22"/>
          <w:szCs w:val="22"/>
        </w:rPr>
      </w:pPr>
      <w:r w:rsidRPr="004205B5">
        <w:rPr>
          <w:rFonts w:ascii="Arial" w:hAnsi="Arial" w:cs="Arial"/>
          <w:sz w:val="22"/>
          <w:szCs w:val="22"/>
        </w:rPr>
        <w:t xml:space="preserve">Hersey, P., Blanchard, K.H. and Johnson, D.E. (2013). Management of Organizational </w:t>
      </w:r>
      <w:proofErr w:type="spellStart"/>
      <w:r w:rsidRPr="004205B5">
        <w:rPr>
          <w:rFonts w:ascii="Arial" w:hAnsi="Arial" w:cs="Arial"/>
          <w:sz w:val="22"/>
          <w:szCs w:val="22"/>
        </w:rPr>
        <w:t>Behavior</w:t>
      </w:r>
      <w:proofErr w:type="spellEnd"/>
      <w:r w:rsidRPr="004205B5">
        <w:rPr>
          <w:rFonts w:ascii="Arial" w:hAnsi="Arial" w:cs="Arial"/>
          <w:sz w:val="22"/>
          <w:szCs w:val="22"/>
        </w:rPr>
        <w:t>: Leading Human Resources. 10th ed. Harlow: Pearson.</w:t>
      </w:r>
    </w:p>
    <w:p w14:paraId="0FDCC9A7" w14:textId="1C6D1BD3" w:rsidR="003134C5" w:rsidRPr="003134C5" w:rsidRDefault="003134C5" w:rsidP="003134C5">
      <w:pPr>
        <w:spacing w:line="360" w:lineRule="auto"/>
        <w:rPr>
          <w:rFonts w:ascii="Arial" w:hAnsi="Arial" w:cs="Arial"/>
          <w:sz w:val="22"/>
          <w:szCs w:val="22"/>
        </w:rPr>
      </w:pPr>
      <w:r w:rsidRPr="003134C5">
        <w:rPr>
          <w:rFonts w:ascii="Arial" w:hAnsi="Arial" w:cs="Arial"/>
          <w:sz w:val="22"/>
          <w:szCs w:val="22"/>
        </w:rPr>
        <w:t>IBM</w:t>
      </w:r>
      <w:r>
        <w:rPr>
          <w:rFonts w:ascii="Arial" w:hAnsi="Arial" w:cs="Arial"/>
          <w:sz w:val="22"/>
          <w:szCs w:val="22"/>
        </w:rPr>
        <w:t>.</w:t>
      </w:r>
      <w:r w:rsidRPr="003134C5">
        <w:rPr>
          <w:rFonts w:ascii="Arial" w:hAnsi="Arial" w:cs="Arial"/>
          <w:sz w:val="22"/>
          <w:szCs w:val="22"/>
        </w:rPr>
        <w:t xml:space="preserve"> (2020)</w:t>
      </w:r>
      <w:r>
        <w:rPr>
          <w:rFonts w:ascii="Arial" w:hAnsi="Arial" w:cs="Arial"/>
          <w:sz w:val="22"/>
          <w:szCs w:val="22"/>
        </w:rPr>
        <w:t xml:space="preserve">. </w:t>
      </w:r>
      <w:r w:rsidRPr="003134C5">
        <w:rPr>
          <w:rFonts w:ascii="Arial" w:hAnsi="Arial" w:cs="Arial"/>
          <w:i/>
          <w:iCs/>
          <w:sz w:val="22"/>
          <w:szCs w:val="22"/>
        </w:rPr>
        <w:t>The value of AI-powered customer service</w:t>
      </w:r>
      <w:r w:rsidRPr="003134C5">
        <w:rPr>
          <w:rFonts w:ascii="Arial" w:hAnsi="Arial" w:cs="Arial"/>
          <w:sz w:val="22"/>
          <w:szCs w:val="22"/>
        </w:rPr>
        <w:t>. Available at:</w:t>
      </w:r>
    </w:p>
    <w:p w14:paraId="7C401EF1" w14:textId="3D6960F7" w:rsidR="003134C5" w:rsidRPr="004205B5" w:rsidRDefault="003134C5" w:rsidP="003134C5">
      <w:pPr>
        <w:spacing w:line="360" w:lineRule="auto"/>
        <w:rPr>
          <w:rFonts w:ascii="Arial" w:hAnsi="Arial" w:cs="Arial"/>
          <w:sz w:val="22"/>
          <w:szCs w:val="22"/>
        </w:rPr>
      </w:pPr>
      <w:hyperlink r:id="rId17" w:history="1">
        <w:r w:rsidRPr="00B92B92">
          <w:rPr>
            <w:rStyle w:val="Hyperlink"/>
            <w:rFonts w:ascii="Arial" w:hAnsi="Arial" w:cs="Arial"/>
            <w:sz w:val="22"/>
            <w:szCs w:val="22"/>
          </w:rPr>
          <w:t>https://www.ibm.com/thought-leadership/institute-business-value/report/ai-customer-service</w:t>
        </w:r>
      </w:hyperlink>
      <w:r>
        <w:rPr>
          <w:rFonts w:ascii="Arial" w:hAnsi="Arial" w:cs="Arial"/>
          <w:sz w:val="22"/>
          <w:szCs w:val="22"/>
        </w:rPr>
        <w:t xml:space="preserve">. (Accessed on 01/12/2025). </w:t>
      </w:r>
    </w:p>
    <w:p w14:paraId="6498B0D5" w14:textId="425A0BD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lastRenderedPageBreak/>
        <w:t>Johnson, G., Whittington, R. and Scholes, K. (2017). Exploring Strategy. 11th ed. Harlow: Pearson.</w:t>
      </w:r>
    </w:p>
    <w:p w14:paraId="278DFE51" w14:textId="138404DB"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Katz, R.L. (1955). ‘Skills of an Effective Administrator’. Harvard Business Review, 33(1), pp. 33–42.</w:t>
      </w:r>
    </w:p>
    <w:p w14:paraId="0AB05C6D" w14:textId="4ABAF450"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Kotter, J.P. (1996). Leading Change. Boston: Harvard Business School Press.</w:t>
      </w:r>
    </w:p>
    <w:p w14:paraId="00E8C4FC" w14:textId="63E0AAD4" w:rsidR="00E03073" w:rsidRDefault="00E03073" w:rsidP="005C6CD6">
      <w:pPr>
        <w:spacing w:line="360" w:lineRule="auto"/>
        <w:rPr>
          <w:rFonts w:ascii="Arial" w:hAnsi="Arial" w:cs="Arial"/>
          <w:sz w:val="22"/>
          <w:szCs w:val="22"/>
        </w:rPr>
      </w:pPr>
      <w:r w:rsidRPr="004205B5">
        <w:rPr>
          <w:rFonts w:ascii="Arial" w:hAnsi="Arial" w:cs="Arial"/>
          <w:sz w:val="22"/>
          <w:szCs w:val="22"/>
        </w:rPr>
        <w:t>Lewin, K. (1951). Field Theory in Social Science. New York: Harper &amp; Row.</w:t>
      </w:r>
    </w:p>
    <w:p w14:paraId="6BE0F4B4" w14:textId="77777777" w:rsidR="00ED44EB" w:rsidRPr="00ED44EB" w:rsidRDefault="00ED44EB" w:rsidP="00ED44EB">
      <w:pPr>
        <w:spacing w:line="360" w:lineRule="auto"/>
        <w:rPr>
          <w:rFonts w:ascii="Arial" w:hAnsi="Arial" w:cs="Arial"/>
          <w:sz w:val="22"/>
          <w:szCs w:val="22"/>
        </w:rPr>
      </w:pPr>
      <w:r w:rsidRPr="00ED44EB">
        <w:rPr>
          <w:rFonts w:ascii="Arial" w:hAnsi="Arial" w:cs="Arial"/>
          <w:sz w:val="22"/>
          <w:szCs w:val="22"/>
        </w:rPr>
        <w:t xml:space="preserve">McKinsey &amp; Company (2021) </w:t>
      </w:r>
      <w:r w:rsidRPr="00ED44EB">
        <w:rPr>
          <w:rFonts w:ascii="Arial" w:hAnsi="Arial" w:cs="Arial"/>
          <w:i/>
          <w:iCs/>
          <w:sz w:val="22"/>
          <w:szCs w:val="22"/>
        </w:rPr>
        <w:t>The State of AI in 2021</w:t>
      </w:r>
      <w:r w:rsidRPr="00ED44EB">
        <w:rPr>
          <w:rFonts w:ascii="Arial" w:hAnsi="Arial" w:cs="Arial"/>
          <w:sz w:val="22"/>
          <w:szCs w:val="22"/>
        </w:rPr>
        <w:t>. Available at:</w:t>
      </w:r>
    </w:p>
    <w:p w14:paraId="106D3C24" w14:textId="1C658324" w:rsidR="00ED44EB" w:rsidRPr="004205B5" w:rsidRDefault="00ED44EB" w:rsidP="00ED44EB">
      <w:pPr>
        <w:spacing w:line="360" w:lineRule="auto"/>
        <w:rPr>
          <w:rFonts w:ascii="Arial" w:hAnsi="Arial" w:cs="Arial"/>
          <w:sz w:val="22"/>
          <w:szCs w:val="22"/>
        </w:rPr>
      </w:pPr>
      <w:hyperlink r:id="rId18" w:history="1">
        <w:r w:rsidRPr="00B92B92">
          <w:rPr>
            <w:rStyle w:val="Hyperlink"/>
            <w:rFonts w:ascii="Arial" w:hAnsi="Arial" w:cs="Arial"/>
            <w:sz w:val="22"/>
            <w:szCs w:val="22"/>
          </w:rPr>
          <w:t>https://www.mckinsey.com/capabilities/quantumblack/our-insights/the-state-of-ai-in-2021</w:t>
        </w:r>
      </w:hyperlink>
      <w:r>
        <w:rPr>
          <w:rFonts w:ascii="Arial" w:hAnsi="Arial" w:cs="Arial"/>
          <w:sz w:val="22"/>
          <w:szCs w:val="22"/>
        </w:rPr>
        <w:t xml:space="preserve">. (Accessed on 01/12/2025).  </w:t>
      </w:r>
    </w:p>
    <w:p w14:paraId="42B15750" w14:textId="20D339F9"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Northouse, P.G. (2019). Leadership: Theory and Practice. 8th ed. Thousand Oaks, CA: SAGE.</w:t>
      </w:r>
    </w:p>
    <w:p w14:paraId="57E72BC7" w14:textId="3D066401" w:rsidR="00E03073" w:rsidRDefault="00E03073" w:rsidP="005C6CD6">
      <w:pPr>
        <w:spacing w:line="360" w:lineRule="auto"/>
        <w:rPr>
          <w:rFonts w:ascii="Arial" w:hAnsi="Arial" w:cs="Arial"/>
          <w:sz w:val="22"/>
          <w:szCs w:val="22"/>
        </w:rPr>
      </w:pPr>
      <w:r w:rsidRPr="004205B5">
        <w:rPr>
          <w:rFonts w:ascii="Arial" w:hAnsi="Arial" w:cs="Arial"/>
          <w:sz w:val="22"/>
          <w:szCs w:val="22"/>
        </w:rPr>
        <w:t>Porter, M.E. (2008). ‘The Five Competitive Forces That Shape Strategy’. Harvard Business Review, 86(1), pp. 78–93.</w:t>
      </w:r>
    </w:p>
    <w:p w14:paraId="168F91E6" w14:textId="54D948B8" w:rsidR="003134C5" w:rsidRPr="003134C5" w:rsidRDefault="003134C5" w:rsidP="003134C5">
      <w:pPr>
        <w:spacing w:line="360" w:lineRule="auto"/>
        <w:rPr>
          <w:rFonts w:ascii="Arial" w:hAnsi="Arial" w:cs="Arial"/>
          <w:sz w:val="22"/>
          <w:szCs w:val="22"/>
        </w:rPr>
      </w:pPr>
      <w:r w:rsidRPr="003134C5">
        <w:rPr>
          <w:rFonts w:ascii="Arial" w:hAnsi="Arial" w:cs="Arial"/>
          <w:sz w:val="22"/>
          <w:szCs w:val="22"/>
        </w:rPr>
        <w:t>PwC</w:t>
      </w:r>
      <w:r>
        <w:rPr>
          <w:rFonts w:ascii="Arial" w:hAnsi="Arial" w:cs="Arial"/>
          <w:sz w:val="22"/>
          <w:szCs w:val="22"/>
        </w:rPr>
        <w:t xml:space="preserve">. </w:t>
      </w:r>
      <w:r w:rsidRPr="003134C5">
        <w:rPr>
          <w:rFonts w:ascii="Arial" w:hAnsi="Arial" w:cs="Arial"/>
          <w:sz w:val="22"/>
          <w:szCs w:val="22"/>
        </w:rPr>
        <w:t>(2021)</w:t>
      </w:r>
      <w:r>
        <w:rPr>
          <w:rFonts w:ascii="Arial" w:hAnsi="Arial" w:cs="Arial"/>
          <w:sz w:val="22"/>
          <w:szCs w:val="22"/>
        </w:rPr>
        <w:t>.</w:t>
      </w:r>
      <w:r w:rsidRPr="003134C5">
        <w:rPr>
          <w:rFonts w:ascii="Arial" w:hAnsi="Arial" w:cs="Arial"/>
          <w:sz w:val="22"/>
          <w:szCs w:val="22"/>
        </w:rPr>
        <w:t xml:space="preserve"> </w:t>
      </w:r>
      <w:r w:rsidRPr="003134C5">
        <w:rPr>
          <w:rFonts w:ascii="Arial" w:hAnsi="Arial" w:cs="Arial"/>
          <w:i/>
          <w:iCs/>
          <w:sz w:val="22"/>
          <w:szCs w:val="22"/>
        </w:rPr>
        <w:t>Scaling digital transformation globally</w:t>
      </w:r>
      <w:r w:rsidRPr="003134C5">
        <w:rPr>
          <w:rFonts w:ascii="Arial" w:hAnsi="Arial" w:cs="Arial"/>
          <w:sz w:val="22"/>
          <w:szCs w:val="22"/>
        </w:rPr>
        <w:t>. Available at:</w:t>
      </w:r>
    </w:p>
    <w:p w14:paraId="7A7EED83" w14:textId="68959957" w:rsidR="003134C5" w:rsidRPr="004205B5" w:rsidRDefault="003134C5" w:rsidP="003134C5">
      <w:pPr>
        <w:spacing w:line="360" w:lineRule="auto"/>
        <w:rPr>
          <w:rFonts w:ascii="Arial" w:hAnsi="Arial" w:cs="Arial"/>
          <w:sz w:val="22"/>
          <w:szCs w:val="22"/>
        </w:rPr>
      </w:pPr>
      <w:hyperlink r:id="rId19" w:history="1">
        <w:r w:rsidRPr="00B92B92">
          <w:rPr>
            <w:rStyle w:val="Hyperlink"/>
            <w:rFonts w:ascii="Arial" w:hAnsi="Arial" w:cs="Arial"/>
            <w:sz w:val="22"/>
            <w:szCs w:val="22"/>
          </w:rPr>
          <w:t>https://www.pwc.com/gx/en/issues/reinventing-the-future/digital-transformation.html</w:t>
        </w:r>
      </w:hyperlink>
      <w:r>
        <w:rPr>
          <w:rFonts w:ascii="Arial" w:hAnsi="Arial" w:cs="Arial"/>
          <w:sz w:val="22"/>
          <w:szCs w:val="22"/>
        </w:rPr>
        <w:t xml:space="preserve">. (Accessed on 02/12/2025). </w:t>
      </w:r>
    </w:p>
    <w:p w14:paraId="137CA779" w14:textId="013B8818" w:rsidR="00E03073" w:rsidRPr="004205B5" w:rsidRDefault="00E03073" w:rsidP="005C6CD6">
      <w:pPr>
        <w:spacing w:line="360" w:lineRule="auto"/>
        <w:rPr>
          <w:rFonts w:ascii="Arial" w:hAnsi="Arial" w:cs="Arial"/>
          <w:sz w:val="22"/>
          <w:szCs w:val="22"/>
        </w:rPr>
      </w:pPr>
      <w:r w:rsidRPr="004205B5">
        <w:rPr>
          <w:rFonts w:ascii="Arial" w:hAnsi="Arial" w:cs="Arial"/>
          <w:sz w:val="22"/>
          <w:szCs w:val="22"/>
        </w:rPr>
        <w:t>Schein, E.H. (2010). Organizational Culture and Leadership. 4th ed. San Francisco: Jossey-Bass.</w:t>
      </w:r>
    </w:p>
    <w:p w14:paraId="52945CF8" w14:textId="30319B42" w:rsidR="00E03073" w:rsidRDefault="00E03073" w:rsidP="005C6CD6">
      <w:pPr>
        <w:spacing w:line="360" w:lineRule="auto"/>
        <w:rPr>
          <w:rFonts w:ascii="Arial" w:hAnsi="Arial" w:cs="Arial"/>
          <w:sz w:val="22"/>
          <w:szCs w:val="22"/>
        </w:rPr>
      </w:pPr>
      <w:r w:rsidRPr="004205B5">
        <w:rPr>
          <w:rFonts w:ascii="Arial" w:hAnsi="Arial" w:cs="Arial"/>
          <w:sz w:val="22"/>
          <w:szCs w:val="22"/>
        </w:rPr>
        <w:t>Yukl, G. (2010). Leadership in Organizations. 7th ed. Upper Saddle River: Pearson.</w:t>
      </w:r>
    </w:p>
    <w:p w14:paraId="2C1A0BF3" w14:textId="77777777" w:rsidR="00AF2663" w:rsidRDefault="00AF2663" w:rsidP="005C6CD6">
      <w:pPr>
        <w:spacing w:line="360" w:lineRule="auto"/>
        <w:rPr>
          <w:rFonts w:ascii="Arial" w:hAnsi="Arial" w:cs="Arial"/>
          <w:sz w:val="22"/>
          <w:szCs w:val="22"/>
        </w:rPr>
      </w:pPr>
    </w:p>
    <w:p w14:paraId="1E50B924" w14:textId="77777777" w:rsidR="00AF2663" w:rsidRDefault="00AF2663" w:rsidP="005C6CD6">
      <w:pPr>
        <w:spacing w:line="360" w:lineRule="auto"/>
        <w:rPr>
          <w:rFonts w:ascii="Arial" w:hAnsi="Arial" w:cs="Arial"/>
          <w:sz w:val="22"/>
          <w:szCs w:val="22"/>
        </w:rPr>
      </w:pPr>
    </w:p>
    <w:p w14:paraId="108DEBFB" w14:textId="77777777" w:rsidR="00AF2663" w:rsidRDefault="00AF2663" w:rsidP="005C6CD6">
      <w:pPr>
        <w:spacing w:line="360" w:lineRule="auto"/>
        <w:rPr>
          <w:rFonts w:ascii="Arial" w:hAnsi="Arial" w:cs="Arial"/>
          <w:sz w:val="22"/>
          <w:szCs w:val="22"/>
        </w:rPr>
      </w:pPr>
    </w:p>
    <w:p w14:paraId="10536B65" w14:textId="77777777" w:rsidR="00AF2663" w:rsidRDefault="00AF2663" w:rsidP="005C6CD6">
      <w:pPr>
        <w:spacing w:line="360" w:lineRule="auto"/>
        <w:rPr>
          <w:rFonts w:ascii="Arial" w:hAnsi="Arial" w:cs="Arial"/>
          <w:sz w:val="22"/>
          <w:szCs w:val="22"/>
        </w:rPr>
      </w:pPr>
    </w:p>
    <w:p w14:paraId="551865C5" w14:textId="77777777" w:rsidR="00AF2663" w:rsidRDefault="00AF2663" w:rsidP="005C6CD6">
      <w:pPr>
        <w:spacing w:line="360" w:lineRule="auto"/>
        <w:rPr>
          <w:rFonts w:ascii="Arial" w:hAnsi="Arial" w:cs="Arial"/>
          <w:sz w:val="22"/>
          <w:szCs w:val="22"/>
        </w:rPr>
      </w:pPr>
    </w:p>
    <w:p w14:paraId="1E969037" w14:textId="77777777" w:rsidR="00AF2663" w:rsidRDefault="00AF2663" w:rsidP="005C6CD6">
      <w:pPr>
        <w:spacing w:line="360" w:lineRule="auto"/>
        <w:rPr>
          <w:rFonts w:ascii="Arial" w:hAnsi="Arial" w:cs="Arial"/>
          <w:sz w:val="22"/>
          <w:szCs w:val="22"/>
        </w:rPr>
      </w:pPr>
    </w:p>
    <w:p w14:paraId="6D210415" w14:textId="77777777" w:rsidR="00AF2663" w:rsidRDefault="00AF2663" w:rsidP="005C6CD6">
      <w:pPr>
        <w:spacing w:line="360" w:lineRule="auto"/>
        <w:rPr>
          <w:rFonts w:ascii="Arial" w:hAnsi="Arial" w:cs="Arial"/>
          <w:sz w:val="22"/>
          <w:szCs w:val="22"/>
        </w:rPr>
      </w:pPr>
    </w:p>
    <w:p w14:paraId="24B21728" w14:textId="00F47E5C" w:rsidR="001034AF" w:rsidRDefault="001034AF" w:rsidP="001034AF">
      <w:pPr>
        <w:pStyle w:val="Heading1"/>
      </w:pPr>
      <w:bookmarkStart w:id="31" w:name="_Toc216899663"/>
      <w:r>
        <w:lastRenderedPageBreak/>
        <w:t>Appendix</w:t>
      </w:r>
      <w:bookmarkEnd w:id="31"/>
    </w:p>
    <w:p w14:paraId="2431E8EF" w14:textId="77777777" w:rsidR="00F818A1" w:rsidRPr="00F818A1" w:rsidRDefault="00F818A1" w:rsidP="00F818A1">
      <w:pPr>
        <w:pStyle w:val="ListParagraph"/>
        <w:numPr>
          <w:ilvl w:val="0"/>
          <w:numId w:val="13"/>
        </w:numPr>
        <w:rPr>
          <w:b/>
          <w:bCs/>
        </w:rPr>
      </w:pPr>
      <w:r w:rsidRPr="00F818A1">
        <w:rPr>
          <w:b/>
          <w:bCs/>
        </w:rPr>
        <w:t>The Impact of Digital Disruption, Online Technology and AI</w:t>
      </w:r>
    </w:p>
    <w:p w14:paraId="4C0CAD9F" w14:textId="06758516" w:rsidR="001034AF" w:rsidRDefault="00F818A1" w:rsidP="00341716">
      <w:pPr>
        <w:pStyle w:val="ListParagraph"/>
      </w:pPr>
      <w:r>
        <w:t xml:space="preserve">Digital disruption has changed how energy companies manage customers, pricing, demand forecasting and billing. AI improves </w:t>
      </w:r>
      <w:proofErr w:type="gramStart"/>
      <w:r>
        <w:t>efficiency, but</w:t>
      </w:r>
      <w:proofErr w:type="gramEnd"/>
      <w:r>
        <w:t xml:space="preserve"> also requires new staff skills and creates risks if systems fail. Online shopping behaviour has influenced expectations: customers want intuitive apps, instant communication, and transparent pricing.</w:t>
      </w:r>
      <w:r w:rsidR="00341716">
        <w:t xml:space="preserve"> </w:t>
      </w:r>
      <w:r>
        <w:t>AI has allowed Octopus Energy to personalise tariffs, respond to queries automatically, and predict demand more accurately. However, these changes require strong leadership, training, and organisational readiness. According to McKinsey, companies that fail to develop digital capabilities fall behind in competitive markets (</w:t>
      </w:r>
      <w:proofErr w:type="spellStart"/>
      <w:r>
        <w:t>Bughin</w:t>
      </w:r>
      <w:proofErr w:type="spellEnd"/>
      <w:r>
        <w:t xml:space="preserve"> et al., 2019). Therefore, digital change is a critical strategic priority.</w:t>
      </w:r>
    </w:p>
    <w:p w14:paraId="3D9D4EA8" w14:textId="77777777" w:rsidR="00AF2663" w:rsidRPr="00AF2663" w:rsidRDefault="00AF2663" w:rsidP="00AF2663">
      <w:pPr>
        <w:pStyle w:val="ListParagraph"/>
        <w:numPr>
          <w:ilvl w:val="0"/>
          <w:numId w:val="13"/>
        </w:numPr>
        <w:spacing w:line="360" w:lineRule="auto"/>
        <w:rPr>
          <w:rFonts w:ascii="Arial" w:hAnsi="Arial" w:cs="Arial"/>
          <w:b/>
          <w:bCs/>
          <w:sz w:val="22"/>
          <w:szCs w:val="22"/>
        </w:rPr>
      </w:pPr>
      <w:r w:rsidRPr="00AF2663">
        <w:rPr>
          <w:rFonts w:ascii="Arial" w:hAnsi="Arial" w:cs="Arial"/>
          <w:b/>
          <w:bCs/>
          <w:sz w:val="22"/>
          <w:szCs w:val="22"/>
        </w:rPr>
        <w:t>Leadership Theories Relevant to Octopus Energy</w:t>
      </w:r>
      <w:r w:rsidRPr="00AF2663">
        <w:rPr>
          <w:rFonts w:ascii="Arial" w:hAnsi="Arial" w:cs="Arial"/>
          <w:b/>
          <w:bCs/>
          <w:sz w:val="22"/>
          <w:szCs w:val="22"/>
        </w:rPr>
        <w:t xml:space="preserve"> </w:t>
      </w:r>
    </w:p>
    <w:p w14:paraId="3ED0D046" w14:textId="047B3448" w:rsidR="00AF2663" w:rsidRDefault="00AF2663" w:rsidP="00AF2663">
      <w:pPr>
        <w:pStyle w:val="ListParagraph"/>
        <w:spacing w:line="360" w:lineRule="auto"/>
        <w:rPr>
          <w:rFonts w:ascii="Arial" w:hAnsi="Arial" w:cs="Arial"/>
          <w:sz w:val="22"/>
          <w:szCs w:val="22"/>
        </w:rPr>
      </w:pPr>
      <w:r w:rsidRPr="00AF2663">
        <w:rPr>
          <w:rFonts w:ascii="Arial" w:hAnsi="Arial" w:cs="Arial"/>
          <w:sz w:val="22"/>
          <w:szCs w:val="22"/>
        </w:rPr>
        <w:t xml:space="preserve">The Michigan leadership studies distinguish between employee-centred and job-centred leadership. Octopus Energy demonstrates strong employee-centred tendencies through its focus on well-being, autonomy, and relationship-building. Leaders spend time listening to employees, encouraging participation, and supporting personal growth. This style helps create trust, which is essential for reducing resistance to change. In contrast, job-centred leadership becomes more prominent during urgent or high-pressure situations </w:t>
      </w:r>
      <w:proofErr w:type="gramStart"/>
      <w:r w:rsidRPr="00AF2663">
        <w:rPr>
          <w:rFonts w:ascii="Arial" w:hAnsi="Arial" w:cs="Arial"/>
          <w:sz w:val="22"/>
          <w:szCs w:val="22"/>
        </w:rPr>
        <w:t>where</w:t>
      </w:r>
      <w:proofErr w:type="gramEnd"/>
      <w:r w:rsidRPr="00AF2663">
        <w:rPr>
          <w:rFonts w:ascii="Arial" w:hAnsi="Arial" w:cs="Arial"/>
          <w:sz w:val="22"/>
          <w:szCs w:val="22"/>
        </w:rPr>
        <w:t xml:space="preserve"> meeting deadlines or ensuring stability is critical.</w:t>
      </w:r>
      <w:r>
        <w:rPr>
          <w:rFonts w:ascii="Arial" w:hAnsi="Arial" w:cs="Arial"/>
          <w:sz w:val="22"/>
          <w:szCs w:val="22"/>
        </w:rPr>
        <w:t xml:space="preserve"> </w:t>
      </w:r>
      <w:r w:rsidRPr="00AF2663">
        <w:rPr>
          <w:rFonts w:ascii="Arial" w:hAnsi="Arial" w:cs="Arial"/>
          <w:sz w:val="22"/>
          <w:szCs w:val="22"/>
        </w:rPr>
        <w:t>The Tannenbaum and Schmidt continuum also helps explain leadership behaviours at Octopus. The organisation generally leans toward the democratic end of the continuum, where leaders consult employees before decisions are finalised and involve teams in problem-solving. This contributes to psychological ownership, meaning employees feel that change is something they contribute to rather than something imposed on them.</w:t>
      </w:r>
    </w:p>
    <w:p w14:paraId="33336E5B" w14:textId="77777777" w:rsidR="00AF2663" w:rsidRPr="00AF2663" w:rsidRDefault="00AF2663" w:rsidP="00AF2663">
      <w:pPr>
        <w:pStyle w:val="ListParagraph"/>
        <w:spacing w:line="360" w:lineRule="auto"/>
        <w:rPr>
          <w:rFonts w:ascii="Arial" w:hAnsi="Arial" w:cs="Arial"/>
          <w:sz w:val="22"/>
          <w:szCs w:val="22"/>
        </w:rPr>
      </w:pPr>
    </w:p>
    <w:p w14:paraId="2CBB6C13" w14:textId="316CA327" w:rsidR="00AF2663" w:rsidRPr="00AF2663" w:rsidRDefault="00AF2663" w:rsidP="00AF2663">
      <w:pPr>
        <w:pStyle w:val="ListParagraph"/>
        <w:spacing w:line="360" w:lineRule="auto"/>
        <w:rPr>
          <w:rFonts w:ascii="Arial" w:hAnsi="Arial" w:cs="Arial"/>
          <w:sz w:val="22"/>
          <w:szCs w:val="22"/>
        </w:rPr>
      </w:pPr>
      <w:r w:rsidRPr="00AF2663">
        <w:rPr>
          <w:rFonts w:ascii="Arial" w:hAnsi="Arial" w:cs="Arial"/>
          <w:sz w:val="22"/>
          <w:szCs w:val="22"/>
        </w:rPr>
        <w:t>Situational leadership offers further insight into leadership flexibility within the organisation. Hersey and Blanchard (2013) argue that effective leaders adapt their style according to employee readiness, competence, and confidence. Octopus Energy follows this principle by shifting between directive, supportive, coaching, and delegating styles depending on the team and task. For example, when new digital tools are introduced, leaders may use a more directive style to guide employees through new processes. Conversely, with highly skilled technical teams, leaders tend to delegate more authority.</w:t>
      </w:r>
    </w:p>
    <w:p w14:paraId="7CC0A8BC" w14:textId="77777777" w:rsidR="003134C5" w:rsidRDefault="003134C5" w:rsidP="00341716">
      <w:pPr>
        <w:pStyle w:val="ListParagraph"/>
      </w:pPr>
    </w:p>
    <w:p w14:paraId="717AB7A0" w14:textId="2CA670E4" w:rsidR="003134C5" w:rsidRPr="003134C5" w:rsidRDefault="003134C5" w:rsidP="003134C5">
      <w:pPr>
        <w:pStyle w:val="ListParagraph"/>
        <w:numPr>
          <w:ilvl w:val="0"/>
          <w:numId w:val="13"/>
        </w:numPr>
        <w:rPr>
          <w:b/>
          <w:bCs/>
        </w:rPr>
      </w:pPr>
      <w:r w:rsidRPr="003134C5">
        <w:rPr>
          <w:b/>
          <w:bCs/>
        </w:rPr>
        <w:t>Smart Objectives Justification</w:t>
      </w:r>
    </w:p>
    <w:p w14:paraId="5E2B1530" w14:textId="55C08A15" w:rsidR="003134C5" w:rsidRPr="001034AF" w:rsidRDefault="003134C5" w:rsidP="003134C5">
      <w:pPr>
        <w:pStyle w:val="ListParagraph"/>
      </w:pPr>
      <w:r w:rsidRPr="003134C5">
        <w:lastRenderedPageBreak/>
        <w:t xml:space="preserve">As internal performance data for Octopus Energy is not publicly available, the SMART targets outlined in this report are informed by widely accepted industry </w:t>
      </w:r>
      <w:r>
        <w:t>norms</w:t>
      </w:r>
      <w:r w:rsidRPr="003134C5">
        <w:t xml:space="preserve"> and academic research on digital transformation, AI implementation, and customer service automation.</w:t>
      </w:r>
    </w:p>
    <w:sectPr w:rsidR="003134C5" w:rsidRPr="001034AF" w:rsidSect="0007637E">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3ACE2" w14:textId="77777777" w:rsidR="0007637E" w:rsidRDefault="0007637E" w:rsidP="0007637E">
      <w:pPr>
        <w:spacing w:after="0" w:line="240" w:lineRule="auto"/>
      </w:pPr>
      <w:r>
        <w:separator/>
      </w:r>
    </w:p>
  </w:endnote>
  <w:endnote w:type="continuationSeparator" w:id="0">
    <w:p w14:paraId="12252C2D" w14:textId="77777777" w:rsidR="0007637E" w:rsidRDefault="0007637E" w:rsidP="00076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559875"/>
      <w:docPartObj>
        <w:docPartGallery w:val="Page Numbers (Bottom of Page)"/>
        <w:docPartUnique/>
      </w:docPartObj>
    </w:sdtPr>
    <w:sdtContent>
      <w:p w14:paraId="3A439B52" w14:textId="2B9BE8D2" w:rsidR="00F31F64" w:rsidRDefault="00F31F64">
        <w:pPr>
          <w:pStyle w:val="Footer"/>
          <w:jc w:val="right"/>
        </w:pPr>
        <w:r>
          <w:fldChar w:fldCharType="begin"/>
        </w:r>
        <w:r>
          <w:instrText>PAGE   \* MERGEFORMAT</w:instrText>
        </w:r>
        <w:r>
          <w:fldChar w:fldCharType="separate"/>
        </w:r>
        <w:r>
          <w:t>2</w:t>
        </w:r>
        <w:r>
          <w:fldChar w:fldCharType="end"/>
        </w:r>
      </w:p>
    </w:sdtContent>
  </w:sdt>
  <w:p w14:paraId="352C7CB9" w14:textId="77777777" w:rsidR="0007637E" w:rsidRDefault="00076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2ED99" w14:textId="77777777" w:rsidR="0007637E" w:rsidRDefault="0007637E" w:rsidP="0007637E">
      <w:pPr>
        <w:spacing w:after="0" w:line="240" w:lineRule="auto"/>
      </w:pPr>
      <w:r>
        <w:separator/>
      </w:r>
    </w:p>
  </w:footnote>
  <w:footnote w:type="continuationSeparator" w:id="0">
    <w:p w14:paraId="1DECD5D5" w14:textId="77777777" w:rsidR="0007637E" w:rsidRDefault="0007637E" w:rsidP="00076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24F3B"/>
    <w:multiLevelType w:val="hybridMultilevel"/>
    <w:tmpl w:val="1FAA46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311B5"/>
    <w:multiLevelType w:val="hybridMultilevel"/>
    <w:tmpl w:val="F536B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C13BB"/>
    <w:multiLevelType w:val="hybridMultilevel"/>
    <w:tmpl w:val="EB06D2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E7DE1"/>
    <w:multiLevelType w:val="hybridMultilevel"/>
    <w:tmpl w:val="9A4A9A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614DE4"/>
    <w:multiLevelType w:val="hybridMultilevel"/>
    <w:tmpl w:val="1F8A5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B466D3"/>
    <w:multiLevelType w:val="hybridMultilevel"/>
    <w:tmpl w:val="1C30E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5439A0"/>
    <w:multiLevelType w:val="hybridMultilevel"/>
    <w:tmpl w:val="89BC7C96"/>
    <w:lvl w:ilvl="0" w:tplc="2C981D06">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04689"/>
    <w:multiLevelType w:val="hybridMultilevel"/>
    <w:tmpl w:val="634854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F2E5B"/>
    <w:multiLevelType w:val="hybridMultilevel"/>
    <w:tmpl w:val="7268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9412D7"/>
    <w:multiLevelType w:val="hybridMultilevel"/>
    <w:tmpl w:val="2CD0B7AA"/>
    <w:lvl w:ilvl="0" w:tplc="D44AA8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753CA6"/>
    <w:multiLevelType w:val="hybridMultilevel"/>
    <w:tmpl w:val="81483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E87A6C"/>
    <w:multiLevelType w:val="hybridMultilevel"/>
    <w:tmpl w:val="A49C5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5D231F"/>
    <w:multiLevelType w:val="hybridMultilevel"/>
    <w:tmpl w:val="5C7A37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87709"/>
    <w:multiLevelType w:val="hybridMultilevel"/>
    <w:tmpl w:val="CFCC57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8C5D6C"/>
    <w:multiLevelType w:val="hybridMultilevel"/>
    <w:tmpl w:val="25C669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837756">
    <w:abstractNumId w:val="10"/>
  </w:num>
  <w:num w:numId="2" w16cid:durableId="1850951371">
    <w:abstractNumId w:val="0"/>
  </w:num>
  <w:num w:numId="3" w16cid:durableId="1298952152">
    <w:abstractNumId w:val="14"/>
  </w:num>
  <w:num w:numId="4" w16cid:durableId="767508174">
    <w:abstractNumId w:val="3"/>
  </w:num>
  <w:num w:numId="5" w16cid:durableId="701977663">
    <w:abstractNumId w:val="6"/>
  </w:num>
  <w:num w:numId="6" w16cid:durableId="1735659706">
    <w:abstractNumId w:val="12"/>
  </w:num>
  <w:num w:numId="7" w16cid:durableId="1404334970">
    <w:abstractNumId w:val="11"/>
  </w:num>
  <w:num w:numId="8" w16cid:durableId="35545411">
    <w:abstractNumId w:val="1"/>
  </w:num>
  <w:num w:numId="9" w16cid:durableId="1421414576">
    <w:abstractNumId w:val="13"/>
  </w:num>
  <w:num w:numId="10" w16cid:durableId="1878544284">
    <w:abstractNumId w:val="7"/>
  </w:num>
  <w:num w:numId="11" w16cid:durableId="1422138326">
    <w:abstractNumId w:val="2"/>
  </w:num>
  <w:num w:numId="12" w16cid:durableId="2090737596">
    <w:abstractNumId w:val="4"/>
  </w:num>
  <w:num w:numId="13" w16cid:durableId="1187792662">
    <w:abstractNumId w:val="9"/>
  </w:num>
  <w:num w:numId="14" w16cid:durableId="1265264995">
    <w:abstractNumId w:val="8"/>
  </w:num>
  <w:num w:numId="15" w16cid:durableId="21393012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073"/>
    <w:rsid w:val="00071A87"/>
    <w:rsid w:val="0007637E"/>
    <w:rsid w:val="00085147"/>
    <w:rsid w:val="000A7394"/>
    <w:rsid w:val="001034AF"/>
    <w:rsid w:val="001656C9"/>
    <w:rsid w:val="001B023E"/>
    <w:rsid w:val="001E3DB3"/>
    <w:rsid w:val="001F35D1"/>
    <w:rsid w:val="0027661A"/>
    <w:rsid w:val="002A434B"/>
    <w:rsid w:val="003134C5"/>
    <w:rsid w:val="00341716"/>
    <w:rsid w:val="003542DD"/>
    <w:rsid w:val="003A2BF7"/>
    <w:rsid w:val="003B5BC9"/>
    <w:rsid w:val="003C3E5C"/>
    <w:rsid w:val="003D358D"/>
    <w:rsid w:val="00420150"/>
    <w:rsid w:val="004205B5"/>
    <w:rsid w:val="00430C64"/>
    <w:rsid w:val="004E5C6C"/>
    <w:rsid w:val="005C1ACC"/>
    <w:rsid w:val="005C6CD6"/>
    <w:rsid w:val="00617FD7"/>
    <w:rsid w:val="006345A6"/>
    <w:rsid w:val="00654E6D"/>
    <w:rsid w:val="0066374B"/>
    <w:rsid w:val="006E0DD3"/>
    <w:rsid w:val="007157D7"/>
    <w:rsid w:val="00763532"/>
    <w:rsid w:val="007D4C57"/>
    <w:rsid w:val="007E0A3E"/>
    <w:rsid w:val="008479CE"/>
    <w:rsid w:val="00895B55"/>
    <w:rsid w:val="008A7662"/>
    <w:rsid w:val="008D2B04"/>
    <w:rsid w:val="009269EA"/>
    <w:rsid w:val="0094708D"/>
    <w:rsid w:val="009735CC"/>
    <w:rsid w:val="009B6722"/>
    <w:rsid w:val="00A010AF"/>
    <w:rsid w:val="00AF2663"/>
    <w:rsid w:val="00B12DCC"/>
    <w:rsid w:val="00B4010B"/>
    <w:rsid w:val="00B71C3D"/>
    <w:rsid w:val="00BB76A8"/>
    <w:rsid w:val="00BB7E93"/>
    <w:rsid w:val="00C02286"/>
    <w:rsid w:val="00C50B01"/>
    <w:rsid w:val="00C8316E"/>
    <w:rsid w:val="00CB0FB5"/>
    <w:rsid w:val="00CB7E14"/>
    <w:rsid w:val="00CD4233"/>
    <w:rsid w:val="00CD70EB"/>
    <w:rsid w:val="00D256DF"/>
    <w:rsid w:val="00D43B11"/>
    <w:rsid w:val="00D83982"/>
    <w:rsid w:val="00E03073"/>
    <w:rsid w:val="00E03C20"/>
    <w:rsid w:val="00E16A15"/>
    <w:rsid w:val="00E343A6"/>
    <w:rsid w:val="00ED44EB"/>
    <w:rsid w:val="00ED5DB5"/>
    <w:rsid w:val="00EF3F6A"/>
    <w:rsid w:val="00F006CC"/>
    <w:rsid w:val="00F31F64"/>
    <w:rsid w:val="00F377D3"/>
    <w:rsid w:val="00F818A1"/>
    <w:rsid w:val="00FC4610"/>
    <w:rsid w:val="00FE0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D9183"/>
  <w15:chartTrackingRefBased/>
  <w15:docId w15:val="{930084FF-4A4A-413C-98BD-45720AA5C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30C64"/>
    <w:pPr>
      <w:keepNext/>
      <w:keepLines/>
      <w:spacing w:before="360" w:after="80" w:line="360" w:lineRule="auto"/>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76353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4E5C6C"/>
    <w:pPr>
      <w:keepNext/>
      <w:keepLines/>
      <w:spacing w:before="160" w:after="80" w:line="360" w:lineRule="auto"/>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autoRedefine/>
    <w:uiPriority w:val="9"/>
    <w:unhideWhenUsed/>
    <w:qFormat/>
    <w:rsid w:val="009B6722"/>
    <w:pPr>
      <w:keepNext/>
      <w:keepLines/>
      <w:spacing w:before="200" w:after="0" w:line="360" w:lineRule="auto"/>
      <w:outlineLvl w:val="3"/>
    </w:pPr>
    <w:rPr>
      <w:rFonts w:ascii="Arial" w:eastAsiaTheme="majorEastAsia" w:hAnsi="Arial" w:cstheme="majorBidi"/>
      <w:b/>
      <w:bCs/>
      <w:iCs/>
      <w:color w:val="000000" w:themeColor="text1"/>
    </w:rPr>
  </w:style>
  <w:style w:type="paragraph" w:styleId="Heading5">
    <w:name w:val="heading 5"/>
    <w:basedOn w:val="Normal"/>
    <w:next w:val="Normal"/>
    <w:link w:val="Heading5Char"/>
    <w:uiPriority w:val="9"/>
    <w:semiHidden/>
    <w:unhideWhenUsed/>
    <w:qFormat/>
    <w:rsid w:val="00E030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0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0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0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0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9B6722"/>
    <w:rPr>
      <w:rFonts w:ascii="Arial" w:eastAsiaTheme="majorEastAsia" w:hAnsi="Arial" w:cstheme="majorBidi"/>
      <w:b/>
      <w:bCs/>
      <w:iCs/>
      <w:color w:val="000000" w:themeColor="text1"/>
    </w:rPr>
  </w:style>
  <w:style w:type="character" w:customStyle="1" w:styleId="Heading1Char">
    <w:name w:val="Heading 1 Char"/>
    <w:basedOn w:val="DefaultParagraphFont"/>
    <w:link w:val="Heading1"/>
    <w:uiPriority w:val="9"/>
    <w:rsid w:val="00430C64"/>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763532"/>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E5C6C"/>
    <w:rPr>
      <w:rFonts w:ascii="Arial" w:eastAsiaTheme="majorEastAsia" w:hAnsi="Arial" w:cstheme="majorBidi"/>
      <w:b/>
      <w:color w:val="000000" w:themeColor="text1"/>
      <w:szCs w:val="28"/>
    </w:rPr>
  </w:style>
  <w:style w:type="character" w:customStyle="1" w:styleId="Heading5Char">
    <w:name w:val="Heading 5 Char"/>
    <w:basedOn w:val="DefaultParagraphFont"/>
    <w:link w:val="Heading5"/>
    <w:uiPriority w:val="9"/>
    <w:semiHidden/>
    <w:rsid w:val="00E030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0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0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0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073"/>
    <w:rPr>
      <w:rFonts w:eastAsiaTheme="majorEastAsia" w:cstheme="majorBidi"/>
      <w:color w:val="272727" w:themeColor="text1" w:themeTint="D8"/>
    </w:rPr>
  </w:style>
  <w:style w:type="paragraph" w:styleId="Title">
    <w:name w:val="Title"/>
    <w:basedOn w:val="Normal"/>
    <w:next w:val="Normal"/>
    <w:link w:val="TitleChar"/>
    <w:uiPriority w:val="10"/>
    <w:qFormat/>
    <w:rsid w:val="00E030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0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0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0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073"/>
    <w:pPr>
      <w:spacing w:before="160"/>
      <w:jc w:val="center"/>
    </w:pPr>
    <w:rPr>
      <w:i/>
      <w:iCs/>
      <w:color w:val="404040" w:themeColor="text1" w:themeTint="BF"/>
    </w:rPr>
  </w:style>
  <w:style w:type="character" w:customStyle="1" w:styleId="QuoteChar">
    <w:name w:val="Quote Char"/>
    <w:basedOn w:val="DefaultParagraphFont"/>
    <w:link w:val="Quote"/>
    <w:uiPriority w:val="29"/>
    <w:rsid w:val="00E03073"/>
    <w:rPr>
      <w:i/>
      <w:iCs/>
      <w:color w:val="404040" w:themeColor="text1" w:themeTint="BF"/>
    </w:rPr>
  </w:style>
  <w:style w:type="paragraph" w:styleId="ListParagraph">
    <w:name w:val="List Paragraph"/>
    <w:basedOn w:val="Normal"/>
    <w:uiPriority w:val="34"/>
    <w:qFormat/>
    <w:rsid w:val="00E03073"/>
    <w:pPr>
      <w:ind w:left="720"/>
      <w:contextualSpacing/>
    </w:pPr>
  </w:style>
  <w:style w:type="character" w:styleId="IntenseEmphasis">
    <w:name w:val="Intense Emphasis"/>
    <w:basedOn w:val="DefaultParagraphFont"/>
    <w:uiPriority w:val="21"/>
    <w:qFormat/>
    <w:rsid w:val="00E03073"/>
    <w:rPr>
      <w:i/>
      <w:iCs/>
      <w:color w:val="0F4761" w:themeColor="accent1" w:themeShade="BF"/>
    </w:rPr>
  </w:style>
  <w:style w:type="paragraph" w:styleId="IntenseQuote">
    <w:name w:val="Intense Quote"/>
    <w:basedOn w:val="Normal"/>
    <w:next w:val="Normal"/>
    <w:link w:val="IntenseQuoteChar"/>
    <w:uiPriority w:val="30"/>
    <w:qFormat/>
    <w:rsid w:val="00E030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073"/>
    <w:rPr>
      <w:i/>
      <w:iCs/>
      <w:color w:val="0F4761" w:themeColor="accent1" w:themeShade="BF"/>
    </w:rPr>
  </w:style>
  <w:style w:type="character" w:styleId="IntenseReference">
    <w:name w:val="Intense Reference"/>
    <w:basedOn w:val="DefaultParagraphFont"/>
    <w:uiPriority w:val="32"/>
    <w:qFormat/>
    <w:rsid w:val="00E03073"/>
    <w:rPr>
      <w:b/>
      <w:bCs/>
      <w:smallCaps/>
      <w:color w:val="0F4761" w:themeColor="accent1" w:themeShade="BF"/>
      <w:spacing w:val="5"/>
    </w:rPr>
  </w:style>
  <w:style w:type="table" w:styleId="TableGrid">
    <w:name w:val="Table Grid"/>
    <w:basedOn w:val="TableNormal"/>
    <w:uiPriority w:val="39"/>
    <w:rsid w:val="00E03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03073"/>
    <w:rPr>
      <w:b/>
      <w:bCs/>
    </w:rPr>
  </w:style>
  <w:style w:type="paragraph" w:styleId="TOCHeading">
    <w:name w:val="TOC Heading"/>
    <w:basedOn w:val="Heading1"/>
    <w:next w:val="Normal"/>
    <w:uiPriority w:val="39"/>
    <w:unhideWhenUsed/>
    <w:qFormat/>
    <w:rsid w:val="005C6CD6"/>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2">
    <w:name w:val="toc 2"/>
    <w:basedOn w:val="Normal"/>
    <w:next w:val="Normal"/>
    <w:autoRedefine/>
    <w:uiPriority w:val="39"/>
    <w:unhideWhenUsed/>
    <w:rsid w:val="005C6CD6"/>
    <w:pPr>
      <w:tabs>
        <w:tab w:val="right" w:leader="dot" w:pos="9016"/>
      </w:tabs>
      <w:spacing w:after="100" w:line="259" w:lineRule="auto"/>
      <w:ind w:left="220"/>
    </w:pPr>
    <w:rPr>
      <w:rFonts w:eastAsiaTheme="minorEastAsia" w:cs="Times New Roman"/>
      <w:b/>
      <w:bCs/>
      <w:noProof/>
      <w:kern w:val="0"/>
      <w:sz w:val="22"/>
      <w:szCs w:val="22"/>
      <w:lang w:eastAsia="en-GB"/>
      <w14:ligatures w14:val="none"/>
    </w:rPr>
  </w:style>
  <w:style w:type="paragraph" w:styleId="TOC1">
    <w:name w:val="toc 1"/>
    <w:basedOn w:val="Normal"/>
    <w:next w:val="Normal"/>
    <w:autoRedefine/>
    <w:uiPriority w:val="39"/>
    <w:unhideWhenUsed/>
    <w:rsid w:val="004E5C6C"/>
    <w:pPr>
      <w:tabs>
        <w:tab w:val="right" w:leader="dot" w:pos="9016"/>
      </w:tabs>
      <w:spacing w:after="100" w:line="259" w:lineRule="auto"/>
    </w:pPr>
    <w:rPr>
      <w:rFonts w:eastAsiaTheme="minorEastAsia" w:cs="Times New Roman"/>
      <w:b/>
      <w:bCs/>
      <w:noProof/>
      <w:kern w:val="0"/>
      <w:sz w:val="22"/>
      <w:szCs w:val="22"/>
      <w:lang w:eastAsia="en-GB"/>
      <w14:ligatures w14:val="none"/>
    </w:rPr>
  </w:style>
  <w:style w:type="paragraph" w:styleId="TOC3">
    <w:name w:val="toc 3"/>
    <w:basedOn w:val="Normal"/>
    <w:next w:val="Normal"/>
    <w:autoRedefine/>
    <w:uiPriority w:val="39"/>
    <w:unhideWhenUsed/>
    <w:rsid w:val="005C6CD6"/>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5C6CD6"/>
    <w:rPr>
      <w:color w:val="467886" w:themeColor="hyperlink"/>
      <w:u w:val="single"/>
    </w:rPr>
  </w:style>
  <w:style w:type="paragraph" w:styleId="Header">
    <w:name w:val="header"/>
    <w:basedOn w:val="Normal"/>
    <w:link w:val="HeaderChar"/>
    <w:uiPriority w:val="99"/>
    <w:unhideWhenUsed/>
    <w:rsid w:val="00076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37E"/>
  </w:style>
  <w:style w:type="paragraph" w:styleId="Footer">
    <w:name w:val="footer"/>
    <w:basedOn w:val="Normal"/>
    <w:link w:val="FooterChar"/>
    <w:uiPriority w:val="99"/>
    <w:unhideWhenUsed/>
    <w:rsid w:val="00076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37E"/>
  </w:style>
  <w:style w:type="character" w:styleId="UnresolvedMention">
    <w:name w:val="Unresolved Mention"/>
    <w:basedOn w:val="DefaultParagraphFont"/>
    <w:uiPriority w:val="99"/>
    <w:semiHidden/>
    <w:unhideWhenUsed/>
    <w:rsid w:val="00ED44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strategy/digital-transformation-factsheet" TargetMode="External"/><Relationship Id="rId18" Type="http://schemas.openxmlformats.org/officeDocument/2006/relationships/hyperlink" Target="https://www.mckinsey.com/capabilities/quantumblack/our-insights/the-state-of-ai-in-202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yperlink" Target="https://www.ibm.com/thought-leadership/institute-business-value/report/ai-customer-service" TargetMode="External"/><Relationship Id="rId2" Type="http://schemas.openxmlformats.org/officeDocument/2006/relationships/numbering" Target="numbering.xml"/><Relationship Id="rId16" Type="http://schemas.openxmlformats.org/officeDocument/2006/relationships/hyperlink" Target="https://hbr.org/2020/11/accelerating-digital-transform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gartner.com/en/customer-service-support/insights/customer-service-trends" TargetMode="External"/><Relationship Id="rId10" Type="http://schemas.microsoft.com/office/2007/relationships/hdphoto" Target="media/hdphoto1.wdp"/><Relationship Id="rId19" Type="http://schemas.openxmlformats.org/officeDocument/2006/relationships/hyperlink" Target="https://www.pwc.com/gx/en/issues/reinventing-the-future/digital-transform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global/en/insights/focus/cognitive-technologies/artificial-intelligence-business-trend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92C2D8-72B6-446B-98DB-C2497A62E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6608</Words>
  <Characters>37671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2</cp:revision>
  <dcterms:created xsi:type="dcterms:W3CDTF">2025-12-17T21:34:00Z</dcterms:created>
  <dcterms:modified xsi:type="dcterms:W3CDTF">2025-12-17T21:34:00Z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4ab8300a-0d66-49d4-910f-10c56c814300</vt:lpwstr>
  </property>
</Properties>
</file>