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726A" w:rsidRDefault="00A84444">
      <w:pPr>
        <w:rPr>
          <w:rFonts w:ascii="Arial" w:hAnsi="Arial" w:cs="Arial"/>
          <w:sz w:val="28"/>
          <w:szCs w:val="28"/>
        </w:rPr>
      </w:pPr>
      <w:r w:rsidRPr="00A84444">
        <w:rPr>
          <w:rFonts w:ascii="Arial" w:hAnsi="Arial" w:cs="Arial"/>
          <w:sz w:val="28"/>
          <w:szCs w:val="28"/>
        </w:rPr>
        <w:t xml:space="preserve">Law and legal practices </w:t>
      </w:r>
    </w:p>
    <w:p w:rsidR="00A84444" w:rsidRDefault="00A84444">
      <w:pPr>
        <w:rPr>
          <w:rFonts w:ascii="Arial" w:hAnsi="Arial" w:cs="Arial"/>
          <w:sz w:val="28"/>
          <w:szCs w:val="28"/>
        </w:rPr>
      </w:pPr>
      <w:r>
        <w:rPr>
          <w:rFonts w:ascii="Arial" w:hAnsi="Arial" w:cs="Arial"/>
          <w:sz w:val="28"/>
          <w:szCs w:val="28"/>
        </w:rPr>
        <w:t>Legal research 1</w:t>
      </w:r>
    </w:p>
    <w:p w:rsidR="00A84444" w:rsidRDefault="00A84444">
      <w:pPr>
        <w:rPr>
          <w:rFonts w:ascii="Arial" w:hAnsi="Arial" w:cs="Arial"/>
          <w:sz w:val="28"/>
          <w:szCs w:val="28"/>
        </w:rPr>
      </w:pPr>
    </w:p>
    <w:p w:rsidR="000F1EEC" w:rsidRDefault="000F1EEC">
      <w:pPr>
        <w:rPr>
          <w:rFonts w:ascii="Arial" w:hAnsi="Arial" w:cs="Arial"/>
          <w:sz w:val="28"/>
          <w:szCs w:val="28"/>
        </w:rPr>
      </w:pPr>
    </w:p>
    <w:p w:rsidR="000F1EEC" w:rsidRDefault="000F1EEC">
      <w:pPr>
        <w:rPr>
          <w:rFonts w:ascii="Arial" w:hAnsi="Arial" w:cs="Arial"/>
          <w:sz w:val="28"/>
          <w:szCs w:val="28"/>
        </w:rPr>
      </w:pPr>
      <w:r>
        <w:rPr>
          <w:rFonts w:ascii="Arial" w:hAnsi="Arial" w:cs="Arial"/>
          <w:sz w:val="28"/>
          <w:szCs w:val="28"/>
        </w:rPr>
        <w:t xml:space="preserve">In a country like the UK </w:t>
      </w:r>
      <w:r w:rsidR="00BE38BE">
        <w:rPr>
          <w:rFonts w:ascii="Arial" w:hAnsi="Arial" w:cs="Arial"/>
          <w:sz w:val="28"/>
          <w:szCs w:val="28"/>
        </w:rPr>
        <w:t xml:space="preserve">legal </w:t>
      </w:r>
      <w:r>
        <w:rPr>
          <w:rFonts w:ascii="Arial" w:hAnsi="Arial" w:cs="Arial"/>
          <w:sz w:val="28"/>
          <w:szCs w:val="28"/>
        </w:rPr>
        <w:t xml:space="preserve">research is a vital instrument of </w:t>
      </w:r>
      <w:r w:rsidR="00DE6AE4">
        <w:rPr>
          <w:rFonts w:ascii="Arial" w:hAnsi="Arial" w:cs="Arial"/>
          <w:sz w:val="28"/>
          <w:szCs w:val="28"/>
        </w:rPr>
        <w:t xml:space="preserve">finding </w:t>
      </w:r>
      <w:r>
        <w:rPr>
          <w:rFonts w:ascii="Arial" w:hAnsi="Arial" w:cs="Arial"/>
          <w:sz w:val="28"/>
          <w:szCs w:val="28"/>
        </w:rPr>
        <w:t>facts, statues</w:t>
      </w:r>
      <w:r w:rsidR="00BE38BE">
        <w:rPr>
          <w:rFonts w:ascii="Arial" w:hAnsi="Arial" w:cs="Arial"/>
          <w:sz w:val="28"/>
          <w:szCs w:val="28"/>
        </w:rPr>
        <w:t>, policies, regulations and case laws. The lack of a concrete set of laws and regulations</w:t>
      </w:r>
      <w:r w:rsidR="00DE6AE4">
        <w:rPr>
          <w:rFonts w:ascii="Arial" w:hAnsi="Arial" w:cs="Arial"/>
          <w:sz w:val="28"/>
          <w:szCs w:val="28"/>
        </w:rPr>
        <w:t xml:space="preserve"> that covers all aspects </w:t>
      </w:r>
      <w:r w:rsidR="00BE38BE">
        <w:rPr>
          <w:rFonts w:ascii="Arial" w:hAnsi="Arial" w:cs="Arial"/>
          <w:sz w:val="28"/>
          <w:szCs w:val="28"/>
        </w:rPr>
        <w:t>and the dependence o</w:t>
      </w:r>
      <w:r w:rsidR="00C14671">
        <w:rPr>
          <w:rFonts w:ascii="Arial" w:hAnsi="Arial" w:cs="Arial"/>
          <w:sz w:val="28"/>
          <w:szCs w:val="28"/>
        </w:rPr>
        <w:t>n</w:t>
      </w:r>
      <w:r w:rsidR="00BE38BE">
        <w:rPr>
          <w:rFonts w:ascii="Arial" w:hAnsi="Arial" w:cs="Arial"/>
          <w:sz w:val="28"/>
          <w:szCs w:val="28"/>
        </w:rPr>
        <w:t xml:space="preserve"> historical case laws to be used as a reference in current cases, makes research the most important part of giving advice and dealing with cases.  </w:t>
      </w:r>
    </w:p>
    <w:p w:rsidR="00DE5A31" w:rsidRDefault="00DE5A31">
      <w:pPr>
        <w:rPr>
          <w:rFonts w:ascii="Arial" w:hAnsi="Arial" w:cs="Arial"/>
          <w:sz w:val="28"/>
          <w:szCs w:val="28"/>
        </w:rPr>
      </w:pPr>
      <w:r>
        <w:rPr>
          <w:rFonts w:ascii="Arial" w:hAnsi="Arial" w:cs="Arial"/>
          <w:sz w:val="28"/>
          <w:szCs w:val="28"/>
        </w:rPr>
        <w:t xml:space="preserve">Ordinary people can access information about the law and statues, but the language, the complexity and the ongoing amendments to the statues, articles and sections of the law makes it difficult to follow. “The law is regarded by its users as </w:t>
      </w:r>
      <w:r w:rsidR="0014783E">
        <w:rPr>
          <w:rFonts w:ascii="Arial" w:hAnsi="Arial" w:cs="Arial"/>
          <w:sz w:val="28"/>
          <w:szCs w:val="28"/>
        </w:rPr>
        <w:t>intricate and intimidating” (Heaton</w:t>
      </w:r>
      <w:r w:rsidR="00C33FAE">
        <w:rPr>
          <w:rFonts w:ascii="Arial" w:hAnsi="Arial" w:cs="Arial"/>
          <w:sz w:val="28"/>
          <w:szCs w:val="28"/>
        </w:rPr>
        <w:t>. R</w:t>
      </w:r>
      <w:r w:rsidR="0014783E">
        <w:rPr>
          <w:rFonts w:ascii="Arial" w:hAnsi="Arial" w:cs="Arial"/>
          <w:sz w:val="28"/>
          <w:szCs w:val="28"/>
        </w:rPr>
        <w:t xml:space="preserve"> </w:t>
      </w:r>
      <w:r w:rsidR="00C33FAE">
        <w:rPr>
          <w:rFonts w:ascii="Arial" w:hAnsi="Arial" w:cs="Arial"/>
          <w:sz w:val="28"/>
          <w:szCs w:val="28"/>
        </w:rPr>
        <w:t>Cabinet office 2013</w:t>
      </w:r>
      <w:r w:rsidR="0014783E">
        <w:rPr>
          <w:rFonts w:ascii="Arial" w:hAnsi="Arial" w:cs="Arial"/>
          <w:sz w:val="28"/>
          <w:szCs w:val="28"/>
        </w:rPr>
        <w:t xml:space="preserve">). </w:t>
      </w:r>
    </w:p>
    <w:p w:rsidR="00C14671" w:rsidRDefault="00AA160D">
      <w:pPr>
        <w:rPr>
          <w:rFonts w:ascii="Arial" w:hAnsi="Arial" w:cs="Arial"/>
          <w:sz w:val="28"/>
          <w:szCs w:val="28"/>
        </w:rPr>
      </w:pPr>
      <w:r>
        <w:rPr>
          <w:rFonts w:ascii="Arial" w:hAnsi="Arial" w:cs="Arial"/>
          <w:sz w:val="28"/>
          <w:szCs w:val="28"/>
        </w:rPr>
        <w:t xml:space="preserve">Text books and ordinary “old school” resources are not used as they were before, it is replaced by the online resources which is a brilliant method of gathering information, but it has its risks and disadvantages and can be </w:t>
      </w:r>
      <w:r w:rsidR="0003160A">
        <w:rPr>
          <w:rFonts w:ascii="Arial" w:hAnsi="Arial" w:cs="Arial"/>
          <w:sz w:val="28"/>
          <w:szCs w:val="28"/>
        </w:rPr>
        <w:t xml:space="preserve">extremely misleading. </w:t>
      </w:r>
    </w:p>
    <w:p w:rsidR="0003160A" w:rsidRPr="00696B06" w:rsidRDefault="0003160A">
      <w:pPr>
        <w:rPr>
          <w:rFonts w:ascii="Arial" w:hAnsi="Arial" w:cs="Arial"/>
          <w:b/>
          <w:sz w:val="28"/>
          <w:szCs w:val="28"/>
          <w:u w:val="single"/>
        </w:rPr>
      </w:pPr>
      <w:r w:rsidRPr="00696B06">
        <w:rPr>
          <w:rFonts w:ascii="Arial" w:hAnsi="Arial" w:cs="Arial"/>
          <w:b/>
          <w:sz w:val="28"/>
          <w:szCs w:val="28"/>
          <w:u w:val="single"/>
        </w:rPr>
        <w:t>What is an online source and online research?</w:t>
      </w:r>
    </w:p>
    <w:p w:rsidR="0003160A" w:rsidRDefault="0003160A">
      <w:pPr>
        <w:rPr>
          <w:rFonts w:ascii="Arial" w:hAnsi="Arial" w:cs="Arial"/>
          <w:sz w:val="28"/>
          <w:szCs w:val="28"/>
        </w:rPr>
      </w:pPr>
      <w:r>
        <w:rPr>
          <w:rFonts w:ascii="Arial" w:hAnsi="Arial" w:cs="Arial"/>
          <w:sz w:val="28"/>
          <w:szCs w:val="28"/>
        </w:rPr>
        <w:t xml:space="preserve">An online research involves the gathering of novel, original data </w:t>
      </w:r>
      <w:r w:rsidR="00A225E6">
        <w:rPr>
          <w:rFonts w:ascii="Arial" w:hAnsi="Arial" w:cs="Arial"/>
          <w:sz w:val="28"/>
          <w:szCs w:val="28"/>
        </w:rPr>
        <w:t>“</w:t>
      </w:r>
      <w:r>
        <w:rPr>
          <w:rFonts w:ascii="Arial" w:hAnsi="Arial" w:cs="Arial"/>
          <w:sz w:val="28"/>
          <w:szCs w:val="28"/>
        </w:rPr>
        <w:t>via the internet</w:t>
      </w:r>
      <w:r w:rsidR="00A225E6">
        <w:rPr>
          <w:rFonts w:ascii="Arial" w:hAnsi="Arial" w:cs="Arial"/>
          <w:sz w:val="28"/>
          <w:szCs w:val="28"/>
        </w:rPr>
        <w:t xml:space="preserve">” (Hewson C 2003). The intension here is analyse and provide an answer to support an argument or a </w:t>
      </w:r>
      <w:r w:rsidR="006F6F5B">
        <w:rPr>
          <w:rFonts w:ascii="Arial" w:hAnsi="Arial" w:cs="Arial"/>
          <w:sz w:val="28"/>
          <w:szCs w:val="28"/>
        </w:rPr>
        <w:t>debate over a subject matter.</w:t>
      </w:r>
    </w:p>
    <w:p w:rsidR="00696B06" w:rsidRDefault="006F6F5B">
      <w:pPr>
        <w:rPr>
          <w:rFonts w:ascii="Arial" w:hAnsi="Arial" w:cs="Arial"/>
          <w:sz w:val="28"/>
          <w:szCs w:val="28"/>
        </w:rPr>
      </w:pPr>
      <w:r>
        <w:rPr>
          <w:rFonts w:ascii="Arial" w:hAnsi="Arial" w:cs="Arial"/>
          <w:sz w:val="28"/>
          <w:szCs w:val="28"/>
        </w:rPr>
        <w:t xml:space="preserve">As high as 48% responded to a research conducted shows that solicitors and law firms are using Google as a legal research medium to find answers to their questions, (legal technology survey vol 5). That shows clearly that professionals are also using inappropriate online sources </w:t>
      </w:r>
      <w:r w:rsidR="00696B06">
        <w:rPr>
          <w:rFonts w:ascii="Arial" w:hAnsi="Arial" w:cs="Arial"/>
          <w:sz w:val="28"/>
          <w:szCs w:val="28"/>
        </w:rPr>
        <w:t xml:space="preserve">in the existence of reliable sources such as governmental ad specialised law websites (legilastion. Gov., </w:t>
      </w:r>
      <w:proofErr w:type="spellStart"/>
      <w:r w:rsidR="00696B06">
        <w:rPr>
          <w:rFonts w:ascii="Arial" w:hAnsi="Arial" w:cs="Arial"/>
          <w:sz w:val="28"/>
          <w:szCs w:val="28"/>
        </w:rPr>
        <w:t>Baili</w:t>
      </w:r>
      <w:proofErr w:type="spellEnd"/>
      <w:r w:rsidR="00696B06">
        <w:rPr>
          <w:rFonts w:ascii="Arial" w:hAnsi="Arial" w:cs="Arial"/>
          <w:sz w:val="28"/>
          <w:szCs w:val="28"/>
        </w:rPr>
        <w:t xml:space="preserve"> and other parliament and credible law sources).</w:t>
      </w:r>
    </w:p>
    <w:p w:rsidR="00696B06" w:rsidRDefault="00696B06">
      <w:pPr>
        <w:rPr>
          <w:rFonts w:ascii="Arial" w:hAnsi="Arial" w:cs="Arial"/>
          <w:sz w:val="28"/>
          <w:szCs w:val="28"/>
        </w:rPr>
      </w:pPr>
      <w:r>
        <w:rPr>
          <w:rFonts w:ascii="Arial" w:hAnsi="Arial" w:cs="Arial"/>
          <w:sz w:val="28"/>
          <w:szCs w:val="28"/>
        </w:rPr>
        <w:t>Differences between primary online sources and secondary online sources.</w:t>
      </w:r>
    </w:p>
    <w:p w:rsidR="001257B3" w:rsidRDefault="00696B06" w:rsidP="00696B06">
      <w:pPr>
        <w:pStyle w:val="ListParagraph"/>
        <w:numPr>
          <w:ilvl w:val="0"/>
          <w:numId w:val="3"/>
        </w:numPr>
        <w:rPr>
          <w:rFonts w:ascii="Arial" w:hAnsi="Arial" w:cs="Arial"/>
          <w:sz w:val="28"/>
          <w:szCs w:val="28"/>
        </w:rPr>
      </w:pPr>
      <w:r>
        <w:rPr>
          <w:rFonts w:ascii="Arial" w:hAnsi="Arial" w:cs="Arial"/>
          <w:sz w:val="28"/>
          <w:szCs w:val="28"/>
        </w:rPr>
        <w:t xml:space="preserve">Primary online sources </w:t>
      </w:r>
      <w:r w:rsidR="001257B3">
        <w:rPr>
          <w:rFonts w:ascii="Arial" w:hAnsi="Arial" w:cs="Arial"/>
          <w:sz w:val="28"/>
          <w:szCs w:val="28"/>
        </w:rPr>
        <w:t>provide</w:t>
      </w:r>
      <w:r>
        <w:rPr>
          <w:rFonts w:ascii="Arial" w:hAnsi="Arial" w:cs="Arial"/>
          <w:sz w:val="28"/>
          <w:szCs w:val="28"/>
        </w:rPr>
        <w:t xml:space="preserve"> raw information and </w:t>
      </w:r>
      <w:r w:rsidR="001257B3">
        <w:rPr>
          <w:rFonts w:ascii="Arial" w:hAnsi="Arial" w:cs="Arial"/>
          <w:sz w:val="28"/>
          <w:szCs w:val="28"/>
        </w:rPr>
        <w:t>first-hand</w:t>
      </w:r>
      <w:r>
        <w:rPr>
          <w:rFonts w:ascii="Arial" w:hAnsi="Arial" w:cs="Arial"/>
          <w:sz w:val="28"/>
          <w:szCs w:val="28"/>
        </w:rPr>
        <w:t xml:space="preserve"> evidence</w:t>
      </w:r>
      <w:r w:rsidR="001257B3">
        <w:rPr>
          <w:rFonts w:ascii="Arial" w:hAnsi="Arial" w:cs="Arial"/>
          <w:sz w:val="28"/>
          <w:szCs w:val="28"/>
        </w:rPr>
        <w:t xml:space="preserve"> (Legislation, Statue, regulations, case reports and judgements). A primary source enables to direct access to the </w:t>
      </w:r>
      <w:r w:rsidR="001257B3">
        <w:rPr>
          <w:rFonts w:ascii="Arial" w:hAnsi="Arial" w:cs="Arial"/>
          <w:sz w:val="28"/>
          <w:szCs w:val="28"/>
        </w:rPr>
        <w:lastRenderedPageBreak/>
        <w:t xml:space="preserve">researched subject. The recommendation is to use trusted websites that end in “gov.uk”. </w:t>
      </w:r>
    </w:p>
    <w:p w:rsidR="001257B3" w:rsidRDefault="001257B3" w:rsidP="00696B06">
      <w:pPr>
        <w:pStyle w:val="ListParagraph"/>
        <w:numPr>
          <w:ilvl w:val="0"/>
          <w:numId w:val="3"/>
        </w:numPr>
        <w:rPr>
          <w:rFonts w:ascii="Arial" w:hAnsi="Arial" w:cs="Arial"/>
          <w:sz w:val="28"/>
          <w:szCs w:val="28"/>
        </w:rPr>
      </w:pPr>
      <w:r>
        <w:rPr>
          <w:rFonts w:ascii="Arial" w:hAnsi="Arial" w:cs="Arial"/>
          <w:sz w:val="28"/>
          <w:szCs w:val="28"/>
        </w:rPr>
        <w:t xml:space="preserve">Secondary resources provide second-hand information and commentary from other researchers (journal articles and text books). In this case the secondary source describes, interprets and or blends primary sources. </w:t>
      </w:r>
    </w:p>
    <w:p w:rsidR="001257B3" w:rsidRDefault="001257B3" w:rsidP="00696B06">
      <w:pPr>
        <w:pStyle w:val="ListParagraph"/>
        <w:numPr>
          <w:ilvl w:val="0"/>
          <w:numId w:val="3"/>
        </w:numPr>
        <w:rPr>
          <w:rFonts w:ascii="Arial" w:hAnsi="Arial" w:cs="Arial"/>
          <w:sz w:val="28"/>
          <w:szCs w:val="28"/>
        </w:rPr>
      </w:pPr>
      <w:r>
        <w:rPr>
          <w:rFonts w:ascii="Arial" w:hAnsi="Arial" w:cs="Arial"/>
          <w:sz w:val="28"/>
          <w:szCs w:val="28"/>
        </w:rPr>
        <w:t>Grey literature</w:t>
      </w:r>
      <w:r w:rsidR="00083242">
        <w:rPr>
          <w:rFonts w:ascii="Arial" w:hAnsi="Arial" w:cs="Arial"/>
          <w:sz w:val="28"/>
          <w:szCs w:val="28"/>
        </w:rPr>
        <w:t>: some materials are known as grey literature, that includes organisational reports, projects, leaflets. These are usually published outside normal academic publishing and distribution channels.</w:t>
      </w:r>
    </w:p>
    <w:p w:rsidR="00083242" w:rsidRDefault="00083242" w:rsidP="00083242">
      <w:pPr>
        <w:rPr>
          <w:rFonts w:ascii="Arial" w:hAnsi="Arial" w:cs="Arial"/>
          <w:sz w:val="28"/>
          <w:szCs w:val="28"/>
        </w:rPr>
      </w:pPr>
      <w:r>
        <w:rPr>
          <w:rFonts w:ascii="Arial" w:hAnsi="Arial" w:cs="Arial"/>
          <w:sz w:val="28"/>
          <w:szCs w:val="28"/>
        </w:rPr>
        <w:t xml:space="preserve">Benefits </w:t>
      </w:r>
    </w:p>
    <w:p w:rsidR="000226DD" w:rsidRDefault="00083242" w:rsidP="000226DD">
      <w:pPr>
        <w:rPr>
          <w:rFonts w:ascii="Arial" w:hAnsi="Arial" w:cs="Arial"/>
          <w:sz w:val="28"/>
          <w:szCs w:val="28"/>
        </w:rPr>
      </w:pPr>
      <w:r w:rsidRPr="000226DD">
        <w:rPr>
          <w:rFonts w:ascii="Arial" w:hAnsi="Arial" w:cs="Arial"/>
          <w:sz w:val="28"/>
          <w:szCs w:val="28"/>
        </w:rPr>
        <w:t xml:space="preserve">Access </w:t>
      </w:r>
      <w:r w:rsidR="000226DD" w:rsidRPr="000226DD">
        <w:rPr>
          <w:rFonts w:ascii="Arial" w:hAnsi="Arial" w:cs="Arial"/>
          <w:sz w:val="28"/>
          <w:szCs w:val="28"/>
        </w:rPr>
        <w:t>to the latest information</w:t>
      </w:r>
    </w:p>
    <w:p w:rsidR="00CF5D14" w:rsidRDefault="000226DD" w:rsidP="000226DD">
      <w:pPr>
        <w:pStyle w:val="ListParagraph"/>
        <w:numPr>
          <w:ilvl w:val="0"/>
          <w:numId w:val="3"/>
        </w:numPr>
        <w:rPr>
          <w:rFonts w:ascii="Arial" w:hAnsi="Arial" w:cs="Arial"/>
          <w:sz w:val="28"/>
          <w:szCs w:val="28"/>
        </w:rPr>
      </w:pPr>
      <w:r>
        <w:rPr>
          <w:rFonts w:ascii="Arial" w:hAnsi="Arial" w:cs="Arial"/>
          <w:sz w:val="28"/>
          <w:szCs w:val="28"/>
        </w:rPr>
        <w:t xml:space="preserve">Online resources </w:t>
      </w:r>
      <w:proofErr w:type="gramStart"/>
      <w:r>
        <w:rPr>
          <w:rFonts w:ascii="Arial" w:hAnsi="Arial" w:cs="Arial"/>
          <w:sz w:val="28"/>
          <w:szCs w:val="28"/>
        </w:rPr>
        <w:t>gives</w:t>
      </w:r>
      <w:proofErr w:type="gramEnd"/>
      <w:r>
        <w:rPr>
          <w:rFonts w:ascii="Arial" w:hAnsi="Arial" w:cs="Arial"/>
          <w:sz w:val="28"/>
          <w:szCs w:val="28"/>
        </w:rPr>
        <w:t xml:space="preserve"> access to real-time legal information and updates (news, newspapers websites, live publishing and law reporting)</w:t>
      </w:r>
      <w:r w:rsidR="00CF5D14">
        <w:rPr>
          <w:rFonts w:ascii="Arial" w:hAnsi="Arial" w:cs="Arial"/>
          <w:sz w:val="28"/>
          <w:szCs w:val="28"/>
        </w:rPr>
        <w:t>.</w:t>
      </w:r>
    </w:p>
    <w:p w:rsidR="00CF5D14" w:rsidRDefault="00CF5D14" w:rsidP="00CF5D14">
      <w:pPr>
        <w:rPr>
          <w:rFonts w:ascii="Arial" w:hAnsi="Arial" w:cs="Arial"/>
          <w:sz w:val="28"/>
          <w:szCs w:val="28"/>
        </w:rPr>
      </w:pPr>
      <w:r w:rsidRPr="00CF5D14">
        <w:rPr>
          <w:rFonts w:ascii="Arial" w:hAnsi="Arial" w:cs="Arial"/>
          <w:sz w:val="28"/>
          <w:szCs w:val="28"/>
        </w:rPr>
        <w:t xml:space="preserve">Increased access </w:t>
      </w:r>
    </w:p>
    <w:p w:rsidR="00CF5D14" w:rsidRDefault="00CF5D14" w:rsidP="00CF5D14">
      <w:pPr>
        <w:pStyle w:val="ListParagraph"/>
        <w:numPr>
          <w:ilvl w:val="0"/>
          <w:numId w:val="3"/>
        </w:numPr>
        <w:rPr>
          <w:rFonts w:ascii="Arial" w:hAnsi="Arial" w:cs="Arial"/>
          <w:sz w:val="28"/>
          <w:szCs w:val="28"/>
        </w:rPr>
      </w:pPr>
      <w:r>
        <w:rPr>
          <w:rFonts w:ascii="Arial" w:hAnsi="Arial" w:cs="Arial"/>
          <w:sz w:val="28"/>
          <w:szCs w:val="28"/>
        </w:rPr>
        <w:t>Quick and easy to research</w:t>
      </w:r>
    </w:p>
    <w:p w:rsidR="00083242" w:rsidRDefault="00CF5D14" w:rsidP="00DE21D9">
      <w:pPr>
        <w:pStyle w:val="ListParagraph"/>
        <w:numPr>
          <w:ilvl w:val="0"/>
          <w:numId w:val="3"/>
        </w:numPr>
        <w:rPr>
          <w:rFonts w:ascii="Arial" w:hAnsi="Arial" w:cs="Arial"/>
          <w:sz w:val="28"/>
          <w:szCs w:val="28"/>
        </w:rPr>
      </w:pPr>
      <w:r w:rsidRPr="00CF5D14">
        <w:rPr>
          <w:rFonts w:ascii="Arial" w:hAnsi="Arial" w:cs="Arial"/>
          <w:sz w:val="28"/>
          <w:szCs w:val="28"/>
        </w:rPr>
        <w:t>Cost-effective: low or no cost for students, but there might be a potential risk of a lot of time being wasted between resources to filter and validate information as some might be out of date</w:t>
      </w:r>
      <w:r w:rsidR="00DE21D9">
        <w:rPr>
          <w:rFonts w:ascii="Arial" w:hAnsi="Arial" w:cs="Arial"/>
          <w:sz w:val="28"/>
          <w:szCs w:val="28"/>
        </w:rPr>
        <w:t xml:space="preserve"> or unreliable. </w:t>
      </w:r>
      <w:hyperlink r:id="rId7" w:history="1">
        <w:r w:rsidR="00DE21D9" w:rsidRPr="008600F2">
          <w:rPr>
            <w:rStyle w:val="Hyperlink"/>
            <w:rFonts w:ascii="Arial" w:hAnsi="Arial" w:cs="Arial"/>
            <w:sz w:val="28"/>
            <w:szCs w:val="28"/>
          </w:rPr>
          <w:t>www.pllresourcesguide.com</w:t>
        </w:r>
      </w:hyperlink>
    </w:p>
    <w:p w:rsidR="00DE21D9" w:rsidRDefault="00DE21D9" w:rsidP="00DE21D9">
      <w:pPr>
        <w:rPr>
          <w:rFonts w:ascii="Arial" w:hAnsi="Arial" w:cs="Arial"/>
          <w:sz w:val="28"/>
          <w:szCs w:val="28"/>
        </w:rPr>
      </w:pPr>
      <w:r>
        <w:rPr>
          <w:rFonts w:ascii="Arial" w:hAnsi="Arial" w:cs="Arial"/>
          <w:sz w:val="28"/>
          <w:szCs w:val="28"/>
        </w:rPr>
        <w:t xml:space="preserve">Border research opportunities </w:t>
      </w:r>
    </w:p>
    <w:p w:rsidR="00DE21D9" w:rsidRDefault="00DE21D9" w:rsidP="00DE21D9">
      <w:pPr>
        <w:pStyle w:val="ListParagraph"/>
        <w:numPr>
          <w:ilvl w:val="0"/>
          <w:numId w:val="3"/>
        </w:numPr>
        <w:rPr>
          <w:rFonts w:ascii="Arial" w:hAnsi="Arial" w:cs="Arial"/>
          <w:sz w:val="28"/>
          <w:szCs w:val="28"/>
        </w:rPr>
      </w:pPr>
      <w:r>
        <w:rPr>
          <w:rFonts w:ascii="Arial" w:hAnsi="Arial" w:cs="Arial"/>
          <w:sz w:val="28"/>
          <w:szCs w:val="28"/>
        </w:rPr>
        <w:t xml:space="preserve">Online research “may </w:t>
      </w:r>
      <w:r w:rsidR="00610A7A">
        <w:rPr>
          <w:rFonts w:ascii="Arial" w:hAnsi="Arial" w:cs="Arial"/>
          <w:sz w:val="28"/>
          <w:szCs w:val="28"/>
        </w:rPr>
        <w:t xml:space="preserve">facilitate cross-cultural (Pohl, Bender, </w:t>
      </w:r>
      <w:proofErr w:type="spellStart"/>
      <w:r w:rsidR="00610A7A">
        <w:rPr>
          <w:rFonts w:ascii="Arial" w:hAnsi="Arial" w:cs="Arial"/>
          <w:sz w:val="28"/>
          <w:szCs w:val="28"/>
        </w:rPr>
        <w:t>Lachmann</w:t>
      </w:r>
      <w:proofErr w:type="spellEnd"/>
      <w:r w:rsidR="00610A7A">
        <w:rPr>
          <w:rFonts w:ascii="Arial" w:hAnsi="Arial" w:cs="Arial"/>
          <w:sz w:val="28"/>
          <w:szCs w:val="28"/>
        </w:rPr>
        <w:t xml:space="preserve"> 2002)</w:t>
      </w:r>
      <w:r w:rsidR="00281F5B">
        <w:rPr>
          <w:rFonts w:ascii="Arial" w:hAnsi="Arial" w:cs="Arial"/>
          <w:sz w:val="28"/>
          <w:szCs w:val="28"/>
        </w:rPr>
        <w:t>, generate larger sample size than would otherwise be possible, thus leading to greater statistical power, and also help gain access to select specialist population, for example via online special interest or support group discussion forums *</w:t>
      </w:r>
      <w:proofErr w:type="spellStart"/>
      <w:r w:rsidR="00281F5B">
        <w:rPr>
          <w:rFonts w:ascii="Arial" w:hAnsi="Arial" w:cs="Arial"/>
          <w:sz w:val="28"/>
          <w:szCs w:val="28"/>
        </w:rPr>
        <w:t>Coomber</w:t>
      </w:r>
      <w:proofErr w:type="spellEnd"/>
      <w:r w:rsidR="00281F5B">
        <w:rPr>
          <w:rFonts w:ascii="Arial" w:hAnsi="Arial" w:cs="Arial"/>
          <w:sz w:val="28"/>
          <w:szCs w:val="28"/>
        </w:rPr>
        <w:t>, 19</w:t>
      </w:r>
      <w:r w:rsidR="00E950F9">
        <w:rPr>
          <w:rFonts w:ascii="Arial" w:hAnsi="Arial" w:cs="Arial"/>
          <w:sz w:val="28"/>
          <w:szCs w:val="28"/>
        </w:rPr>
        <w:t>9</w:t>
      </w:r>
      <w:r w:rsidR="00281F5B">
        <w:rPr>
          <w:rFonts w:ascii="Arial" w:hAnsi="Arial" w:cs="Arial"/>
          <w:sz w:val="28"/>
          <w:szCs w:val="28"/>
        </w:rPr>
        <w:t xml:space="preserve">7) which may </w:t>
      </w:r>
      <w:r w:rsidR="00E950F9">
        <w:rPr>
          <w:rFonts w:ascii="Arial" w:hAnsi="Arial" w:cs="Arial"/>
          <w:sz w:val="28"/>
          <w:szCs w:val="28"/>
        </w:rPr>
        <w:t>aid in the consideration of differing law system when distinguished the with the English system.</w:t>
      </w:r>
    </w:p>
    <w:p w:rsidR="00E950F9" w:rsidRDefault="00E950F9" w:rsidP="00E950F9">
      <w:pPr>
        <w:rPr>
          <w:rFonts w:ascii="Arial" w:hAnsi="Arial" w:cs="Arial"/>
          <w:sz w:val="28"/>
          <w:szCs w:val="28"/>
        </w:rPr>
      </w:pPr>
      <w:r>
        <w:rPr>
          <w:rFonts w:ascii="Arial" w:hAnsi="Arial" w:cs="Arial"/>
          <w:sz w:val="28"/>
          <w:szCs w:val="28"/>
        </w:rPr>
        <w:t xml:space="preserve">Risks </w:t>
      </w:r>
    </w:p>
    <w:p w:rsidR="00E950F9" w:rsidRDefault="00E950F9" w:rsidP="00E950F9">
      <w:pPr>
        <w:rPr>
          <w:rFonts w:ascii="Arial" w:hAnsi="Arial" w:cs="Arial"/>
          <w:sz w:val="28"/>
          <w:szCs w:val="28"/>
        </w:rPr>
      </w:pPr>
      <w:r>
        <w:rPr>
          <w:rFonts w:ascii="Arial" w:hAnsi="Arial" w:cs="Arial"/>
          <w:sz w:val="28"/>
          <w:szCs w:val="28"/>
        </w:rPr>
        <w:t xml:space="preserve">Reliability / Bias </w:t>
      </w:r>
    </w:p>
    <w:p w:rsidR="00DE21D9" w:rsidRDefault="00E950F9" w:rsidP="00DE21D9">
      <w:pPr>
        <w:pStyle w:val="ListParagraph"/>
        <w:numPr>
          <w:ilvl w:val="0"/>
          <w:numId w:val="3"/>
        </w:numPr>
        <w:rPr>
          <w:rFonts w:ascii="Arial" w:hAnsi="Arial" w:cs="Arial"/>
          <w:sz w:val="28"/>
          <w:szCs w:val="28"/>
        </w:rPr>
      </w:pPr>
      <w:r w:rsidRPr="00E950F9">
        <w:rPr>
          <w:rFonts w:ascii="Arial" w:hAnsi="Arial" w:cs="Arial"/>
          <w:sz w:val="28"/>
          <w:szCs w:val="28"/>
        </w:rPr>
        <w:t>Is the source sponsored? How might this infl</w:t>
      </w:r>
      <w:r>
        <w:rPr>
          <w:rFonts w:ascii="Arial" w:hAnsi="Arial" w:cs="Arial"/>
          <w:sz w:val="28"/>
          <w:szCs w:val="28"/>
        </w:rPr>
        <w:t xml:space="preserve">uence the authority of the source? The influence of the sponsor might not necessarily be </w:t>
      </w:r>
      <w:r>
        <w:rPr>
          <w:rFonts w:ascii="Arial" w:hAnsi="Arial" w:cs="Arial"/>
          <w:sz w:val="28"/>
          <w:szCs w:val="28"/>
        </w:rPr>
        <w:lastRenderedPageBreak/>
        <w:t xml:space="preserve">in favour of the topic or the issue, and in this case directs </w:t>
      </w:r>
      <w:r w:rsidR="00404B6D">
        <w:rPr>
          <w:rFonts w:ascii="Arial" w:hAnsi="Arial" w:cs="Arial"/>
          <w:sz w:val="28"/>
          <w:szCs w:val="28"/>
        </w:rPr>
        <w:t>the contents to a hidden agenda.</w:t>
      </w:r>
      <w:r>
        <w:rPr>
          <w:rFonts w:ascii="Arial" w:hAnsi="Arial" w:cs="Arial"/>
          <w:sz w:val="28"/>
          <w:szCs w:val="28"/>
        </w:rPr>
        <w:t xml:space="preserve">  </w:t>
      </w:r>
    </w:p>
    <w:p w:rsidR="00404B6D" w:rsidRDefault="00404B6D" w:rsidP="00DE21D9">
      <w:pPr>
        <w:pStyle w:val="ListParagraph"/>
        <w:numPr>
          <w:ilvl w:val="0"/>
          <w:numId w:val="3"/>
        </w:numPr>
        <w:rPr>
          <w:rFonts w:ascii="Arial" w:hAnsi="Arial" w:cs="Arial"/>
          <w:sz w:val="28"/>
          <w:szCs w:val="28"/>
        </w:rPr>
      </w:pPr>
      <w:r>
        <w:rPr>
          <w:rFonts w:ascii="Arial" w:hAnsi="Arial" w:cs="Arial"/>
          <w:sz w:val="28"/>
          <w:szCs w:val="28"/>
        </w:rPr>
        <w:t xml:space="preserve">Has the journal been peer-reviewed? Has it been reviewed by other academics? </w:t>
      </w:r>
      <w:r w:rsidR="00DC2519">
        <w:rPr>
          <w:rFonts w:ascii="Arial" w:hAnsi="Arial" w:cs="Arial"/>
          <w:sz w:val="28"/>
          <w:szCs w:val="28"/>
        </w:rPr>
        <w:t>Again,</w:t>
      </w:r>
      <w:r>
        <w:rPr>
          <w:rFonts w:ascii="Arial" w:hAnsi="Arial" w:cs="Arial"/>
          <w:sz w:val="28"/>
          <w:szCs w:val="28"/>
        </w:rPr>
        <w:t xml:space="preserve"> this could support an idea or try to influence or indirectly impose a theory that might not be clear to many. </w:t>
      </w:r>
    </w:p>
    <w:p w:rsidR="00DC2519" w:rsidRDefault="007F20CF" w:rsidP="00DE21D9">
      <w:pPr>
        <w:pStyle w:val="ListParagraph"/>
        <w:numPr>
          <w:ilvl w:val="0"/>
          <w:numId w:val="3"/>
        </w:numPr>
        <w:rPr>
          <w:rFonts w:ascii="Arial" w:hAnsi="Arial" w:cs="Arial"/>
          <w:sz w:val="28"/>
          <w:szCs w:val="28"/>
        </w:rPr>
      </w:pPr>
      <w:r>
        <w:rPr>
          <w:rFonts w:ascii="Arial" w:hAnsi="Arial" w:cs="Arial"/>
          <w:sz w:val="28"/>
          <w:szCs w:val="28"/>
        </w:rPr>
        <w:t xml:space="preserve">“Legal resources on the internet must be evaluated in the light of their geopolitical, legal, intellectual and historical context. This is vital to ensure that the resource relates to the appropriate context </w:t>
      </w:r>
      <w:bookmarkStart w:id="0" w:name="_Hlk86957253"/>
      <w:r w:rsidR="00817240">
        <w:fldChar w:fldCharType="begin"/>
      </w:r>
      <w:r w:rsidR="00817240">
        <w:instrText xml:space="preserve"> HYPERLINK "http://www.pllresourcesguide.com" </w:instrText>
      </w:r>
      <w:r w:rsidR="00817240">
        <w:fldChar w:fldCharType="separate"/>
      </w:r>
      <w:r w:rsidRPr="008600F2">
        <w:rPr>
          <w:rStyle w:val="Hyperlink"/>
          <w:rFonts w:ascii="Arial" w:hAnsi="Arial" w:cs="Arial"/>
          <w:sz w:val="28"/>
          <w:szCs w:val="28"/>
        </w:rPr>
        <w:t>www.pllresourcesguide.com</w:t>
      </w:r>
      <w:r w:rsidR="00817240">
        <w:rPr>
          <w:rStyle w:val="Hyperlink"/>
          <w:rFonts w:ascii="Arial" w:hAnsi="Arial" w:cs="Arial"/>
          <w:sz w:val="28"/>
          <w:szCs w:val="28"/>
        </w:rPr>
        <w:fldChar w:fldCharType="end"/>
      </w:r>
      <w:bookmarkEnd w:id="0"/>
    </w:p>
    <w:p w:rsidR="007F20CF" w:rsidRDefault="007E3FFF" w:rsidP="007F20CF">
      <w:pPr>
        <w:rPr>
          <w:rFonts w:ascii="Arial" w:hAnsi="Arial" w:cs="Arial"/>
          <w:sz w:val="28"/>
          <w:szCs w:val="28"/>
        </w:rPr>
      </w:pPr>
      <w:r>
        <w:rPr>
          <w:rFonts w:ascii="Arial" w:hAnsi="Arial" w:cs="Arial"/>
          <w:sz w:val="28"/>
          <w:szCs w:val="28"/>
        </w:rPr>
        <w:t xml:space="preserve">Dated resources </w:t>
      </w:r>
    </w:p>
    <w:p w:rsidR="007E3FFF" w:rsidRPr="003D04E0" w:rsidRDefault="007E3FFF" w:rsidP="007E3FFF">
      <w:pPr>
        <w:pStyle w:val="ListParagraph"/>
        <w:numPr>
          <w:ilvl w:val="0"/>
          <w:numId w:val="3"/>
        </w:numPr>
        <w:rPr>
          <w:rStyle w:val="Hyperlink"/>
          <w:rFonts w:ascii="Arial" w:hAnsi="Arial" w:cs="Arial"/>
          <w:color w:val="auto"/>
          <w:sz w:val="28"/>
          <w:szCs w:val="28"/>
          <w:u w:val="none"/>
        </w:rPr>
      </w:pPr>
      <w:r>
        <w:rPr>
          <w:rFonts w:ascii="Arial" w:hAnsi="Arial" w:cs="Arial"/>
          <w:sz w:val="28"/>
          <w:szCs w:val="28"/>
        </w:rPr>
        <w:t>“the content of a resource must be reflective. If there is a constitutional change, the resource must promptly reflect that change</w:t>
      </w:r>
      <w:r w:rsidR="003D04E0">
        <w:rPr>
          <w:rFonts w:ascii="Arial" w:hAnsi="Arial" w:cs="Arial"/>
          <w:sz w:val="28"/>
          <w:szCs w:val="28"/>
        </w:rPr>
        <w:t>, if a law has been amended, otherwise, the internet resource is not qualified for inclusion or citation in legal research.</w:t>
      </w:r>
      <w:r w:rsidR="003D04E0" w:rsidRPr="003D04E0">
        <w:t xml:space="preserve"> </w:t>
      </w:r>
      <w:hyperlink r:id="rId8" w:history="1">
        <w:r w:rsidR="003D04E0" w:rsidRPr="008600F2">
          <w:rPr>
            <w:rStyle w:val="Hyperlink"/>
            <w:rFonts w:ascii="Arial" w:hAnsi="Arial" w:cs="Arial"/>
            <w:sz w:val="28"/>
            <w:szCs w:val="28"/>
          </w:rPr>
          <w:t>www.pllresourcesguide.com</w:t>
        </w:r>
      </w:hyperlink>
    </w:p>
    <w:p w:rsidR="003D04E0" w:rsidRDefault="003D04E0" w:rsidP="003D04E0">
      <w:pPr>
        <w:rPr>
          <w:rFonts w:ascii="Arial" w:hAnsi="Arial" w:cs="Arial"/>
          <w:sz w:val="28"/>
          <w:szCs w:val="28"/>
        </w:rPr>
      </w:pPr>
      <w:r>
        <w:rPr>
          <w:rFonts w:ascii="Arial" w:hAnsi="Arial" w:cs="Arial"/>
          <w:sz w:val="28"/>
          <w:szCs w:val="28"/>
        </w:rPr>
        <w:t>Lack of awareness</w:t>
      </w:r>
    </w:p>
    <w:p w:rsidR="004D08C5" w:rsidRDefault="003D04E0" w:rsidP="004D08C5">
      <w:pPr>
        <w:pStyle w:val="ListParagraph"/>
        <w:numPr>
          <w:ilvl w:val="0"/>
          <w:numId w:val="3"/>
        </w:numPr>
        <w:rPr>
          <w:rFonts w:ascii="Arial" w:hAnsi="Arial" w:cs="Arial"/>
          <w:sz w:val="28"/>
          <w:szCs w:val="28"/>
        </w:rPr>
      </w:pPr>
      <w:r>
        <w:rPr>
          <w:rFonts w:ascii="Arial" w:hAnsi="Arial" w:cs="Arial"/>
          <w:sz w:val="28"/>
          <w:szCs w:val="28"/>
        </w:rPr>
        <w:t xml:space="preserve">Studies shows that “students do not seem to be aware of the full range of (online) legal resources that their universities </w:t>
      </w:r>
      <w:proofErr w:type="gramStart"/>
      <w:r>
        <w:rPr>
          <w:rFonts w:ascii="Arial" w:hAnsi="Arial" w:cs="Arial"/>
          <w:sz w:val="28"/>
          <w:szCs w:val="28"/>
        </w:rPr>
        <w:t>subscribes</w:t>
      </w:r>
      <w:proofErr w:type="gramEnd"/>
      <w:r>
        <w:rPr>
          <w:rFonts w:ascii="Arial" w:hAnsi="Arial" w:cs="Arial"/>
          <w:sz w:val="28"/>
          <w:szCs w:val="28"/>
        </w:rPr>
        <w:t xml:space="preserve"> </w:t>
      </w:r>
      <w:r w:rsidR="00EA7801">
        <w:rPr>
          <w:rFonts w:ascii="Arial" w:hAnsi="Arial" w:cs="Arial"/>
          <w:sz w:val="28"/>
          <w:szCs w:val="28"/>
        </w:rPr>
        <w:t xml:space="preserve">to”. This limits the legal information they are able to locate during their studies, as content can be exclusive to particular legal research platform. It also leaves them unable to develop the skills to use a range of </w:t>
      </w:r>
      <w:proofErr w:type="spellStart"/>
      <w:r w:rsidR="00EA7801">
        <w:rPr>
          <w:rFonts w:ascii="Arial" w:hAnsi="Arial" w:cs="Arial"/>
          <w:sz w:val="28"/>
          <w:szCs w:val="28"/>
        </w:rPr>
        <w:t>of</w:t>
      </w:r>
      <w:proofErr w:type="spellEnd"/>
      <w:r w:rsidR="00EA7801">
        <w:rPr>
          <w:rFonts w:ascii="Arial" w:hAnsi="Arial" w:cs="Arial"/>
          <w:sz w:val="28"/>
          <w:szCs w:val="28"/>
        </w:rPr>
        <w:t xml:space="preserve"> different platforms, which is important as they begin their legal careers where they may be an expectation to use specific platforms or quickly find legal material from a range of resources.</w:t>
      </w:r>
      <w:r w:rsidR="004D08C5">
        <w:rPr>
          <w:rFonts w:ascii="Arial" w:hAnsi="Arial" w:cs="Arial"/>
          <w:sz w:val="28"/>
          <w:szCs w:val="28"/>
        </w:rPr>
        <w:t xml:space="preserve"> </w:t>
      </w:r>
      <w:bookmarkStart w:id="1" w:name="_Hlk86958559"/>
      <w:r w:rsidR="004D08C5">
        <w:rPr>
          <w:rFonts w:ascii="Arial" w:hAnsi="Arial" w:cs="Arial"/>
          <w:sz w:val="28"/>
          <w:szCs w:val="28"/>
        </w:rPr>
        <w:fldChar w:fldCharType="begin"/>
      </w:r>
      <w:r w:rsidR="004D08C5">
        <w:rPr>
          <w:rFonts w:ascii="Arial" w:hAnsi="Arial" w:cs="Arial"/>
          <w:sz w:val="28"/>
          <w:szCs w:val="28"/>
        </w:rPr>
        <w:instrText xml:space="preserve"> HYPERLINK "http://www.justice.com" </w:instrText>
      </w:r>
      <w:r w:rsidR="004D08C5">
        <w:rPr>
          <w:rFonts w:ascii="Arial" w:hAnsi="Arial" w:cs="Arial"/>
          <w:sz w:val="28"/>
          <w:szCs w:val="28"/>
        </w:rPr>
        <w:fldChar w:fldCharType="separate"/>
      </w:r>
      <w:r w:rsidR="004D08C5" w:rsidRPr="008600F2">
        <w:rPr>
          <w:rStyle w:val="Hyperlink"/>
          <w:rFonts w:ascii="Arial" w:hAnsi="Arial" w:cs="Arial"/>
          <w:sz w:val="28"/>
          <w:szCs w:val="28"/>
        </w:rPr>
        <w:t>www.justice.com</w:t>
      </w:r>
      <w:r w:rsidR="004D08C5">
        <w:rPr>
          <w:rFonts w:ascii="Arial" w:hAnsi="Arial" w:cs="Arial"/>
          <w:sz w:val="28"/>
          <w:szCs w:val="28"/>
        </w:rPr>
        <w:fldChar w:fldCharType="end"/>
      </w:r>
      <w:r w:rsidR="004D08C5">
        <w:rPr>
          <w:rFonts w:ascii="Arial" w:hAnsi="Arial" w:cs="Arial"/>
          <w:sz w:val="28"/>
          <w:szCs w:val="28"/>
        </w:rPr>
        <w:t>.</w:t>
      </w:r>
      <w:bookmarkEnd w:id="1"/>
    </w:p>
    <w:p w:rsidR="004D08C5" w:rsidRDefault="004D08C5" w:rsidP="004D08C5">
      <w:pPr>
        <w:rPr>
          <w:rFonts w:ascii="Arial" w:hAnsi="Arial" w:cs="Arial"/>
          <w:sz w:val="28"/>
          <w:szCs w:val="28"/>
        </w:rPr>
      </w:pPr>
      <w:r>
        <w:rPr>
          <w:rFonts w:ascii="Arial" w:hAnsi="Arial" w:cs="Arial"/>
          <w:sz w:val="28"/>
          <w:szCs w:val="28"/>
        </w:rPr>
        <w:t>Difficulty in using online resources</w:t>
      </w:r>
    </w:p>
    <w:p w:rsidR="003D04E0" w:rsidRDefault="004D08C5" w:rsidP="004D08C5">
      <w:pPr>
        <w:pStyle w:val="ListParagraph"/>
        <w:numPr>
          <w:ilvl w:val="0"/>
          <w:numId w:val="3"/>
        </w:numPr>
        <w:rPr>
          <w:rFonts w:ascii="Arial" w:hAnsi="Arial" w:cs="Arial"/>
          <w:sz w:val="28"/>
          <w:szCs w:val="28"/>
        </w:rPr>
      </w:pPr>
      <w:r w:rsidRPr="004D08C5">
        <w:rPr>
          <w:rFonts w:ascii="Arial" w:hAnsi="Arial" w:cs="Arial"/>
          <w:sz w:val="28"/>
          <w:szCs w:val="28"/>
        </w:rPr>
        <w:t xml:space="preserve">“the majority of students only feel moderately confident in conducting legal research </w:t>
      </w:r>
      <w:proofErr w:type="gramStart"/>
      <w:r w:rsidRPr="004D08C5">
        <w:rPr>
          <w:rFonts w:ascii="Arial" w:hAnsi="Arial" w:cs="Arial"/>
          <w:sz w:val="28"/>
          <w:szCs w:val="28"/>
        </w:rPr>
        <w:t>“ due</w:t>
      </w:r>
      <w:proofErr w:type="gramEnd"/>
      <w:r w:rsidRPr="004D08C5">
        <w:rPr>
          <w:rFonts w:ascii="Arial" w:hAnsi="Arial" w:cs="Arial"/>
          <w:sz w:val="28"/>
          <w:szCs w:val="28"/>
        </w:rPr>
        <w:t xml:space="preserve"> to a ‘reliance on Google and Wikipedia rather than the legal research platforms they have been introduced to’ it is also perceived that students have different levels of confidence in using </w:t>
      </w:r>
      <w:r>
        <w:rPr>
          <w:rFonts w:ascii="Arial" w:hAnsi="Arial" w:cs="Arial"/>
          <w:sz w:val="28"/>
          <w:szCs w:val="28"/>
        </w:rPr>
        <w:t xml:space="preserve">platforms, with a relationship between how frequently they use a platform and how confident they </w:t>
      </w:r>
      <w:r w:rsidR="00733C1B">
        <w:rPr>
          <w:rFonts w:ascii="Arial" w:hAnsi="Arial" w:cs="Arial"/>
          <w:sz w:val="28"/>
          <w:szCs w:val="28"/>
        </w:rPr>
        <w:t>f</w:t>
      </w:r>
      <w:r>
        <w:rPr>
          <w:rFonts w:ascii="Arial" w:hAnsi="Arial" w:cs="Arial"/>
          <w:sz w:val="28"/>
          <w:szCs w:val="28"/>
        </w:rPr>
        <w:t xml:space="preserve">eel using it. </w:t>
      </w:r>
      <w:hyperlink r:id="rId9" w:history="1">
        <w:r w:rsidRPr="008600F2">
          <w:rPr>
            <w:rStyle w:val="Hyperlink"/>
            <w:rFonts w:ascii="Arial" w:hAnsi="Arial" w:cs="Arial"/>
            <w:sz w:val="28"/>
            <w:szCs w:val="28"/>
          </w:rPr>
          <w:t>www.justice.com</w:t>
        </w:r>
      </w:hyperlink>
      <w:r>
        <w:rPr>
          <w:rFonts w:ascii="Arial" w:hAnsi="Arial" w:cs="Arial"/>
          <w:sz w:val="28"/>
          <w:szCs w:val="28"/>
        </w:rPr>
        <w:t>.</w:t>
      </w:r>
    </w:p>
    <w:p w:rsidR="00CA7521" w:rsidRDefault="004D08C5" w:rsidP="00CA7521">
      <w:pPr>
        <w:pStyle w:val="ListParagraph"/>
        <w:numPr>
          <w:ilvl w:val="0"/>
          <w:numId w:val="3"/>
        </w:numPr>
        <w:rPr>
          <w:rFonts w:ascii="Arial" w:hAnsi="Arial" w:cs="Arial"/>
          <w:sz w:val="28"/>
          <w:szCs w:val="28"/>
        </w:rPr>
      </w:pPr>
      <w:r>
        <w:rPr>
          <w:rFonts w:ascii="Arial" w:hAnsi="Arial" w:cs="Arial"/>
          <w:sz w:val="28"/>
          <w:szCs w:val="28"/>
        </w:rPr>
        <w:t xml:space="preserve">This could be potentially remedied </w:t>
      </w:r>
      <w:r w:rsidR="00733C1B">
        <w:rPr>
          <w:rFonts w:ascii="Arial" w:hAnsi="Arial" w:cs="Arial"/>
          <w:sz w:val="28"/>
          <w:szCs w:val="28"/>
        </w:rPr>
        <w:t xml:space="preserve">with further online research, academic sessions from a librarian or relevant academic / pastoral support; ‘An impact of this lack of confidence can be seen in the </w:t>
      </w:r>
      <w:r w:rsidR="00733C1B">
        <w:rPr>
          <w:rFonts w:ascii="Arial" w:hAnsi="Arial" w:cs="Arial"/>
          <w:sz w:val="28"/>
          <w:szCs w:val="28"/>
        </w:rPr>
        <w:lastRenderedPageBreak/>
        <w:t xml:space="preserve">level of additional support that students need from staff members, with staff reporting </w:t>
      </w:r>
      <w:proofErr w:type="gramStart"/>
      <w:r w:rsidR="00733C1B">
        <w:rPr>
          <w:rFonts w:ascii="Arial" w:hAnsi="Arial" w:cs="Arial"/>
          <w:sz w:val="28"/>
          <w:szCs w:val="28"/>
        </w:rPr>
        <w:t>that  they</w:t>
      </w:r>
      <w:proofErr w:type="gramEnd"/>
      <w:r w:rsidR="00733C1B">
        <w:rPr>
          <w:rFonts w:ascii="Arial" w:hAnsi="Arial" w:cs="Arial"/>
          <w:sz w:val="28"/>
          <w:szCs w:val="28"/>
        </w:rPr>
        <w:t xml:space="preserve"> are frequently approach for assistance in finding legal material and on legal research questions. While </w:t>
      </w:r>
      <w:r w:rsidR="00CA7521">
        <w:rPr>
          <w:rFonts w:ascii="Arial" w:hAnsi="Arial" w:cs="Arial"/>
          <w:sz w:val="28"/>
          <w:szCs w:val="28"/>
        </w:rPr>
        <w:t xml:space="preserve">more students will look to online resources as a first option, 36.9% of students would approach a law librarian or a member of academic staff for support as a first option. </w:t>
      </w:r>
      <w:hyperlink r:id="rId10" w:history="1">
        <w:r w:rsidR="00CA7521" w:rsidRPr="008600F2">
          <w:rPr>
            <w:rStyle w:val="Hyperlink"/>
            <w:rFonts w:ascii="Arial" w:hAnsi="Arial" w:cs="Arial"/>
            <w:sz w:val="28"/>
            <w:szCs w:val="28"/>
          </w:rPr>
          <w:t>www.justice.com</w:t>
        </w:r>
      </w:hyperlink>
      <w:r w:rsidR="00CA7521">
        <w:rPr>
          <w:rFonts w:ascii="Arial" w:hAnsi="Arial" w:cs="Arial"/>
          <w:sz w:val="28"/>
          <w:szCs w:val="28"/>
        </w:rPr>
        <w:t>.</w:t>
      </w:r>
    </w:p>
    <w:p w:rsidR="007F20CF" w:rsidRDefault="00CA7521">
      <w:pPr>
        <w:rPr>
          <w:rFonts w:ascii="Arial" w:hAnsi="Arial" w:cs="Arial"/>
          <w:sz w:val="28"/>
          <w:szCs w:val="28"/>
        </w:rPr>
      </w:pPr>
      <w:r>
        <w:rPr>
          <w:rFonts w:ascii="Arial" w:hAnsi="Arial" w:cs="Arial"/>
          <w:sz w:val="28"/>
          <w:szCs w:val="28"/>
        </w:rPr>
        <w:t xml:space="preserve">Copyright / plagiarism concerns </w:t>
      </w:r>
    </w:p>
    <w:p w:rsidR="00CA7521" w:rsidRDefault="00CA7521">
      <w:pPr>
        <w:rPr>
          <w:rFonts w:ascii="Arial" w:hAnsi="Arial" w:cs="Arial"/>
          <w:sz w:val="28"/>
          <w:szCs w:val="28"/>
        </w:rPr>
      </w:pPr>
      <w:r>
        <w:rPr>
          <w:rFonts w:ascii="Arial" w:hAnsi="Arial" w:cs="Arial"/>
          <w:sz w:val="28"/>
          <w:szCs w:val="28"/>
        </w:rPr>
        <w:t xml:space="preserve">         As with any time of legal resource, remember to reference accordingly otherwise there is a danger that you have plagia</w:t>
      </w:r>
      <w:r w:rsidR="0013497C">
        <w:rPr>
          <w:rFonts w:ascii="Arial" w:hAnsi="Arial" w:cs="Arial"/>
          <w:sz w:val="28"/>
          <w:szCs w:val="28"/>
        </w:rPr>
        <w:t xml:space="preserve">rised. Copyrighted work means that an individual or an institution could claim ownership, responsibility and liability for the resource, so referencing correctly must always followed.   </w:t>
      </w:r>
    </w:p>
    <w:p w:rsidR="00CA7521" w:rsidRDefault="00CA7521">
      <w:pPr>
        <w:rPr>
          <w:rFonts w:ascii="Arial" w:hAnsi="Arial" w:cs="Arial"/>
          <w:sz w:val="28"/>
          <w:szCs w:val="28"/>
        </w:rPr>
      </w:pPr>
    </w:p>
    <w:p w:rsidR="00CA7521" w:rsidRDefault="00CA7521">
      <w:pPr>
        <w:rPr>
          <w:rFonts w:ascii="Arial" w:hAnsi="Arial" w:cs="Arial"/>
          <w:sz w:val="28"/>
          <w:szCs w:val="28"/>
        </w:rPr>
      </w:pPr>
    </w:p>
    <w:p w:rsidR="00CA7521" w:rsidRDefault="00CA7521">
      <w:pPr>
        <w:rPr>
          <w:rFonts w:ascii="Arial" w:hAnsi="Arial" w:cs="Arial"/>
          <w:sz w:val="28"/>
          <w:szCs w:val="28"/>
        </w:rPr>
      </w:pPr>
      <w:bookmarkStart w:id="2" w:name="_GoBack"/>
      <w:bookmarkEnd w:id="2"/>
    </w:p>
    <w:p w:rsidR="00CA7521" w:rsidRDefault="00CA7521">
      <w:pPr>
        <w:rPr>
          <w:rFonts w:ascii="Arial" w:hAnsi="Arial" w:cs="Arial"/>
          <w:sz w:val="28"/>
          <w:szCs w:val="28"/>
        </w:rPr>
      </w:pPr>
    </w:p>
    <w:p w:rsidR="007F20CF" w:rsidRDefault="007F20CF">
      <w:pPr>
        <w:rPr>
          <w:rFonts w:ascii="Arial" w:hAnsi="Arial" w:cs="Arial"/>
          <w:sz w:val="28"/>
          <w:szCs w:val="28"/>
        </w:rPr>
      </w:pPr>
    </w:p>
    <w:p w:rsidR="00C33FAE" w:rsidRDefault="00C33FAE">
      <w:pPr>
        <w:rPr>
          <w:rFonts w:ascii="Arial" w:hAnsi="Arial" w:cs="Arial"/>
          <w:sz w:val="28"/>
          <w:szCs w:val="28"/>
        </w:rPr>
      </w:pPr>
      <w:r>
        <w:rPr>
          <w:rFonts w:ascii="Arial" w:hAnsi="Arial" w:cs="Arial"/>
          <w:sz w:val="28"/>
          <w:szCs w:val="28"/>
        </w:rPr>
        <w:t>References</w:t>
      </w:r>
    </w:p>
    <w:p w:rsidR="00C33FAE" w:rsidRDefault="00C33FAE">
      <w:pPr>
        <w:rPr>
          <w:rFonts w:ascii="Arial" w:hAnsi="Arial" w:cs="Arial"/>
          <w:sz w:val="28"/>
          <w:szCs w:val="28"/>
        </w:rPr>
      </w:pPr>
      <w:r>
        <w:rPr>
          <w:rFonts w:ascii="Arial" w:hAnsi="Arial" w:cs="Arial"/>
          <w:sz w:val="28"/>
          <w:szCs w:val="28"/>
        </w:rPr>
        <w:t xml:space="preserve">Richard Heaton </w:t>
      </w:r>
      <w:r w:rsidR="00C14671">
        <w:rPr>
          <w:rFonts w:ascii="Arial" w:hAnsi="Arial" w:cs="Arial"/>
          <w:sz w:val="28"/>
          <w:szCs w:val="28"/>
        </w:rPr>
        <w:t xml:space="preserve">(2013) </w:t>
      </w:r>
      <w:r>
        <w:rPr>
          <w:rFonts w:ascii="Arial" w:hAnsi="Arial" w:cs="Arial"/>
          <w:sz w:val="28"/>
          <w:szCs w:val="28"/>
        </w:rPr>
        <w:t xml:space="preserve"> </w:t>
      </w:r>
      <w:hyperlink r:id="rId11" w:history="1">
        <w:r w:rsidR="00C14671" w:rsidRPr="00C14671">
          <w:rPr>
            <w:rStyle w:val="Hyperlink"/>
            <w:i/>
          </w:rPr>
          <w:t>GoodLaw_report_8April_AP.pdf (publishing.service.gov.uk)</w:t>
        </w:r>
      </w:hyperlink>
      <w:r w:rsidR="00C14671">
        <w:rPr>
          <w:i/>
        </w:rPr>
        <w:t xml:space="preserve">. </w:t>
      </w:r>
      <w:r w:rsidR="00C14671" w:rsidRPr="00C14671">
        <w:rPr>
          <w:rFonts w:ascii="Arial" w:hAnsi="Arial" w:cs="Arial"/>
          <w:sz w:val="28"/>
          <w:szCs w:val="28"/>
        </w:rPr>
        <w:t xml:space="preserve">accessed </w:t>
      </w:r>
      <w:r w:rsidR="00C14671">
        <w:rPr>
          <w:rFonts w:ascii="Arial" w:hAnsi="Arial" w:cs="Arial"/>
          <w:sz w:val="28"/>
          <w:szCs w:val="28"/>
        </w:rPr>
        <w:t>04/11/2021</w:t>
      </w:r>
    </w:p>
    <w:p w:rsidR="00A225E6" w:rsidRDefault="00A225E6">
      <w:pPr>
        <w:rPr>
          <w:i/>
        </w:rPr>
      </w:pPr>
      <w:r>
        <w:rPr>
          <w:rFonts w:ascii="Arial" w:hAnsi="Arial" w:cs="Arial"/>
          <w:sz w:val="28"/>
          <w:szCs w:val="28"/>
        </w:rPr>
        <w:t>Clair Hewson (2013)</w:t>
      </w:r>
      <w:r w:rsidRPr="00A225E6">
        <w:rPr>
          <w:rFonts w:ascii="Arial" w:hAnsi="Arial" w:cs="Arial"/>
          <w:i/>
          <w:sz w:val="28"/>
          <w:szCs w:val="28"/>
        </w:rPr>
        <w:t xml:space="preserve"> </w:t>
      </w:r>
      <w:hyperlink r:id="rId12" w:history="1">
        <w:proofErr w:type="spellStart"/>
        <w:r w:rsidRPr="00A225E6">
          <w:rPr>
            <w:rStyle w:val="Hyperlink"/>
            <w:i/>
          </w:rPr>
          <w:t>psy</w:t>
        </w:r>
        <w:proofErr w:type="spellEnd"/>
        <w:r w:rsidRPr="00A225E6">
          <w:rPr>
            <w:rStyle w:val="Hyperlink"/>
            <w:i/>
          </w:rPr>
          <w:t xml:space="preserve"> 06/03 p290-293 </w:t>
        </w:r>
        <w:proofErr w:type="spellStart"/>
        <w:r w:rsidRPr="00A225E6">
          <w:rPr>
            <w:rStyle w:val="Hyperlink"/>
            <w:i/>
          </w:rPr>
          <w:t>hewson</w:t>
        </w:r>
        <w:proofErr w:type="spellEnd"/>
        <w:r w:rsidRPr="00A225E6">
          <w:rPr>
            <w:rStyle w:val="Hyperlink"/>
            <w:i/>
          </w:rPr>
          <w:t xml:space="preserve"> (ucl.ac.uk)</w:t>
        </w:r>
      </w:hyperlink>
      <w:r>
        <w:rPr>
          <w:i/>
        </w:rPr>
        <w:t xml:space="preserve">   </w:t>
      </w:r>
    </w:p>
    <w:p w:rsidR="00DE21D9" w:rsidRDefault="00817240">
      <w:pPr>
        <w:rPr>
          <w:i/>
        </w:rPr>
      </w:pPr>
      <w:hyperlink r:id="rId13" w:history="1">
        <w:r w:rsidR="00DE21D9" w:rsidRPr="008600F2">
          <w:rPr>
            <w:rStyle w:val="Hyperlink"/>
            <w:i/>
          </w:rPr>
          <w:t>www.pllresourcesguide.files.wordpress.com/2011/07/internet-p;;-guide-v1-2.pdf</w:t>
        </w:r>
      </w:hyperlink>
    </w:p>
    <w:p w:rsidR="00DE21D9" w:rsidRDefault="00E950F9">
      <w:pPr>
        <w:rPr>
          <w:i/>
        </w:rPr>
      </w:pPr>
      <w:proofErr w:type="spellStart"/>
      <w:r w:rsidRPr="00E950F9">
        <w:rPr>
          <w:rFonts w:ascii="Arial" w:hAnsi="Arial" w:cs="Arial"/>
          <w:sz w:val="28"/>
          <w:szCs w:val="28"/>
        </w:rPr>
        <w:t>Coomber</w:t>
      </w:r>
      <w:proofErr w:type="spellEnd"/>
      <w:r w:rsidRPr="00E950F9">
        <w:rPr>
          <w:rFonts w:ascii="Arial" w:hAnsi="Arial" w:cs="Arial"/>
          <w:sz w:val="28"/>
          <w:szCs w:val="28"/>
        </w:rPr>
        <w:t xml:space="preserve"> R</w:t>
      </w:r>
      <w:r>
        <w:rPr>
          <w:rFonts w:ascii="Arial" w:hAnsi="Arial" w:cs="Arial"/>
          <w:sz w:val="28"/>
          <w:szCs w:val="28"/>
        </w:rPr>
        <w:t xml:space="preserve"> (1997) </w:t>
      </w:r>
      <w:hyperlink r:id="rId14" w:history="1">
        <w:r w:rsidRPr="00E950F9">
          <w:rPr>
            <w:rStyle w:val="Hyperlink"/>
            <w:i/>
          </w:rPr>
          <w:t xml:space="preserve">Using the Internet for Survey Research - R. </w:t>
        </w:r>
        <w:proofErr w:type="spellStart"/>
        <w:r w:rsidRPr="00E950F9">
          <w:rPr>
            <w:rStyle w:val="Hyperlink"/>
            <w:i/>
          </w:rPr>
          <w:t>Coomber</w:t>
        </w:r>
        <w:proofErr w:type="spellEnd"/>
        <w:r w:rsidRPr="00E950F9">
          <w:rPr>
            <w:rStyle w:val="Hyperlink"/>
            <w:i/>
          </w:rPr>
          <w:t>, 1997 (sagepub.com)</w:t>
        </w:r>
      </w:hyperlink>
    </w:p>
    <w:p w:rsidR="00E950F9" w:rsidRPr="00E950F9" w:rsidRDefault="00E950F9">
      <w:pPr>
        <w:rPr>
          <w:rFonts w:ascii="Arial" w:hAnsi="Arial" w:cs="Arial"/>
          <w:sz w:val="28"/>
          <w:szCs w:val="28"/>
        </w:rPr>
      </w:pPr>
    </w:p>
    <w:p w:rsidR="00A225E6" w:rsidRPr="00E950F9" w:rsidRDefault="00A225E6">
      <w:pPr>
        <w:rPr>
          <w:rFonts w:ascii="Arial" w:hAnsi="Arial" w:cs="Arial"/>
          <w:sz w:val="28"/>
          <w:szCs w:val="28"/>
        </w:rPr>
      </w:pPr>
    </w:p>
    <w:p w:rsidR="00C14671" w:rsidRPr="00E950F9" w:rsidRDefault="00C14671">
      <w:pPr>
        <w:rPr>
          <w:rFonts w:ascii="Arial" w:hAnsi="Arial" w:cs="Arial"/>
          <w:sz w:val="28"/>
          <w:szCs w:val="28"/>
        </w:rPr>
      </w:pPr>
    </w:p>
    <w:p w:rsidR="00C33FAE" w:rsidRPr="00C14671" w:rsidRDefault="00C33FAE">
      <w:pPr>
        <w:rPr>
          <w:rFonts w:ascii="Arial" w:hAnsi="Arial" w:cs="Arial"/>
          <w:sz w:val="28"/>
          <w:szCs w:val="28"/>
        </w:rPr>
      </w:pPr>
    </w:p>
    <w:p w:rsidR="0014783E" w:rsidRPr="00C14671" w:rsidRDefault="0014783E">
      <w:pPr>
        <w:rPr>
          <w:rFonts w:ascii="Arial" w:hAnsi="Arial" w:cs="Arial"/>
          <w:sz w:val="28"/>
          <w:szCs w:val="28"/>
        </w:rPr>
      </w:pPr>
    </w:p>
    <w:p w:rsidR="00DE5A31" w:rsidRPr="00C14671" w:rsidRDefault="00DE5A31">
      <w:pPr>
        <w:rPr>
          <w:rFonts w:ascii="Arial" w:hAnsi="Arial" w:cs="Arial"/>
          <w:sz w:val="28"/>
          <w:szCs w:val="28"/>
        </w:rPr>
      </w:pPr>
    </w:p>
    <w:sectPr w:rsidR="00DE5A31" w:rsidRPr="00C146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7240" w:rsidRDefault="00817240" w:rsidP="0003160A">
      <w:pPr>
        <w:spacing w:after="0" w:line="240" w:lineRule="auto"/>
      </w:pPr>
      <w:r>
        <w:separator/>
      </w:r>
    </w:p>
  </w:endnote>
  <w:endnote w:type="continuationSeparator" w:id="0">
    <w:p w:rsidR="00817240" w:rsidRDefault="00817240" w:rsidP="00031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7240" w:rsidRDefault="00817240" w:rsidP="0003160A">
      <w:pPr>
        <w:spacing w:after="0" w:line="240" w:lineRule="auto"/>
      </w:pPr>
      <w:r>
        <w:separator/>
      </w:r>
    </w:p>
  </w:footnote>
  <w:footnote w:type="continuationSeparator" w:id="0">
    <w:p w:rsidR="00817240" w:rsidRDefault="00817240" w:rsidP="000316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C4E31"/>
    <w:multiLevelType w:val="hybridMultilevel"/>
    <w:tmpl w:val="DF02E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81DBD"/>
    <w:multiLevelType w:val="hybridMultilevel"/>
    <w:tmpl w:val="9822C8E2"/>
    <w:lvl w:ilvl="0" w:tplc="A950F2F8">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44BD7"/>
    <w:multiLevelType w:val="hybridMultilevel"/>
    <w:tmpl w:val="6B063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6028C"/>
    <w:multiLevelType w:val="hybridMultilevel"/>
    <w:tmpl w:val="BEFE9208"/>
    <w:lvl w:ilvl="0" w:tplc="7BC4973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AB7EE1"/>
    <w:multiLevelType w:val="hybridMultilevel"/>
    <w:tmpl w:val="9C528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A0670"/>
    <w:multiLevelType w:val="hybridMultilevel"/>
    <w:tmpl w:val="D3EA61FE"/>
    <w:lvl w:ilvl="0" w:tplc="7BC4973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FF5639"/>
    <w:multiLevelType w:val="hybridMultilevel"/>
    <w:tmpl w:val="24D42C9A"/>
    <w:lvl w:ilvl="0" w:tplc="6F348FE0">
      <w:start w:val="1"/>
      <w:numFmt w:val="bullet"/>
      <w:lvlText w:val="•"/>
      <w:lvlJc w:val="left"/>
      <w:pPr>
        <w:tabs>
          <w:tab w:val="num" w:pos="720"/>
        </w:tabs>
        <w:ind w:left="720" w:hanging="360"/>
      </w:pPr>
      <w:rPr>
        <w:rFonts w:ascii="Times New Roman" w:hAnsi="Times New Roman" w:hint="default"/>
      </w:rPr>
    </w:lvl>
    <w:lvl w:ilvl="1" w:tplc="21D8A750" w:tentative="1">
      <w:start w:val="1"/>
      <w:numFmt w:val="bullet"/>
      <w:lvlText w:val="•"/>
      <w:lvlJc w:val="left"/>
      <w:pPr>
        <w:tabs>
          <w:tab w:val="num" w:pos="1440"/>
        </w:tabs>
        <w:ind w:left="1440" w:hanging="360"/>
      </w:pPr>
      <w:rPr>
        <w:rFonts w:ascii="Times New Roman" w:hAnsi="Times New Roman" w:hint="default"/>
      </w:rPr>
    </w:lvl>
    <w:lvl w:ilvl="2" w:tplc="1FBCB430" w:tentative="1">
      <w:start w:val="1"/>
      <w:numFmt w:val="bullet"/>
      <w:lvlText w:val="•"/>
      <w:lvlJc w:val="left"/>
      <w:pPr>
        <w:tabs>
          <w:tab w:val="num" w:pos="2160"/>
        </w:tabs>
        <w:ind w:left="2160" w:hanging="360"/>
      </w:pPr>
      <w:rPr>
        <w:rFonts w:ascii="Times New Roman" w:hAnsi="Times New Roman" w:hint="default"/>
      </w:rPr>
    </w:lvl>
    <w:lvl w:ilvl="3" w:tplc="21F4F284" w:tentative="1">
      <w:start w:val="1"/>
      <w:numFmt w:val="bullet"/>
      <w:lvlText w:val="•"/>
      <w:lvlJc w:val="left"/>
      <w:pPr>
        <w:tabs>
          <w:tab w:val="num" w:pos="2880"/>
        </w:tabs>
        <w:ind w:left="2880" w:hanging="360"/>
      </w:pPr>
      <w:rPr>
        <w:rFonts w:ascii="Times New Roman" w:hAnsi="Times New Roman" w:hint="default"/>
      </w:rPr>
    </w:lvl>
    <w:lvl w:ilvl="4" w:tplc="44389B96" w:tentative="1">
      <w:start w:val="1"/>
      <w:numFmt w:val="bullet"/>
      <w:lvlText w:val="•"/>
      <w:lvlJc w:val="left"/>
      <w:pPr>
        <w:tabs>
          <w:tab w:val="num" w:pos="3600"/>
        </w:tabs>
        <w:ind w:left="3600" w:hanging="360"/>
      </w:pPr>
      <w:rPr>
        <w:rFonts w:ascii="Times New Roman" w:hAnsi="Times New Roman" w:hint="default"/>
      </w:rPr>
    </w:lvl>
    <w:lvl w:ilvl="5" w:tplc="476C7E86" w:tentative="1">
      <w:start w:val="1"/>
      <w:numFmt w:val="bullet"/>
      <w:lvlText w:val="•"/>
      <w:lvlJc w:val="left"/>
      <w:pPr>
        <w:tabs>
          <w:tab w:val="num" w:pos="4320"/>
        </w:tabs>
        <w:ind w:left="4320" w:hanging="360"/>
      </w:pPr>
      <w:rPr>
        <w:rFonts w:ascii="Times New Roman" w:hAnsi="Times New Roman" w:hint="default"/>
      </w:rPr>
    </w:lvl>
    <w:lvl w:ilvl="6" w:tplc="6B2618E6" w:tentative="1">
      <w:start w:val="1"/>
      <w:numFmt w:val="bullet"/>
      <w:lvlText w:val="•"/>
      <w:lvlJc w:val="left"/>
      <w:pPr>
        <w:tabs>
          <w:tab w:val="num" w:pos="5040"/>
        </w:tabs>
        <w:ind w:left="5040" w:hanging="360"/>
      </w:pPr>
      <w:rPr>
        <w:rFonts w:ascii="Times New Roman" w:hAnsi="Times New Roman" w:hint="default"/>
      </w:rPr>
    </w:lvl>
    <w:lvl w:ilvl="7" w:tplc="B6A0BF08" w:tentative="1">
      <w:start w:val="1"/>
      <w:numFmt w:val="bullet"/>
      <w:lvlText w:val="•"/>
      <w:lvlJc w:val="left"/>
      <w:pPr>
        <w:tabs>
          <w:tab w:val="num" w:pos="5760"/>
        </w:tabs>
        <w:ind w:left="5760" w:hanging="360"/>
      </w:pPr>
      <w:rPr>
        <w:rFonts w:ascii="Times New Roman" w:hAnsi="Times New Roman" w:hint="default"/>
      </w:rPr>
    </w:lvl>
    <w:lvl w:ilvl="8" w:tplc="3DE87BEE"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6"/>
  </w:num>
  <w:num w:numId="3">
    <w:abstractNumId w:val="1"/>
  </w:num>
  <w:num w:numId="4">
    <w:abstractNumId w:val="3"/>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44"/>
    <w:rsid w:val="000226DD"/>
    <w:rsid w:val="0003160A"/>
    <w:rsid w:val="00061EC9"/>
    <w:rsid w:val="00083242"/>
    <w:rsid w:val="000F1EEC"/>
    <w:rsid w:val="001257B3"/>
    <w:rsid w:val="0013497C"/>
    <w:rsid w:val="0014783E"/>
    <w:rsid w:val="00266D28"/>
    <w:rsid w:val="00281F5B"/>
    <w:rsid w:val="003D04E0"/>
    <w:rsid w:val="003E726A"/>
    <w:rsid w:val="00404B6D"/>
    <w:rsid w:val="004D08C5"/>
    <w:rsid w:val="00610A7A"/>
    <w:rsid w:val="00696B06"/>
    <w:rsid w:val="006F6F5B"/>
    <w:rsid w:val="00733C1B"/>
    <w:rsid w:val="007E3FFF"/>
    <w:rsid w:val="007F20CF"/>
    <w:rsid w:val="00817240"/>
    <w:rsid w:val="00A225E6"/>
    <w:rsid w:val="00A84444"/>
    <w:rsid w:val="00AA160D"/>
    <w:rsid w:val="00BE38BE"/>
    <w:rsid w:val="00C14671"/>
    <w:rsid w:val="00C33FAE"/>
    <w:rsid w:val="00CA7521"/>
    <w:rsid w:val="00CF5D14"/>
    <w:rsid w:val="00DC2519"/>
    <w:rsid w:val="00DE21D9"/>
    <w:rsid w:val="00DE5A31"/>
    <w:rsid w:val="00DE6AE4"/>
    <w:rsid w:val="00E950F9"/>
    <w:rsid w:val="00EA7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6FBB5"/>
  <w15:chartTrackingRefBased/>
  <w15:docId w15:val="{408954B0-6C38-49D9-A7C8-80C6F8D20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671"/>
    <w:rPr>
      <w:color w:val="0000FF"/>
      <w:u w:val="single"/>
    </w:rPr>
  </w:style>
  <w:style w:type="paragraph" w:styleId="FootnoteText">
    <w:name w:val="footnote text"/>
    <w:basedOn w:val="Normal"/>
    <w:link w:val="FootnoteTextChar"/>
    <w:uiPriority w:val="99"/>
    <w:semiHidden/>
    <w:unhideWhenUsed/>
    <w:rsid w:val="000316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160A"/>
    <w:rPr>
      <w:sz w:val="20"/>
      <w:szCs w:val="20"/>
    </w:rPr>
  </w:style>
  <w:style w:type="character" w:styleId="FootnoteReference">
    <w:name w:val="footnote reference"/>
    <w:basedOn w:val="DefaultParagraphFont"/>
    <w:uiPriority w:val="99"/>
    <w:semiHidden/>
    <w:unhideWhenUsed/>
    <w:rsid w:val="0003160A"/>
    <w:rPr>
      <w:vertAlign w:val="superscript"/>
    </w:rPr>
  </w:style>
  <w:style w:type="paragraph" w:styleId="ListParagraph">
    <w:name w:val="List Paragraph"/>
    <w:basedOn w:val="Normal"/>
    <w:uiPriority w:val="34"/>
    <w:qFormat/>
    <w:rsid w:val="00696B06"/>
    <w:pPr>
      <w:ind w:left="720"/>
      <w:contextualSpacing/>
    </w:pPr>
  </w:style>
  <w:style w:type="character" w:styleId="UnresolvedMention">
    <w:name w:val="Unresolved Mention"/>
    <w:basedOn w:val="DefaultParagraphFont"/>
    <w:uiPriority w:val="99"/>
    <w:semiHidden/>
    <w:unhideWhenUsed/>
    <w:rsid w:val="00DE21D9"/>
    <w:rPr>
      <w:color w:val="605E5C"/>
      <w:shd w:val="clear" w:color="auto" w:fill="E1DFDD"/>
    </w:rPr>
  </w:style>
  <w:style w:type="paragraph" w:styleId="Header">
    <w:name w:val="header"/>
    <w:basedOn w:val="Normal"/>
    <w:link w:val="HeaderChar"/>
    <w:uiPriority w:val="99"/>
    <w:unhideWhenUsed/>
    <w:rsid w:val="00281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F5B"/>
  </w:style>
  <w:style w:type="paragraph" w:styleId="Footer">
    <w:name w:val="footer"/>
    <w:basedOn w:val="Normal"/>
    <w:link w:val="FooterChar"/>
    <w:uiPriority w:val="99"/>
    <w:unhideWhenUsed/>
    <w:rsid w:val="00281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lresourcesguide.com" TargetMode="External"/><Relationship Id="rId13" Type="http://schemas.openxmlformats.org/officeDocument/2006/relationships/hyperlink" Target="http://www.pllresourcesguide.files.wordpress.com/2011/07/internet-p;;-guide-v1-2.pdf" TargetMode="External"/><Relationship Id="rId3" Type="http://schemas.openxmlformats.org/officeDocument/2006/relationships/settings" Target="settings.xml"/><Relationship Id="rId7" Type="http://schemas.openxmlformats.org/officeDocument/2006/relationships/hyperlink" Target="http://www.pllresourcesguide.com" TargetMode="External"/><Relationship Id="rId12" Type="http://schemas.openxmlformats.org/officeDocument/2006/relationships/hyperlink" Target="https://ethics.grad.ucl.ac.uk/forms/hews_psychol.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87015/GoodLaw_report_8April_AP.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justice.com" TargetMode="External"/><Relationship Id="rId4" Type="http://schemas.openxmlformats.org/officeDocument/2006/relationships/webSettings" Target="webSettings.xml"/><Relationship Id="rId9" Type="http://schemas.openxmlformats.org/officeDocument/2006/relationships/hyperlink" Target="http://www.justice.com" TargetMode="External"/><Relationship Id="rId14" Type="http://schemas.openxmlformats.org/officeDocument/2006/relationships/hyperlink" Target="https://journals.sagepub.com/doi/10.5153/sro.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780</TotalTime>
  <Pages>4</Pages>
  <Words>1091</Words>
  <Characters>6220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2</cp:revision>
  <dcterms:created xsi:type="dcterms:W3CDTF">2021-11-04T09:44:00Z</dcterms:created>
  <dcterms:modified xsi:type="dcterms:W3CDTF">2021-11-04T23:15:00Z</dcterms:modified>
</cp:coreProperties>
</file>