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BAAB8" w14:textId="77777777" w:rsidR="00AE40F4" w:rsidRDefault="00AE40F4">
      <w:pPr>
        <w:spacing w:after="80"/>
      </w:pPr>
    </w:p>
    <w:p w14:paraId="5D915F76" w14:textId="77777777" w:rsidR="00AE40F4" w:rsidRDefault="00AE40F4">
      <w:pPr>
        <w:spacing w:after="80"/>
      </w:pPr>
    </w:p>
    <w:p w14:paraId="15B2894B" w14:textId="77777777" w:rsidR="00BA1A81" w:rsidRDefault="00BA1A81" w:rsidP="00BA1A81">
      <w:r>
        <w:rPr>
          <w:noProof/>
        </w:rPr>
        <w:drawing>
          <wp:inline distT="0" distB="0" distL="0" distR="0" wp14:anchorId="1930AB72" wp14:editId="7B2DFA52">
            <wp:extent cx="3143250" cy="1060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1060450"/>
                    </a:xfrm>
                    <a:prstGeom prst="rect">
                      <a:avLst/>
                    </a:prstGeom>
                    <a:noFill/>
                    <a:ln>
                      <a:noFill/>
                    </a:ln>
                  </pic:spPr>
                </pic:pic>
              </a:graphicData>
            </a:graphic>
          </wp:inline>
        </w:drawing>
      </w:r>
    </w:p>
    <w:p w14:paraId="7D49B678" w14:textId="77777777" w:rsidR="00BA1A81" w:rsidRDefault="00BA1A81" w:rsidP="00BA1A81"/>
    <w:p w14:paraId="0FEA0A97" w14:textId="77777777" w:rsidR="00BA1A81" w:rsidRDefault="00BA1A81" w:rsidP="00BA1A81"/>
    <w:p w14:paraId="20A4F309" w14:textId="77777777" w:rsidR="00BA1A81" w:rsidRDefault="00BA1A81" w:rsidP="00BA1A81"/>
    <w:p w14:paraId="730C723D" w14:textId="77777777" w:rsidR="00BA1A81" w:rsidRPr="00DE3B7A" w:rsidRDefault="00BA1A81" w:rsidP="00BA1A81">
      <w:pPr>
        <w:jc w:val="both"/>
        <w:rPr>
          <w:b/>
          <w:bCs/>
          <w:sz w:val="28"/>
          <w:szCs w:val="28"/>
        </w:rPr>
      </w:pPr>
      <w:proofErr w:type="spellStart"/>
      <w:r w:rsidRPr="00DE3B7A">
        <w:rPr>
          <w:b/>
          <w:bCs/>
          <w:sz w:val="28"/>
          <w:szCs w:val="28"/>
        </w:rPr>
        <w:t>Programme</w:t>
      </w:r>
      <w:proofErr w:type="spellEnd"/>
      <w:r w:rsidRPr="00DE3B7A">
        <w:rPr>
          <w:b/>
          <w:bCs/>
          <w:sz w:val="28"/>
          <w:szCs w:val="28"/>
        </w:rPr>
        <w:t xml:space="preserve">: Master of Business Administration </w:t>
      </w:r>
    </w:p>
    <w:p w14:paraId="3F87836C" w14:textId="77777777" w:rsidR="00BA1A81" w:rsidRPr="00DE3B7A" w:rsidRDefault="00BA1A81" w:rsidP="00BA1A81">
      <w:pPr>
        <w:jc w:val="both"/>
        <w:rPr>
          <w:b/>
          <w:bCs/>
          <w:sz w:val="28"/>
          <w:szCs w:val="28"/>
        </w:rPr>
      </w:pPr>
    </w:p>
    <w:p w14:paraId="4CC9AA6A" w14:textId="53D3EA4D" w:rsidR="00BA1A81" w:rsidRPr="00DE3B7A" w:rsidRDefault="00BA1A81" w:rsidP="00BA1A81">
      <w:pPr>
        <w:jc w:val="both"/>
        <w:rPr>
          <w:b/>
          <w:bCs/>
          <w:sz w:val="28"/>
          <w:szCs w:val="28"/>
        </w:rPr>
      </w:pPr>
      <w:r w:rsidRPr="00DE3B7A">
        <w:rPr>
          <w:b/>
          <w:bCs/>
          <w:sz w:val="28"/>
          <w:szCs w:val="28"/>
        </w:rPr>
        <w:t xml:space="preserve">Module: International Business Concept </w:t>
      </w:r>
    </w:p>
    <w:p w14:paraId="6F9B78BA" w14:textId="77777777" w:rsidR="00BA1A81" w:rsidRPr="00DE3B7A" w:rsidRDefault="00BA1A81" w:rsidP="00BA1A81">
      <w:pPr>
        <w:jc w:val="both"/>
        <w:rPr>
          <w:b/>
          <w:bCs/>
          <w:sz w:val="28"/>
          <w:szCs w:val="28"/>
        </w:rPr>
      </w:pPr>
    </w:p>
    <w:p w14:paraId="3A7357B4" w14:textId="0702E5F3" w:rsidR="00BA1A81" w:rsidRPr="00DE3B7A" w:rsidRDefault="00BA1A81" w:rsidP="00BA1A81">
      <w:pPr>
        <w:jc w:val="both"/>
        <w:rPr>
          <w:b/>
          <w:bCs/>
          <w:sz w:val="28"/>
          <w:szCs w:val="28"/>
        </w:rPr>
      </w:pPr>
      <w:r w:rsidRPr="00DE3B7A">
        <w:rPr>
          <w:b/>
          <w:bCs/>
          <w:sz w:val="28"/>
          <w:szCs w:val="28"/>
        </w:rPr>
        <w:t xml:space="preserve">Module code: </w:t>
      </w:r>
      <w:r w:rsidR="00DE3B7A" w:rsidRPr="00DE3B7A">
        <w:rPr>
          <w:b/>
          <w:sz w:val="28"/>
          <w:szCs w:val="28"/>
        </w:rPr>
        <w:t>LCMB7034</w:t>
      </w:r>
    </w:p>
    <w:p w14:paraId="75F87006" w14:textId="77777777" w:rsidR="00BA1A81" w:rsidRPr="00DE3B7A" w:rsidRDefault="00BA1A81" w:rsidP="00BA1A81">
      <w:pPr>
        <w:jc w:val="both"/>
        <w:rPr>
          <w:b/>
          <w:bCs/>
          <w:sz w:val="28"/>
          <w:szCs w:val="28"/>
        </w:rPr>
      </w:pPr>
    </w:p>
    <w:p w14:paraId="56EE9C00" w14:textId="6DF46709" w:rsidR="00BA1A81" w:rsidRPr="00DE3B7A" w:rsidRDefault="00BA1A81" w:rsidP="00BA1A81">
      <w:pPr>
        <w:jc w:val="both"/>
        <w:rPr>
          <w:b/>
          <w:bCs/>
          <w:sz w:val="28"/>
          <w:szCs w:val="28"/>
        </w:rPr>
      </w:pPr>
      <w:r w:rsidRPr="00DE3B7A">
        <w:rPr>
          <w:b/>
          <w:bCs/>
          <w:sz w:val="28"/>
          <w:szCs w:val="28"/>
        </w:rPr>
        <w:t xml:space="preserve">Title: </w:t>
      </w:r>
      <w:r w:rsidR="00DE3B7A">
        <w:rPr>
          <w:b/>
          <w:bCs/>
          <w:sz w:val="28"/>
          <w:szCs w:val="28"/>
        </w:rPr>
        <w:t xml:space="preserve">Report </w:t>
      </w:r>
    </w:p>
    <w:p w14:paraId="1AE395BA" w14:textId="77777777" w:rsidR="00BA1A81" w:rsidRPr="00DE3B7A" w:rsidRDefault="00BA1A81" w:rsidP="00BA1A81">
      <w:pPr>
        <w:jc w:val="both"/>
        <w:rPr>
          <w:b/>
          <w:bCs/>
          <w:sz w:val="28"/>
          <w:szCs w:val="28"/>
        </w:rPr>
      </w:pPr>
    </w:p>
    <w:p w14:paraId="27F3BF5D" w14:textId="77777777" w:rsidR="00BA1A81" w:rsidRPr="00DE3B7A" w:rsidRDefault="00BA1A81" w:rsidP="00BA1A81">
      <w:pPr>
        <w:jc w:val="both"/>
        <w:rPr>
          <w:b/>
          <w:bCs/>
          <w:sz w:val="28"/>
          <w:szCs w:val="28"/>
        </w:rPr>
      </w:pPr>
      <w:r w:rsidRPr="00DE3B7A">
        <w:rPr>
          <w:b/>
          <w:bCs/>
          <w:sz w:val="28"/>
          <w:szCs w:val="28"/>
        </w:rPr>
        <w:t xml:space="preserve">Lecturer: Ejike </w:t>
      </w:r>
      <w:proofErr w:type="spellStart"/>
      <w:r w:rsidRPr="00DE3B7A">
        <w:rPr>
          <w:b/>
          <w:bCs/>
          <w:sz w:val="28"/>
          <w:szCs w:val="28"/>
        </w:rPr>
        <w:t>Udeogu</w:t>
      </w:r>
      <w:proofErr w:type="spellEnd"/>
      <w:r w:rsidRPr="00DE3B7A">
        <w:rPr>
          <w:b/>
          <w:bCs/>
          <w:sz w:val="28"/>
          <w:szCs w:val="28"/>
        </w:rPr>
        <w:t xml:space="preserve"> </w:t>
      </w:r>
    </w:p>
    <w:p w14:paraId="4D010E81" w14:textId="77777777" w:rsidR="00BA1A81" w:rsidRPr="00DE3B7A" w:rsidRDefault="00BA1A81" w:rsidP="00BA1A81">
      <w:pPr>
        <w:jc w:val="both"/>
        <w:rPr>
          <w:b/>
          <w:bCs/>
          <w:sz w:val="28"/>
          <w:szCs w:val="28"/>
        </w:rPr>
      </w:pPr>
    </w:p>
    <w:p w14:paraId="3C963BC9" w14:textId="77777777" w:rsidR="00BA1A81" w:rsidRPr="00DE3B7A" w:rsidRDefault="00BA1A81" w:rsidP="00BA1A81">
      <w:pPr>
        <w:jc w:val="both"/>
        <w:rPr>
          <w:b/>
          <w:bCs/>
          <w:sz w:val="28"/>
          <w:szCs w:val="28"/>
        </w:rPr>
      </w:pPr>
      <w:r w:rsidRPr="00DE3B7A">
        <w:rPr>
          <w:b/>
          <w:bCs/>
          <w:sz w:val="28"/>
          <w:szCs w:val="28"/>
        </w:rPr>
        <w:t xml:space="preserve">Student Name: Muskan Kapadia </w:t>
      </w:r>
    </w:p>
    <w:p w14:paraId="6A806E73" w14:textId="77777777" w:rsidR="00BA1A81" w:rsidRPr="00DE3B7A" w:rsidRDefault="00BA1A81" w:rsidP="00BA1A81">
      <w:pPr>
        <w:jc w:val="both"/>
        <w:rPr>
          <w:b/>
          <w:bCs/>
          <w:sz w:val="28"/>
          <w:szCs w:val="28"/>
        </w:rPr>
      </w:pPr>
    </w:p>
    <w:p w14:paraId="5C1A2936" w14:textId="77777777" w:rsidR="00BA1A81" w:rsidRPr="00DE3B7A" w:rsidRDefault="00BA1A81" w:rsidP="00BA1A81">
      <w:pPr>
        <w:jc w:val="both"/>
        <w:rPr>
          <w:b/>
          <w:bCs/>
          <w:sz w:val="28"/>
          <w:szCs w:val="28"/>
        </w:rPr>
      </w:pPr>
      <w:r w:rsidRPr="00DE3B7A">
        <w:rPr>
          <w:b/>
          <w:bCs/>
          <w:sz w:val="28"/>
          <w:szCs w:val="28"/>
        </w:rPr>
        <w:t xml:space="preserve">Student ID: 2511297 </w:t>
      </w:r>
    </w:p>
    <w:p w14:paraId="72ABEAFC" w14:textId="77777777" w:rsidR="00BA1A81" w:rsidRPr="00DE3B7A" w:rsidRDefault="00BA1A81" w:rsidP="00BA1A81">
      <w:pPr>
        <w:jc w:val="both"/>
        <w:rPr>
          <w:b/>
          <w:bCs/>
          <w:sz w:val="28"/>
          <w:szCs w:val="28"/>
        </w:rPr>
      </w:pPr>
    </w:p>
    <w:p w14:paraId="4862B4BE" w14:textId="1B5EB5E4" w:rsidR="00BA1A81" w:rsidRPr="00DE3B7A" w:rsidRDefault="00BA1A81" w:rsidP="00BA1A81">
      <w:pPr>
        <w:jc w:val="both"/>
        <w:rPr>
          <w:b/>
          <w:bCs/>
          <w:sz w:val="28"/>
          <w:szCs w:val="28"/>
        </w:rPr>
      </w:pPr>
      <w:r w:rsidRPr="00DE3B7A">
        <w:rPr>
          <w:b/>
          <w:bCs/>
          <w:sz w:val="28"/>
          <w:szCs w:val="28"/>
        </w:rPr>
        <w:t>Submission Date- 20th March 2025</w:t>
      </w:r>
    </w:p>
    <w:p w14:paraId="0DBCA5C8" w14:textId="77777777" w:rsidR="00BA1A81" w:rsidRPr="00F34109" w:rsidRDefault="00BA1A81" w:rsidP="00BA1A81">
      <w:pPr>
        <w:jc w:val="both"/>
        <w:rPr>
          <w:rFonts w:ascii="Times New Roman" w:hAnsi="Times New Roman" w:cs="Times New Roman"/>
          <w:b/>
          <w:bCs/>
          <w:sz w:val="28"/>
          <w:szCs w:val="28"/>
        </w:rPr>
      </w:pPr>
    </w:p>
    <w:p w14:paraId="1181FE8F" w14:textId="77777777" w:rsidR="008714C8" w:rsidRDefault="008714C8" w:rsidP="008714C8">
      <w:pPr>
        <w:jc w:val="center"/>
        <w:rPr>
          <w:b/>
          <w:bCs/>
          <w:sz w:val="32"/>
          <w:szCs w:val="32"/>
        </w:rPr>
      </w:pPr>
    </w:p>
    <w:p w14:paraId="414D2EC7" w14:textId="77777777" w:rsidR="008714C8" w:rsidRDefault="008714C8" w:rsidP="008714C8">
      <w:pPr>
        <w:jc w:val="center"/>
        <w:rPr>
          <w:b/>
          <w:bCs/>
          <w:sz w:val="32"/>
          <w:szCs w:val="32"/>
        </w:rPr>
      </w:pPr>
    </w:p>
    <w:p w14:paraId="622ADE34" w14:textId="77777777" w:rsidR="008714C8" w:rsidRDefault="008714C8" w:rsidP="008714C8">
      <w:pPr>
        <w:jc w:val="center"/>
        <w:rPr>
          <w:b/>
          <w:bCs/>
          <w:sz w:val="32"/>
          <w:szCs w:val="32"/>
        </w:rPr>
      </w:pPr>
    </w:p>
    <w:p w14:paraId="5E71CF63" w14:textId="77777777" w:rsidR="008714C8" w:rsidRDefault="008714C8" w:rsidP="008714C8">
      <w:pPr>
        <w:jc w:val="center"/>
        <w:rPr>
          <w:b/>
          <w:bCs/>
          <w:sz w:val="32"/>
          <w:szCs w:val="32"/>
        </w:rPr>
      </w:pPr>
    </w:p>
    <w:p w14:paraId="31458946" w14:textId="77777777" w:rsidR="008714C8" w:rsidRDefault="008714C8" w:rsidP="008714C8">
      <w:pPr>
        <w:jc w:val="center"/>
        <w:rPr>
          <w:b/>
          <w:bCs/>
          <w:sz w:val="32"/>
          <w:szCs w:val="32"/>
        </w:rPr>
      </w:pPr>
    </w:p>
    <w:p w14:paraId="22AA1DBD" w14:textId="77777777" w:rsidR="008714C8" w:rsidRDefault="008714C8" w:rsidP="008714C8">
      <w:pPr>
        <w:jc w:val="center"/>
        <w:rPr>
          <w:b/>
          <w:bCs/>
          <w:sz w:val="32"/>
          <w:szCs w:val="32"/>
        </w:rPr>
      </w:pPr>
    </w:p>
    <w:p w14:paraId="021360AD" w14:textId="77777777" w:rsidR="008714C8" w:rsidRDefault="008714C8" w:rsidP="008714C8">
      <w:pPr>
        <w:jc w:val="center"/>
        <w:rPr>
          <w:b/>
          <w:bCs/>
          <w:sz w:val="32"/>
          <w:szCs w:val="32"/>
        </w:rPr>
      </w:pPr>
    </w:p>
    <w:p w14:paraId="4170D36A" w14:textId="77777777" w:rsidR="008714C8" w:rsidRDefault="008714C8" w:rsidP="008714C8">
      <w:pPr>
        <w:jc w:val="center"/>
        <w:rPr>
          <w:b/>
          <w:bCs/>
          <w:sz w:val="32"/>
          <w:szCs w:val="32"/>
        </w:rPr>
      </w:pPr>
    </w:p>
    <w:p w14:paraId="53F171F1" w14:textId="77777777" w:rsidR="008714C8" w:rsidRDefault="008714C8" w:rsidP="008714C8">
      <w:pPr>
        <w:jc w:val="center"/>
        <w:rPr>
          <w:b/>
          <w:bCs/>
          <w:sz w:val="32"/>
          <w:szCs w:val="32"/>
        </w:rPr>
      </w:pPr>
    </w:p>
    <w:p w14:paraId="395A58D2" w14:textId="77777777" w:rsidR="008714C8" w:rsidRDefault="008714C8" w:rsidP="008714C8">
      <w:pPr>
        <w:jc w:val="center"/>
        <w:rPr>
          <w:b/>
          <w:bCs/>
          <w:sz w:val="32"/>
          <w:szCs w:val="32"/>
        </w:rPr>
      </w:pPr>
    </w:p>
    <w:p w14:paraId="6D958FD1" w14:textId="77777777" w:rsidR="008714C8" w:rsidRDefault="008714C8" w:rsidP="008714C8">
      <w:pPr>
        <w:jc w:val="center"/>
        <w:rPr>
          <w:b/>
          <w:bCs/>
          <w:sz w:val="32"/>
          <w:szCs w:val="32"/>
        </w:rPr>
      </w:pPr>
    </w:p>
    <w:p w14:paraId="34635438" w14:textId="77777777" w:rsidR="008714C8" w:rsidRDefault="008714C8" w:rsidP="008714C8">
      <w:pPr>
        <w:jc w:val="center"/>
        <w:rPr>
          <w:b/>
          <w:bCs/>
          <w:sz w:val="32"/>
          <w:szCs w:val="32"/>
        </w:rPr>
      </w:pPr>
    </w:p>
    <w:p w14:paraId="3A8207F2" w14:textId="77777777" w:rsidR="008714C8" w:rsidRDefault="008714C8" w:rsidP="008714C8">
      <w:pPr>
        <w:jc w:val="center"/>
        <w:rPr>
          <w:b/>
          <w:bCs/>
          <w:sz w:val="32"/>
          <w:szCs w:val="32"/>
        </w:rPr>
      </w:pPr>
    </w:p>
    <w:p w14:paraId="7027138C" w14:textId="77777777" w:rsidR="008714C8" w:rsidRDefault="008714C8" w:rsidP="008714C8">
      <w:pPr>
        <w:jc w:val="center"/>
        <w:rPr>
          <w:b/>
          <w:bCs/>
          <w:sz w:val="32"/>
          <w:szCs w:val="32"/>
        </w:rPr>
      </w:pPr>
    </w:p>
    <w:p w14:paraId="15757C1D" w14:textId="77777777" w:rsidR="008714C8" w:rsidRDefault="008714C8" w:rsidP="008714C8">
      <w:pPr>
        <w:jc w:val="center"/>
        <w:rPr>
          <w:b/>
          <w:bCs/>
          <w:sz w:val="32"/>
          <w:szCs w:val="32"/>
        </w:rPr>
      </w:pPr>
    </w:p>
    <w:p w14:paraId="0B55BCF2" w14:textId="57271A08" w:rsidR="008714C8" w:rsidRDefault="008714C8" w:rsidP="008714C8">
      <w:pPr>
        <w:jc w:val="center"/>
        <w:rPr>
          <w:b/>
          <w:bCs/>
          <w:sz w:val="32"/>
          <w:szCs w:val="32"/>
        </w:rPr>
      </w:pPr>
      <w:r>
        <w:rPr>
          <w:b/>
          <w:bCs/>
          <w:sz w:val="32"/>
          <w:szCs w:val="32"/>
        </w:rPr>
        <w:lastRenderedPageBreak/>
        <w:t>Table of content</w:t>
      </w:r>
    </w:p>
    <w:p w14:paraId="733E3454" w14:textId="77777777" w:rsidR="008714C8" w:rsidRDefault="008714C8" w:rsidP="008714C8">
      <w:pPr>
        <w:rPr>
          <w:b/>
          <w:bCs/>
          <w:sz w:val="32"/>
          <w:szCs w:val="32"/>
        </w:rPr>
      </w:pPr>
    </w:p>
    <w:tbl>
      <w:tblPr>
        <w:tblStyle w:val="TableGrid"/>
        <w:tblpPr w:leftFromText="180" w:rightFromText="180" w:vertAnchor="text" w:horzAnchor="margin" w:tblpXSpec="center" w:tblpY="226"/>
        <w:tblW w:w="0" w:type="auto"/>
        <w:tblLook w:val="04A0" w:firstRow="1" w:lastRow="0" w:firstColumn="1" w:lastColumn="0" w:noHBand="0" w:noVBand="1"/>
      </w:tblPr>
      <w:tblGrid>
        <w:gridCol w:w="832"/>
        <w:gridCol w:w="3942"/>
        <w:gridCol w:w="1208"/>
      </w:tblGrid>
      <w:tr w:rsidR="008714C8" w14:paraId="7BC3E00F" w14:textId="77777777" w:rsidTr="00B15653">
        <w:trPr>
          <w:trHeight w:val="530"/>
        </w:trPr>
        <w:tc>
          <w:tcPr>
            <w:tcW w:w="832" w:type="dxa"/>
          </w:tcPr>
          <w:p w14:paraId="346A5EFF" w14:textId="77777777" w:rsidR="008714C8" w:rsidRDefault="008714C8" w:rsidP="00B15653">
            <w:pPr>
              <w:rPr>
                <w:b/>
                <w:bCs/>
                <w:sz w:val="32"/>
                <w:szCs w:val="32"/>
              </w:rPr>
            </w:pPr>
            <w:r>
              <w:rPr>
                <w:b/>
                <w:bCs/>
                <w:sz w:val="32"/>
                <w:szCs w:val="32"/>
              </w:rPr>
              <w:t xml:space="preserve">01 </w:t>
            </w:r>
          </w:p>
        </w:tc>
        <w:tc>
          <w:tcPr>
            <w:tcW w:w="3942" w:type="dxa"/>
          </w:tcPr>
          <w:p w14:paraId="6FCB2670" w14:textId="77777777" w:rsidR="008714C8" w:rsidRDefault="008714C8" w:rsidP="00B15653">
            <w:pPr>
              <w:rPr>
                <w:b/>
                <w:bCs/>
                <w:sz w:val="32"/>
                <w:szCs w:val="32"/>
              </w:rPr>
            </w:pPr>
            <w:r>
              <w:rPr>
                <w:b/>
                <w:bCs/>
                <w:sz w:val="32"/>
                <w:szCs w:val="32"/>
              </w:rPr>
              <w:t>Introduction</w:t>
            </w:r>
          </w:p>
        </w:tc>
        <w:tc>
          <w:tcPr>
            <w:tcW w:w="1208" w:type="dxa"/>
          </w:tcPr>
          <w:p w14:paraId="5F8E93AB" w14:textId="44576654" w:rsidR="008714C8" w:rsidRDefault="008714C8" w:rsidP="00B15653">
            <w:pPr>
              <w:rPr>
                <w:b/>
                <w:bCs/>
                <w:sz w:val="32"/>
                <w:szCs w:val="32"/>
              </w:rPr>
            </w:pPr>
            <w:r>
              <w:rPr>
                <w:b/>
                <w:bCs/>
                <w:sz w:val="32"/>
                <w:szCs w:val="32"/>
              </w:rPr>
              <w:t>03</w:t>
            </w:r>
          </w:p>
        </w:tc>
      </w:tr>
      <w:tr w:rsidR="008714C8" w14:paraId="3184ACE3" w14:textId="77777777" w:rsidTr="00B15653">
        <w:trPr>
          <w:trHeight w:val="1235"/>
        </w:trPr>
        <w:tc>
          <w:tcPr>
            <w:tcW w:w="832" w:type="dxa"/>
          </w:tcPr>
          <w:p w14:paraId="24779098" w14:textId="052CC07B" w:rsidR="008714C8" w:rsidRDefault="008714C8" w:rsidP="00B15653">
            <w:pPr>
              <w:rPr>
                <w:b/>
                <w:bCs/>
                <w:sz w:val="32"/>
                <w:szCs w:val="32"/>
              </w:rPr>
            </w:pPr>
            <w:r>
              <w:rPr>
                <w:b/>
                <w:bCs/>
                <w:sz w:val="32"/>
                <w:szCs w:val="32"/>
              </w:rPr>
              <w:t>02</w:t>
            </w:r>
          </w:p>
        </w:tc>
        <w:tc>
          <w:tcPr>
            <w:tcW w:w="3942" w:type="dxa"/>
          </w:tcPr>
          <w:p w14:paraId="19F2D57D" w14:textId="31C5D169" w:rsidR="008714C8" w:rsidRDefault="008714C8" w:rsidP="00B15653">
            <w:pPr>
              <w:rPr>
                <w:b/>
                <w:bCs/>
                <w:sz w:val="32"/>
                <w:szCs w:val="32"/>
              </w:rPr>
            </w:pPr>
            <w:r w:rsidRPr="00D96FAD">
              <w:rPr>
                <w:b/>
                <w:bCs/>
                <w:sz w:val="32"/>
                <w:szCs w:val="32"/>
              </w:rPr>
              <w:t>Industry and Country Overview</w:t>
            </w:r>
          </w:p>
        </w:tc>
        <w:tc>
          <w:tcPr>
            <w:tcW w:w="1208" w:type="dxa"/>
          </w:tcPr>
          <w:p w14:paraId="13F4CDB7" w14:textId="3E34930B" w:rsidR="008714C8" w:rsidRDefault="008714C8" w:rsidP="00B15653">
            <w:pPr>
              <w:rPr>
                <w:b/>
                <w:bCs/>
                <w:sz w:val="32"/>
                <w:szCs w:val="32"/>
              </w:rPr>
            </w:pPr>
            <w:r>
              <w:rPr>
                <w:b/>
                <w:bCs/>
                <w:sz w:val="32"/>
                <w:szCs w:val="32"/>
              </w:rPr>
              <w:t>04</w:t>
            </w:r>
          </w:p>
        </w:tc>
      </w:tr>
      <w:tr w:rsidR="008714C8" w14:paraId="5B5F89DE" w14:textId="77777777" w:rsidTr="00B15653">
        <w:trPr>
          <w:trHeight w:val="1201"/>
        </w:trPr>
        <w:tc>
          <w:tcPr>
            <w:tcW w:w="832" w:type="dxa"/>
          </w:tcPr>
          <w:p w14:paraId="49E95E46" w14:textId="69A0E25A" w:rsidR="008714C8" w:rsidRDefault="008714C8" w:rsidP="00B15653">
            <w:pPr>
              <w:rPr>
                <w:b/>
                <w:bCs/>
                <w:sz w:val="32"/>
                <w:szCs w:val="32"/>
              </w:rPr>
            </w:pPr>
            <w:r>
              <w:rPr>
                <w:b/>
                <w:bCs/>
                <w:sz w:val="32"/>
                <w:szCs w:val="32"/>
              </w:rPr>
              <w:t>03</w:t>
            </w:r>
          </w:p>
        </w:tc>
        <w:tc>
          <w:tcPr>
            <w:tcW w:w="3942" w:type="dxa"/>
          </w:tcPr>
          <w:p w14:paraId="5C88F050" w14:textId="3C565E2F" w:rsidR="008714C8" w:rsidRDefault="008714C8" w:rsidP="008714C8">
            <w:pPr>
              <w:jc w:val="center"/>
              <w:rPr>
                <w:b/>
                <w:bCs/>
                <w:sz w:val="32"/>
                <w:szCs w:val="32"/>
              </w:rPr>
            </w:pPr>
            <w:r w:rsidRPr="001C32ED">
              <w:rPr>
                <w:b/>
                <w:bCs/>
                <w:sz w:val="32"/>
                <w:szCs w:val="32"/>
              </w:rPr>
              <w:t>Porter’s Diamond Model</w:t>
            </w:r>
            <w:r>
              <w:rPr>
                <w:b/>
                <w:bCs/>
                <w:sz w:val="32"/>
                <w:szCs w:val="32"/>
              </w:rPr>
              <w:t xml:space="preserve"> </w:t>
            </w:r>
            <w:r w:rsidRPr="001C32ED">
              <w:rPr>
                <w:b/>
                <w:bCs/>
                <w:sz w:val="32"/>
                <w:szCs w:val="32"/>
              </w:rPr>
              <w:t>Analysis</w:t>
            </w:r>
          </w:p>
          <w:p w14:paraId="0C7825C7" w14:textId="77777777" w:rsidR="008714C8" w:rsidRPr="001C32ED" w:rsidRDefault="008714C8" w:rsidP="008714C8">
            <w:pPr>
              <w:jc w:val="center"/>
              <w:rPr>
                <w:b/>
                <w:bCs/>
                <w:sz w:val="28"/>
                <w:szCs w:val="28"/>
              </w:rPr>
            </w:pPr>
          </w:p>
          <w:p w14:paraId="18D28D28" w14:textId="77777777" w:rsidR="008714C8" w:rsidRDefault="008714C8" w:rsidP="00B15653">
            <w:pPr>
              <w:rPr>
                <w:b/>
                <w:bCs/>
                <w:sz w:val="32"/>
                <w:szCs w:val="32"/>
              </w:rPr>
            </w:pPr>
          </w:p>
        </w:tc>
        <w:tc>
          <w:tcPr>
            <w:tcW w:w="1208" w:type="dxa"/>
          </w:tcPr>
          <w:p w14:paraId="607DF652" w14:textId="5FD5EE32" w:rsidR="008714C8" w:rsidRDefault="008714C8" w:rsidP="00B15653">
            <w:pPr>
              <w:rPr>
                <w:b/>
                <w:bCs/>
                <w:sz w:val="32"/>
                <w:szCs w:val="32"/>
              </w:rPr>
            </w:pPr>
            <w:r>
              <w:rPr>
                <w:b/>
                <w:bCs/>
                <w:sz w:val="32"/>
                <w:szCs w:val="32"/>
              </w:rPr>
              <w:t>08</w:t>
            </w:r>
          </w:p>
        </w:tc>
      </w:tr>
      <w:tr w:rsidR="008714C8" w14:paraId="1C34549A" w14:textId="77777777" w:rsidTr="00B15653">
        <w:trPr>
          <w:trHeight w:val="1235"/>
        </w:trPr>
        <w:tc>
          <w:tcPr>
            <w:tcW w:w="832" w:type="dxa"/>
          </w:tcPr>
          <w:p w14:paraId="7B3900EE" w14:textId="2BDBF4A5" w:rsidR="008714C8" w:rsidRDefault="008714C8" w:rsidP="00B15653">
            <w:pPr>
              <w:rPr>
                <w:b/>
                <w:bCs/>
                <w:sz w:val="32"/>
                <w:szCs w:val="32"/>
              </w:rPr>
            </w:pPr>
            <w:r>
              <w:rPr>
                <w:b/>
                <w:bCs/>
                <w:sz w:val="32"/>
                <w:szCs w:val="32"/>
              </w:rPr>
              <w:t>04</w:t>
            </w:r>
          </w:p>
        </w:tc>
        <w:tc>
          <w:tcPr>
            <w:tcW w:w="3942" w:type="dxa"/>
          </w:tcPr>
          <w:p w14:paraId="54E5B142" w14:textId="68911B50" w:rsidR="008714C8" w:rsidRDefault="008714C8" w:rsidP="00B15653">
            <w:pPr>
              <w:rPr>
                <w:b/>
                <w:bCs/>
                <w:sz w:val="32"/>
                <w:szCs w:val="32"/>
              </w:rPr>
            </w:pPr>
            <w:r w:rsidRPr="005A0873">
              <w:rPr>
                <w:b/>
                <w:bCs/>
                <w:sz w:val="32"/>
                <w:szCs w:val="32"/>
              </w:rPr>
              <w:t>Tesla: Critical Market Analysis</w:t>
            </w:r>
          </w:p>
        </w:tc>
        <w:tc>
          <w:tcPr>
            <w:tcW w:w="1208" w:type="dxa"/>
          </w:tcPr>
          <w:p w14:paraId="0ACE0221" w14:textId="0446500A" w:rsidR="008714C8" w:rsidRDefault="008714C8" w:rsidP="00B15653">
            <w:pPr>
              <w:rPr>
                <w:b/>
                <w:bCs/>
                <w:sz w:val="32"/>
                <w:szCs w:val="32"/>
              </w:rPr>
            </w:pPr>
            <w:r>
              <w:rPr>
                <w:b/>
                <w:bCs/>
                <w:sz w:val="32"/>
                <w:szCs w:val="32"/>
              </w:rPr>
              <w:t>10</w:t>
            </w:r>
          </w:p>
        </w:tc>
      </w:tr>
      <w:tr w:rsidR="008714C8" w14:paraId="4AC52358" w14:textId="77777777" w:rsidTr="00B15653">
        <w:trPr>
          <w:trHeight w:val="1235"/>
        </w:trPr>
        <w:tc>
          <w:tcPr>
            <w:tcW w:w="832" w:type="dxa"/>
          </w:tcPr>
          <w:p w14:paraId="1E9E5CA8" w14:textId="3F086085" w:rsidR="008714C8" w:rsidRDefault="008714C8" w:rsidP="00B15653">
            <w:pPr>
              <w:rPr>
                <w:b/>
                <w:bCs/>
                <w:sz w:val="32"/>
                <w:szCs w:val="32"/>
              </w:rPr>
            </w:pPr>
            <w:r>
              <w:rPr>
                <w:b/>
                <w:bCs/>
                <w:sz w:val="32"/>
                <w:szCs w:val="32"/>
              </w:rPr>
              <w:t xml:space="preserve">05 </w:t>
            </w:r>
          </w:p>
        </w:tc>
        <w:tc>
          <w:tcPr>
            <w:tcW w:w="3942" w:type="dxa"/>
          </w:tcPr>
          <w:p w14:paraId="3C556229" w14:textId="531D49F0" w:rsidR="008714C8" w:rsidRDefault="008714C8" w:rsidP="00B15653">
            <w:pPr>
              <w:rPr>
                <w:b/>
                <w:bCs/>
                <w:sz w:val="32"/>
                <w:szCs w:val="32"/>
              </w:rPr>
            </w:pPr>
            <w:r>
              <w:rPr>
                <w:b/>
                <w:bCs/>
                <w:sz w:val="32"/>
                <w:szCs w:val="32"/>
              </w:rPr>
              <w:t>Conclusion</w:t>
            </w:r>
          </w:p>
        </w:tc>
        <w:tc>
          <w:tcPr>
            <w:tcW w:w="1208" w:type="dxa"/>
          </w:tcPr>
          <w:p w14:paraId="32A3A386" w14:textId="131A9790" w:rsidR="008714C8" w:rsidRDefault="008714C8" w:rsidP="00B15653">
            <w:pPr>
              <w:rPr>
                <w:b/>
                <w:bCs/>
                <w:sz w:val="32"/>
                <w:szCs w:val="32"/>
              </w:rPr>
            </w:pPr>
            <w:r>
              <w:rPr>
                <w:b/>
                <w:bCs/>
                <w:sz w:val="32"/>
                <w:szCs w:val="32"/>
              </w:rPr>
              <w:t>14</w:t>
            </w:r>
          </w:p>
        </w:tc>
      </w:tr>
      <w:tr w:rsidR="008714C8" w14:paraId="28480D95" w14:textId="77777777" w:rsidTr="00B15653">
        <w:trPr>
          <w:trHeight w:val="1235"/>
        </w:trPr>
        <w:tc>
          <w:tcPr>
            <w:tcW w:w="832" w:type="dxa"/>
          </w:tcPr>
          <w:p w14:paraId="07E9D4BE" w14:textId="5836A909" w:rsidR="008714C8" w:rsidRDefault="008714C8" w:rsidP="00B15653">
            <w:pPr>
              <w:rPr>
                <w:b/>
                <w:bCs/>
                <w:sz w:val="32"/>
                <w:szCs w:val="32"/>
              </w:rPr>
            </w:pPr>
            <w:r>
              <w:rPr>
                <w:b/>
                <w:bCs/>
                <w:sz w:val="32"/>
                <w:szCs w:val="32"/>
              </w:rPr>
              <w:t>06</w:t>
            </w:r>
          </w:p>
        </w:tc>
        <w:tc>
          <w:tcPr>
            <w:tcW w:w="3942" w:type="dxa"/>
          </w:tcPr>
          <w:p w14:paraId="30933479" w14:textId="7379A9A3" w:rsidR="008714C8" w:rsidRDefault="008714C8" w:rsidP="00B15653">
            <w:pPr>
              <w:rPr>
                <w:b/>
                <w:bCs/>
                <w:sz w:val="32"/>
                <w:szCs w:val="32"/>
              </w:rPr>
            </w:pPr>
            <w:r>
              <w:rPr>
                <w:b/>
                <w:bCs/>
                <w:sz w:val="32"/>
                <w:szCs w:val="32"/>
              </w:rPr>
              <w:t xml:space="preserve">Reflective Report </w:t>
            </w:r>
          </w:p>
        </w:tc>
        <w:tc>
          <w:tcPr>
            <w:tcW w:w="1208" w:type="dxa"/>
          </w:tcPr>
          <w:p w14:paraId="1A50C952" w14:textId="51B63F03" w:rsidR="008714C8" w:rsidRDefault="008714C8" w:rsidP="00B15653">
            <w:pPr>
              <w:rPr>
                <w:b/>
                <w:bCs/>
                <w:sz w:val="32"/>
                <w:szCs w:val="32"/>
              </w:rPr>
            </w:pPr>
            <w:r>
              <w:rPr>
                <w:b/>
                <w:bCs/>
                <w:sz w:val="32"/>
                <w:szCs w:val="32"/>
              </w:rPr>
              <w:t>15</w:t>
            </w:r>
          </w:p>
        </w:tc>
      </w:tr>
      <w:tr w:rsidR="008714C8" w14:paraId="294D5948" w14:textId="77777777" w:rsidTr="00B15653">
        <w:trPr>
          <w:trHeight w:val="1235"/>
        </w:trPr>
        <w:tc>
          <w:tcPr>
            <w:tcW w:w="832" w:type="dxa"/>
          </w:tcPr>
          <w:p w14:paraId="500BA4F2" w14:textId="59EBB567" w:rsidR="008714C8" w:rsidRDefault="008714C8" w:rsidP="00B15653">
            <w:pPr>
              <w:rPr>
                <w:b/>
                <w:bCs/>
                <w:sz w:val="32"/>
                <w:szCs w:val="32"/>
              </w:rPr>
            </w:pPr>
            <w:r>
              <w:rPr>
                <w:b/>
                <w:bCs/>
                <w:sz w:val="32"/>
                <w:szCs w:val="32"/>
              </w:rPr>
              <w:t xml:space="preserve">07 </w:t>
            </w:r>
          </w:p>
        </w:tc>
        <w:tc>
          <w:tcPr>
            <w:tcW w:w="3942" w:type="dxa"/>
          </w:tcPr>
          <w:p w14:paraId="69C3A790" w14:textId="06EF9312" w:rsidR="008714C8" w:rsidRDefault="008714C8" w:rsidP="00B15653">
            <w:pPr>
              <w:rPr>
                <w:b/>
                <w:bCs/>
                <w:sz w:val="32"/>
                <w:szCs w:val="32"/>
              </w:rPr>
            </w:pPr>
            <w:r>
              <w:rPr>
                <w:b/>
                <w:bCs/>
                <w:sz w:val="32"/>
                <w:szCs w:val="32"/>
              </w:rPr>
              <w:t xml:space="preserve">Reference </w:t>
            </w:r>
          </w:p>
        </w:tc>
        <w:tc>
          <w:tcPr>
            <w:tcW w:w="1208" w:type="dxa"/>
          </w:tcPr>
          <w:p w14:paraId="12001C60" w14:textId="3781E317" w:rsidR="008714C8" w:rsidRDefault="008714C8" w:rsidP="00B15653">
            <w:pPr>
              <w:rPr>
                <w:b/>
                <w:bCs/>
                <w:sz w:val="32"/>
                <w:szCs w:val="32"/>
              </w:rPr>
            </w:pPr>
            <w:r>
              <w:rPr>
                <w:b/>
                <w:bCs/>
                <w:sz w:val="32"/>
                <w:szCs w:val="32"/>
              </w:rPr>
              <w:t>18</w:t>
            </w:r>
          </w:p>
        </w:tc>
      </w:tr>
    </w:tbl>
    <w:p w14:paraId="6F3DC8D8" w14:textId="77777777" w:rsidR="008714C8" w:rsidRDefault="008714C8" w:rsidP="008714C8">
      <w:pPr>
        <w:rPr>
          <w:b/>
          <w:bCs/>
          <w:sz w:val="32"/>
          <w:szCs w:val="32"/>
        </w:rPr>
      </w:pPr>
    </w:p>
    <w:p w14:paraId="304EFDC2" w14:textId="77777777" w:rsidR="008714C8" w:rsidRDefault="008714C8" w:rsidP="008714C8">
      <w:pPr>
        <w:rPr>
          <w:b/>
          <w:bCs/>
          <w:sz w:val="32"/>
          <w:szCs w:val="32"/>
        </w:rPr>
      </w:pPr>
    </w:p>
    <w:p w14:paraId="6169B58B" w14:textId="77777777" w:rsidR="008714C8" w:rsidRDefault="008714C8" w:rsidP="008714C8">
      <w:pPr>
        <w:rPr>
          <w:b/>
          <w:bCs/>
          <w:sz w:val="32"/>
          <w:szCs w:val="32"/>
        </w:rPr>
      </w:pPr>
    </w:p>
    <w:p w14:paraId="2F668CEF" w14:textId="77777777" w:rsidR="008714C8" w:rsidRDefault="008714C8" w:rsidP="008714C8">
      <w:pPr>
        <w:rPr>
          <w:b/>
          <w:bCs/>
          <w:sz w:val="32"/>
          <w:szCs w:val="32"/>
        </w:rPr>
      </w:pPr>
    </w:p>
    <w:p w14:paraId="0C3974D5" w14:textId="77777777" w:rsidR="008714C8" w:rsidRDefault="008714C8" w:rsidP="008714C8">
      <w:pPr>
        <w:rPr>
          <w:b/>
          <w:bCs/>
          <w:sz w:val="32"/>
          <w:szCs w:val="32"/>
        </w:rPr>
      </w:pPr>
    </w:p>
    <w:p w14:paraId="1343D836" w14:textId="77777777" w:rsidR="008714C8" w:rsidRDefault="008714C8" w:rsidP="008714C8">
      <w:pPr>
        <w:rPr>
          <w:b/>
          <w:bCs/>
          <w:sz w:val="32"/>
          <w:szCs w:val="32"/>
        </w:rPr>
      </w:pPr>
    </w:p>
    <w:p w14:paraId="2CCA5860" w14:textId="77777777" w:rsidR="008714C8" w:rsidRDefault="008714C8" w:rsidP="008714C8">
      <w:pPr>
        <w:rPr>
          <w:b/>
          <w:bCs/>
          <w:sz w:val="32"/>
          <w:szCs w:val="32"/>
        </w:rPr>
      </w:pPr>
    </w:p>
    <w:p w14:paraId="69AD1CA9" w14:textId="77777777" w:rsidR="008714C8" w:rsidRDefault="008714C8" w:rsidP="008714C8">
      <w:pPr>
        <w:rPr>
          <w:b/>
          <w:bCs/>
          <w:sz w:val="32"/>
          <w:szCs w:val="32"/>
        </w:rPr>
      </w:pPr>
    </w:p>
    <w:p w14:paraId="31316BAB" w14:textId="77777777" w:rsidR="008714C8" w:rsidRDefault="008714C8" w:rsidP="008714C8">
      <w:pPr>
        <w:rPr>
          <w:b/>
          <w:bCs/>
          <w:sz w:val="32"/>
          <w:szCs w:val="32"/>
        </w:rPr>
      </w:pPr>
    </w:p>
    <w:p w14:paraId="4FFC44A7" w14:textId="77777777" w:rsidR="008714C8" w:rsidRDefault="008714C8" w:rsidP="008714C8">
      <w:pPr>
        <w:rPr>
          <w:b/>
          <w:bCs/>
          <w:sz w:val="32"/>
          <w:szCs w:val="32"/>
        </w:rPr>
      </w:pPr>
    </w:p>
    <w:p w14:paraId="1BE2AA17" w14:textId="77777777" w:rsidR="008714C8" w:rsidRDefault="008714C8" w:rsidP="008714C8">
      <w:pPr>
        <w:rPr>
          <w:b/>
          <w:bCs/>
          <w:sz w:val="32"/>
          <w:szCs w:val="32"/>
        </w:rPr>
      </w:pPr>
    </w:p>
    <w:p w14:paraId="61A3EBA7" w14:textId="77777777" w:rsidR="008714C8" w:rsidRDefault="008714C8" w:rsidP="008714C8">
      <w:pPr>
        <w:rPr>
          <w:b/>
          <w:bCs/>
          <w:sz w:val="32"/>
          <w:szCs w:val="32"/>
        </w:rPr>
      </w:pPr>
    </w:p>
    <w:p w14:paraId="68944174" w14:textId="77777777" w:rsidR="008714C8" w:rsidRDefault="008714C8" w:rsidP="008714C8">
      <w:pPr>
        <w:rPr>
          <w:b/>
          <w:bCs/>
          <w:sz w:val="32"/>
          <w:szCs w:val="32"/>
        </w:rPr>
      </w:pPr>
    </w:p>
    <w:p w14:paraId="1A9FEC8A" w14:textId="77777777" w:rsidR="008714C8" w:rsidRDefault="008714C8" w:rsidP="008714C8">
      <w:pPr>
        <w:rPr>
          <w:b/>
          <w:bCs/>
          <w:sz w:val="32"/>
          <w:szCs w:val="32"/>
        </w:rPr>
      </w:pPr>
    </w:p>
    <w:p w14:paraId="0442251B" w14:textId="77777777" w:rsidR="008714C8" w:rsidRDefault="008714C8" w:rsidP="008714C8">
      <w:pPr>
        <w:rPr>
          <w:b/>
          <w:bCs/>
          <w:sz w:val="32"/>
          <w:szCs w:val="32"/>
        </w:rPr>
      </w:pPr>
    </w:p>
    <w:p w14:paraId="78962E68" w14:textId="77777777" w:rsidR="008714C8" w:rsidRDefault="008714C8" w:rsidP="008714C8">
      <w:pPr>
        <w:rPr>
          <w:b/>
          <w:bCs/>
          <w:sz w:val="32"/>
          <w:szCs w:val="32"/>
        </w:rPr>
      </w:pPr>
    </w:p>
    <w:p w14:paraId="347F556D" w14:textId="77777777" w:rsidR="008714C8" w:rsidRDefault="008714C8" w:rsidP="008714C8">
      <w:pPr>
        <w:rPr>
          <w:b/>
          <w:bCs/>
          <w:sz w:val="32"/>
          <w:szCs w:val="32"/>
        </w:rPr>
      </w:pPr>
    </w:p>
    <w:p w14:paraId="13FD0400" w14:textId="77777777" w:rsidR="008714C8" w:rsidRDefault="008714C8" w:rsidP="008714C8">
      <w:pPr>
        <w:rPr>
          <w:b/>
          <w:bCs/>
          <w:sz w:val="32"/>
          <w:szCs w:val="32"/>
        </w:rPr>
      </w:pPr>
    </w:p>
    <w:p w14:paraId="6C8F3FD3" w14:textId="77777777" w:rsidR="008714C8" w:rsidRDefault="008714C8" w:rsidP="008714C8">
      <w:pPr>
        <w:rPr>
          <w:b/>
          <w:bCs/>
          <w:sz w:val="32"/>
          <w:szCs w:val="32"/>
        </w:rPr>
      </w:pPr>
    </w:p>
    <w:p w14:paraId="4E907AF6" w14:textId="77777777" w:rsidR="008714C8" w:rsidRDefault="008714C8" w:rsidP="008714C8">
      <w:pPr>
        <w:rPr>
          <w:b/>
          <w:bCs/>
          <w:sz w:val="32"/>
          <w:szCs w:val="32"/>
        </w:rPr>
      </w:pPr>
    </w:p>
    <w:p w14:paraId="1DA208F5" w14:textId="3AEAC947" w:rsidR="008714C8" w:rsidRDefault="008714C8" w:rsidP="00D96FAD">
      <w:pPr>
        <w:jc w:val="center"/>
        <w:rPr>
          <w:b/>
          <w:bCs/>
          <w:sz w:val="32"/>
          <w:szCs w:val="32"/>
        </w:rPr>
      </w:pPr>
    </w:p>
    <w:p w14:paraId="5C388122" w14:textId="7EBED51B" w:rsidR="008714C8" w:rsidRDefault="008714C8" w:rsidP="00D96FAD">
      <w:pPr>
        <w:jc w:val="center"/>
        <w:rPr>
          <w:b/>
          <w:bCs/>
          <w:sz w:val="32"/>
          <w:szCs w:val="32"/>
        </w:rPr>
      </w:pPr>
    </w:p>
    <w:p w14:paraId="7A027241" w14:textId="4AE614C9" w:rsidR="008714C8" w:rsidRDefault="008714C8" w:rsidP="00D96FAD">
      <w:pPr>
        <w:jc w:val="center"/>
        <w:rPr>
          <w:b/>
          <w:bCs/>
          <w:sz w:val="32"/>
          <w:szCs w:val="32"/>
        </w:rPr>
      </w:pPr>
    </w:p>
    <w:p w14:paraId="77B82F85" w14:textId="7003EC9C" w:rsidR="008714C8" w:rsidRDefault="008714C8" w:rsidP="00D96FAD">
      <w:pPr>
        <w:jc w:val="center"/>
        <w:rPr>
          <w:b/>
          <w:bCs/>
          <w:sz w:val="32"/>
          <w:szCs w:val="32"/>
        </w:rPr>
      </w:pPr>
    </w:p>
    <w:p w14:paraId="61992112" w14:textId="4A9687E1" w:rsidR="008714C8" w:rsidRDefault="008714C8" w:rsidP="00D96FAD">
      <w:pPr>
        <w:jc w:val="center"/>
        <w:rPr>
          <w:b/>
          <w:bCs/>
          <w:sz w:val="32"/>
          <w:szCs w:val="32"/>
        </w:rPr>
      </w:pPr>
    </w:p>
    <w:p w14:paraId="0BE7A280" w14:textId="5051C138" w:rsidR="008714C8" w:rsidRDefault="008714C8" w:rsidP="00D96FAD">
      <w:pPr>
        <w:jc w:val="center"/>
        <w:rPr>
          <w:b/>
          <w:bCs/>
          <w:sz w:val="32"/>
          <w:szCs w:val="32"/>
        </w:rPr>
      </w:pPr>
    </w:p>
    <w:p w14:paraId="6B6E6E70" w14:textId="068FAA83" w:rsidR="008714C8" w:rsidRDefault="008714C8" w:rsidP="00D96FAD">
      <w:pPr>
        <w:jc w:val="center"/>
        <w:rPr>
          <w:b/>
          <w:bCs/>
          <w:sz w:val="32"/>
          <w:szCs w:val="32"/>
        </w:rPr>
      </w:pPr>
    </w:p>
    <w:p w14:paraId="508D25C0" w14:textId="51EE1F80" w:rsidR="008714C8" w:rsidRDefault="008714C8" w:rsidP="00D96FAD">
      <w:pPr>
        <w:jc w:val="center"/>
        <w:rPr>
          <w:b/>
          <w:bCs/>
          <w:sz w:val="32"/>
          <w:szCs w:val="32"/>
        </w:rPr>
      </w:pPr>
    </w:p>
    <w:p w14:paraId="373B48CB" w14:textId="78645EAC" w:rsidR="008714C8" w:rsidRDefault="008714C8" w:rsidP="00D96FAD">
      <w:pPr>
        <w:jc w:val="center"/>
        <w:rPr>
          <w:b/>
          <w:bCs/>
          <w:sz w:val="32"/>
          <w:szCs w:val="32"/>
        </w:rPr>
      </w:pPr>
    </w:p>
    <w:p w14:paraId="3D90DEE6" w14:textId="79C4057A" w:rsidR="008714C8" w:rsidRDefault="008714C8" w:rsidP="00D96FAD">
      <w:pPr>
        <w:jc w:val="center"/>
        <w:rPr>
          <w:b/>
          <w:bCs/>
          <w:sz w:val="32"/>
          <w:szCs w:val="32"/>
        </w:rPr>
      </w:pPr>
    </w:p>
    <w:p w14:paraId="7013170C" w14:textId="27681FC5" w:rsidR="008714C8" w:rsidRDefault="008714C8" w:rsidP="00D96FAD">
      <w:pPr>
        <w:jc w:val="center"/>
        <w:rPr>
          <w:b/>
          <w:bCs/>
          <w:sz w:val="32"/>
          <w:szCs w:val="32"/>
        </w:rPr>
      </w:pPr>
    </w:p>
    <w:p w14:paraId="60979E82" w14:textId="33A8C82E" w:rsidR="008714C8" w:rsidRDefault="008714C8" w:rsidP="00D96FAD">
      <w:pPr>
        <w:jc w:val="center"/>
        <w:rPr>
          <w:b/>
          <w:bCs/>
          <w:sz w:val="32"/>
          <w:szCs w:val="32"/>
        </w:rPr>
      </w:pPr>
    </w:p>
    <w:p w14:paraId="6D145637" w14:textId="403C5D16" w:rsidR="008714C8" w:rsidRDefault="008714C8" w:rsidP="00D96FAD">
      <w:pPr>
        <w:jc w:val="center"/>
        <w:rPr>
          <w:b/>
          <w:bCs/>
          <w:sz w:val="32"/>
          <w:szCs w:val="32"/>
        </w:rPr>
      </w:pPr>
    </w:p>
    <w:p w14:paraId="66CBFE6A" w14:textId="3AEC1827" w:rsidR="008714C8" w:rsidRDefault="008714C8" w:rsidP="00D96FAD">
      <w:pPr>
        <w:jc w:val="center"/>
        <w:rPr>
          <w:b/>
          <w:bCs/>
          <w:sz w:val="32"/>
          <w:szCs w:val="32"/>
        </w:rPr>
      </w:pPr>
    </w:p>
    <w:p w14:paraId="394F8B2D" w14:textId="77777777" w:rsidR="008714C8" w:rsidRDefault="008714C8" w:rsidP="00D96FAD">
      <w:pPr>
        <w:jc w:val="center"/>
        <w:rPr>
          <w:b/>
          <w:bCs/>
          <w:sz w:val="32"/>
          <w:szCs w:val="32"/>
        </w:rPr>
      </w:pPr>
    </w:p>
    <w:p w14:paraId="3E39B54D" w14:textId="77777777" w:rsidR="008714C8" w:rsidRDefault="008714C8" w:rsidP="00D96FAD">
      <w:pPr>
        <w:jc w:val="center"/>
        <w:rPr>
          <w:b/>
          <w:bCs/>
          <w:sz w:val="32"/>
          <w:szCs w:val="32"/>
        </w:rPr>
      </w:pPr>
    </w:p>
    <w:p w14:paraId="693E8EF8" w14:textId="3211F5B6" w:rsidR="00AE40F4" w:rsidRDefault="00DE3B7A" w:rsidP="00D96FAD">
      <w:pPr>
        <w:jc w:val="center"/>
        <w:rPr>
          <w:b/>
          <w:bCs/>
          <w:sz w:val="32"/>
          <w:szCs w:val="32"/>
        </w:rPr>
      </w:pPr>
      <w:r w:rsidRPr="00D96FAD">
        <w:rPr>
          <w:b/>
          <w:bCs/>
          <w:sz w:val="32"/>
          <w:szCs w:val="32"/>
        </w:rPr>
        <w:t>SECTION 1: INTERNATIONAL INDUSTRY REPORT</w:t>
      </w:r>
    </w:p>
    <w:p w14:paraId="2D1F576E" w14:textId="77777777" w:rsidR="00DE3B7A" w:rsidRPr="00D96FAD" w:rsidRDefault="00DE3B7A" w:rsidP="00D96FAD">
      <w:pPr>
        <w:jc w:val="center"/>
        <w:rPr>
          <w:b/>
          <w:bCs/>
          <w:sz w:val="32"/>
          <w:szCs w:val="32"/>
        </w:rPr>
      </w:pPr>
    </w:p>
    <w:p w14:paraId="1FFFC1A6" w14:textId="77777777" w:rsidR="00AE40F4" w:rsidRPr="00D96FAD" w:rsidRDefault="00DE3B7A" w:rsidP="00D96FAD">
      <w:pPr>
        <w:rPr>
          <w:b/>
          <w:bCs/>
          <w:sz w:val="28"/>
          <w:szCs w:val="28"/>
        </w:rPr>
      </w:pPr>
      <w:r w:rsidRPr="00D96FAD">
        <w:rPr>
          <w:b/>
          <w:bCs/>
          <w:sz w:val="28"/>
          <w:szCs w:val="28"/>
        </w:rPr>
        <w:t>1.0 Introduction</w:t>
      </w:r>
    </w:p>
    <w:p w14:paraId="0C2CFC64" w14:textId="77777777" w:rsidR="00D96FAD" w:rsidRPr="00D96FAD" w:rsidRDefault="00D96FAD" w:rsidP="00D96FAD">
      <w:pPr>
        <w:pStyle w:val="Heading1"/>
        <w:rPr>
          <w:b w:val="0"/>
          <w:bCs w:val="0"/>
          <w:color w:val="auto"/>
          <w:sz w:val="24"/>
          <w:szCs w:val="24"/>
        </w:rPr>
      </w:pPr>
      <w:r w:rsidRPr="00D96FAD">
        <w:rPr>
          <w:b w:val="0"/>
          <w:bCs w:val="0"/>
          <w:color w:val="auto"/>
          <w:sz w:val="24"/>
          <w:szCs w:val="24"/>
        </w:rPr>
        <w:t>The strategic positioning of Tesla, Inc. within the Chinese electric vehicle (EV) market is examined in this report. With unmatched consumer demand, fierce domestic competition, an activist industrial policy, and the fastest-growing technological capability in the global automotive industry, China has become the largest and most strategically significant EV market in the world. The industry is a particularly rich subject for international business analysis because it lies at the nexus of technology, geopolitics, and economic transformation.</w:t>
      </w:r>
    </w:p>
    <w:p w14:paraId="6FA13268" w14:textId="77777777" w:rsidR="00D96FAD" w:rsidRDefault="00D96FAD" w:rsidP="00D96FAD">
      <w:pPr>
        <w:pStyle w:val="Heading1"/>
        <w:rPr>
          <w:b w:val="0"/>
          <w:bCs w:val="0"/>
          <w:color w:val="auto"/>
          <w:sz w:val="24"/>
          <w:szCs w:val="24"/>
        </w:rPr>
      </w:pPr>
      <w:r w:rsidRPr="00D96FAD">
        <w:rPr>
          <w:b w:val="0"/>
          <w:bCs w:val="0"/>
          <w:color w:val="auto"/>
          <w:sz w:val="24"/>
          <w:szCs w:val="24"/>
        </w:rPr>
        <w:t>The PESTEL framework and Ghemawat's (2001) CAGE model of international distance are used to assess the multifaceted elements influencing Tesla's market position, while the industry-level analysis is based on Porter's (1990) Diamond Model of National Competitive Advantage. When combined, these frameworks produce an analysis that is both theoretically sound and practically meaningful, producing strategic conclusions that are relevant to multinational corporations in the technology sector that operate in host markets with complex geopolitics.</w:t>
      </w:r>
    </w:p>
    <w:p w14:paraId="472B0200" w14:textId="77777777" w:rsidR="00D96FAD" w:rsidRDefault="00D96FAD" w:rsidP="00D96FAD">
      <w:pPr>
        <w:rPr>
          <w:b/>
          <w:bCs/>
          <w:sz w:val="32"/>
          <w:szCs w:val="32"/>
        </w:rPr>
      </w:pPr>
    </w:p>
    <w:p w14:paraId="79434EA2" w14:textId="11D1417C" w:rsidR="00D96FAD" w:rsidRDefault="004074C0" w:rsidP="00D96FAD">
      <w:pPr>
        <w:rPr>
          <w:b/>
          <w:bCs/>
          <w:sz w:val="32"/>
          <w:szCs w:val="32"/>
        </w:rPr>
      </w:pPr>
      <w:r>
        <w:rPr>
          <w:noProof/>
        </w:rPr>
        <w:drawing>
          <wp:inline distT="0" distB="0" distL="0" distR="0" wp14:anchorId="23C9EE84" wp14:editId="14D007D6">
            <wp:extent cx="3767195" cy="211899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89965" cy="2131803"/>
                    </a:xfrm>
                    <a:prstGeom prst="rect">
                      <a:avLst/>
                    </a:prstGeom>
                    <a:noFill/>
                    <a:ln>
                      <a:noFill/>
                    </a:ln>
                  </pic:spPr>
                </pic:pic>
              </a:graphicData>
            </a:graphic>
          </wp:inline>
        </w:drawing>
      </w:r>
    </w:p>
    <w:p w14:paraId="166FCC68" w14:textId="77777777" w:rsidR="00D96FAD" w:rsidRDefault="00D96FAD" w:rsidP="00D96FAD">
      <w:pPr>
        <w:rPr>
          <w:b/>
          <w:bCs/>
          <w:sz w:val="32"/>
          <w:szCs w:val="32"/>
        </w:rPr>
      </w:pPr>
    </w:p>
    <w:p w14:paraId="19FFF21C" w14:textId="2B62F865" w:rsidR="00D96FAD" w:rsidRDefault="00676A83" w:rsidP="00D96FAD">
      <w:pPr>
        <w:rPr>
          <w:b/>
          <w:bCs/>
          <w:sz w:val="32"/>
          <w:szCs w:val="32"/>
        </w:rPr>
      </w:pPr>
      <w:r>
        <w:rPr>
          <w:noProof/>
        </w:rPr>
        <w:drawing>
          <wp:inline distT="0" distB="0" distL="0" distR="0" wp14:anchorId="669B28E0" wp14:editId="1B1C83BE">
            <wp:extent cx="3598157" cy="20574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6036" cy="2073341"/>
                    </a:xfrm>
                    <a:prstGeom prst="rect">
                      <a:avLst/>
                    </a:prstGeom>
                    <a:noFill/>
                    <a:ln>
                      <a:noFill/>
                    </a:ln>
                  </pic:spPr>
                </pic:pic>
              </a:graphicData>
            </a:graphic>
          </wp:inline>
        </w:drawing>
      </w:r>
    </w:p>
    <w:p w14:paraId="3755CD3F" w14:textId="77777777" w:rsidR="00540749" w:rsidRDefault="00540749" w:rsidP="00540749">
      <w:pPr>
        <w:rPr>
          <w:b/>
          <w:bCs/>
          <w:sz w:val="32"/>
          <w:szCs w:val="32"/>
        </w:rPr>
      </w:pPr>
    </w:p>
    <w:p w14:paraId="0E6900BD" w14:textId="4689DBE6" w:rsidR="00AE40F4" w:rsidRDefault="00540749" w:rsidP="00540749">
      <w:pPr>
        <w:rPr>
          <w:b/>
          <w:bCs/>
          <w:sz w:val="32"/>
          <w:szCs w:val="32"/>
        </w:rPr>
      </w:pPr>
      <w:r>
        <w:rPr>
          <w:b/>
          <w:bCs/>
          <w:sz w:val="32"/>
          <w:szCs w:val="32"/>
        </w:rPr>
        <w:lastRenderedPageBreak/>
        <w:t xml:space="preserve">               </w:t>
      </w:r>
      <w:r w:rsidR="00DE3B7A" w:rsidRPr="00D96FAD">
        <w:rPr>
          <w:b/>
          <w:bCs/>
          <w:sz w:val="32"/>
          <w:szCs w:val="32"/>
        </w:rPr>
        <w:t xml:space="preserve">2.0 </w:t>
      </w:r>
      <w:r w:rsidR="008714C8" w:rsidRPr="00D96FAD">
        <w:rPr>
          <w:b/>
          <w:bCs/>
          <w:sz w:val="32"/>
          <w:szCs w:val="32"/>
        </w:rPr>
        <w:t>Industry and Country Overview</w:t>
      </w:r>
    </w:p>
    <w:p w14:paraId="5DA3D72E" w14:textId="77777777" w:rsidR="00D96FAD" w:rsidRPr="00D96FAD" w:rsidRDefault="00D96FAD" w:rsidP="00D96FAD">
      <w:pPr>
        <w:rPr>
          <w:b/>
          <w:bCs/>
          <w:sz w:val="32"/>
          <w:szCs w:val="32"/>
        </w:rPr>
      </w:pPr>
    </w:p>
    <w:p w14:paraId="6D4E0589" w14:textId="619999A5" w:rsidR="00AE40F4" w:rsidRDefault="00DE3B7A" w:rsidP="00D96FAD">
      <w:pPr>
        <w:rPr>
          <w:b/>
          <w:bCs/>
          <w:sz w:val="28"/>
          <w:szCs w:val="28"/>
        </w:rPr>
      </w:pPr>
      <w:r w:rsidRPr="00D96FAD">
        <w:rPr>
          <w:b/>
          <w:bCs/>
          <w:sz w:val="28"/>
          <w:szCs w:val="28"/>
        </w:rPr>
        <w:t>2.1 The Chinese Electric Vehicle Industry</w:t>
      </w:r>
    </w:p>
    <w:p w14:paraId="5CA83511" w14:textId="77777777" w:rsidR="00D96FAD" w:rsidRPr="00D96FAD" w:rsidRDefault="00D96FAD" w:rsidP="00D96FAD">
      <w:pPr>
        <w:rPr>
          <w:b/>
          <w:bCs/>
          <w:sz w:val="28"/>
          <w:szCs w:val="28"/>
        </w:rPr>
      </w:pPr>
    </w:p>
    <w:p w14:paraId="0A81C6D3" w14:textId="0912CCCC" w:rsidR="00D747F6" w:rsidRDefault="00D747F6" w:rsidP="00D747F6">
      <w:pPr>
        <w:spacing w:after="80"/>
      </w:pPr>
      <w:r>
        <w:t xml:space="preserve">The electric vehicle (EV) industry in China is one of the most amazing changes in industry in the twenty-first century. In 2012, China had almost no global importance. In just ten years, it has built the world's largest EV manufacturing base, consumer market, and supply chain ecosystem. This change is the result of a planned and long-term state industrial policy that follows a clear strategic logic. The Chinese government saw electrification as a way to build a first-mover advantage, develop proprietary technology, and set global standards at home (Kamp and </w:t>
      </w:r>
      <w:proofErr w:type="spellStart"/>
      <w:r>
        <w:t>Meijnen</w:t>
      </w:r>
      <w:proofErr w:type="spellEnd"/>
      <w:r>
        <w:t>, 2019). This framing—EV development as a national industrial strategy instead of just product development—has affected every other part of the industry's growth since then.</w:t>
      </w:r>
    </w:p>
    <w:p w14:paraId="3147736B" w14:textId="77777777" w:rsidR="00D747F6" w:rsidRDefault="00D747F6" w:rsidP="00D747F6">
      <w:pPr>
        <w:spacing w:after="80"/>
      </w:pPr>
    </w:p>
    <w:p w14:paraId="2FB53903" w14:textId="1D23AA63" w:rsidR="00D747F6" w:rsidRDefault="00D747F6" w:rsidP="00D747F6">
      <w:pPr>
        <w:spacing w:after="80"/>
        <w:rPr>
          <w:b/>
          <w:bCs/>
        </w:rPr>
      </w:pPr>
      <w:r w:rsidRPr="00D747F6">
        <w:rPr>
          <w:b/>
          <w:bCs/>
        </w:rPr>
        <w:t>2.2 Size, Scope, and Economic Importance</w:t>
      </w:r>
    </w:p>
    <w:p w14:paraId="7C4C5B9F" w14:textId="77777777" w:rsidR="00D747F6" w:rsidRPr="00D747F6" w:rsidRDefault="00D747F6" w:rsidP="00D747F6">
      <w:pPr>
        <w:spacing w:after="80"/>
        <w:rPr>
          <w:b/>
          <w:bCs/>
        </w:rPr>
      </w:pPr>
    </w:p>
    <w:p w14:paraId="2CF9F82C" w14:textId="1863E3CA" w:rsidR="00D747F6" w:rsidRDefault="00D747F6" w:rsidP="00D747F6">
      <w:pPr>
        <w:spacing w:after="80"/>
      </w:pPr>
      <w:r>
        <w:t>China sold about 9.5 million new energy vehicles (NEVs) in 2023. This was about 60% of all NEV sales around the world and more than 35% of all new passenger vehicles sold in China (China Association of Automobile Manufacturers, 2024). According to McKinsey and Company (2023), the larger EV supply chain creates about USD 500 billion in economic activity each year. CATL and BYD are the two biggest companies that make batteries. They make about 75% of the world's lithium-ion batteries for cars (</w:t>
      </w:r>
      <w:proofErr w:type="spellStart"/>
      <w:r>
        <w:t>BloombergNEF</w:t>
      </w:r>
      <w:proofErr w:type="spellEnd"/>
      <w:r>
        <w:t>, 2023). In 2023, China became the world's largest exporter of passenger cars. Electric vehicles (EVs) made up a growing share of those exports.</w:t>
      </w:r>
    </w:p>
    <w:p w14:paraId="4B268E21" w14:textId="77777777" w:rsidR="00D747F6" w:rsidRDefault="00D747F6" w:rsidP="00D747F6">
      <w:pPr>
        <w:spacing w:after="80"/>
      </w:pPr>
    </w:p>
    <w:p w14:paraId="7FDAE86F" w14:textId="786AD1A2" w:rsidR="00D747F6" w:rsidRPr="00D747F6" w:rsidRDefault="00D747F6" w:rsidP="00D747F6">
      <w:pPr>
        <w:spacing w:after="80"/>
        <w:rPr>
          <w:b/>
          <w:bCs/>
        </w:rPr>
      </w:pPr>
      <w:r w:rsidRPr="00D747F6">
        <w:rPr>
          <w:b/>
          <w:bCs/>
        </w:rPr>
        <w:t>2.3 Important competitors in the home and international markets</w:t>
      </w:r>
    </w:p>
    <w:p w14:paraId="0638BF2B" w14:textId="5EFDC64A" w:rsidR="00AE40F4" w:rsidRDefault="00D747F6" w:rsidP="00D747F6">
      <w:pPr>
        <w:spacing w:after="80"/>
      </w:pPr>
      <w:r>
        <w:t>The Chinese EV market has more competition and more advanced technology than any other car market in the world. The table below shows the main players and where they stand strategically:</w:t>
      </w:r>
    </w:p>
    <w:p w14:paraId="48ACECE2" w14:textId="77777777" w:rsidR="00540749" w:rsidRDefault="00540749" w:rsidP="00D747F6">
      <w:pPr>
        <w:spacing w:after="8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2000"/>
        <w:gridCol w:w="3326"/>
        <w:gridCol w:w="1700"/>
      </w:tblGrid>
      <w:tr w:rsidR="00AE40F4" w14:paraId="4CF52DD3" w14:textId="77777777">
        <w:tc>
          <w:tcPr>
            <w:tcW w:w="2000" w:type="dxa"/>
            <w:tcBorders>
              <w:top w:val="single" w:sz="1" w:space="0" w:color="CCCCCC"/>
              <w:left w:val="single" w:sz="1" w:space="0" w:color="CCCCCC"/>
              <w:bottom w:val="single" w:sz="1" w:space="0" w:color="CCCCCC"/>
              <w:right w:val="single" w:sz="1" w:space="0" w:color="CCCCCC"/>
            </w:tcBorders>
            <w:shd w:val="clear" w:color="auto" w:fill="2E5D8E"/>
            <w:tcMar>
              <w:top w:w="80" w:type="dxa"/>
              <w:left w:w="100" w:type="dxa"/>
              <w:bottom w:w="80" w:type="dxa"/>
              <w:right w:w="100" w:type="dxa"/>
            </w:tcMar>
          </w:tcPr>
          <w:p w14:paraId="4A0A99B4" w14:textId="77777777" w:rsidR="00AE40F4" w:rsidRDefault="00DE3B7A">
            <w:r>
              <w:rPr>
                <w:b/>
                <w:bCs/>
                <w:color w:val="FFFFFF"/>
                <w:sz w:val="20"/>
                <w:szCs w:val="20"/>
              </w:rPr>
              <w:t>Company</w:t>
            </w:r>
          </w:p>
        </w:tc>
        <w:tc>
          <w:tcPr>
            <w:tcW w:w="2000" w:type="dxa"/>
            <w:tcBorders>
              <w:top w:val="single" w:sz="1" w:space="0" w:color="CCCCCC"/>
              <w:left w:val="single" w:sz="1" w:space="0" w:color="CCCCCC"/>
              <w:bottom w:val="single" w:sz="1" w:space="0" w:color="CCCCCC"/>
              <w:right w:val="single" w:sz="1" w:space="0" w:color="CCCCCC"/>
            </w:tcBorders>
            <w:shd w:val="clear" w:color="auto" w:fill="2E5D8E"/>
            <w:tcMar>
              <w:top w:w="80" w:type="dxa"/>
              <w:left w:w="100" w:type="dxa"/>
              <w:bottom w:w="80" w:type="dxa"/>
              <w:right w:w="100" w:type="dxa"/>
            </w:tcMar>
          </w:tcPr>
          <w:p w14:paraId="13B77A5E" w14:textId="77777777" w:rsidR="00AE40F4" w:rsidRDefault="00DE3B7A">
            <w:r>
              <w:rPr>
                <w:b/>
                <w:bCs/>
                <w:color w:val="FFFFFF"/>
                <w:sz w:val="20"/>
                <w:szCs w:val="20"/>
              </w:rPr>
              <w:t>2023 Share/Volume</w:t>
            </w:r>
          </w:p>
        </w:tc>
        <w:tc>
          <w:tcPr>
            <w:tcW w:w="3326" w:type="dxa"/>
            <w:tcBorders>
              <w:top w:val="single" w:sz="1" w:space="0" w:color="CCCCCC"/>
              <w:left w:val="single" w:sz="1" w:space="0" w:color="CCCCCC"/>
              <w:bottom w:val="single" w:sz="1" w:space="0" w:color="CCCCCC"/>
              <w:right w:val="single" w:sz="1" w:space="0" w:color="CCCCCC"/>
            </w:tcBorders>
            <w:shd w:val="clear" w:color="auto" w:fill="2E5D8E"/>
            <w:tcMar>
              <w:top w:w="80" w:type="dxa"/>
              <w:left w:w="100" w:type="dxa"/>
              <w:bottom w:w="80" w:type="dxa"/>
              <w:right w:w="100" w:type="dxa"/>
            </w:tcMar>
          </w:tcPr>
          <w:p w14:paraId="00DE11D0" w14:textId="77777777" w:rsidR="00AE40F4" w:rsidRDefault="00DE3B7A">
            <w:r>
              <w:rPr>
                <w:b/>
                <w:bCs/>
                <w:color w:val="FFFFFF"/>
                <w:sz w:val="20"/>
                <w:szCs w:val="20"/>
              </w:rPr>
              <w:t>Strategy</w:t>
            </w:r>
          </w:p>
        </w:tc>
        <w:tc>
          <w:tcPr>
            <w:tcW w:w="1700" w:type="dxa"/>
            <w:tcBorders>
              <w:top w:val="single" w:sz="1" w:space="0" w:color="CCCCCC"/>
              <w:left w:val="single" w:sz="1" w:space="0" w:color="CCCCCC"/>
              <w:bottom w:val="single" w:sz="1" w:space="0" w:color="CCCCCC"/>
              <w:right w:val="single" w:sz="1" w:space="0" w:color="CCCCCC"/>
            </w:tcBorders>
            <w:shd w:val="clear" w:color="auto" w:fill="2E5D8E"/>
            <w:tcMar>
              <w:top w:w="80" w:type="dxa"/>
              <w:left w:w="100" w:type="dxa"/>
              <w:bottom w:w="80" w:type="dxa"/>
              <w:right w:w="100" w:type="dxa"/>
            </w:tcMar>
          </w:tcPr>
          <w:p w14:paraId="625E0BBD" w14:textId="77777777" w:rsidR="00AE40F4" w:rsidRDefault="00DE3B7A">
            <w:r>
              <w:rPr>
                <w:b/>
                <w:bCs/>
                <w:color w:val="FFFFFF"/>
                <w:sz w:val="20"/>
                <w:szCs w:val="20"/>
              </w:rPr>
              <w:t>Key Segment</w:t>
            </w:r>
          </w:p>
        </w:tc>
      </w:tr>
      <w:tr w:rsidR="00AE40F4" w14:paraId="621075F3" w14:textId="77777777">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4EBC6A0" w14:textId="77777777" w:rsidR="00AE40F4" w:rsidRDefault="00DE3B7A">
            <w:r>
              <w:rPr>
                <w:sz w:val="20"/>
                <w:szCs w:val="20"/>
              </w:rPr>
              <w:t>BYD</w:t>
            </w:r>
          </w:p>
        </w:tc>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42FD333" w14:textId="77777777" w:rsidR="00AE40F4" w:rsidRDefault="00DE3B7A">
            <w:r>
              <w:rPr>
                <w:sz w:val="20"/>
                <w:szCs w:val="20"/>
              </w:rPr>
              <w:t>~3.02M NEVs (domestic leader)</w:t>
            </w:r>
          </w:p>
        </w:tc>
        <w:tc>
          <w:tcPr>
            <w:tcW w:w="3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9C614BC" w14:textId="77777777" w:rsidR="00AE40F4" w:rsidRDefault="00DE3B7A">
            <w:r>
              <w:rPr>
                <w:sz w:val="20"/>
                <w:szCs w:val="20"/>
              </w:rPr>
              <w:t>Vertical integration; proprietary Blade Battery; hybrid premium-to-budget positioning</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F163589" w14:textId="77777777" w:rsidR="00AE40F4" w:rsidRDefault="00DE3B7A">
            <w:r>
              <w:rPr>
                <w:sz w:val="20"/>
                <w:szCs w:val="20"/>
              </w:rPr>
              <w:t>All segments</w:t>
            </w:r>
          </w:p>
        </w:tc>
      </w:tr>
      <w:tr w:rsidR="00AE40F4" w14:paraId="72214B2F" w14:textId="77777777">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C89D96C" w14:textId="77777777" w:rsidR="00AE40F4" w:rsidRDefault="00DE3B7A">
            <w:r>
              <w:rPr>
                <w:sz w:val="20"/>
                <w:szCs w:val="20"/>
              </w:rPr>
              <w:t>SAIC-GM-</w:t>
            </w:r>
            <w:proofErr w:type="spellStart"/>
            <w:r>
              <w:rPr>
                <w:sz w:val="20"/>
                <w:szCs w:val="20"/>
              </w:rPr>
              <w:t>Wuling</w:t>
            </w:r>
            <w:proofErr w:type="spellEnd"/>
            <w:r>
              <w:rPr>
                <w:sz w:val="20"/>
                <w:szCs w:val="20"/>
              </w:rPr>
              <w:t xml:space="preserve"> (JV incl. GM)</w:t>
            </w:r>
          </w:p>
        </w:tc>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F66DE86" w14:textId="77777777" w:rsidR="00AE40F4" w:rsidRDefault="00DE3B7A">
            <w:r>
              <w:rPr>
                <w:sz w:val="20"/>
                <w:szCs w:val="20"/>
              </w:rPr>
              <w:t>High volume micro-EV</w:t>
            </w:r>
          </w:p>
        </w:tc>
        <w:tc>
          <w:tcPr>
            <w:tcW w:w="3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8738FCC" w14:textId="77777777" w:rsidR="00AE40F4" w:rsidRDefault="00DE3B7A">
            <w:r>
              <w:rPr>
                <w:sz w:val="20"/>
                <w:szCs w:val="20"/>
              </w:rPr>
              <w:t>Ultra-</w:t>
            </w:r>
            <w:proofErr w:type="gramStart"/>
            <w:r>
              <w:rPr>
                <w:sz w:val="20"/>
                <w:szCs w:val="20"/>
              </w:rPr>
              <w:t>low cost</w:t>
            </w:r>
            <w:proofErr w:type="gramEnd"/>
            <w:r>
              <w:rPr>
                <w:sz w:val="20"/>
                <w:szCs w:val="20"/>
              </w:rPr>
              <w:t xml:space="preserve"> volume via </w:t>
            </w:r>
            <w:proofErr w:type="spellStart"/>
            <w:r>
              <w:rPr>
                <w:sz w:val="20"/>
                <w:szCs w:val="20"/>
              </w:rPr>
              <w:t>Wuling</w:t>
            </w:r>
            <w:proofErr w:type="spellEnd"/>
            <w:r>
              <w:rPr>
                <w:sz w:val="20"/>
                <w:szCs w:val="20"/>
              </w:rPr>
              <w:t xml:space="preserve"> Mini EV (~USD 4,000)</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4606C23" w14:textId="77777777" w:rsidR="00AE40F4" w:rsidRDefault="00DE3B7A">
            <w:r>
              <w:rPr>
                <w:sz w:val="20"/>
                <w:szCs w:val="20"/>
              </w:rPr>
              <w:t>Budget/micro</w:t>
            </w:r>
          </w:p>
        </w:tc>
      </w:tr>
      <w:tr w:rsidR="00AE40F4" w14:paraId="33A3A1A9" w14:textId="77777777">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24E4D6D" w14:textId="77777777" w:rsidR="00AE40F4" w:rsidRDefault="00DE3B7A">
            <w:r>
              <w:rPr>
                <w:sz w:val="20"/>
                <w:szCs w:val="20"/>
              </w:rPr>
              <w:t>NIO / Li Auto / XPENG</w:t>
            </w:r>
          </w:p>
        </w:tc>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0FD121C" w14:textId="77777777" w:rsidR="00AE40F4" w:rsidRDefault="00DE3B7A">
            <w:r>
              <w:rPr>
                <w:sz w:val="20"/>
                <w:szCs w:val="20"/>
              </w:rPr>
              <w:t>Premium start-up cohort</w:t>
            </w:r>
          </w:p>
        </w:tc>
        <w:tc>
          <w:tcPr>
            <w:tcW w:w="3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7AC88E6" w14:textId="77777777" w:rsidR="00AE40F4" w:rsidRDefault="00DE3B7A">
            <w:r>
              <w:rPr>
                <w:sz w:val="20"/>
                <w:szCs w:val="20"/>
              </w:rPr>
              <w:t>Technology ecosystem, ADAS, software; battery-swap (NIO); EREV (Li Auto)</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10CD066" w14:textId="77777777" w:rsidR="00AE40F4" w:rsidRDefault="00DE3B7A">
            <w:r>
              <w:rPr>
                <w:sz w:val="20"/>
                <w:szCs w:val="20"/>
              </w:rPr>
              <w:t>Premium/upper-mid</w:t>
            </w:r>
          </w:p>
        </w:tc>
      </w:tr>
      <w:tr w:rsidR="00AE40F4" w14:paraId="140EA29B" w14:textId="77777777">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77DAA9C" w14:textId="77777777" w:rsidR="00AE40F4" w:rsidRDefault="00DE3B7A">
            <w:r>
              <w:rPr>
                <w:sz w:val="20"/>
                <w:szCs w:val="20"/>
              </w:rPr>
              <w:t>Volkswagen (JV)</w:t>
            </w:r>
          </w:p>
        </w:tc>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B06F0D3" w14:textId="77777777" w:rsidR="00AE40F4" w:rsidRDefault="00DE3B7A">
            <w:r>
              <w:rPr>
                <w:sz w:val="20"/>
                <w:szCs w:val="20"/>
              </w:rPr>
              <w:t>Accelerating EV pivot</w:t>
            </w:r>
          </w:p>
        </w:tc>
        <w:tc>
          <w:tcPr>
            <w:tcW w:w="3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451936F" w14:textId="77777777" w:rsidR="00AE40F4" w:rsidRDefault="00DE3B7A">
            <w:r>
              <w:rPr>
                <w:sz w:val="20"/>
                <w:szCs w:val="20"/>
              </w:rPr>
              <w:t>Leveraging heritage brand in JV structure to broaden EV line-up</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891FFC8" w14:textId="77777777" w:rsidR="00AE40F4" w:rsidRDefault="00DE3B7A">
            <w:r>
              <w:rPr>
                <w:sz w:val="20"/>
                <w:szCs w:val="20"/>
              </w:rPr>
              <w:t>Mid to premium</w:t>
            </w:r>
          </w:p>
        </w:tc>
      </w:tr>
      <w:tr w:rsidR="00AE40F4" w14:paraId="6F742CA0" w14:textId="77777777">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080CD08" w14:textId="77777777" w:rsidR="00AE40F4" w:rsidRDefault="00DE3B7A">
            <w:r>
              <w:rPr>
                <w:sz w:val="20"/>
                <w:szCs w:val="20"/>
              </w:rPr>
              <w:t>Tesla</w:t>
            </w:r>
          </w:p>
        </w:tc>
        <w:tc>
          <w:tcPr>
            <w:tcW w:w="2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84672A4" w14:textId="77777777" w:rsidR="00AE40F4" w:rsidRDefault="00DE3B7A">
            <w:r>
              <w:rPr>
                <w:sz w:val="20"/>
                <w:szCs w:val="20"/>
              </w:rPr>
              <w:t>~600K China sales</w:t>
            </w:r>
          </w:p>
        </w:tc>
        <w:tc>
          <w:tcPr>
            <w:tcW w:w="3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1A8C30A" w14:textId="77777777" w:rsidR="00AE40F4" w:rsidRDefault="00DE3B7A">
            <w:r>
              <w:rPr>
                <w:sz w:val="20"/>
                <w:szCs w:val="20"/>
              </w:rPr>
              <w:t>Premium software-led; Giga Shanghai as global production hub</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24F18B8" w14:textId="77777777" w:rsidR="00AE40F4" w:rsidRDefault="00DE3B7A">
            <w:r>
              <w:rPr>
                <w:sz w:val="20"/>
                <w:szCs w:val="20"/>
              </w:rPr>
              <w:t>Mid-premium</w:t>
            </w:r>
          </w:p>
        </w:tc>
      </w:tr>
    </w:tbl>
    <w:p w14:paraId="0A3ABB18" w14:textId="53D24706" w:rsidR="00D747F6" w:rsidRPr="00D747F6" w:rsidRDefault="00D747F6" w:rsidP="00D747F6">
      <w:pPr>
        <w:pStyle w:val="Heading1"/>
        <w:rPr>
          <w:b w:val="0"/>
          <w:bCs w:val="0"/>
          <w:color w:val="auto"/>
          <w:sz w:val="24"/>
          <w:szCs w:val="24"/>
        </w:rPr>
      </w:pPr>
      <w:r w:rsidRPr="00D747F6">
        <w:rPr>
          <w:b w:val="0"/>
          <w:bCs w:val="0"/>
          <w:color w:val="auto"/>
          <w:sz w:val="24"/>
          <w:szCs w:val="24"/>
        </w:rPr>
        <w:lastRenderedPageBreak/>
        <w:t>Vertical integration sets BYD apart from its competitors in terms of structure. For example, it makes its own battery cells, makes its own semiconductors, and controls supply chain costs in ways that other companies can't. The NIO, Li Auto, and XPENG group has made Tesla compete not only on how well its cars work, but also on the larger software and service ecosystem that is becoming more important for premium EV owners in China. Tesla is still the biggest foreign EV player by volume among multinationals, but its market share has dropped a lot because competition from companies in the US has gotten stronger.</w:t>
      </w:r>
    </w:p>
    <w:p w14:paraId="0A283760" w14:textId="77777777" w:rsidR="00D747F6" w:rsidRPr="00D747F6" w:rsidRDefault="00D747F6" w:rsidP="00D747F6">
      <w:pPr>
        <w:pStyle w:val="Heading1"/>
        <w:rPr>
          <w:color w:val="auto"/>
          <w:sz w:val="24"/>
          <w:szCs w:val="24"/>
        </w:rPr>
      </w:pPr>
      <w:r w:rsidRPr="00D747F6">
        <w:rPr>
          <w:color w:val="auto"/>
          <w:sz w:val="24"/>
          <w:szCs w:val="24"/>
        </w:rPr>
        <w:t>2.4 Strategic Positioning in Comparison</w:t>
      </w:r>
    </w:p>
    <w:p w14:paraId="7137793C" w14:textId="2669D7DA" w:rsidR="00D747F6" w:rsidRPr="00D747F6" w:rsidRDefault="00D747F6" w:rsidP="00D747F6">
      <w:pPr>
        <w:pStyle w:val="Heading1"/>
        <w:rPr>
          <w:b w:val="0"/>
          <w:bCs w:val="0"/>
          <w:color w:val="auto"/>
          <w:sz w:val="24"/>
          <w:szCs w:val="24"/>
        </w:rPr>
      </w:pPr>
      <w:r w:rsidRPr="00D747F6">
        <w:rPr>
          <w:b w:val="0"/>
          <w:bCs w:val="0"/>
          <w:color w:val="auto"/>
          <w:sz w:val="24"/>
          <w:szCs w:val="24"/>
        </w:rPr>
        <w:t>Using Porter's (1980, 1985) generic strategy framework shows that the environment is very complicated. BYD's strategy is similar to a hybrid one: it tries to be the cheapest by vertically integrating while also creating high-end sub-brands (</w:t>
      </w:r>
      <w:proofErr w:type="spellStart"/>
      <w:r w:rsidRPr="00D747F6">
        <w:rPr>
          <w:b w:val="0"/>
          <w:bCs w:val="0"/>
          <w:color w:val="auto"/>
          <w:sz w:val="24"/>
          <w:szCs w:val="24"/>
        </w:rPr>
        <w:t>Yangwang</w:t>
      </w:r>
      <w:proofErr w:type="spellEnd"/>
      <w:r w:rsidRPr="00D747F6">
        <w:rPr>
          <w:b w:val="0"/>
          <w:bCs w:val="0"/>
          <w:color w:val="auto"/>
          <w:sz w:val="24"/>
          <w:szCs w:val="24"/>
        </w:rPr>
        <w:t xml:space="preserve">, Fang Cheng Bao). Porter (1985) thought this kind of strategy was inherently unstable, but it works for BYD because its battery cost advantage gives it enough margin to support both positions at the same </w:t>
      </w:r>
      <w:proofErr w:type="spellStart"/>
      <w:proofErr w:type="gramStart"/>
      <w:r w:rsidRPr="00D747F6">
        <w:rPr>
          <w:b w:val="0"/>
          <w:bCs w:val="0"/>
          <w:color w:val="auto"/>
          <w:sz w:val="24"/>
          <w:szCs w:val="24"/>
        </w:rPr>
        <w:t>time.Tesla's</w:t>
      </w:r>
      <w:proofErr w:type="spellEnd"/>
      <w:proofErr w:type="gramEnd"/>
      <w:r w:rsidRPr="00D747F6">
        <w:rPr>
          <w:b w:val="0"/>
          <w:bCs w:val="0"/>
          <w:color w:val="auto"/>
          <w:sz w:val="24"/>
          <w:szCs w:val="24"/>
        </w:rPr>
        <w:t xml:space="preserve"> strategic position has changed from just being a premium brand to one that also competes on price. Between 2022 and 2024, the prices of the Model 3 and Model Y were cut by 15 to 30 percent from their launch prices. This was part of a planned shift toward maximizing volume. This strategy brought in more sales, but it hurt the wealth of current owners and hurt consumer confidence in a way that has never happened before in Tesla's other major markets.</w:t>
      </w:r>
    </w:p>
    <w:p w14:paraId="308DF2D3" w14:textId="4DA0907F" w:rsidR="00551006" w:rsidRPr="0021248F" w:rsidRDefault="00551006" w:rsidP="0021248F">
      <w:pPr>
        <w:pStyle w:val="ListParagraph"/>
        <w:numPr>
          <w:ilvl w:val="0"/>
          <w:numId w:val="3"/>
        </w:numPr>
        <w:rPr>
          <w:b/>
          <w:bCs/>
          <w:sz w:val="32"/>
          <w:szCs w:val="32"/>
        </w:rPr>
      </w:pPr>
      <w:r w:rsidRPr="0021248F">
        <w:rPr>
          <w:b/>
          <w:bCs/>
          <w:sz w:val="32"/>
          <w:szCs w:val="32"/>
        </w:rPr>
        <w:t>Tesla in China: Competitive Industry Analysis</w:t>
      </w:r>
    </w:p>
    <w:p w14:paraId="2EBAF037" w14:textId="77777777" w:rsidR="00551006" w:rsidRPr="0067491D" w:rsidRDefault="00551006" w:rsidP="00551006">
      <w:pPr>
        <w:rPr>
          <w:b/>
          <w:bCs/>
          <w:sz w:val="32"/>
          <w:szCs w:val="32"/>
        </w:rPr>
      </w:pPr>
    </w:p>
    <w:p w14:paraId="50A95E98" w14:textId="77777777" w:rsidR="00551006" w:rsidRPr="0021248F" w:rsidRDefault="00551006" w:rsidP="0021248F">
      <w:pPr>
        <w:pStyle w:val="ListParagraph"/>
        <w:numPr>
          <w:ilvl w:val="0"/>
          <w:numId w:val="4"/>
        </w:numPr>
        <w:rPr>
          <w:b/>
          <w:bCs/>
          <w:sz w:val="28"/>
          <w:szCs w:val="28"/>
        </w:rPr>
      </w:pPr>
      <w:r w:rsidRPr="0021248F">
        <w:rPr>
          <w:b/>
          <w:bCs/>
          <w:sz w:val="28"/>
          <w:szCs w:val="28"/>
        </w:rPr>
        <w:t>Market overview</w:t>
      </w:r>
    </w:p>
    <w:p w14:paraId="0BFEE45A" w14:textId="4BE1528C" w:rsidR="00551006" w:rsidRPr="00DE3B7A" w:rsidRDefault="00551006" w:rsidP="00551006">
      <w:pPr>
        <w:pStyle w:val="font-claude-response-body"/>
        <w:rPr>
          <w:rFonts w:ascii="Arial" w:hAnsi="Arial" w:cs="Arial"/>
        </w:rPr>
      </w:pPr>
      <w:r w:rsidRPr="0067491D">
        <w:rPr>
          <w:rFonts w:ascii="Arial" w:hAnsi="Arial" w:cs="Arial"/>
        </w:rPr>
        <w:t xml:space="preserve">China is the world's largest EV market and Tesla's single most important overseas battleground. In 2025, Tesla's China sales were around 600,000 </w:t>
      </w:r>
      <w:proofErr w:type="gramStart"/>
      <w:r w:rsidRPr="0067491D">
        <w:rPr>
          <w:rFonts w:ascii="Arial" w:hAnsi="Arial" w:cs="Arial"/>
        </w:rPr>
        <w:t>units  roughly</w:t>
      </w:r>
      <w:proofErr w:type="gramEnd"/>
      <w:r w:rsidRPr="0067491D">
        <w:rPr>
          <w:rFonts w:ascii="Arial" w:hAnsi="Arial" w:cs="Arial"/>
        </w:rPr>
        <w:t xml:space="preserve"> 30% of its global total making it the company's largest single market. Yet the competitive landscape has shifted dramatically against Tesla in recent years</w:t>
      </w:r>
      <w:r w:rsidR="00DE3B7A">
        <w:rPr>
          <w:rFonts w:ascii="Arial" w:hAnsi="Arial" w:cs="Arial"/>
        </w:rPr>
        <w:t>.</w:t>
      </w:r>
    </w:p>
    <w:p w14:paraId="030427F3" w14:textId="40DEBA38" w:rsidR="00DE3B7A" w:rsidRDefault="00DE3B7A" w:rsidP="00551006">
      <w:pPr>
        <w:pStyle w:val="font-claude-response-body"/>
        <w:rPr>
          <w:rFonts w:ascii="Arial" w:hAnsi="Arial" w:cs="Arial"/>
          <w:b/>
          <w:bCs/>
          <w:sz w:val="28"/>
          <w:szCs w:val="28"/>
        </w:rPr>
      </w:pPr>
      <w:r w:rsidRPr="00DE3B7A">
        <w:rPr>
          <w:rFonts w:ascii="Arial" w:hAnsi="Arial" w:cs="Arial"/>
          <w:b/>
          <w:bCs/>
          <w:noProof/>
          <w:sz w:val="28"/>
          <w:szCs w:val="28"/>
        </w:rPr>
        <w:lastRenderedPageBreak/>
        <w:drawing>
          <wp:inline distT="0" distB="0" distL="0" distR="0" wp14:anchorId="18075B68" wp14:editId="34627993">
            <wp:extent cx="5731510" cy="34925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92500"/>
                    </a:xfrm>
                    <a:prstGeom prst="rect">
                      <a:avLst/>
                    </a:prstGeom>
                  </pic:spPr>
                </pic:pic>
              </a:graphicData>
            </a:graphic>
          </wp:inline>
        </w:drawing>
      </w:r>
    </w:p>
    <w:p w14:paraId="4CBEF869" w14:textId="77777777" w:rsidR="00DE3B7A" w:rsidRDefault="00DE3B7A" w:rsidP="00551006">
      <w:pPr>
        <w:pStyle w:val="font-claude-response-body"/>
        <w:rPr>
          <w:rFonts w:ascii="Arial" w:hAnsi="Arial" w:cs="Arial"/>
          <w:b/>
          <w:bCs/>
          <w:sz w:val="28"/>
          <w:szCs w:val="28"/>
        </w:rPr>
      </w:pPr>
    </w:p>
    <w:p w14:paraId="4C8B09B7" w14:textId="19851AF2" w:rsidR="00551006" w:rsidRDefault="00551006" w:rsidP="0021248F">
      <w:pPr>
        <w:pStyle w:val="font-claude-response-body"/>
        <w:numPr>
          <w:ilvl w:val="0"/>
          <w:numId w:val="3"/>
        </w:numPr>
        <w:rPr>
          <w:rFonts w:ascii="Arial" w:hAnsi="Arial" w:cs="Arial"/>
          <w:b/>
          <w:bCs/>
          <w:sz w:val="28"/>
          <w:szCs w:val="28"/>
        </w:rPr>
      </w:pPr>
      <w:proofErr w:type="spellStart"/>
      <w:r w:rsidRPr="0067491D">
        <w:rPr>
          <w:rFonts w:ascii="Arial" w:hAnsi="Arial" w:cs="Arial"/>
          <w:b/>
          <w:bCs/>
          <w:sz w:val="28"/>
          <w:szCs w:val="28"/>
        </w:rPr>
        <w:t>Comparision</w:t>
      </w:r>
      <w:proofErr w:type="spellEnd"/>
      <w:r w:rsidRPr="0067491D">
        <w:rPr>
          <w:rFonts w:ascii="Arial" w:hAnsi="Arial" w:cs="Arial"/>
          <w:b/>
          <w:bCs/>
          <w:sz w:val="28"/>
          <w:szCs w:val="28"/>
        </w:rPr>
        <w:t xml:space="preserve"> Table </w:t>
      </w:r>
    </w:p>
    <w:p w14:paraId="15C4DD11" w14:textId="3C6191F1" w:rsidR="00DE3B7A" w:rsidRPr="0067491D" w:rsidRDefault="00DE3B7A" w:rsidP="00551006">
      <w:pPr>
        <w:pStyle w:val="font-claude-response-body"/>
        <w:rPr>
          <w:rFonts w:ascii="Arial" w:hAnsi="Arial" w:cs="Arial"/>
          <w:b/>
          <w:bCs/>
          <w:sz w:val="28"/>
          <w:szCs w:val="28"/>
        </w:rPr>
      </w:pPr>
      <w:r w:rsidRPr="0067491D">
        <w:rPr>
          <w:noProof/>
        </w:rPr>
        <w:drawing>
          <wp:inline distT="0" distB="0" distL="0" distR="0" wp14:anchorId="0628B04F" wp14:editId="3E0C8402">
            <wp:extent cx="5731510" cy="33216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21685"/>
                    </a:xfrm>
                    <a:prstGeom prst="rect">
                      <a:avLst/>
                    </a:prstGeom>
                  </pic:spPr>
                </pic:pic>
              </a:graphicData>
            </a:graphic>
          </wp:inline>
        </w:drawing>
      </w:r>
    </w:p>
    <w:p w14:paraId="7A4B443B" w14:textId="27BC1565" w:rsidR="00551006" w:rsidRDefault="00551006" w:rsidP="00551006">
      <w:pPr>
        <w:pStyle w:val="font-claude-response-body"/>
      </w:pPr>
    </w:p>
    <w:p w14:paraId="3937E39B" w14:textId="77777777" w:rsidR="00551006" w:rsidRDefault="00551006" w:rsidP="00551006">
      <w:pPr>
        <w:pStyle w:val="font-claude-response-body"/>
        <w:rPr>
          <w:rFonts w:ascii="Arial" w:hAnsi="Arial" w:cs="Arial"/>
          <w:b/>
          <w:bCs/>
          <w:sz w:val="28"/>
          <w:szCs w:val="28"/>
        </w:rPr>
      </w:pPr>
    </w:p>
    <w:p w14:paraId="34857888" w14:textId="30237A84" w:rsidR="00551006" w:rsidRPr="00FF2D53" w:rsidRDefault="00551006" w:rsidP="0021248F">
      <w:pPr>
        <w:pStyle w:val="font-claude-response-body"/>
        <w:numPr>
          <w:ilvl w:val="0"/>
          <w:numId w:val="3"/>
        </w:numPr>
        <w:rPr>
          <w:rFonts w:ascii="Arial" w:hAnsi="Arial" w:cs="Arial"/>
          <w:b/>
          <w:bCs/>
          <w:sz w:val="28"/>
          <w:szCs w:val="28"/>
        </w:rPr>
      </w:pPr>
      <w:r w:rsidRPr="00FF2D53">
        <w:rPr>
          <w:rFonts w:ascii="Arial" w:hAnsi="Arial" w:cs="Arial"/>
          <w:b/>
          <w:bCs/>
          <w:sz w:val="28"/>
          <w:szCs w:val="28"/>
        </w:rPr>
        <w:lastRenderedPageBreak/>
        <w:t>Comparative Digital Constraints: Tesla vs. Domestic Competitors</w:t>
      </w:r>
    </w:p>
    <w:p w14:paraId="7F6DBEDC" w14:textId="77777777" w:rsidR="00551006" w:rsidRDefault="00551006" w:rsidP="00551006">
      <w:pPr>
        <w:pStyle w:val="Heading2"/>
      </w:pPr>
    </w:p>
    <w:tbl>
      <w:tblPr>
        <w:tblW w:w="0" w:type="auto"/>
        <w:tblCellSpacing w:w="15" w:type="dxa"/>
        <w:tblCellMar>
          <w:left w:w="0" w:type="dxa"/>
          <w:right w:w="0" w:type="dxa"/>
        </w:tblCellMar>
        <w:tblLook w:val="04A0" w:firstRow="1" w:lastRow="0" w:firstColumn="1" w:lastColumn="0" w:noHBand="0" w:noVBand="1"/>
      </w:tblPr>
      <w:tblGrid>
        <w:gridCol w:w="1566"/>
        <w:gridCol w:w="2435"/>
        <w:gridCol w:w="2455"/>
        <w:gridCol w:w="2554"/>
      </w:tblGrid>
      <w:tr w:rsidR="00551006" w:rsidRPr="00FF2D53" w14:paraId="2AEE542F" w14:textId="77777777" w:rsidTr="00B15653">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0400CBD"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Constraint Factor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4356A3B"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Tesla, Inc.</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0391C6C"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Domestic (BYD, NIO, XPENG)</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1A041D8C"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Strategic Impact</w:t>
            </w:r>
          </w:p>
        </w:tc>
      </w:tr>
      <w:tr w:rsidR="00551006" w:rsidRPr="00FF2D53" w14:paraId="60C6F69A" w14:textId="77777777" w:rsidTr="00B15653">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14205E20"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Data Storage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8C7BD4E"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Mandatory local data centers in Shanghai for all Chinese user data.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1B61E58" w14:textId="77777777" w:rsidR="00551006" w:rsidRPr="00FF2D53" w:rsidRDefault="00551006" w:rsidP="00B15653">
            <w:pPr>
              <w:rPr>
                <w:rFonts w:eastAsia="Times New Roman"/>
                <w:color w:val="1F1F1F"/>
              </w:rPr>
            </w:pPr>
            <w:r w:rsidRPr="00FF2D53">
              <w:rPr>
                <w:rFonts w:eastAsia="Times New Roman"/>
                <w:color w:val="1F1F1F"/>
                <w:bdr w:val="none" w:sz="0" w:space="0" w:color="auto" w:frame="1"/>
              </w:rPr>
              <w:t>Domestic servers; integrated into existing national cloud infrastructure.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22B6FAF9"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Tesla faces higher infrastructure costs to maintain "isolated" data silos.</w:t>
            </w:r>
          </w:p>
        </w:tc>
      </w:tr>
      <w:tr w:rsidR="00551006" w:rsidRPr="00FF2D53" w14:paraId="60277A79" w14:textId="77777777" w:rsidTr="00B15653">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BEF4B1C"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Fleet Learning</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62150DB"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Restricted from exporting Chinese driving data to global AI training pipelines.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727B9AD" w14:textId="77777777" w:rsidR="00551006" w:rsidRPr="00FF2D53" w:rsidRDefault="00551006" w:rsidP="00B15653">
            <w:pPr>
              <w:rPr>
                <w:rFonts w:eastAsia="Times New Roman"/>
                <w:color w:val="1F1F1F"/>
              </w:rPr>
            </w:pPr>
            <w:r w:rsidRPr="00FF2D53">
              <w:rPr>
                <w:rFonts w:eastAsia="Times New Roman"/>
                <w:color w:val="1F1F1F"/>
                <w:bdr w:val="none" w:sz="0" w:space="0" w:color="auto" w:frame="1"/>
              </w:rPr>
              <w:t>Full access to domestic fleet data for rapid R&amp;D and AI optimization.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A0AECB4"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Tesla's global Autopilot/FSD development is hindered by a "disconnected" Chinese loop.</w:t>
            </w:r>
          </w:p>
        </w:tc>
      </w:tr>
      <w:tr w:rsidR="00551006" w:rsidRPr="00FF2D53" w14:paraId="6D9E7D8A" w14:textId="77777777" w:rsidTr="00B15653">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65925FED"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Mapping &amp; GPS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3B76FD7C"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Must use authorized local providers (e.g., Baidu) for mapping data.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EE75796" w14:textId="77777777" w:rsidR="00551006" w:rsidRPr="00FF2D53" w:rsidRDefault="00551006" w:rsidP="00B15653">
            <w:pPr>
              <w:rPr>
                <w:rFonts w:eastAsia="Times New Roman"/>
                <w:color w:val="1F1F1F"/>
              </w:rPr>
            </w:pPr>
            <w:r w:rsidRPr="00FF2D53">
              <w:rPr>
                <w:rFonts w:eastAsia="Times New Roman"/>
                <w:color w:val="1F1F1F"/>
                <w:bdr w:val="none" w:sz="0" w:space="0" w:color="auto" w:frame="1"/>
              </w:rPr>
              <w:t>Native integration with local mapping and V2X (Vehicle-to-Everything) tech.</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C17F1A7"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Limits Tesla's ability to offer a fully vertical, proprietary software experience.</w:t>
            </w:r>
          </w:p>
        </w:tc>
      </w:tr>
      <w:tr w:rsidR="00551006" w:rsidRPr="00FF2D53" w14:paraId="1F7E4DCD" w14:textId="77777777" w:rsidTr="00B15653">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4430A4B" w14:textId="77777777" w:rsidR="00551006" w:rsidRPr="00FF2D53" w:rsidRDefault="00551006" w:rsidP="00B15653">
            <w:pPr>
              <w:rPr>
                <w:rFonts w:eastAsia="Times New Roman"/>
                <w:color w:val="1F1F1F"/>
              </w:rPr>
            </w:pPr>
            <w:r w:rsidRPr="00FF2D53">
              <w:rPr>
                <w:rFonts w:eastAsia="Times New Roman"/>
                <w:b/>
                <w:bCs/>
                <w:color w:val="1F1F1F"/>
                <w:bdr w:val="none" w:sz="0" w:space="0" w:color="auto" w:frame="1"/>
              </w:rPr>
              <w:t>Security Clearance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AEEE67E"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Prohibited from sensitive areas/military sites due to surveillance concerns.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A0D445E" w14:textId="77777777" w:rsidR="00551006" w:rsidRPr="00FF2D53" w:rsidRDefault="00551006" w:rsidP="00B15653">
            <w:pPr>
              <w:rPr>
                <w:rFonts w:eastAsia="Times New Roman"/>
                <w:color w:val="1F1F1F"/>
              </w:rPr>
            </w:pPr>
            <w:proofErr w:type="gramStart"/>
            <w:r w:rsidRPr="00FF2D53">
              <w:rPr>
                <w:rFonts w:eastAsia="Times New Roman"/>
                <w:color w:val="1F1F1F"/>
                <w:bdr w:val="none" w:sz="0" w:space="0" w:color="auto" w:frame="1"/>
              </w:rPr>
              <w:t>Generally</w:t>
            </w:r>
            <w:proofErr w:type="gramEnd"/>
            <w:r w:rsidRPr="00FF2D53">
              <w:rPr>
                <w:rFonts w:eastAsia="Times New Roman"/>
                <w:color w:val="1F1F1F"/>
                <w:bdr w:val="none" w:sz="0" w:space="0" w:color="auto" w:frame="1"/>
              </w:rPr>
              <w:t xml:space="preserve"> exempt from such broad hardware-based bans.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7A04A6C2" w14:textId="77777777" w:rsidR="00551006" w:rsidRPr="00FF2D53" w:rsidRDefault="00551006" w:rsidP="00B15653">
            <w:pPr>
              <w:spacing w:before="100" w:beforeAutospacing="1" w:afterAutospacing="1"/>
              <w:rPr>
                <w:rFonts w:eastAsia="Times New Roman"/>
                <w:color w:val="1F1F1F"/>
              </w:rPr>
            </w:pPr>
            <w:r w:rsidRPr="00FF2D53">
              <w:rPr>
                <w:rFonts w:eastAsia="Times New Roman"/>
                <w:color w:val="1F1F1F"/>
                <w:bdr w:val="none" w:sz="0" w:space="0" w:color="auto" w:frame="1"/>
              </w:rPr>
              <w:t>Creates a "brand stigma" regarding security that domestic rivals do not face.</w:t>
            </w:r>
          </w:p>
        </w:tc>
      </w:tr>
    </w:tbl>
    <w:p w14:paraId="4B7B658C" w14:textId="77777777" w:rsidR="00551006" w:rsidRPr="00FF2D53" w:rsidRDefault="00551006" w:rsidP="00551006">
      <w:pPr>
        <w:pStyle w:val="Heading2"/>
      </w:pPr>
    </w:p>
    <w:p w14:paraId="57F38EEA" w14:textId="77777777" w:rsidR="00551006" w:rsidRPr="00FF2D53" w:rsidRDefault="00551006" w:rsidP="00551006">
      <w:pPr>
        <w:pStyle w:val="Heading2"/>
      </w:pPr>
    </w:p>
    <w:p w14:paraId="35BE85CB" w14:textId="77777777" w:rsidR="00551006" w:rsidRPr="00FF2D53" w:rsidRDefault="00551006" w:rsidP="00551006">
      <w:pPr>
        <w:pStyle w:val="Heading2"/>
      </w:pPr>
    </w:p>
    <w:p w14:paraId="57B5E488" w14:textId="1719DCAC" w:rsidR="00D747F6" w:rsidRDefault="00D747F6" w:rsidP="00D747F6">
      <w:pPr>
        <w:pStyle w:val="Heading1"/>
        <w:rPr>
          <w:b w:val="0"/>
          <w:bCs w:val="0"/>
          <w:color w:val="auto"/>
          <w:sz w:val="24"/>
          <w:szCs w:val="24"/>
        </w:rPr>
      </w:pPr>
    </w:p>
    <w:p w14:paraId="56337399" w14:textId="77777777" w:rsidR="009A7998" w:rsidRDefault="009A7998" w:rsidP="00D747F6">
      <w:pPr>
        <w:pStyle w:val="Heading1"/>
        <w:rPr>
          <w:b w:val="0"/>
          <w:bCs w:val="0"/>
          <w:color w:val="auto"/>
          <w:sz w:val="24"/>
          <w:szCs w:val="24"/>
        </w:rPr>
      </w:pPr>
    </w:p>
    <w:p w14:paraId="0318A9AD" w14:textId="5C189939" w:rsidR="00D747F6" w:rsidRDefault="00D747F6" w:rsidP="00D747F6">
      <w:pPr>
        <w:pStyle w:val="Heading1"/>
        <w:rPr>
          <w:b w:val="0"/>
          <w:bCs w:val="0"/>
          <w:color w:val="auto"/>
          <w:sz w:val="24"/>
          <w:szCs w:val="24"/>
        </w:rPr>
      </w:pPr>
    </w:p>
    <w:p w14:paraId="36BAFA39" w14:textId="77777777" w:rsidR="008714C8" w:rsidRDefault="008714C8" w:rsidP="00D747F6">
      <w:pPr>
        <w:pStyle w:val="Heading1"/>
        <w:rPr>
          <w:b w:val="0"/>
          <w:bCs w:val="0"/>
          <w:color w:val="auto"/>
          <w:sz w:val="24"/>
          <w:szCs w:val="24"/>
        </w:rPr>
      </w:pPr>
    </w:p>
    <w:p w14:paraId="313D11A2" w14:textId="38153073" w:rsidR="00AE40F4" w:rsidRDefault="00DE3B7A" w:rsidP="001C32ED">
      <w:pPr>
        <w:jc w:val="center"/>
        <w:rPr>
          <w:b/>
          <w:bCs/>
          <w:sz w:val="32"/>
          <w:szCs w:val="32"/>
        </w:rPr>
      </w:pPr>
      <w:r w:rsidRPr="001C32ED">
        <w:rPr>
          <w:b/>
          <w:bCs/>
          <w:sz w:val="32"/>
          <w:szCs w:val="32"/>
        </w:rPr>
        <w:t>3.0 Porter’s Diamond Model Analysis</w:t>
      </w:r>
    </w:p>
    <w:p w14:paraId="1FF088B1" w14:textId="77777777" w:rsidR="001C32ED" w:rsidRPr="001C32ED" w:rsidRDefault="001C32ED" w:rsidP="001C32ED">
      <w:pPr>
        <w:jc w:val="center"/>
        <w:rPr>
          <w:b/>
          <w:bCs/>
          <w:sz w:val="28"/>
          <w:szCs w:val="28"/>
        </w:rPr>
      </w:pPr>
    </w:p>
    <w:p w14:paraId="7006E8D3" w14:textId="707A6845" w:rsidR="00B55BF5" w:rsidRPr="00B55BF5" w:rsidRDefault="00B55BF5" w:rsidP="00B55BF5">
      <w:pPr>
        <w:pStyle w:val="Heading1"/>
        <w:rPr>
          <w:color w:val="auto"/>
          <w:sz w:val="24"/>
          <w:szCs w:val="24"/>
        </w:rPr>
      </w:pPr>
      <w:r w:rsidRPr="00B55BF5">
        <w:rPr>
          <w:color w:val="auto"/>
          <w:sz w:val="24"/>
          <w:szCs w:val="24"/>
        </w:rPr>
        <w:t>3.</w:t>
      </w:r>
      <w:r w:rsidR="00EF2B05">
        <w:rPr>
          <w:color w:val="auto"/>
          <w:sz w:val="24"/>
          <w:szCs w:val="24"/>
        </w:rPr>
        <w:t>1</w:t>
      </w:r>
      <w:r w:rsidR="005A0873">
        <w:rPr>
          <w:color w:val="auto"/>
          <w:sz w:val="24"/>
          <w:szCs w:val="24"/>
        </w:rPr>
        <w:t xml:space="preserve"> Factor Conditions</w:t>
      </w:r>
    </w:p>
    <w:p w14:paraId="7587DFA6" w14:textId="77777777" w:rsidR="005A0873" w:rsidRPr="00144BD1" w:rsidRDefault="005A0873" w:rsidP="005A0873">
      <w:pPr>
        <w:pStyle w:val="Heading2"/>
        <w:spacing w:before="200" w:after="80"/>
        <w:rPr>
          <w:b w:val="0"/>
          <w:bCs w:val="0"/>
          <w:color w:val="auto"/>
        </w:rPr>
      </w:pPr>
      <w:r w:rsidRPr="00144BD1">
        <w:rPr>
          <w:b w:val="0"/>
          <w:bCs w:val="0"/>
          <w:color w:val="auto"/>
        </w:rPr>
        <w:t>China's factor conditions are among the most robust national factor profiles in the global automotive industry. China is responsible for about 60% of the world's lithium refining, 70% of the world's cobalt processing, and more than 80% of the world's rare earth production. These are all important materials for making electric motors and batteries (IEA, 2023). China produces more than 3 million science and engineering graduates each year (Ministry of Education, China, 2023), and its charging network, which has more than 8 million public points, is the largest in the world (China National Energy Administration, 2023). Lall (2001) says that advanced factor conditions, not basic resource endowments, are what make innovation-intensive competitive advantage stand out. China's electric vehicle industry shows how this change is happening.</w:t>
      </w:r>
    </w:p>
    <w:p w14:paraId="0B9C4098" w14:textId="2E79A1BF" w:rsidR="005A0873" w:rsidRPr="00B55BF5" w:rsidRDefault="005A0873" w:rsidP="005A0873">
      <w:pPr>
        <w:pStyle w:val="Heading1"/>
        <w:rPr>
          <w:color w:val="auto"/>
          <w:sz w:val="24"/>
          <w:szCs w:val="24"/>
        </w:rPr>
      </w:pPr>
      <w:r w:rsidRPr="00B55BF5">
        <w:rPr>
          <w:color w:val="auto"/>
          <w:sz w:val="24"/>
          <w:szCs w:val="24"/>
        </w:rPr>
        <w:t>3.</w:t>
      </w:r>
      <w:r w:rsidR="00EF2B05">
        <w:rPr>
          <w:color w:val="auto"/>
          <w:sz w:val="24"/>
          <w:szCs w:val="24"/>
        </w:rPr>
        <w:t>2</w:t>
      </w:r>
      <w:r w:rsidRPr="00B55BF5">
        <w:rPr>
          <w:color w:val="auto"/>
          <w:sz w:val="24"/>
          <w:szCs w:val="24"/>
        </w:rPr>
        <w:t xml:space="preserve"> </w:t>
      </w:r>
      <w:r>
        <w:rPr>
          <w:color w:val="auto"/>
          <w:sz w:val="24"/>
          <w:szCs w:val="24"/>
        </w:rPr>
        <w:t xml:space="preserve">Demand Conditions </w:t>
      </w:r>
    </w:p>
    <w:p w14:paraId="496BC859" w14:textId="77777777" w:rsidR="005A0873" w:rsidRPr="00144BD1" w:rsidRDefault="005A0873" w:rsidP="005A0873">
      <w:pPr>
        <w:pStyle w:val="Heading2"/>
        <w:spacing w:before="200" w:after="80"/>
        <w:rPr>
          <w:b w:val="0"/>
          <w:bCs w:val="0"/>
          <w:color w:val="auto"/>
        </w:rPr>
      </w:pPr>
      <w:r w:rsidRPr="00144BD1">
        <w:rPr>
          <w:b w:val="0"/>
          <w:bCs w:val="0"/>
          <w:color w:val="auto"/>
        </w:rPr>
        <w:t>The qualitative aspects of Chinese EV demand are analytically as important as its size. Chinese city dwellers are some of the most tech-savvy consumers in the world. Advanced driver-assistance systems, over-the-air updates, and mobile connectivity that works seamlessly are not just nice-to-have features; they are almost required. Porter's (1990) assertion that demanding domestic customers serve as a competitive training ground for international excellence is exemplified here: domestic manufacturers, fortified by China's technically rigorous market, are becoming more competitive in European markets precisely because Chinese standards surpass European consumer expectations.</w:t>
      </w:r>
    </w:p>
    <w:p w14:paraId="436FF6A3" w14:textId="06A1A177" w:rsidR="00B55BF5" w:rsidRPr="00B55BF5" w:rsidRDefault="00B55BF5" w:rsidP="00B55BF5">
      <w:pPr>
        <w:pStyle w:val="Heading1"/>
        <w:rPr>
          <w:color w:val="auto"/>
          <w:sz w:val="24"/>
          <w:szCs w:val="24"/>
        </w:rPr>
      </w:pPr>
      <w:r w:rsidRPr="00B55BF5">
        <w:rPr>
          <w:color w:val="auto"/>
          <w:sz w:val="24"/>
          <w:szCs w:val="24"/>
        </w:rPr>
        <w:t>3.</w:t>
      </w:r>
      <w:r w:rsidR="00EF2B05">
        <w:rPr>
          <w:color w:val="auto"/>
          <w:sz w:val="24"/>
          <w:szCs w:val="24"/>
        </w:rPr>
        <w:t>3</w:t>
      </w:r>
      <w:r w:rsidRPr="00B55BF5">
        <w:rPr>
          <w:color w:val="auto"/>
          <w:sz w:val="24"/>
          <w:szCs w:val="24"/>
        </w:rPr>
        <w:t xml:space="preserve"> Industries that are related and help each other</w:t>
      </w:r>
    </w:p>
    <w:p w14:paraId="5A365D70" w14:textId="77777777" w:rsidR="005A0873" w:rsidRPr="00144BD1" w:rsidRDefault="005A0873" w:rsidP="005A0873">
      <w:pPr>
        <w:pStyle w:val="Heading2"/>
        <w:spacing w:before="200" w:after="80"/>
        <w:rPr>
          <w:b w:val="0"/>
          <w:bCs w:val="0"/>
          <w:color w:val="auto"/>
        </w:rPr>
      </w:pPr>
      <w:r w:rsidRPr="00144BD1">
        <w:rPr>
          <w:b w:val="0"/>
          <w:bCs w:val="0"/>
          <w:color w:val="auto"/>
        </w:rPr>
        <w:t>CATL, which has about 37% of the global EV battery market, is the main company in China's battery supply ecosystem. This ecosystem gives Chinese manufacturers access to the world's most cost-effective battery supply (SNE Research, 2023). Because batteries make up about 40% of the cost of making an electric vehicle, this advantage leads to either better margins or better price competition. China has developed deep expertise in all areas of EV technology, not just batteries. This includes power electronics, thermal management systems, and an AI and connectivity ecosystem that domestic manufacturers work together to use, with Baidu for mapping and Huawei for connectivity. By making full-stack software on its own, Tesla protects its intellectual property but misses out on these collaborative innovation dynamics.</w:t>
      </w:r>
    </w:p>
    <w:p w14:paraId="25C0DABA" w14:textId="2628176F" w:rsidR="00B55BF5" w:rsidRPr="00B55BF5" w:rsidRDefault="00B55BF5" w:rsidP="00B55BF5">
      <w:pPr>
        <w:pStyle w:val="Heading1"/>
        <w:rPr>
          <w:color w:val="auto"/>
          <w:sz w:val="24"/>
          <w:szCs w:val="24"/>
        </w:rPr>
      </w:pPr>
      <w:r w:rsidRPr="00B55BF5">
        <w:rPr>
          <w:color w:val="auto"/>
          <w:sz w:val="24"/>
          <w:szCs w:val="24"/>
        </w:rPr>
        <w:t>3.</w:t>
      </w:r>
      <w:r w:rsidR="00EF2B05">
        <w:rPr>
          <w:color w:val="auto"/>
          <w:sz w:val="24"/>
          <w:szCs w:val="24"/>
        </w:rPr>
        <w:t>4</w:t>
      </w:r>
      <w:r w:rsidRPr="00B55BF5">
        <w:rPr>
          <w:color w:val="auto"/>
          <w:sz w:val="24"/>
          <w:szCs w:val="24"/>
        </w:rPr>
        <w:t xml:space="preserve"> Business Strategy, Structure, and Competition</w:t>
      </w:r>
    </w:p>
    <w:p w14:paraId="1BE28F68" w14:textId="77777777" w:rsidR="00EF2B05" w:rsidRPr="00144BD1" w:rsidRDefault="00EF2B05" w:rsidP="00EF2B05">
      <w:pPr>
        <w:pStyle w:val="Heading2"/>
        <w:spacing w:before="200" w:after="80"/>
        <w:rPr>
          <w:b w:val="0"/>
          <w:bCs w:val="0"/>
          <w:color w:val="auto"/>
        </w:rPr>
      </w:pPr>
      <w:r w:rsidRPr="00144BD1">
        <w:rPr>
          <w:b w:val="0"/>
          <w:bCs w:val="0"/>
          <w:color w:val="auto"/>
        </w:rPr>
        <w:t xml:space="preserve">There is no other market in the world that is as competitive as the Chinese EV market. After Tesla lowered its prices in early 2023, the rest of the market followed suit, lowering their own prices and making it harder for less well-capitalized </w:t>
      </w:r>
      <w:r w:rsidRPr="00144BD1">
        <w:rPr>
          <w:b w:val="0"/>
          <w:bCs w:val="0"/>
          <w:color w:val="auto"/>
        </w:rPr>
        <w:lastRenderedPageBreak/>
        <w:t>competitors to stay in business. Chinese electric vehicle companies use management practices that are similar to those of tech companies. For example, they have development cycles of less than eighteen months, weekly software updates, and feedback loops for customers that are more like those for consumer electronics than for traditional cars. This level of intensity has the exact effect that Porter (1990) says it will: it forces companies to keep getting better and makes the global ability of companies that are still in business higher.</w:t>
      </w:r>
    </w:p>
    <w:p w14:paraId="2AB8E67F" w14:textId="0BD47860" w:rsidR="00B55BF5" w:rsidRPr="00B55BF5" w:rsidRDefault="00B55BF5" w:rsidP="00B55BF5">
      <w:pPr>
        <w:pStyle w:val="Heading1"/>
        <w:rPr>
          <w:color w:val="auto"/>
          <w:sz w:val="24"/>
          <w:szCs w:val="24"/>
        </w:rPr>
      </w:pPr>
      <w:r w:rsidRPr="00B55BF5">
        <w:rPr>
          <w:color w:val="auto"/>
          <w:sz w:val="24"/>
          <w:szCs w:val="24"/>
        </w:rPr>
        <w:t>3.</w:t>
      </w:r>
      <w:r w:rsidR="00EF2B05">
        <w:rPr>
          <w:color w:val="auto"/>
          <w:sz w:val="24"/>
          <w:szCs w:val="24"/>
        </w:rPr>
        <w:t>5</w:t>
      </w:r>
      <w:r w:rsidRPr="00B55BF5">
        <w:rPr>
          <w:color w:val="auto"/>
          <w:sz w:val="24"/>
          <w:szCs w:val="24"/>
        </w:rPr>
        <w:t xml:space="preserve"> Government Policy and Random Events</w:t>
      </w:r>
    </w:p>
    <w:p w14:paraId="27DF611C" w14:textId="77777777" w:rsidR="00EF2B05" w:rsidRPr="00144BD1" w:rsidRDefault="00EF2B05" w:rsidP="00EF2B05">
      <w:pPr>
        <w:pStyle w:val="Heading2"/>
        <w:spacing w:before="200" w:after="80"/>
        <w:rPr>
          <w:b w:val="0"/>
          <w:bCs w:val="0"/>
          <w:color w:val="auto"/>
        </w:rPr>
      </w:pPr>
      <w:r w:rsidRPr="00144BD1">
        <w:rPr>
          <w:b w:val="0"/>
          <w:bCs w:val="0"/>
          <w:color w:val="auto"/>
        </w:rPr>
        <w:t>Government policy has played a role in shaping the competitive structure of the industry. From 2009 to 2022, consumer and manufacturer subsidies of more than CNY 200 billion created the demand volume needed for battery scale (Ministry of Finance, China, 2023). The dual NEV credit system forced all car makers to speed up their EV programs, even if they weren't ready for business yet. The COVID-19 pandemic, which was made worse by NEV incentives linked to stimulus payments, caused the market to grow quickly from 2021 to 2023. Since 2019, US-China relations have gotten worse, which is a structural chance event that is especially important for Tesla. This means that Tesla's Chinese operations have to pay a higher risk premium than its domestic competitors.</w:t>
      </w:r>
    </w:p>
    <w:p w14:paraId="12B86BFD" w14:textId="0DEAACE9" w:rsidR="005A0873" w:rsidRDefault="00EF2B05" w:rsidP="00EF2B05">
      <w:r w:rsidRPr="00144BD1">
        <w:cr/>
      </w:r>
      <w:r>
        <w:rPr>
          <w:noProof/>
        </w:rPr>
        <w:drawing>
          <wp:inline distT="0" distB="0" distL="0" distR="0" wp14:anchorId="7EF8146C" wp14:editId="3B90FEBF">
            <wp:extent cx="5731510" cy="38207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304C9FFB" w14:textId="77777777" w:rsidR="005A0873" w:rsidRDefault="005A0873" w:rsidP="005A0873"/>
    <w:p w14:paraId="16A4A05B" w14:textId="77777777" w:rsidR="005A0873" w:rsidRDefault="005A0873" w:rsidP="005A0873"/>
    <w:p w14:paraId="4E6B8FB1" w14:textId="711AC520" w:rsidR="005A0873" w:rsidRDefault="005A0873" w:rsidP="005A0873"/>
    <w:p w14:paraId="2B095D0E" w14:textId="77777777" w:rsidR="00EF2B05" w:rsidRDefault="00EF2B05" w:rsidP="005A0873"/>
    <w:p w14:paraId="7C951E86" w14:textId="77777777" w:rsidR="005A0873" w:rsidRDefault="005A0873" w:rsidP="005A0873"/>
    <w:p w14:paraId="27491A2A" w14:textId="77777777" w:rsidR="005A0873" w:rsidRDefault="005A0873" w:rsidP="005A0873"/>
    <w:p w14:paraId="7C2845BD" w14:textId="77777777" w:rsidR="005A0873" w:rsidRDefault="005A0873" w:rsidP="005A0873"/>
    <w:p w14:paraId="5AF99A24" w14:textId="30084F8F" w:rsidR="00AE40F4" w:rsidRDefault="00B55BF5" w:rsidP="005A0873">
      <w:pPr>
        <w:jc w:val="center"/>
        <w:rPr>
          <w:b/>
          <w:bCs/>
          <w:sz w:val="32"/>
          <w:szCs w:val="32"/>
        </w:rPr>
      </w:pPr>
      <w:r w:rsidRPr="00B55BF5">
        <w:lastRenderedPageBreak/>
        <w:cr/>
      </w:r>
      <w:r w:rsidR="00DE3B7A" w:rsidRPr="005A0873">
        <w:rPr>
          <w:b/>
          <w:bCs/>
          <w:sz w:val="32"/>
          <w:szCs w:val="32"/>
        </w:rPr>
        <w:t>4.0 Tesl</w:t>
      </w:r>
      <w:r w:rsidR="00D747F6" w:rsidRPr="005A0873">
        <w:rPr>
          <w:b/>
          <w:bCs/>
          <w:sz w:val="32"/>
          <w:szCs w:val="32"/>
        </w:rPr>
        <w:t>a</w:t>
      </w:r>
      <w:r w:rsidR="00DE3B7A" w:rsidRPr="005A0873">
        <w:rPr>
          <w:b/>
          <w:bCs/>
          <w:sz w:val="32"/>
          <w:szCs w:val="32"/>
        </w:rPr>
        <w:t>: Critical Market Analysis</w:t>
      </w:r>
    </w:p>
    <w:p w14:paraId="49E0EA01" w14:textId="77777777" w:rsidR="005A0873" w:rsidRPr="005A0873" w:rsidRDefault="005A0873" w:rsidP="005A0873">
      <w:pPr>
        <w:jc w:val="center"/>
        <w:rPr>
          <w:b/>
          <w:bCs/>
        </w:rPr>
      </w:pPr>
    </w:p>
    <w:p w14:paraId="349B2F1F" w14:textId="77777777" w:rsidR="00AE40F4" w:rsidRPr="005A0873" w:rsidRDefault="00DE3B7A" w:rsidP="005A0873">
      <w:pPr>
        <w:rPr>
          <w:b/>
          <w:bCs/>
          <w:sz w:val="28"/>
          <w:szCs w:val="28"/>
        </w:rPr>
      </w:pPr>
      <w:r w:rsidRPr="005A0873">
        <w:rPr>
          <w:b/>
          <w:bCs/>
          <w:sz w:val="28"/>
          <w:szCs w:val="28"/>
        </w:rPr>
        <w:t>4.1 Company Overview</w:t>
      </w:r>
    </w:p>
    <w:p w14:paraId="71C808A1" w14:textId="77777777" w:rsidR="00EF2B05" w:rsidRDefault="00EF2B05" w:rsidP="00EF2B05">
      <w:pPr>
        <w:spacing w:after="160"/>
      </w:pPr>
      <w:r>
        <w:t>Tesla, Inc. is based in Austin, Texas, and its competitive edge comes from three things that work together: it was the first company to make premium battery-electric vehicles, it has its own over-the-air software that lets customers keep improving their cars after they buy them, and it has a vertically integrated Gigafactory production model that aims to lower unit costs as much as possible (Tesla, Inc., 2023). One of its most important strategic decisions was to agree in 2018 to make Giga Shanghai a wholly owned foreign enterprise. This was the first time this had ever happened in the history of Chinese automotive. Giga Shanghai was responsible for more than half of Tesla's global production by 2023. It is also the main source of supply for the European and Asia-Pacific markets, which makes it essential to the company's global operations.</w:t>
      </w:r>
    </w:p>
    <w:p w14:paraId="61F9A3E1" w14:textId="77777777" w:rsidR="00EF2B05" w:rsidRPr="00144BD1" w:rsidRDefault="00EF2B05" w:rsidP="00EF2B05">
      <w:pPr>
        <w:spacing w:after="160"/>
        <w:rPr>
          <w:b/>
          <w:bCs/>
          <w:sz w:val="28"/>
          <w:szCs w:val="28"/>
        </w:rPr>
      </w:pPr>
      <w:r w:rsidRPr="00144BD1">
        <w:rPr>
          <w:b/>
          <w:bCs/>
          <w:sz w:val="28"/>
          <w:szCs w:val="28"/>
        </w:rPr>
        <w:t>4.2 Political Factors</w:t>
      </w:r>
    </w:p>
    <w:p w14:paraId="4110E1C1" w14:textId="77777777" w:rsidR="00EF2B05" w:rsidRDefault="00EF2B05" w:rsidP="00EF2B05">
      <w:pPr>
        <w:spacing w:after="160"/>
      </w:pPr>
      <w:r>
        <w:t>The political environment is the most complicated part of Tesla's operations in China. The administrative distance between the US and China, which is an important part of CAGE (Ghemawat, 2001), has grown a lot as their trade, technology, and geopolitical relations have gotten worse. In 2021, the Chinese military prohibited Tesla vehicles from entering military installations, citing concerns over surveillance and data collection (Reuters, 2021). This demonstrates the susceptibility of foreign technology firms to politically motivated restrictions that lack formal regulation, making them challenging to foresee. Dunning's (1993) OLI framework identifies institutional predictability as a core location advantage; for Tesla, China's institutional environment now carries a geopolitical risk premium that was largely absent when Giga Shanghai was established.</w:t>
      </w:r>
    </w:p>
    <w:p w14:paraId="4E5A0A9F" w14:textId="77777777" w:rsidR="00EF2B05" w:rsidRPr="00144BD1" w:rsidRDefault="00EF2B05" w:rsidP="00EF2B05">
      <w:pPr>
        <w:spacing w:after="160"/>
        <w:rPr>
          <w:b/>
          <w:bCs/>
          <w:sz w:val="28"/>
          <w:szCs w:val="28"/>
        </w:rPr>
      </w:pPr>
      <w:r w:rsidRPr="00144BD1">
        <w:rPr>
          <w:b/>
          <w:bCs/>
          <w:sz w:val="28"/>
          <w:szCs w:val="28"/>
        </w:rPr>
        <w:t>4.3 Economic Factors</w:t>
      </w:r>
    </w:p>
    <w:p w14:paraId="6F564782" w14:textId="77777777" w:rsidR="00EF2B05" w:rsidRDefault="00EF2B05" w:rsidP="00EF2B05">
      <w:pPr>
        <w:spacing w:after="160"/>
      </w:pPr>
      <w:r>
        <w:t>The World Bank says that China's nominal GDP was more than USD 17.7 trillion in 2023 and that there were about 400 million people in the middle class. For Tesla, the main economic problem isn't low income, like it is for Toyota in India. Instead, it's price competition from domestic manufacturers who offer similar or better specifications in digitally valued dimensions while undercutting Tesla's prices. Tesla's price cuts of 15 to 30 percent between 2022 and 2024 kept sales steady but hurt the wealth of current owners, causing a consumer backlash that had never happened before in other markets. Giga Shanghai's local content rate of about 95% (Tesla, Inc., 2023) protects the economics of manufacturing from the effects of bilateral tariffs and makes vehicles eligible for government NEV incentives.</w:t>
      </w:r>
    </w:p>
    <w:p w14:paraId="60CF0373" w14:textId="77777777" w:rsidR="00EF2B05" w:rsidRPr="00144BD1" w:rsidRDefault="00EF2B05" w:rsidP="00EF2B05">
      <w:pPr>
        <w:spacing w:after="160"/>
        <w:rPr>
          <w:b/>
          <w:bCs/>
          <w:sz w:val="28"/>
          <w:szCs w:val="28"/>
        </w:rPr>
      </w:pPr>
      <w:r w:rsidRPr="00144BD1">
        <w:rPr>
          <w:b/>
          <w:bCs/>
          <w:sz w:val="28"/>
          <w:szCs w:val="28"/>
        </w:rPr>
        <w:t xml:space="preserve">4.4 </w:t>
      </w:r>
      <w:r>
        <w:rPr>
          <w:b/>
          <w:bCs/>
          <w:sz w:val="28"/>
          <w:szCs w:val="28"/>
        </w:rPr>
        <w:t>L</w:t>
      </w:r>
      <w:r w:rsidRPr="00144BD1">
        <w:rPr>
          <w:b/>
          <w:bCs/>
          <w:sz w:val="28"/>
          <w:szCs w:val="28"/>
        </w:rPr>
        <w:t>egal</w:t>
      </w:r>
      <w:r>
        <w:rPr>
          <w:b/>
          <w:bCs/>
          <w:sz w:val="28"/>
          <w:szCs w:val="28"/>
        </w:rPr>
        <w:t xml:space="preserve"> Factors</w:t>
      </w:r>
    </w:p>
    <w:p w14:paraId="00C4395C" w14:textId="77777777" w:rsidR="00EF2B05" w:rsidRDefault="00EF2B05" w:rsidP="00EF2B05">
      <w:pPr>
        <w:spacing w:after="160"/>
      </w:pPr>
      <w:r>
        <w:t xml:space="preserve">China's Data Security Law (2021) and Personal Information Protection Law (2021) set strict rules for data generated in China. This includes the vehicle telemetry and environmental images that Tesla's Autopilot systems collect all the time (Cyberspace Administration of China, 2021). Tesla has set up a separate data center in Shanghai and promised to keep Chinese customer data on the mainland. However, the law that says Tesla can't get Chinese fleet data for its global AI development pipeline creates a competitive disadvantage for Tesla. Tesla's fleet learning model, which </w:t>
      </w:r>
      <w:r>
        <w:lastRenderedPageBreak/>
        <w:t>uses the experiences of millions of cars around the world to make Autopilot better, is limited in China in ways that other companies in the country are not. China's legal reforms have made intellectual property protection much better. Tesla's wholly owned structure protects its battery management software and Autopilot algorithms in a way that avoids the risks of joint venture IP leakage.</w:t>
      </w:r>
    </w:p>
    <w:p w14:paraId="49B8779A" w14:textId="77777777" w:rsidR="00EF2B05" w:rsidRPr="00144BD1" w:rsidRDefault="00EF2B05" w:rsidP="00EF2B05">
      <w:pPr>
        <w:spacing w:after="160"/>
        <w:rPr>
          <w:b/>
          <w:bCs/>
          <w:sz w:val="28"/>
          <w:szCs w:val="28"/>
        </w:rPr>
      </w:pPr>
      <w:r w:rsidRPr="00144BD1">
        <w:rPr>
          <w:b/>
          <w:bCs/>
          <w:sz w:val="28"/>
          <w:szCs w:val="28"/>
        </w:rPr>
        <w:t>4.5 Cultural Factors</w:t>
      </w:r>
    </w:p>
    <w:p w14:paraId="44D12F61" w14:textId="77777777" w:rsidR="00EF2B05" w:rsidRDefault="00EF2B05" w:rsidP="00EF2B05">
      <w:pPr>
        <w:spacing w:after="160"/>
      </w:pPr>
      <w:r>
        <w:t xml:space="preserve">Hofstede's (2011) dimensions show that there is a lot of cultural distance. China's high collectivism compared to the United States' individualism affects how people decide what to buy. In China, peer networks, social media influencers, and platform reputation (WeChat, Weibo, </w:t>
      </w:r>
      <w:proofErr w:type="spellStart"/>
      <w:r>
        <w:t>Douyin</w:t>
      </w:r>
      <w:proofErr w:type="spellEnd"/>
      <w:r>
        <w:t xml:space="preserve">) are all more important than they are in Western markets. Tesla's historically simple marketing style needed a lot of changes. Elon Musk's personal brand is especially complicated. In the past, it was well-liked by tech-savvy Chinese consumers, but now it makes the brand more vulnerable when Musk makes public statements about politically sensitive issues in a geopolitically sensitive market. </w:t>
      </w:r>
      <w:proofErr w:type="spellStart"/>
      <w:r>
        <w:t>Triandis</w:t>
      </w:r>
      <w:proofErr w:type="spellEnd"/>
      <w:r>
        <w:t xml:space="preserve"> (1995) observes that collectivist cultures cultivate pronounced distinctions between in-groups and out-groups; a culturally reinforced 'buy Chinese' sentiment—neither state-directed nor mitigated but rather amplified through peer networks—constitutes a challenge that Tesla's positioning as a global technology brand only partially alleviates.</w:t>
      </w:r>
    </w:p>
    <w:p w14:paraId="4B7D6885" w14:textId="585DAEF2" w:rsidR="00EF2B05" w:rsidRDefault="00EF2B05" w:rsidP="00EF2B05">
      <w:pPr>
        <w:pStyle w:val="Heading2"/>
      </w:pPr>
    </w:p>
    <w:tbl>
      <w:tblPr>
        <w:tblW w:w="0" w:type="auto"/>
        <w:tblCellSpacing w:w="15" w:type="dxa"/>
        <w:tblCellMar>
          <w:left w:w="0" w:type="dxa"/>
          <w:right w:w="0" w:type="dxa"/>
        </w:tblCellMar>
        <w:tblLook w:val="04A0" w:firstRow="1" w:lastRow="0" w:firstColumn="1" w:lastColumn="0" w:noHBand="0" w:noVBand="1"/>
      </w:tblPr>
      <w:tblGrid>
        <w:gridCol w:w="1980"/>
        <w:gridCol w:w="3425"/>
        <w:gridCol w:w="3605"/>
      </w:tblGrid>
      <w:tr w:rsidR="00EF2B05" w:rsidRPr="006B5B90" w14:paraId="577912E3" w14:textId="77777777" w:rsidTr="00B15653">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251F9879"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b/>
                <w:bCs/>
                <w:color w:val="1F1F1F"/>
                <w:bdr w:val="none" w:sz="0" w:space="0" w:color="auto" w:frame="1"/>
              </w:rPr>
              <w:t>Feature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82931D9"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b/>
                <w:bCs/>
                <w:color w:val="1F1F1F"/>
                <w:bdr w:val="none" w:sz="0" w:space="0" w:color="auto" w:frame="1"/>
              </w:rPr>
              <w:t>Individualistic Market (USA)</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F6A2E24"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b/>
                <w:bCs/>
                <w:color w:val="1F1F1F"/>
                <w:bdr w:val="none" w:sz="0" w:space="0" w:color="auto" w:frame="1"/>
              </w:rPr>
              <w:t>Collectivist Market (China)</w:t>
            </w:r>
          </w:p>
        </w:tc>
      </w:tr>
      <w:tr w:rsidR="00EF2B05" w:rsidRPr="006B5B90" w14:paraId="2E1BA36E" w14:textId="77777777" w:rsidTr="00B15653">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5AD67963"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b/>
                <w:bCs/>
                <w:color w:val="1F1F1F"/>
                <w:bdr w:val="none" w:sz="0" w:space="0" w:color="auto" w:frame="1"/>
              </w:rPr>
              <w:t>Marketing Hook</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0FBAC85"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color w:val="1F1F1F"/>
                <w:bdr w:val="none" w:sz="0" w:space="0" w:color="auto" w:frame="1"/>
              </w:rPr>
              <w:t>Personal Innovation &amp; Performance</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02165731"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color w:val="1F1F1F"/>
                <w:bdr w:val="none" w:sz="0" w:space="0" w:color="auto" w:frame="1"/>
              </w:rPr>
              <w:t>Social Status &amp; Peer Recommendation</w:t>
            </w:r>
          </w:p>
        </w:tc>
      </w:tr>
      <w:tr w:rsidR="00EF2B05" w:rsidRPr="006B5B90" w14:paraId="3BC463D1" w14:textId="77777777" w:rsidTr="00B15653">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5598861"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b/>
                <w:bCs/>
                <w:color w:val="1F1F1F"/>
                <w:bdr w:val="none" w:sz="0" w:space="0" w:color="auto" w:frame="1"/>
              </w:rPr>
              <w:t>Referral Driver</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06D1E4C8"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color w:val="1F1F1F"/>
                <w:bdr w:val="none" w:sz="0" w:space="0" w:color="auto" w:frame="1"/>
              </w:rPr>
              <w:t>Personal Financial Gain</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3D4283BB"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color w:val="1F1F1F"/>
                <w:bdr w:val="none" w:sz="0" w:space="0" w:color="auto" w:frame="1"/>
              </w:rPr>
              <w:t>Community Building &amp; 'Face' (</w:t>
            </w:r>
            <w:proofErr w:type="spellStart"/>
            <w:r w:rsidRPr="006B5B90">
              <w:rPr>
                <w:rFonts w:ascii="Times New Roman" w:eastAsia="Times New Roman" w:hAnsi="Times New Roman" w:cs="Times New Roman"/>
                <w:color w:val="1F1F1F"/>
                <w:bdr w:val="none" w:sz="0" w:space="0" w:color="auto" w:frame="1"/>
              </w:rPr>
              <w:t>Mianzi</w:t>
            </w:r>
            <w:proofErr w:type="spellEnd"/>
            <w:r w:rsidRPr="006B5B90">
              <w:rPr>
                <w:rFonts w:ascii="Times New Roman" w:eastAsia="Times New Roman" w:hAnsi="Times New Roman" w:cs="Times New Roman"/>
                <w:color w:val="1F1F1F"/>
                <w:bdr w:val="none" w:sz="0" w:space="0" w:color="auto" w:frame="1"/>
              </w:rPr>
              <w:t>)</w:t>
            </w:r>
          </w:p>
        </w:tc>
      </w:tr>
      <w:tr w:rsidR="00EF2B05" w:rsidRPr="006B5B90" w14:paraId="364E17FE" w14:textId="77777777" w:rsidTr="00B15653">
        <w:trPr>
          <w:tblCellSpacing w:w="15" w:type="dxa"/>
        </w:trPr>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78361C51"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b/>
                <w:bCs/>
                <w:color w:val="1F1F1F"/>
                <w:bdr w:val="none" w:sz="0" w:space="0" w:color="auto" w:frame="1"/>
              </w:rPr>
              <w:t>Reaction to Crisis</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180" w:type="dxa"/>
            </w:tcMar>
            <w:vAlign w:val="center"/>
            <w:hideMark/>
          </w:tcPr>
          <w:p w14:paraId="4EE955FF" w14:textId="77777777" w:rsidR="00EF2B05" w:rsidRPr="006B5B90" w:rsidRDefault="00EF2B05" w:rsidP="00B15653">
            <w:pPr>
              <w:rPr>
                <w:rFonts w:ascii="Times New Roman" w:eastAsia="Times New Roman" w:hAnsi="Times New Roman" w:cs="Times New Roman"/>
                <w:color w:val="1F1F1F"/>
              </w:rPr>
            </w:pPr>
            <w:r w:rsidRPr="006B5B90">
              <w:rPr>
                <w:rFonts w:ascii="Times New Roman" w:eastAsia="Times New Roman" w:hAnsi="Times New Roman" w:cs="Times New Roman"/>
                <w:color w:val="1F1F1F"/>
                <w:bdr w:val="none" w:sz="0" w:space="0" w:color="auto" w:frame="1"/>
              </w:rPr>
              <w:t>Individual Skepticism</w:t>
            </w:r>
          </w:p>
        </w:tc>
        <w:tc>
          <w:tcPr>
            <w:tcW w:w="0" w:type="auto"/>
            <w:tcBorders>
              <w:top w:val="single" w:sz="6" w:space="0" w:color="auto"/>
              <w:left w:val="single" w:sz="6" w:space="0" w:color="auto"/>
              <w:bottom w:val="single" w:sz="6" w:space="0" w:color="auto"/>
              <w:right w:val="single" w:sz="6" w:space="0" w:color="auto"/>
            </w:tcBorders>
            <w:tcMar>
              <w:top w:w="240" w:type="dxa"/>
              <w:left w:w="0" w:type="dxa"/>
              <w:bottom w:w="240" w:type="dxa"/>
              <w:right w:w="0" w:type="dxa"/>
            </w:tcMar>
            <w:vAlign w:val="center"/>
            <w:hideMark/>
          </w:tcPr>
          <w:p w14:paraId="6894FA2A" w14:textId="77777777" w:rsidR="00EF2B05" w:rsidRPr="006B5B90" w:rsidRDefault="00EF2B05" w:rsidP="00B15653">
            <w:pPr>
              <w:spacing w:before="100" w:beforeAutospacing="1" w:afterAutospacing="1"/>
              <w:rPr>
                <w:rFonts w:ascii="Times New Roman" w:eastAsia="Times New Roman" w:hAnsi="Times New Roman" w:cs="Times New Roman"/>
                <w:color w:val="1F1F1F"/>
              </w:rPr>
            </w:pPr>
            <w:r w:rsidRPr="006B5B90">
              <w:rPr>
                <w:rFonts w:ascii="Times New Roman" w:eastAsia="Times New Roman" w:hAnsi="Times New Roman" w:cs="Times New Roman"/>
                <w:color w:val="1F1F1F"/>
                <w:bdr w:val="none" w:sz="0" w:space="0" w:color="auto" w:frame="1"/>
              </w:rPr>
              <w:t xml:space="preserve">Collective Brand Boycott/Headwinds </w:t>
            </w:r>
          </w:p>
        </w:tc>
      </w:tr>
    </w:tbl>
    <w:p w14:paraId="2649C2A5" w14:textId="77777777" w:rsidR="00EF2B05" w:rsidRDefault="00EF2B05" w:rsidP="00EF2B05">
      <w:pPr>
        <w:spacing w:after="160"/>
        <w:rPr>
          <w:b/>
          <w:bCs/>
        </w:rPr>
      </w:pPr>
    </w:p>
    <w:p w14:paraId="4C37201A" w14:textId="1D0D6789" w:rsidR="00EF2B05" w:rsidRPr="00DD288A" w:rsidRDefault="00EF2B05" w:rsidP="00EF2B05">
      <w:pPr>
        <w:spacing w:after="160"/>
        <w:rPr>
          <w:b/>
          <w:bCs/>
        </w:rPr>
      </w:pPr>
      <w:r w:rsidRPr="00DD288A">
        <w:rPr>
          <w:b/>
          <w:bCs/>
        </w:rPr>
        <w:t>4.6 Using the CAGE Framework</w:t>
      </w:r>
    </w:p>
    <w:p w14:paraId="79D76C2B" w14:textId="77777777" w:rsidR="00EF2B05" w:rsidRDefault="00EF2B05" w:rsidP="00EF2B05">
      <w:pPr>
        <w:spacing w:after="160"/>
      </w:pPr>
      <w:r>
        <w:t xml:space="preserve">When you systematically use all four CAGE dimensions, you get a differentiated distance profile in which administrative distance becomes the main strategic risk, not cultural distance, as you might think. Cultural distance is significant yet manageable via localized marketing, China-specific product attributes, and tailored customer experience design. Giga Shanghai has solved the problem of geographic distance in terms of operations, but the need for data localization creates a kind of digital geographic distance that is more important and harder to deal with than physical distance. Economic distance is significant due to per capita income disparities, yet it is less restrictive considering the demographics of Chinese EV purchasers and </w:t>
      </w:r>
      <w:r>
        <w:lastRenderedPageBreak/>
        <w:t>Tesla's cost reduction through localization. Administrative and political distance, stemming from inherent US-China geopolitical antagonism, engenders a continual operational vulnerability that compliance investment cannot remediate. This prioritization, based on framework application instead of prior intuition, constitutes the principal analytical insight of the CAGE analysis.</w:t>
      </w:r>
    </w:p>
    <w:p w14:paraId="03BD6C1D" w14:textId="77777777" w:rsidR="00EF2B05" w:rsidRPr="00DD288A" w:rsidRDefault="00EF2B05" w:rsidP="00EF2B05">
      <w:pPr>
        <w:spacing w:after="160"/>
        <w:rPr>
          <w:b/>
          <w:bCs/>
        </w:rPr>
      </w:pPr>
      <w:r w:rsidRPr="00DD288A">
        <w:rPr>
          <w:b/>
          <w:bCs/>
        </w:rPr>
        <w:t>4.7 Strategic Synthesis and Consequences</w:t>
      </w:r>
    </w:p>
    <w:p w14:paraId="14E956A0" w14:textId="77777777" w:rsidR="00EF2B05" w:rsidRDefault="00EF2B05" w:rsidP="00EF2B05">
      <w:pPr>
        <w:spacing w:after="160"/>
      </w:pPr>
      <w:r>
        <w:t>Tesla needs China, but it also puts the company in a risky position. Giga Shanghai's contribution to global production volume makes it necessary for Tesla to keep operating there in order to stay competitive around the world. However, the distance between the US and China in terms of politics and business makes it impossible to fully protect against risks. The most strategically important thing to do is to come up with a clear plan for managing geopolitical risk. This means making Giga Shanghai more Chinese by giving local managers more power, investing more in local R&amp;D, and making it clearer how the facility helps Chinese industrial goals.</w:t>
      </w:r>
    </w:p>
    <w:p w14:paraId="56ACF38B" w14:textId="77777777" w:rsidR="00EF2B05" w:rsidRDefault="00EF2B05" w:rsidP="00EF2B05">
      <w:pPr>
        <w:spacing w:after="160"/>
      </w:pPr>
      <w:r>
        <w:t>Tesla's long-term competitive edge must increasingly depend on factors that domestic competitors cannot duplicate: global brand equity from a decade of first-mover leadership, the Full Self-Driving platform (subject to data limitations), and the Gigafactory's cost-reduction path. The price war from 2022 to 2024 got more sales, but it hurt brand equity and customer trust. Johnson, Scholes, and Whittington (2017) define durable competitive positions as those founded on capabilities that are challenging to replicate and self-reinforcing over time; for Tesla in China, this indicates a focus on software and autonomous driving capabilities rather than price competition — even though achieving that focus necessitates navigating persistent data governance constraints.</w:t>
      </w:r>
    </w:p>
    <w:p w14:paraId="46337B1E" w14:textId="77777777" w:rsidR="009B396B" w:rsidRDefault="009B396B" w:rsidP="009B396B">
      <w:pPr>
        <w:spacing w:after="160"/>
        <w:rPr>
          <w:b/>
          <w:bCs/>
          <w:sz w:val="28"/>
          <w:szCs w:val="28"/>
        </w:rPr>
      </w:pPr>
    </w:p>
    <w:p w14:paraId="6EE74653" w14:textId="3981DE21" w:rsidR="009B396B" w:rsidRPr="00CE76E5" w:rsidRDefault="009B396B" w:rsidP="009B396B">
      <w:pPr>
        <w:spacing w:after="160"/>
        <w:rPr>
          <w:b/>
          <w:bCs/>
          <w:sz w:val="28"/>
          <w:szCs w:val="28"/>
        </w:rPr>
      </w:pPr>
      <w:r w:rsidRPr="00CE76E5">
        <w:rPr>
          <w:b/>
          <w:bCs/>
          <w:sz w:val="28"/>
          <w:szCs w:val="28"/>
        </w:rPr>
        <w:t>Real Statistics for Tesla and China EV Industry</w:t>
      </w:r>
    </w:p>
    <w:p w14:paraId="66346EAB" w14:textId="77777777" w:rsidR="009B396B" w:rsidRDefault="009B396B" w:rsidP="009B396B">
      <w:pPr>
        <w:rPr>
          <w:rFonts w:eastAsia="Times New Roman"/>
        </w:rPr>
      </w:pPr>
      <w:r w:rsidRPr="009B396B">
        <w:rPr>
          <w:rFonts w:eastAsia="Times New Roman"/>
        </w:rPr>
        <w:br/>
        <w:t>The EV Market in China</w:t>
      </w:r>
    </w:p>
    <w:p w14:paraId="35E0B243" w14:textId="77777777" w:rsidR="009B396B" w:rsidRDefault="009B396B" w:rsidP="00551006">
      <w:pPr>
        <w:jc w:val="both"/>
        <w:rPr>
          <w:rFonts w:eastAsia="Times New Roman"/>
        </w:rPr>
      </w:pPr>
      <w:r w:rsidRPr="009B396B">
        <w:rPr>
          <w:rFonts w:eastAsia="Times New Roman"/>
        </w:rPr>
        <w:t>• In 2023, China sold about 8.1 million electric cars, which was about 60% of all electric car sales in the world</w:t>
      </w:r>
    </w:p>
    <w:p w14:paraId="5665D424" w14:textId="77777777" w:rsidR="009B396B" w:rsidRDefault="009B396B" w:rsidP="00551006">
      <w:pPr>
        <w:jc w:val="both"/>
        <w:rPr>
          <w:rFonts w:eastAsia="Times New Roman"/>
        </w:rPr>
      </w:pPr>
      <w:proofErr w:type="gramStart"/>
      <w:r w:rsidRPr="009B396B">
        <w:rPr>
          <w:rFonts w:eastAsia="Times New Roman"/>
        </w:rPr>
        <w:t>.•</w:t>
      </w:r>
      <w:proofErr w:type="gramEnd"/>
      <w:r w:rsidRPr="009B396B">
        <w:rPr>
          <w:rFonts w:eastAsia="Times New Roman"/>
        </w:rPr>
        <w:t xml:space="preserve"> In 2023, China sold 9.5 million electric vehicles, a 37.9% increase from the year before</w:t>
      </w:r>
    </w:p>
    <w:p w14:paraId="57FA2655" w14:textId="77777777" w:rsidR="009B396B" w:rsidRDefault="009B396B" w:rsidP="00551006">
      <w:pPr>
        <w:jc w:val="both"/>
        <w:rPr>
          <w:rFonts w:eastAsia="Times New Roman"/>
        </w:rPr>
      </w:pPr>
      <w:proofErr w:type="gramStart"/>
      <w:r w:rsidRPr="009B396B">
        <w:rPr>
          <w:rFonts w:eastAsia="Times New Roman"/>
        </w:rPr>
        <w:t>.•</w:t>
      </w:r>
      <w:proofErr w:type="gramEnd"/>
      <w:r w:rsidRPr="009B396B">
        <w:rPr>
          <w:rFonts w:eastAsia="Times New Roman"/>
        </w:rPr>
        <w:t xml:space="preserve"> In 2023, electric vehicles made up 31.6% of all new car sales in China</w:t>
      </w:r>
    </w:p>
    <w:p w14:paraId="5BFCAF34" w14:textId="77777777" w:rsidR="009B396B" w:rsidRDefault="009B396B" w:rsidP="00551006">
      <w:pPr>
        <w:jc w:val="both"/>
        <w:rPr>
          <w:rFonts w:eastAsia="Times New Roman"/>
        </w:rPr>
      </w:pPr>
      <w:proofErr w:type="gramStart"/>
      <w:r w:rsidRPr="009B396B">
        <w:rPr>
          <w:rFonts w:eastAsia="Times New Roman"/>
        </w:rPr>
        <w:t>.•</w:t>
      </w:r>
      <w:proofErr w:type="gramEnd"/>
      <w:r w:rsidRPr="009B396B">
        <w:rPr>
          <w:rFonts w:eastAsia="Times New Roman"/>
        </w:rPr>
        <w:t xml:space="preserve"> China made 9.5 million EVs, which is about 62% of the world's total.</w:t>
      </w:r>
    </w:p>
    <w:p w14:paraId="5B0E81CB" w14:textId="77777777" w:rsidR="009B396B" w:rsidRDefault="009B396B" w:rsidP="00551006">
      <w:pPr>
        <w:jc w:val="both"/>
        <w:rPr>
          <w:rFonts w:eastAsia="Times New Roman"/>
        </w:rPr>
      </w:pPr>
      <w:r w:rsidRPr="009B396B">
        <w:rPr>
          <w:rFonts w:eastAsia="Times New Roman"/>
        </w:rPr>
        <w:t xml:space="preserve">• In 2023, 35% of all new vehicle sales in China were electric vehicles. </w:t>
      </w:r>
      <w:r w:rsidRPr="009B396B">
        <w:rPr>
          <w:rFonts w:eastAsia="Times New Roman"/>
        </w:rPr>
        <w:br/>
      </w:r>
      <w:r w:rsidRPr="009B396B">
        <w:rPr>
          <w:rFonts w:eastAsia="Times New Roman"/>
        </w:rPr>
        <w:br/>
        <w:t>Charging Infrastructure</w:t>
      </w:r>
    </w:p>
    <w:p w14:paraId="58DC249C" w14:textId="77777777" w:rsidR="009B396B" w:rsidRDefault="009B396B" w:rsidP="00551006">
      <w:pPr>
        <w:jc w:val="both"/>
        <w:rPr>
          <w:rFonts w:eastAsia="Times New Roman"/>
        </w:rPr>
      </w:pPr>
      <w:r w:rsidRPr="009B396B">
        <w:rPr>
          <w:rFonts w:eastAsia="Times New Roman"/>
        </w:rPr>
        <w:t xml:space="preserve"> • There are 2.7 million public charging stations in China, which is about 70% of the world's total. </w:t>
      </w:r>
      <w:r w:rsidRPr="009B396B">
        <w:rPr>
          <w:rFonts w:eastAsia="Times New Roman"/>
        </w:rPr>
        <w:br/>
      </w:r>
      <w:r w:rsidRPr="009B396B">
        <w:rPr>
          <w:rFonts w:eastAsia="Times New Roman"/>
        </w:rPr>
        <w:br/>
      </w:r>
      <w:r w:rsidRPr="009B396B">
        <w:rPr>
          <w:rFonts w:eastAsia="Times New Roman"/>
        </w:rPr>
        <w:br/>
        <w:t>Tesla in China</w:t>
      </w:r>
    </w:p>
    <w:p w14:paraId="0356DAF8" w14:textId="77777777" w:rsidR="009B396B" w:rsidRDefault="009B396B" w:rsidP="00551006">
      <w:pPr>
        <w:jc w:val="both"/>
        <w:rPr>
          <w:rFonts w:eastAsia="Times New Roman"/>
        </w:rPr>
      </w:pPr>
      <w:r w:rsidRPr="009B396B">
        <w:rPr>
          <w:rFonts w:eastAsia="Times New Roman"/>
        </w:rPr>
        <w:t>• In 2023, Tesla sold 603,304 cars in China.</w:t>
      </w:r>
    </w:p>
    <w:p w14:paraId="447F44C0" w14:textId="77777777" w:rsidR="009B396B" w:rsidRDefault="009B396B" w:rsidP="00551006">
      <w:pPr>
        <w:jc w:val="both"/>
        <w:rPr>
          <w:rFonts w:eastAsia="Times New Roman"/>
        </w:rPr>
      </w:pPr>
      <w:r w:rsidRPr="009B396B">
        <w:rPr>
          <w:rFonts w:eastAsia="Times New Roman"/>
        </w:rPr>
        <w:t>• In 2024, Tesla sold about 657,000 cars in China, which is 8.9% more than in 2023.</w:t>
      </w:r>
    </w:p>
    <w:p w14:paraId="1EA968CA" w14:textId="77777777" w:rsidR="009B396B" w:rsidRDefault="009B396B" w:rsidP="00551006">
      <w:pPr>
        <w:jc w:val="both"/>
        <w:rPr>
          <w:rFonts w:eastAsia="Times New Roman"/>
        </w:rPr>
      </w:pPr>
      <w:r w:rsidRPr="009B396B">
        <w:rPr>
          <w:rFonts w:eastAsia="Times New Roman"/>
        </w:rPr>
        <w:t>• The Shanghai Gigafactory is Tesla's biggest factory in the world and makes about 1 million cars a year.</w:t>
      </w:r>
    </w:p>
    <w:p w14:paraId="1B35DDA0" w14:textId="77777777" w:rsidR="009B396B" w:rsidRDefault="009B396B" w:rsidP="00551006">
      <w:pPr>
        <w:jc w:val="both"/>
        <w:rPr>
          <w:rFonts w:eastAsia="Times New Roman"/>
        </w:rPr>
      </w:pPr>
      <w:r w:rsidRPr="009B396B">
        <w:rPr>
          <w:rFonts w:eastAsia="Times New Roman"/>
        </w:rPr>
        <w:lastRenderedPageBreak/>
        <w:t xml:space="preserve">• In 2024, Tesla shipped 916,660 cars from Shanghai, including cars that were sent to other </w:t>
      </w:r>
      <w:proofErr w:type="gramStart"/>
      <w:r w:rsidRPr="009B396B">
        <w:rPr>
          <w:rFonts w:eastAsia="Times New Roman"/>
        </w:rPr>
        <w:t>countries.•</w:t>
      </w:r>
      <w:proofErr w:type="gramEnd"/>
      <w:r w:rsidRPr="009B396B">
        <w:rPr>
          <w:rFonts w:eastAsia="Times New Roman"/>
        </w:rPr>
        <w:t xml:space="preserve"> In 2024, Tesla had about 6% of the EV market in China, behind BYD. </w:t>
      </w:r>
      <w:r w:rsidRPr="009B396B">
        <w:rPr>
          <w:rFonts w:eastAsia="Times New Roman"/>
        </w:rPr>
        <w:br/>
      </w:r>
      <w:r w:rsidRPr="009B396B">
        <w:rPr>
          <w:rFonts w:eastAsia="Times New Roman"/>
        </w:rPr>
        <w:br/>
        <w:t xml:space="preserve">Rivalry </w:t>
      </w:r>
    </w:p>
    <w:p w14:paraId="1A13B21E" w14:textId="77777777" w:rsidR="009B396B" w:rsidRDefault="009B396B" w:rsidP="00551006">
      <w:pPr>
        <w:jc w:val="both"/>
        <w:rPr>
          <w:rFonts w:eastAsia="Times New Roman"/>
        </w:rPr>
      </w:pPr>
      <w:r w:rsidRPr="009B396B">
        <w:rPr>
          <w:rFonts w:eastAsia="Times New Roman"/>
        </w:rPr>
        <w:t>• BYD sold more than 3 million electric vehicles (EVs) around the world in 2023</w:t>
      </w:r>
    </w:p>
    <w:p w14:paraId="6102C478" w14:textId="6749ECF0" w:rsidR="009B396B" w:rsidRPr="009B396B" w:rsidRDefault="009B396B" w:rsidP="00551006">
      <w:pPr>
        <w:jc w:val="both"/>
        <w:rPr>
          <w:rFonts w:eastAsia="Times New Roman"/>
        </w:rPr>
      </w:pPr>
      <w:proofErr w:type="gramStart"/>
      <w:r w:rsidRPr="009B396B">
        <w:rPr>
          <w:rFonts w:eastAsia="Times New Roman"/>
        </w:rPr>
        <w:t>.•</w:t>
      </w:r>
      <w:proofErr w:type="gramEnd"/>
      <w:r w:rsidRPr="009B396B">
        <w:rPr>
          <w:rFonts w:eastAsia="Times New Roman"/>
        </w:rPr>
        <w:t xml:space="preserve"> BYD had a market share of about 33–34% in the Chinese electric vehicle market.</w:t>
      </w:r>
    </w:p>
    <w:p w14:paraId="4407F6E9" w14:textId="77777777" w:rsidR="00EF2B05" w:rsidRPr="009B396B" w:rsidRDefault="00EF2B05" w:rsidP="00551006">
      <w:pPr>
        <w:spacing w:after="160"/>
        <w:jc w:val="both"/>
      </w:pPr>
    </w:p>
    <w:p w14:paraId="65255B19" w14:textId="77777777" w:rsidR="00EF2B05" w:rsidRDefault="00EF2B05" w:rsidP="00551006">
      <w:pPr>
        <w:pStyle w:val="Heading1"/>
        <w:jc w:val="both"/>
      </w:pPr>
    </w:p>
    <w:p w14:paraId="4F7AEA1F" w14:textId="77777777" w:rsidR="00EF2B05" w:rsidRDefault="00EF2B05" w:rsidP="00551006">
      <w:pPr>
        <w:pStyle w:val="Heading1"/>
        <w:jc w:val="both"/>
      </w:pPr>
    </w:p>
    <w:p w14:paraId="4666EA29" w14:textId="77777777" w:rsidR="00EF2B05" w:rsidRDefault="00EF2B05">
      <w:pPr>
        <w:pStyle w:val="Heading1"/>
      </w:pPr>
    </w:p>
    <w:p w14:paraId="18B230B9" w14:textId="77777777" w:rsidR="00EF2B05" w:rsidRDefault="00EF2B05">
      <w:pPr>
        <w:pStyle w:val="Heading1"/>
      </w:pPr>
    </w:p>
    <w:p w14:paraId="3D7791BE" w14:textId="77777777" w:rsidR="00EF2B05" w:rsidRDefault="00EF2B05">
      <w:pPr>
        <w:pStyle w:val="Heading1"/>
      </w:pPr>
    </w:p>
    <w:p w14:paraId="52591DD2" w14:textId="77777777" w:rsidR="00EF2B05" w:rsidRDefault="00EF2B05">
      <w:pPr>
        <w:pStyle w:val="Heading1"/>
      </w:pPr>
    </w:p>
    <w:p w14:paraId="23C991E3" w14:textId="77777777" w:rsidR="00EF2B05" w:rsidRDefault="00EF2B05">
      <w:pPr>
        <w:pStyle w:val="Heading1"/>
      </w:pPr>
    </w:p>
    <w:p w14:paraId="049D2C77" w14:textId="77777777" w:rsidR="00EF2B05" w:rsidRDefault="00EF2B05">
      <w:pPr>
        <w:pStyle w:val="Heading1"/>
      </w:pPr>
    </w:p>
    <w:p w14:paraId="7ACB9FFE" w14:textId="77777777" w:rsidR="00EF2B05" w:rsidRDefault="00EF2B05">
      <w:pPr>
        <w:pStyle w:val="Heading1"/>
      </w:pPr>
    </w:p>
    <w:p w14:paraId="582953A8" w14:textId="77777777" w:rsidR="00106567" w:rsidRDefault="00106567">
      <w:pPr>
        <w:pStyle w:val="Heading1"/>
      </w:pPr>
    </w:p>
    <w:p w14:paraId="45874B14" w14:textId="77777777" w:rsidR="00106567" w:rsidRDefault="00106567">
      <w:pPr>
        <w:pStyle w:val="Heading1"/>
      </w:pPr>
    </w:p>
    <w:p w14:paraId="39AA0995" w14:textId="77777777" w:rsidR="00106567" w:rsidRDefault="00106567">
      <w:pPr>
        <w:pStyle w:val="Heading1"/>
      </w:pPr>
    </w:p>
    <w:p w14:paraId="366E5E86" w14:textId="77777777" w:rsidR="00106567" w:rsidRDefault="00106567">
      <w:pPr>
        <w:pStyle w:val="Heading1"/>
      </w:pPr>
    </w:p>
    <w:p w14:paraId="3350C5CD" w14:textId="77777777" w:rsidR="00106567" w:rsidRDefault="00106567">
      <w:pPr>
        <w:pStyle w:val="Heading1"/>
      </w:pPr>
    </w:p>
    <w:p w14:paraId="5589275C" w14:textId="77777777" w:rsidR="00106567" w:rsidRDefault="00106567">
      <w:pPr>
        <w:pStyle w:val="Heading1"/>
      </w:pPr>
    </w:p>
    <w:p w14:paraId="6AF7F771" w14:textId="77777777" w:rsidR="00106567" w:rsidRDefault="00106567">
      <w:pPr>
        <w:pStyle w:val="Heading1"/>
      </w:pPr>
    </w:p>
    <w:p w14:paraId="71393E7F" w14:textId="77777777" w:rsidR="00106567" w:rsidRDefault="00106567">
      <w:pPr>
        <w:pStyle w:val="Heading1"/>
      </w:pPr>
    </w:p>
    <w:p w14:paraId="26BD8DB9" w14:textId="77777777" w:rsidR="00106567" w:rsidRDefault="00106567" w:rsidP="00106567">
      <w:pPr>
        <w:jc w:val="center"/>
        <w:rPr>
          <w:b/>
          <w:bCs/>
          <w:color w:val="000000" w:themeColor="text1"/>
          <w:sz w:val="32"/>
          <w:szCs w:val="32"/>
        </w:rPr>
      </w:pPr>
      <w:r w:rsidRPr="00DD288A">
        <w:rPr>
          <w:b/>
          <w:bCs/>
          <w:color w:val="000000" w:themeColor="text1"/>
          <w:sz w:val="32"/>
          <w:szCs w:val="32"/>
        </w:rPr>
        <w:lastRenderedPageBreak/>
        <w:t>5.0 Conclusion</w:t>
      </w:r>
    </w:p>
    <w:p w14:paraId="50F2ADC6" w14:textId="77777777" w:rsidR="00106567" w:rsidRPr="00DD288A" w:rsidRDefault="00106567" w:rsidP="00106567">
      <w:pPr>
        <w:jc w:val="center"/>
        <w:rPr>
          <w:sz w:val="32"/>
          <w:szCs w:val="32"/>
        </w:rPr>
      </w:pPr>
    </w:p>
    <w:p w14:paraId="09016E48" w14:textId="77777777" w:rsidR="00106567" w:rsidRPr="00DD288A" w:rsidRDefault="00106567" w:rsidP="00106567">
      <w:pPr>
        <w:rPr>
          <w:sz w:val="32"/>
          <w:szCs w:val="32"/>
        </w:rPr>
      </w:pPr>
    </w:p>
    <w:p w14:paraId="16F08278" w14:textId="77777777" w:rsidR="00106567" w:rsidRDefault="00106567" w:rsidP="00106567">
      <w:pPr>
        <w:rPr>
          <w:color w:val="000000" w:themeColor="text1"/>
        </w:rPr>
      </w:pPr>
      <w:r w:rsidRPr="00AB6D4C">
        <w:rPr>
          <w:color w:val="000000" w:themeColor="text1"/>
        </w:rPr>
        <w:t>This report uses Porter's Diamond Model at the industry level and the PESTEL and CAGE frameworks at the firm level to look at one of the most strategically important cases of foreign direct investment in the modern global economy. The industry analysis showed that China's electric vehicle (EV) sector has a set of mutually reinforcing Diamond determinants that make it one of the most supportive national competitive environments in the global automotive industry. These determinants include dominance in raw material processing, sophisticated demand, a world-leading battery supply chain, and very strong domestic competition. The government has not only changed policies, but it has also helped design the industry's competitive structure.</w:t>
      </w:r>
    </w:p>
    <w:p w14:paraId="23CA05EB" w14:textId="77777777" w:rsidR="00106567" w:rsidRDefault="00106567" w:rsidP="00106567">
      <w:pPr>
        <w:rPr>
          <w:color w:val="000000" w:themeColor="text1"/>
        </w:rPr>
      </w:pPr>
    </w:p>
    <w:p w14:paraId="1851D76C" w14:textId="77777777" w:rsidR="00106567" w:rsidRDefault="00106567" w:rsidP="00106567">
      <w:pPr>
        <w:rPr>
          <w:color w:val="000000" w:themeColor="text1"/>
        </w:rPr>
      </w:pPr>
    </w:p>
    <w:p w14:paraId="16C215EA" w14:textId="77777777" w:rsidR="00106567" w:rsidRDefault="00106567" w:rsidP="00106567">
      <w:pPr>
        <w:rPr>
          <w:color w:val="000000" w:themeColor="text1"/>
        </w:rPr>
      </w:pPr>
    </w:p>
    <w:p w14:paraId="2ECF7705" w14:textId="77777777" w:rsidR="00106567" w:rsidRPr="00AB6D4C" w:rsidRDefault="00106567" w:rsidP="00106567">
      <w:pPr>
        <w:rPr>
          <w:color w:val="000000" w:themeColor="text1"/>
        </w:rPr>
      </w:pPr>
      <w:r w:rsidRPr="00AB6D4C">
        <w:rPr>
          <w:color w:val="000000" w:themeColor="text1"/>
        </w:rPr>
        <w:t>The analysis for Tesla found that administrative and political distance is the biggest strategic risk. This is different from the case of Toyota India, where economic distance is the biggest risk. The data governance requirements, the tense political situation between the US and China, and the possibility of operational restrictions based on politics make Tesla's challenges in other major markets look very different and, in some ways, worse. These risks can be managed, but they can't be completely avoided. This requires a level of geopolitical strategic sophistication that technology companies that are used to working in environments that are easy to work in don't usually have. The overarching lesson underscores that effective multinational operations necessitate a framework-informed discernment of the specific distance dimensions that are most limiting in each context — Porter's Diamond, PESTEL, and CAGE collectively furnish the analytical lexicon; strategic judgment persists as the essential management challenge.</w:t>
      </w:r>
    </w:p>
    <w:p w14:paraId="6815B974" w14:textId="77777777" w:rsidR="00106567" w:rsidRPr="00AB6D4C" w:rsidRDefault="00106567" w:rsidP="00106567">
      <w:pPr>
        <w:rPr>
          <w:color w:val="000000" w:themeColor="text1"/>
        </w:rPr>
      </w:pPr>
    </w:p>
    <w:p w14:paraId="247891A6" w14:textId="77777777" w:rsidR="00106567" w:rsidRPr="00AB6D4C" w:rsidRDefault="00106567" w:rsidP="00106567">
      <w:pPr>
        <w:rPr>
          <w:color w:val="000000" w:themeColor="text1"/>
        </w:rPr>
      </w:pPr>
      <w:r w:rsidRPr="00AB6D4C">
        <w:rPr>
          <w:color w:val="000000" w:themeColor="text1"/>
        </w:rPr>
        <w:cr/>
      </w:r>
    </w:p>
    <w:p w14:paraId="40786678" w14:textId="77777777" w:rsidR="00106567" w:rsidRDefault="00106567" w:rsidP="00106567">
      <w:pPr>
        <w:pStyle w:val="Heading1"/>
      </w:pPr>
    </w:p>
    <w:p w14:paraId="65FFE946" w14:textId="77777777" w:rsidR="00106567" w:rsidRDefault="00106567" w:rsidP="00106567">
      <w:pPr>
        <w:pStyle w:val="Heading1"/>
      </w:pPr>
    </w:p>
    <w:p w14:paraId="25A520E9" w14:textId="77777777" w:rsidR="00106567" w:rsidRDefault="00106567" w:rsidP="00106567">
      <w:pPr>
        <w:pStyle w:val="Heading1"/>
      </w:pPr>
    </w:p>
    <w:p w14:paraId="4AEC557F" w14:textId="77777777" w:rsidR="00106567" w:rsidRDefault="00106567" w:rsidP="00106567">
      <w:pPr>
        <w:pStyle w:val="Heading1"/>
      </w:pPr>
    </w:p>
    <w:p w14:paraId="6798D495" w14:textId="77777777" w:rsidR="00106567" w:rsidRDefault="00106567" w:rsidP="00106567">
      <w:pPr>
        <w:pStyle w:val="Heading1"/>
      </w:pPr>
    </w:p>
    <w:p w14:paraId="55DE2045" w14:textId="77777777" w:rsidR="00AE40F4" w:rsidRDefault="00DE3B7A">
      <w:pPr>
        <w:pageBreakBefore/>
      </w:pPr>
      <w:r>
        <w:lastRenderedPageBreak/>
        <w:br/>
      </w:r>
    </w:p>
    <w:p w14:paraId="4588C8E3" w14:textId="1B8FC6DE" w:rsidR="00AE40F4" w:rsidRDefault="00DE3B7A" w:rsidP="00106567">
      <w:pPr>
        <w:jc w:val="center"/>
        <w:rPr>
          <w:b/>
          <w:bCs/>
          <w:sz w:val="28"/>
          <w:szCs w:val="28"/>
        </w:rPr>
      </w:pPr>
      <w:r w:rsidRPr="00106567">
        <w:rPr>
          <w:b/>
          <w:bCs/>
          <w:sz w:val="28"/>
          <w:szCs w:val="28"/>
        </w:rPr>
        <w:t xml:space="preserve">SECTION 2: REFLECTIVE </w:t>
      </w:r>
      <w:r w:rsidR="008714C8">
        <w:rPr>
          <w:b/>
          <w:bCs/>
          <w:sz w:val="28"/>
          <w:szCs w:val="28"/>
        </w:rPr>
        <w:t xml:space="preserve">REPORT </w:t>
      </w:r>
    </w:p>
    <w:p w14:paraId="51F7058F" w14:textId="77777777" w:rsidR="00106567" w:rsidRPr="00106567" w:rsidRDefault="00106567" w:rsidP="00106567">
      <w:pPr>
        <w:jc w:val="center"/>
        <w:rPr>
          <w:b/>
          <w:bCs/>
          <w:sz w:val="28"/>
          <w:szCs w:val="28"/>
        </w:rPr>
      </w:pPr>
    </w:p>
    <w:p w14:paraId="2B8F93CB" w14:textId="479C14E5" w:rsidR="00AE40F4" w:rsidRDefault="00DE3B7A" w:rsidP="00106567">
      <w:pPr>
        <w:rPr>
          <w:b/>
          <w:bCs/>
          <w:sz w:val="28"/>
          <w:szCs w:val="28"/>
        </w:rPr>
      </w:pPr>
      <w:r w:rsidRPr="00106567">
        <w:rPr>
          <w:b/>
          <w:bCs/>
          <w:sz w:val="28"/>
          <w:szCs w:val="28"/>
        </w:rPr>
        <w:t>Application of Gibbs’ Reflective Cycle</w:t>
      </w:r>
    </w:p>
    <w:p w14:paraId="49DA8369" w14:textId="77777777" w:rsidR="00106567" w:rsidRPr="00106567" w:rsidRDefault="00106567" w:rsidP="00106567">
      <w:pPr>
        <w:rPr>
          <w:b/>
          <w:bCs/>
          <w:sz w:val="28"/>
          <w:szCs w:val="28"/>
        </w:rPr>
      </w:pPr>
    </w:p>
    <w:p w14:paraId="78E592EF" w14:textId="77777777" w:rsidR="00106567" w:rsidRDefault="00106567" w:rsidP="00106567">
      <w:pPr>
        <w:jc w:val="both"/>
      </w:pPr>
      <w:r w:rsidRPr="00AB6D4C">
        <w:t>Gibbs' Reflective Cycle (Gibbs, 1988) offers a six-stage framework—Description, Feelings, Evaluation, Analysis, Conclusion, and Action Plan—for transforming learning experiences into organized self-awareness. The following is an honest use of this model based on my experience writing and researching the Tesla China report.</w:t>
      </w:r>
    </w:p>
    <w:p w14:paraId="1A42DA94" w14:textId="77777777" w:rsidR="00106567" w:rsidRPr="00AB6D4C" w:rsidRDefault="00106567" w:rsidP="00106567">
      <w:pPr>
        <w:jc w:val="both"/>
      </w:pPr>
    </w:p>
    <w:p w14:paraId="11C82E12" w14:textId="5DCC3BE3" w:rsidR="00106567" w:rsidRDefault="00106567" w:rsidP="00106567">
      <w:pPr>
        <w:jc w:val="both"/>
        <w:rPr>
          <w:b/>
          <w:bCs/>
        </w:rPr>
      </w:pPr>
      <w:r w:rsidRPr="00C311D2">
        <w:rPr>
          <w:b/>
          <w:bCs/>
        </w:rPr>
        <w:t xml:space="preserve">Description </w:t>
      </w:r>
    </w:p>
    <w:p w14:paraId="7F22553E" w14:textId="77777777" w:rsidR="00106567" w:rsidRPr="00C311D2" w:rsidRDefault="00106567" w:rsidP="00106567">
      <w:pPr>
        <w:jc w:val="both"/>
        <w:rPr>
          <w:b/>
          <w:bCs/>
        </w:rPr>
      </w:pPr>
    </w:p>
    <w:p w14:paraId="7E3A0098" w14:textId="77777777" w:rsidR="00106567" w:rsidRDefault="00106567" w:rsidP="00106567">
      <w:pPr>
        <w:jc w:val="both"/>
      </w:pPr>
      <w:r w:rsidRPr="00AB6D4C">
        <w:t xml:space="preserve">The assessment necessitated a country-industry pairing capable of supporting a Diamond Model analysis and a multi-framework firm evaluation. I picked China and the EV industry because they are very important right now; they are where the most fundamental changes are happening in the global automotive market. I also picked Tesla's position in China because it was more complicated than a simple market entry case. The research progressed from initial orientation via industry reports and financial media to academic literature, government policy documents, and sector-specific data sourced from CAAM, </w:t>
      </w:r>
      <w:proofErr w:type="spellStart"/>
      <w:r w:rsidRPr="00AB6D4C">
        <w:t>BloombergNEF</w:t>
      </w:r>
      <w:proofErr w:type="spellEnd"/>
      <w:r w:rsidRPr="00AB6D4C">
        <w:t>, and SNE Research. We looked at the original versions of Porter (1990), Ghemawat (2001), and Dunning (1993) instead of textbook summaries. This is because the subtleties of their arguments are often lost in secondary presentations. The geopolitical dimension unexpectedly became a major focus of analysis, which meant that the Section 4 framework needed to be changed in later drafts.</w:t>
      </w:r>
    </w:p>
    <w:p w14:paraId="31928A31" w14:textId="77777777" w:rsidR="00106567" w:rsidRDefault="00106567" w:rsidP="00106567">
      <w:pPr>
        <w:jc w:val="both"/>
      </w:pPr>
    </w:p>
    <w:p w14:paraId="5B20E39E" w14:textId="77777777" w:rsidR="00106567" w:rsidRPr="00C311D2" w:rsidRDefault="00106567" w:rsidP="00106567">
      <w:pPr>
        <w:jc w:val="both"/>
        <w:rPr>
          <w:b/>
          <w:bCs/>
        </w:rPr>
      </w:pPr>
      <w:r w:rsidRPr="00C311D2">
        <w:rPr>
          <w:b/>
          <w:bCs/>
        </w:rPr>
        <w:t>Feelings</w:t>
      </w:r>
    </w:p>
    <w:p w14:paraId="17C8FA7E" w14:textId="2B56EA0A" w:rsidR="00106567" w:rsidRDefault="00106567" w:rsidP="00106567">
      <w:pPr>
        <w:jc w:val="both"/>
      </w:pPr>
      <w:r>
        <w:t>At first, there was a lot of intellectual excitement about the Tesla China case, but there was also a lot of worry that the geopolitical complexity might make the analysis less relevant to the international business frameworks laid out in the brief. The tension between the richness of the political material and the need for framework fidelity required active management throughout. The Diamond Model analysis was easier than expected because the industry's development textbook confirms all four determinants. However, this created a different risk: making analysis that only shows the framework instead of using it critically. The CAGE analysis was the most intellectually satisfying part to write because comparing all four distance dimensions in a systematic way made it necessary to make a clear argument about which one was more important. The recognition of administrative distance as the principal constraint, instead of the expected cultural distance, was an insight derived from the application of the framework, which is precisely what thorough analytical framework utilization should yield.</w:t>
      </w:r>
    </w:p>
    <w:p w14:paraId="405D4E6F" w14:textId="77777777" w:rsidR="009A7998" w:rsidRDefault="009A7998" w:rsidP="00106567">
      <w:pPr>
        <w:jc w:val="both"/>
      </w:pPr>
    </w:p>
    <w:p w14:paraId="0316818A" w14:textId="77777777" w:rsidR="00AE40F4" w:rsidRPr="009A7998" w:rsidRDefault="00DE3B7A" w:rsidP="009A7998">
      <w:pPr>
        <w:rPr>
          <w:b/>
          <w:bCs/>
        </w:rPr>
      </w:pPr>
      <w:r w:rsidRPr="009A7998">
        <w:rPr>
          <w:b/>
          <w:bCs/>
        </w:rPr>
        <w:t>Evaluation</w:t>
      </w:r>
    </w:p>
    <w:p w14:paraId="355E61DA" w14:textId="2C0920D9" w:rsidR="009A7998" w:rsidRDefault="009A7998" w:rsidP="009A7998"/>
    <w:p w14:paraId="65D8C43C" w14:textId="77777777" w:rsidR="009A7998" w:rsidRDefault="009A7998" w:rsidP="009A7998">
      <w:r>
        <w:t xml:space="preserve">The Diamond Model analysis and the CAGE analysis are the best parts of the finished report. The Diamond Model analysis goes deeper by looking at both contradictions and confirmations in the Chinese EV case, and the CAGE analysis makes a clear and defensible argument for prioritizing one dimension over the </w:t>
      </w:r>
      <w:r>
        <w:lastRenderedPageBreak/>
        <w:t>others. The strategic synthesis in section 4.7 is also forward-looking, not just a summary of what came before it. The treatment of cultural factors was less satisfying. The Hofstede framework was used well but in a somewhat standard way. The fact that Tesla's pricing behavior in China made customers unhappy in ways that made it harder to predict how people would avoid uncertainty deserved more attention. The management of time was also not perfect. Because the case was so complicated from a geopolitical point of view, background research took much longer than expected, leaving less time for drafting and revising. The legal section, in particular, shows this pressure and would benefit from more in-depth study of the academic literature on digital sovereignty and data localization as competitive tools.</w:t>
      </w:r>
    </w:p>
    <w:p w14:paraId="6C1DBB4C" w14:textId="77777777" w:rsidR="009A7998" w:rsidRDefault="009A7998" w:rsidP="009A7998"/>
    <w:p w14:paraId="22D31665" w14:textId="47ED0D22" w:rsidR="00551006" w:rsidRDefault="00551006" w:rsidP="009A7998">
      <w:pPr>
        <w:rPr>
          <w:rFonts w:eastAsia="Times New Roman"/>
        </w:rPr>
      </w:pPr>
      <w:r w:rsidRPr="00551006">
        <w:rPr>
          <w:rFonts w:eastAsia="Times New Roman"/>
          <w:b/>
          <w:bCs/>
        </w:rPr>
        <w:t xml:space="preserve">Analysis </w:t>
      </w:r>
    </w:p>
    <w:p w14:paraId="308C34AC" w14:textId="77777777" w:rsidR="00551006" w:rsidRDefault="00551006" w:rsidP="00551006">
      <w:pPr>
        <w:rPr>
          <w:rFonts w:eastAsia="Times New Roman"/>
        </w:rPr>
      </w:pPr>
      <w:r w:rsidRPr="00551006">
        <w:rPr>
          <w:rFonts w:eastAsia="Times New Roman"/>
        </w:rPr>
        <w:br/>
        <w:t>The Tesla China case made me think more deeply and put me in a place where I had never been before. The strategic challenge in the Toyota India case—dealing with economic distance in a market that is sensitive to price—is a well-known analytical category. In contrast, Tesla's position in China is at the crossroads of international business and geopolitics in ways that current frameworks do not fully capture. Ghemawat's (2001) CAGE framework was created to explain why there is still a commercial distance between countries; it was not meant to look at the specific problem of running a technology-intensive business in a country that is strategically competing with your home country. Employing the framework in this context necessitates an interpretive extension that the framework itself does not explicitly endorse.</w:t>
      </w:r>
    </w:p>
    <w:p w14:paraId="0D2B6A9B" w14:textId="55A56871" w:rsidR="00551006" w:rsidRDefault="00551006" w:rsidP="00551006">
      <w:pPr>
        <w:rPr>
          <w:rFonts w:eastAsia="Times New Roman"/>
          <w:b/>
          <w:bCs/>
        </w:rPr>
      </w:pPr>
      <w:r w:rsidRPr="00551006">
        <w:rPr>
          <w:rFonts w:eastAsia="Times New Roman"/>
        </w:rPr>
        <w:br/>
        <w:t xml:space="preserve">This experience corresponds with Kolb’s (1984) concept of reflective observation: the tangible experience of discovering the framework insufficient for the case's full complexity elicited the reflective insight that certain analytically intriguing international business scenarios surpass the descriptive limitations of any singular framework. Mezirow's (1991) notion of transformative learning is pertinent in this context: my initial belief that cultural distance would be the predominant challenge for an American enterprise in China was re-evaluated through the systematic application of a framework, which identified administrative and political distance as the principal constraint upon the examination of evidence devoid of prior framing. Mezirow identifies this type of assumption revision as the mechanism of authentic intellectual development. </w:t>
      </w:r>
      <w:r w:rsidRPr="00551006">
        <w:rPr>
          <w:rFonts w:eastAsia="Times New Roman"/>
        </w:rPr>
        <w:br/>
      </w:r>
      <w:r w:rsidRPr="00551006">
        <w:rPr>
          <w:rFonts w:eastAsia="Times New Roman"/>
        </w:rPr>
        <w:br/>
      </w:r>
      <w:r w:rsidRPr="00551006">
        <w:rPr>
          <w:rFonts w:eastAsia="Times New Roman"/>
          <w:b/>
          <w:bCs/>
        </w:rPr>
        <w:t xml:space="preserve">Conclusion </w:t>
      </w:r>
    </w:p>
    <w:p w14:paraId="45A4905E" w14:textId="77777777" w:rsidR="00551006" w:rsidRPr="00551006" w:rsidRDefault="00551006" w:rsidP="00551006">
      <w:pPr>
        <w:rPr>
          <w:rFonts w:eastAsia="Times New Roman"/>
          <w:b/>
          <w:bCs/>
        </w:rPr>
      </w:pPr>
    </w:p>
    <w:p w14:paraId="72147141" w14:textId="77777777" w:rsidR="00551006" w:rsidRDefault="00551006" w:rsidP="00551006">
      <w:pPr>
        <w:rPr>
          <w:rFonts w:eastAsia="Times New Roman"/>
        </w:rPr>
      </w:pPr>
      <w:r w:rsidRPr="00551006">
        <w:rPr>
          <w:rFonts w:eastAsia="Times New Roman"/>
        </w:rPr>
        <w:t xml:space="preserve">This experience has shown that the CAGE framework is useful because it makes you compare different distance dimensions instead of just giving you answers about which one will win. The framework is a way to analyze things, not a way to make predictions. To use it well, you need to really look at the evidence for each dimension instead of just going with your gut. The Tesla China case has also helped me understand better how limited current international business frameworks are when they are used by technology-heavy multinationals in complicated geopolitical relationships. The data localization challenge, the autonomous driving learning loop constraint, and the structural US-China tension are analytically significant and strategically important, yet they exist at the periphery of established frameworks. This is a limit that is intellectually useful to run into. It points to specific areas of the </w:t>
      </w:r>
      <w:r w:rsidRPr="00551006">
        <w:rPr>
          <w:rFonts w:eastAsia="Times New Roman"/>
        </w:rPr>
        <w:lastRenderedPageBreak/>
        <w:t xml:space="preserve">new literature on digital trade, technology sovereignty, and geopolitical risk management that need more attention and are becoming more important as the economy becomes more digital and data flows become more politically important. </w:t>
      </w:r>
    </w:p>
    <w:p w14:paraId="2DFC2A21" w14:textId="77777777" w:rsidR="00551006" w:rsidRPr="00551006" w:rsidRDefault="00551006" w:rsidP="00551006">
      <w:pPr>
        <w:rPr>
          <w:rFonts w:eastAsia="Times New Roman"/>
          <w:b/>
          <w:bCs/>
        </w:rPr>
      </w:pPr>
      <w:r w:rsidRPr="00551006">
        <w:rPr>
          <w:rFonts w:eastAsia="Times New Roman"/>
        </w:rPr>
        <w:br/>
      </w:r>
      <w:r w:rsidRPr="00551006">
        <w:rPr>
          <w:rFonts w:eastAsia="Times New Roman"/>
          <w:b/>
          <w:bCs/>
        </w:rPr>
        <w:t xml:space="preserve">Action Plan </w:t>
      </w:r>
    </w:p>
    <w:p w14:paraId="5135335D" w14:textId="77777777" w:rsidR="00551006" w:rsidRDefault="00551006" w:rsidP="00551006">
      <w:pPr>
        <w:rPr>
          <w:rFonts w:eastAsia="Times New Roman"/>
        </w:rPr>
      </w:pPr>
      <w:r w:rsidRPr="00551006">
        <w:rPr>
          <w:rFonts w:eastAsia="Times New Roman"/>
        </w:rPr>
        <w:t xml:space="preserve">• Prior to initiating research on any case pertaining to a technology-intensive company within a geopolitically sensitive bilateral framework, I will systematically examine the literature on digital trade and data sovereignty in conjunction with established international business paradigms, thereby ensuring that the analytical framework is commensurate with the intricacy of the case. </w:t>
      </w:r>
    </w:p>
    <w:p w14:paraId="06C83D48" w14:textId="77777777" w:rsidR="00551006" w:rsidRDefault="00551006" w:rsidP="00551006">
      <w:pPr>
        <w:rPr>
          <w:rFonts w:eastAsia="Times New Roman"/>
        </w:rPr>
      </w:pPr>
      <w:r w:rsidRPr="00551006">
        <w:rPr>
          <w:rFonts w:eastAsia="Times New Roman"/>
        </w:rPr>
        <w:t>• I will incorporate explicit framework stress-testing into my drafting process: for each framework utilized, I will inquire not only about its predictions but also about where empirical evidence contradicts or complicates those predictions, ensuring that these tensions are confronted rather than disregarded.</w:t>
      </w:r>
    </w:p>
    <w:p w14:paraId="1865CA15" w14:textId="77777777" w:rsidR="00551006" w:rsidRDefault="00551006" w:rsidP="00551006">
      <w:pPr>
        <w:rPr>
          <w:rFonts w:eastAsia="Times New Roman"/>
        </w:rPr>
      </w:pPr>
      <w:r w:rsidRPr="00551006">
        <w:rPr>
          <w:rFonts w:eastAsia="Times New Roman"/>
        </w:rPr>
        <w:t xml:space="preserve"> • I will divide my time based on how hard the analysis is instead of how many words I need to write. I know that the parts that need the most critical thinking, like the CAGE analysis and the strategic synthesis, need more time to prepare than the parts that just need to be accurate. </w:t>
      </w:r>
    </w:p>
    <w:p w14:paraId="5018D555" w14:textId="77777777" w:rsidR="00551006" w:rsidRDefault="00551006" w:rsidP="00551006">
      <w:pPr>
        <w:rPr>
          <w:rFonts w:eastAsia="Times New Roman"/>
        </w:rPr>
      </w:pPr>
      <w:r w:rsidRPr="00551006">
        <w:rPr>
          <w:rFonts w:eastAsia="Times New Roman"/>
        </w:rPr>
        <w:t>• I will practice making clear prior assumptions before looking at empirical evidence, and then I will test whether the evidence supports or goes against those assumptions on purpose. This is because conclusions that go against assumptions are both more analytically interesting and more honest than analyses that look for confirmation.</w:t>
      </w:r>
    </w:p>
    <w:p w14:paraId="12F9E1DB" w14:textId="14064885" w:rsidR="00551006" w:rsidRPr="00551006" w:rsidRDefault="00551006" w:rsidP="00551006">
      <w:pPr>
        <w:rPr>
          <w:rFonts w:eastAsia="Times New Roman"/>
        </w:rPr>
      </w:pPr>
      <w:r w:rsidRPr="00551006">
        <w:rPr>
          <w:rFonts w:eastAsia="Times New Roman"/>
        </w:rPr>
        <w:t xml:space="preserve"> • I will ask for feedback on analytical drafts that focus on whether framework applications are giving me real insights or just putting together conclusions that I already had. This is the most common way that framework-based business analysis fails. </w:t>
      </w:r>
      <w:r w:rsidRPr="00551006">
        <w:rPr>
          <w:rFonts w:eastAsia="Times New Roman"/>
        </w:rPr>
        <w:br/>
      </w:r>
      <w:r w:rsidRPr="00551006">
        <w:rPr>
          <w:rFonts w:eastAsia="Times New Roman"/>
        </w:rPr>
        <w:br/>
        <w:t>The Tesla China case is one of the most analytically rich subjects in contemporary international business, sitting at the intersection of competitive strategy, industrial policy, geopolitics, and technology governance in ways requiring both intellectual agility and theoretical grounding. Using Gibbs' model has helped me put into words what I learned from the process in a way that is clear enough to lead to real changes in how I work with data in the future.</w:t>
      </w:r>
    </w:p>
    <w:p w14:paraId="6DC982C8" w14:textId="77777777" w:rsidR="00AE40F4" w:rsidRDefault="00DE3B7A">
      <w:pPr>
        <w:pageBreakBefore/>
      </w:pPr>
      <w:r>
        <w:lastRenderedPageBreak/>
        <w:br/>
      </w:r>
    </w:p>
    <w:p w14:paraId="66AB2CA3" w14:textId="3981CFE7" w:rsidR="00AE40F4" w:rsidRDefault="00DE3B7A" w:rsidP="00551006">
      <w:pPr>
        <w:jc w:val="center"/>
        <w:rPr>
          <w:b/>
          <w:bCs/>
          <w:sz w:val="32"/>
          <w:szCs w:val="32"/>
        </w:rPr>
      </w:pPr>
      <w:r w:rsidRPr="00551006">
        <w:rPr>
          <w:b/>
          <w:bCs/>
          <w:sz w:val="32"/>
          <w:szCs w:val="32"/>
        </w:rPr>
        <w:t>References</w:t>
      </w:r>
    </w:p>
    <w:p w14:paraId="44119B3F" w14:textId="77777777" w:rsidR="00551006" w:rsidRPr="00551006" w:rsidRDefault="00551006" w:rsidP="00551006">
      <w:pPr>
        <w:jc w:val="center"/>
        <w:rPr>
          <w:b/>
          <w:bCs/>
          <w:sz w:val="32"/>
          <w:szCs w:val="32"/>
        </w:rPr>
      </w:pPr>
    </w:p>
    <w:p w14:paraId="4FDC5E54" w14:textId="77777777" w:rsidR="00AE40F4" w:rsidRDefault="00DE3B7A">
      <w:pPr>
        <w:spacing w:after="160"/>
        <w:jc w:val="both"/>
      </w:pPr>
      <w:proofErr w:type="spellStart"/>
      <w:r>
        <w:t>BloombergNEF</w:t>
      </w:r>
      <w:proofErr w:type="spellEnd"/>
      <w:r>
        <w:t xml:space="preserve"> (2023) Electric Vehicle Outlook 2023. New York: </w:t>
      </w:r>
      <w:proofErr w:type="spellStart"/>
      <w:r>
        <w:t>BloombergNEF</w:t>
      </w:r>
      <w:proofErr w:type="spellEnd"/>
      <w:r>
        <w:t>.</w:t>
      </w:r>
    </w:p>
    <w:p w14:paraId="541B92AF" w14:textId="77777777" w:rsidR="00AE40F4" w:rsidRDefault="00DE3B7A">
      <w:pPr>
        <w:spacing w:after="160"/>
        <w:jc w:val="both"/>
      </w:pPr>
      <w:r>
        <w:t>Bloomberg (2018) ‘Tesla wins approval to set up wholly owned factory in China’, Bloomberg, 10 July.</w:t>
      </w:r>
    </w:p>
    <w:p w14:paraId="40D71911" w14:textId="77777777" w:rsidR="00AE40F4" w:rsidRDefault="00DE3B7A">
      <w:pPr>
        <w:spacing w:after="160"/>
        <w:jc w:val="both"/>
      </w:pPr>
      <w:r>
        <w:t>BYD Company (2024) Annual Report 2023. Shenzhen: BYD Company Limited.</w:t>
      </w:r>
    </w:p>
    <w:p w14:paraId="16E984AF" w14:textId="77777777" w:rsidR="00AE40F4" w:rsidRDefault="00DE3B7A">
      <w:pPr>
        <w:spacing w:after="160"/>
        <w:jc w:val="both"/>
      </w:pPr>
      <w:r>
        <w:t>China Association of Automobile Manufacturers (2024) Passenger Vehicle Sales Statistics 2023. Beijing: CAAM.</w:t>
      </w:r>
    </w:p>
    <w:p w14:paraId="1793E972" w14:textId="77777777" w:rsidR="00AE40F4" w:rsidRDefault="00DE3B7A">
      <w:pPr>
        <w:spacing w:after="160"/>
        <w:jc w:val="both"/>
      </w:pPr>
      <w:r>
        <w:t>China National Energy Administration (2023) Charging Infrastructure Development Report 2023. Beijing: NEA.</w:t>
      </w:r>
    </w:p>
    <w:p w14:paraId="206F72EA" w14:textId="77777777" w:rsidR="00AE40F4" w:rsidRDefault="00DE3B7A">
      <w:pPr>
        <w:spacing w:after="160"/>
        <w:jc w:val="both"/>
      </w:pPr>
      <w:r>
        <w:t>Cyberspace Administration of China (2021) Data Security Law of the People’s Republic of China. Beijing: CAC.</w:t>
      </w:r>
    </w:p>
    <w:p w14:paraId="6E982CD5" w14:textId="77777777" w:rsidR="00AE40F4" w:rsidRDefault="00DE3B7A">
      <w:pPr>
        <w:spacing w:after="160"/>
        <w:jc w:val="both"/>
      </w:pPr>
      <w:r>
        <w:t>Dunning, J.H. (1993) Multinational Enterprises and the Global Economy. Wokingham: Addison-Wesley.</w:t>
      </w:r>
    </w:p>
    <w:p w14:paraId="5EFCDF90" w14:textId="77777777" w:rsidR="00AE40F4" w:rsidRDefault="00DE3B7A">
      <w:pPr>
        <w:spacing w:after="160"/>
        <w:jc w:val="both"/>
      </w:pPr>
      <w:r>
        <w:t>Ghemawat, P. (2001) ‘Distance still matters: The hard reality of global expansion’, Harvard Business Review, 79(8), pp. 137–147.</w:t>
      </w:r>
    </w:p>
    <w:p w14:paraId="26197EA4" w14:textId="77777777" w:rsidR="00AE40F4" w:rsidRDefault="00DE3B7A">
      <w:pPr>
        <w:spacing w:after="160"/>
        <w:jc w:val="both"/>
      </w:pPr>
      <w:r>
        <w:t>Gibbs, G. (1988) Learning by Doing: A Guide to Teaching and Learning Methods. Oxford: Further Education Unit, Oxford Polytechnic.</w:t>
      </w:r>
    </w:p>
    <w:p w14:paraId="3B1C1F90" w14:textId="77777777" w:rsidR="00AE40F4" w:rsidRDefault="00DE3B7A">
      <w:pPr>
        <w:spacing w:after="160"/>
        <w:jc w:val="both"/>
      </w:pPr>
      <w:r>
        <w:t>Hofstede, G. (2011) ‘</w:t>
      </w:r>
      <w:proofErr w:type="spellStart"/>
      <w:r>
        <w:t>Dimensionalizing</w:t>
      </w:r>
      <w:proofErr w:type="spellEnd"/>
      <w:r>
        <w:t xml:space="preserve"> cultures: The Hofstede model in context’, Online Readings in Psychology and Culture, 2(1), pp. 1–26.</w:t>
      </w:r>
    </w:p>
    <w:p w14:paraId="40F3A3D1" w14:textId="77777777" w:rsidR="00AE40F4" w:rsidRDefault="00DE3B7A">
      <w:pPr>
        <w:spacing w:after="160"/>
        <w:jc w:val="both"/>
      </w:pPr>
      <w:r>
        <w:t>International Energy Agency (2023) Global EV Outlook 2023. Paris: IEA.</w:t>
      </w:r>
    </w:p>
    <w:p w14:paraId="5DE04DDC" w14:textId="77777777" w:rsidR="00AE40F4" w:rsidRDefault="00DE3B7A">
      <w:pPr>
        <w:spacing w:after="160"/>
        <w:jc w:val="both"/>
      </w:pPr>
      <w:r>
        <w:t xml:space="preserve">Johnson, G., Scholes, K. and Whittington, R. (2017) Exploring Strategy. 11th </w:t>
      </w:r>
      <w:proofErr w:type="spellStart"/>
      <w:r>
        <w:t>edn</w:t>
      </w:r>
      <w:proofErr w:type="spellEnd"/>
      <w:r>
        <w:t>. Harlow: Pearson.</w:t>
      </w:r>
    </w:p>
    <w:p w14:paraId="0117CEF6" w14:textId="77777777" w:rsidR="00AE40F4" w:rsidRDefault="00DE3B7A">
      <w:pPr>
        <w:spacing w:after="160"/>
        <w:jc w:val="both"/>
      </w:pPr>
      <w:r>
        <w:t xml:space="preserve">Kamp, B. and </w:t>
      </w:r>
      <w:proofErr w:type="spellStart"/>
      <w:r>
        <w:t>Meijnen</w:t>
      </w:r>
      <w:proofErr w:type="spellEnd"/>
      <w:r>
        <w:t>, H. (2019) ‘China’s electric vehicle policy: From pioneer to powerhouse’, International Journal of Automotive Technology and Management, 19(1/2), pp. 1–24.</w:t>
      </w:r>
    </w:p>
    <w:p w14:paraId="096B6546" w14:textId="77777777" w:rsidR="00AE40F4" w:rsidRDefault="00DE3B7A">
      <w:pPr>
        <w:spacing w:after="160"/>
        <w:jc w:val="both"/>
      </w:pPr>
      <w:r>
        <w:t>Kolb, D.A. (1984) Experiential Learning: Experience as the Source of Learning and Development. Englewood Cliffs: Prentice-Hall.</w:t>
      </w:r>
    </w:p>
    <w:p w14:paraId="7818E0DB" w14:textId="77777777" w:rsidR="00AE40F4" w:rsidRDefault="00DE3B7A">
      <w:pPr>
        <w:spacing w:after="160"/>
        <w:jc w:val="both"/>
      </w:pPr>
      <w:r>
        <w:t>Lall, S. (2001) Competitiveness, Technology and Skills. Cheltenham: Edward Elgar.</w:t>
      </w:r>
    </w:p>
    <w:p w14:paraId="6D772043" w14:textId="77777777" w:rsidR="00AE40F4" w:rsidRDefault="00DE3B7A">
      <w:pPr>
        <w:spacing w:after="160"/>
        <w:jc w:val="both"/>
      </w:pPr>
      <w:r>
        <w:t>McKinsey and Company (2023) China’s EV Market: The New Rules of Competition. Shanghai: McKinsey China.</w:t>
      </w:r>
    </w:p>
    <w:p w14:paraId="0E1DA5C0" w14:textId="77777777" w:rsidR="00AE40F4" w:rsidRDefault="00DE3B7A">
      <w:pPr>
        <w:spacing w:after="160"/>
        <w:jc w:val="both"/>
      </w:pPr>
      <w:r>
        <w:t>Mezirow, J. (1991) Transformative Dimensions of Adult Learning. San Francisco: Jossey-Bass.</w:t>
      </w:r>
    </w:p>
    <w:p w14:paraId="226C7086" w14:textId="77777777" w:rsidR="00AE40F4" w:rsidRDefault="00DE3B7A">
      <w:pPr>
        <w:spacing w:after="160"/>
        <w:jc w:val="both"/>
      </w:pPr>
      <w:r>
        <w:t>Ministry of Education, China (2023) Statistical Bulletin of National Education Development 2022. Beijing: Ministry of Education.</w:t>
      </w:r>
    </w:p>
    <w:p w14:paraId="352579E1" w14:textId="77777777" w:rsidR="00AE40F4" w:rsidRDefault="00DE3B7A">
      <w:pPr>
        <w:spacing w:after="160"/>
        <w:jc w:val="both"/>
      </w:pPr>
      <w:r>
        <w:t>Ministry of Finance, China (2023) Report on NEV Subsidy Expenditure 2009–2022. Beijing: Ministry of Finance.</w:t>
      </w:r>
    </w:p>
    <w:p w14:paraId="79C1853A" w14:textId="77777777" w:rsidR="00AE40F4" w:rsidRDefault="00DE3B7A">
      <w:pPr>
        <w:spacing w:after="160"/>
        <w:jc w:val="both"/>
      </w:pPr>
      <w:r>
        <w:lastRenderedPageBreak/>
        <w:t>Porter, M.E. (1980) Competitive Strategy: Techniques for Analyzing Industries and Competitors. New York: Free Press.</w:t>
      </w:r>
    </w:p>
    <w:p w14:paraId="1020EFC5" w14:textId="77777777" w:rsidR="00AE40F4" w:rsidRDefault="00DE3B7A">
      <w:pPr>
        <w:spacing w:after="160"/>
        <w:jc w:val="both"/>
      </w:pPr>
      <w:r>
        <w:t>Porter, M.E. (1985) Competitive Advantage: Creating and Sustaining Superior Performance. New York: Free Press.</w:t>
      </w:r>
    </w:p>
    <w:p w14:paraId="5A9B090B" w14:textId="77777777" w:rsidR="00AE40F4" w:rsidRDefault="00DE3B7A">
      <w:pPr>
        <w:spacing w:after="160"/>
        <w:jc w:val="both"/>
      </w:pPr>
      <w:r>
        <w:t>Porter, M.E. (1990) The Competitive Advantage of Nations. New York: Free Press.</w:t>
      </w:r>
    </w:p>
    <w:p w14:paraId="08B6D8D8" w14:textId="77777777" w:rsidR="00AE40F4" w:rsidRDefault="00DE3B7A">
      <w:pPr>
        <w:spacing w:after="160"/>
        <w:jc w:val="both"/>
      </w:pPr>
      <w:r>
        <w:t>Reuters (2021) ‘China military bans Tesla cars from its complexes over camera concerns’, Reuters, 19 March.</w:t>
      </w:r>
    </w:p>
    <w:p w14:paraId="69A994E2" w14:textId="77777777" w:rsidR="00AE40F4" w:rsidRDefault="00DE3B7A">
      <w:pPr>
        <w:spacing w:after="160"/>
        <w:jc w:val="both"/>
      </w:pPr>
      <w:r>
        <w:t>SNE Research (2023) Global EV Battery Market Share Report Q4 2023. Seoul: SNE Research.</w:t>
      </w:r>
    </w:p>
    <w:p w14:paraId="29C187B5" w14:textId="77777777" w:rsidR="00AE40F4" w:rsidRDefault="00DE3B7A">
      <w:pPr>
        <w:spacing w:after="160"/>
        <w:jc w:val="both"/>
      </w:pPr>
      <w:r>
        <w:t>Tesla, Inc. (2023) Annual Report 2022. Austin: Tesla, Inc.</w:t>
      </w:r>
    </w:p>
    <w:p w14:paraId="007FE9EC" w14:textId="77777777" w:rsidR="00AE40F4" w:rsidRDefault="00DE3B7A">
      <w:pPr>
        <w:spacing w:after="160"/>
        <w:jc w:val="both"/>
      </w:pPr>
      <w:proofErr w:type="spellStart"/>
      <w:r>
        <w:t>Triandis</w:t>
      </w:r>
      <w:proofErr w:type="spellEnd"/>
      <w:r>
        <w:t>, H.C. (1995) Individualism and Collectivism. Boulder: Westview Press.</w:t>
      </w:r>
    </w:p>
    <w:p w14:paraId="463DBAEE" w14:textId="77777777" w:rsidR="00AE40F4" w:rsidRDefault="00DE3B7A">
      <w:pPr>
        <w:spacing w:after="160"/>
        <w:jc w:val="both"/>
      </w:pPr>
      <w:r>
        <w:t>World Bank (2023) China Economic Update 2023. Washington DC: World Bank.</w:t>
      </w:r>
    </w:p>
    <w:sectPr w:rsidR="00AE40F4" w:rsidSect="00540749">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F7EC4" w14:textId="77777777" w:rsidR="008E7814" w:rsidRDefault="008E7814" w:rsidP="00540749">
      <w:r>
        <w:separator/>
      </w:r>
    </w:p>
  </w:endnote>
  <w:endnote w:type="continuationSeparator" w:id="0">
    <w:p w14:paraId="5602B71E" w14:textId="77777777" w:rsidR="008E7814" w:rsidRDefault="008E7814" w:rsidP="005407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5064762"/>
      <w:docPartObj>
        <w:docPartGallery w:val="Page Numbers (Bottom of Page)"/>
        <w:docPartUnique/>
      </w:docPartObj>
    </w:sdtPr>
    <w:sdtEndPr>
      <w:rPr>
        <w:noProof/>
      </w:rPr>
    </w:sdtEndPr>
    <w:sdtContent>
      <w:p w14:paraId="1A82372A" w14:textId="3E3117C1" w:rsidR="00540749" w:rsidRDefault="005407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A726D0" w14:textId="77777777" w:rsidR="00540749" w:rsidRDefault="00540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D5BCE" w14:textId="77777777" w:rsidR="008E7814" w:rsidRDefault="008E7814" w:rsidP="00540749">
      <w:r>
        <w:separator/>
      </w:r>
    </w:p>
  </w:footnote>
  <w:footnote w:type="continuationSeparator" w:id="0">
    <w:p w14:paraId="4A2B99BE" w14:textId="77777777" w:rsidR="008E7814" w:rsidRDefault="008E7814" w:rsidP="005407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B387C"/>
    <w:multiLevelType w:val="hybridMultilevel"/>
    <w:tmpl w:val="7592D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4B0302"/>
    <w:multiLevelType w:val="hybridMultilevel"/>
    <w:tmpl w:val="17B03F48"/>
    <w:lvl w:ilvl="0" w:tplc="FFFFFFFF">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10ED7ADE"/>
    <w:multiLevelType w:val="hybridMultilevel"/>
    <w:tmpl w:val="EB6C3C8A"/>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abstractNum w:abstractNumId="3" w15:restartNumberingAfterBreak="0">
    <w:nsid w:val="1E3050C8"/>
    <w:multiLevelType w:val="hybridMultilevel"/>
    <w:tmpl w:val="E3A262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lvlOverride w:ilvl="0">
      <w:startOverride w:val="1"/>
    </w:lvlOverride>
  </w:num>
  <w:num w:numId="2">
    <w:abstractNumId w:val="1"/>
    <w:lvlOverride w:ilvl="0">
      <w:startOverride w:val="1"/>
    </w:lvlOverride>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0F4"/>
    <w:rsid w:val="00106567"/>
    <w:rsid w:val="001C32ED"/>
    <w:rsid w:val="0021248F"/>
    <w:rsid w:val="004074C0"/>
    <w:rsid w:val="00540749"/>
    <w:rsid w:val="00551006"/>
    <w:rsid w:val="005A0873"/>
    <w:rsid w:val="00676A83"/>
    <w:rsid w:val="008714C8"/>
    <w:rsid w:val="008E7814"/>
    <w:rsid w:val="009A7998"/>
    <w:rsid w:val="009B396B"/>
    <w:rsid w:val="00AE40F4"/>
    <w:rsid w:val="00B55BF5"/>
    <w:rsid w:val="00BA1A81"/>
    <w:rsid w:val="00D747F6"/>
    <w:rsid w:val="00D96FAD"/>
    <w:rsid w:val="00DE3B7A"/>
    <w:rsid w:val="00E405AE"/>
    <w:rsid w:val="00EF2B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C95D9"/>
  <w15:docId w15:val="{229CB1C7-C1CD-4401-A2CD-334C83128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color w:val="1F3864"/>
      <w:sz w:val="28"/>
      <w:szCs w:val="28"/>
    </w:rPr>
  </w:style>
  <w:style w:type="paragraph" w:styleId="Heading2">
    <w:name w:val="heading 2"/>
    <w:uiPriority w:val="9"/>
    <w:unhideWhenUsed/>
    <w:qFormat/>
    <w:pPr>
      <w:spacing w:before="280" w:after="120"/>
      <w:outlineLvl w:val="1"/>
    </w:pPr>
    <w:rPr>
      <w:b/>
      <w:bCs/>
      <w:color w:val="2E5D8E"/>
    </w:rPr>
  </w:style>
  <w:style w:type="paragraph" w:styleId="Heading3">
    <w:name w:val="heading 3"/>
    <w:uiPriority w:val="9"/>
    <w:semiHidden/>
    <w:unhideWhenUsed/>
    <w:qFormat/>
    <w:pPr>
      <w:spacing w:before="200" w:after="100"/>
      <w:outlineLvl w:val="2"/>
    </w:pPr>
    <w:rPr>
      <w:b/>
      <w:bCs/>
      <w:color w:val="2E5D8E"/>
      <w:sz w:val="22"/>
      <w:szCs w:val="22"/>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customStyle="1" w:styleId="font-claude-response-body">
    <w:name w:val="font-claude-response-body"/>
    <w:basedOn w:val="Normal"/>
    <w:rsid w:val="00551006"/>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54074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0749"/>
    <w:pPr>
      <w:tabs>
        <w:tab w:val="center" w:pos="4680"/>
        <w:tab w:val="right" w:pos="9360"/>
      </w:tabs>
    </w:pPr>
  </w:style>
  <w:style w:type="character" w:customStyle="1" w:styleId="HeaderChar">
    <w:name w:val="Header Char"/>
    <w:basedOn w:val="DefaultParagraphFont"/>
    <w:link w:val="Header"/>
    <w:uiPriority w:val="99"/>
    <w:rsid w:val="00540749"/>
  </w:style>
  <w:style w:type="paragraph" w:styleId="Footer">
    <w:name w:val="footer"/>
    <w:basedOn w:val="Normal"/>
    <w:link w:val="FooterChar"/>
    <w:uiPriority w:val="99"/>
    <w:unhideWhenUsed/>
    <w:rsid w:val="00540749"/>
    <w:pPr>
      <w:tabs>
        <w:tab w:val="center" w:pos="4680"/>
        <w:tab w:val="right" w:pos="9360"/>
      </w:tabs>
    </w:pPr>
  </w:style>
  <w:style w:type="character" w:customStyle="1" w:styleId="FooterChar">
    <w:name w:val="Footer Char"/>
    <w:basedOn w:val="DefaultParagraphFont"/>
    <w:link w:val="Footer"/>
    <w:uiPriority w:val="99"/>
    <w:rsid w:val="00540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508146">
      <w:bodyDiv w:val="1"/>
      <w:marLeft w:val="0"/>
      <w:marRight w:val="0"/>
      <w:marTop w:val="0"/>
      <w:marBottom w:val="0"/>
      <w:divBdr>
        <w:top w:val="none" w:sz="0" w:space="0" w:color="auto"/>
        <w:left w:val="none" w:sz="0" w:space="0" w:color="auto"/>
        <w:bottom w:val="none" w:sz="0" w:space="0" w:color="auto"/>
        <w:right w:val="none" w:sz="0" w:space="0" w:color="auto"/>
      </w:divBdr>
    </w:div>
    <w:div w:id="945767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19</Pages>
  <Words>4971</Words>
  <Characters>28338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admin</cp:lastModifiedBy>
  <cp:revision>9</cp:revision>
  <dcterms:created xsi:type="dcterms:W3CDTF">2026-03-19T13:33:00Z</dcterms:created>
  <dcterms:modified xsi:type="dcterms:W3CDTF">2026-03-19T15:38:00Z</dcterms:modified>
</cp:coreProperties>
</file>