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C31BDF" w14:textId="77777777" w:rsidR="009D7B0B" w:rsidRPr="009D7B0B" w:rsidRDefault="009D7B0B" w:rsidP="009D7B0B">
      <w:pPr>
        <w:rPr>
          <w:b/>
          <w:bCs/>
        </w:rPr>
      </w:pPr>
      <w:r w:rsidRPr="009D7B0B">
        <w:rPr>
          <w:b/>
          <w:bCs/>
        </w:rPr>
        <w:t>Clinical Decision Making for Assistant Practitioners</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2083"/>
        <w:gridCol w:w="1120"/>
      </w:tblGrid>
      <w:tr w:rsidR="009D7B0B" w:rsidRPr="009D7B0B" w14:paraId="79A203D2" w14:textId="77777777" w:rsidTr="009D7B0B">
        <w:tc>
          <w:tcPr>
            <w:tcW w:w="0" w:type="auto"/>
            <w:shd w:val="clear" w:color="auto" w:fill="FFFFFF"/>
            <w:vAlign w:val="center"/>
            <w:hideMark/>
          </w:tcPr>
          <w:p w14:paraId="6E10E205" w14:textId="77777777" w:rsidR="009D7B0B" w:rsidRPr="009D7B0B" w:rsidRDefault="009D7B0B" w:rsidP="009D7B0B">
            <w:r w:rsidRPr="009D7B0B">
              <w:t>Unit Code:</w:t>
            </w:r>
          </w:p>
        </w:tc>
        <w:tc>
          <w:tcPr>
            <w:tcW w:w="0" w:type="auto"/>
            <w:shd w:val="clear" w:color="auto" w:fill="FFFFFF"/>
            <w:vAlign w:val="center"/>
            <w:hideMark/>
          </w:tcPr>
          <w:p w14:paraId="18BBD9DF" w14:textId="77777777" w:rsidR="009D7B0B" w:rsidRPr="009D7B0B" w:rsidRDefault="009D7B0B" w:rsidP="009D7B0B">
            <w:r w:rsidRPr="009D7B0B">
              <w:t>PJ14CY017</w:t>
            </w:r>
          </w:p>
        </w:tc>
      </w:tr>
      <w:tr w:rsidR="009D7B0B" w:rsidRPr="009D7B0B" w14:paraId="1793F13F" w14:textId="77777777" w:rsidTr="009D7B0B">
        <w:tc>
          <w:tcPr>
            <w:tcW w:w="0" w:type="auto"/>
            <w:shd w:val="clear" w:color="auto" w:fill="FFFFFF"/>
            <w:vAlign w:val="center"/>
            <w:hideMark/>
          </w:tcPr>
          <w:p w14:paraId="577977E3" w14:textId="77777777" w:rsidR="009D7B0B" w:rsidRPr="009D7B0B" w:rsidRDefault="009D7B0B" w:rsidP="009D7B0B">
            <w:r w:rsidRPr="009D7B0B">
              <w:t>Level:</w:t>
            </w:r>
          </w:p>
        </w:tc>
        <w:tc>
          <w:tcPr>
            <w:tcW w:w="0" w:type="auto"/>
            <w:shd w:val="clear" w:color="auto" w:fill="FFFFFF"/>
            <w:vAlign w:val="center"/>
            <w:hideMark/>
          </w:tcPr>
          <w:p w14:paraId="69F92F2E" w14:textId="77777777" w:rsidR="009D7B0B" w:rsidRPr="009D7B0B" w:rsidRDefault="009D7B0B" w:rsidP="009D7B0B">
            <w:r w:rsidRPr="009D7B0B">
              <w:t>Four</w:t>
            </w:r>
          </w:p>
        </w:tc>
      </w:tr>
      <w:tr w:rsidR="009D7B0B" w:rsidRPr="009D7B0B" w14:paraId="0E160121" w14:textId="77777777" w:rsidTr="009D7B0B">
        <w:tc>
          <w:tcPr>
            <w:tcW w:w="0" w:type="auto"/>
            <w:shd w:val="clear" w:color="auto" w:fill="FFFFFF"/>
            <w:vAlign w:val="center"/>
            <w:hideMark/>
          </w:tcPr>
          <w:p w14:paraId="219AC931" w14:textId="77777777" w:rsidR="009D7B0B" w:rsidRPr="009D7B0B" w:rsidRDefault="009D7B0B" w:rsidP="009D7B0B">
            <w:r w:rsidRPr="009D7B0B">
              <w:t>Credit Value:</w:t>
            </w:r>
          </w:p>
        </w:tc>
        <w:tc>
          <w:tcPr>
            <w:tcW w:w="0" w:type="auto"/>
            <w:shd w:val="clear" w:color="auto" w:fill="FFFFFF"/>
            <w:vAlign w:val="center"/>
            <w:hideMark/>
          </w:tcPr>
          <w:p w14:paraId="4A252555" w14:textId="77777777" w:rsidR="009D7B0B" w:rsidRPr="009D7B0B" w:rsidRDefault="009D7B0B" w:rsidP="009D7B0B">
            <w:r w:rsidRPr="009D7B0B">
              <w:t>10</w:t>
            </w:r>
          </w:p>
        </w:tc>
      </w:tr>
      <w:tr w:rsidR="009D7B0B" w:rsidRPr="009D7B0B" w14:paraId="2D0F906D" w14:textId="77777777" w:rsidTr="009D7B0B">
        <w:tc>
          <w:tcPr>
            <w:tcW w:w="0" w:type="auto"/>
            <w:shd w:val="clear" w:color="auto" w:fill="FFFFFF"/>
            <w:vAlign w:val="center"/>
            <w:hideMark/>
          </w:tcPr>
          <w:p w14:paraId="7D35FAE5" w14:textId="77777777" w:rsidR="009D7B0B" w:rsidRPr="009D7B0B" w:rsidRDefault="009D7B0B" w:rsidP="009D7B0B">
            <w:r w:rsidRPr="009D7B0B">
              <w:t>Unit ID:</w:t>
            </w:r>
          </w:p>
        </w:tc>
        <w:tc>
          <w:tcPr>
            <w:tcW w:w="0" w:type="auto"/>
            <w:shd w:val="clear" w:color="auto" w:fill="FFFFFF"/>
            <w:vAlign w:val="center"/>
            <w:hideMark/>
          </w:tcPr>
          <w:p w14:paraId="1AE70DF8" w14:textId="77777777" w:rsidR="009D7B0B" w:rsidRPr="009D7B0B" w:rsidRDefault="009D7B0B" w:rsidP="009D7B0B">
            <w:r w:rsidRPr="009D7B0B">
              <w:t>CDO558</w:t>
            </w:r>
          </w:p>
        </w:tc>
      </w:tr>
      <w:tr w:rsidR="009D7B0B" w:rsidRPr="009D7B0B" w14:paraId="49018BD3" w14:textId="77777777" w:rsidTr="009D7B0B">
        <w:tc>
          <w:tcPr>
            <w:tcW w:w="0" w:type="auto"/>
            <w:shd w:val="clear" w:color="auto" w:fill="FFFFFF"/>
            <w:vAlign w:val="center"/>
            <w:hideMark/>
          </w:tcPr>
          <w:p w14:paraId="49247B51" w14:textId="77777777" w:rsidR="009D7B0B" w:rsidRPr="009D7B0B" w:rsidRDefault="009D7B0B" w:rsidP="009D7B0B">
            <w:r w:rsidRPr="009D7B0B">
              <w:t>LDCS:</w:t>
            </w:r>
          </w:p>
        </w:tc>
        <w:tc>
          <w:tcPr>
            <w:tcW w:w="0" w:type="auto"/>
            <w:shd w:val="clear" w:color="auto" w:fill="FFFFFF"/>
            <w:vAlign w:val="center"/>
            <w:hideMark/>
          </w:tcPr>
          <w:p w14:paraId="179BA47A" w14:textId="77777777" w:rsidR="009D7B0B" w:rsidRPr="009D7B0B" w:rsidRDefault="009D7B0B" w:rsidP="009D7B0B">
            <w:r w:rsidRPr="009D7B0B">
              <w:t>PJ1</w:t>
            </w:r>
          </w:p>
        </w:tc>
      </w:tr>
      <w:tr w:rsidR="009D7B0B" w:rsidRPr="009D7B0B" w14:paraId="61E3CFD6" w14:textId="77777777" w:rsidTr="009D7B0B">
        <w:tc>
          <w:tcPr>
            <w:tcW w:w="0" w:type="auto"/>
            <w:shd w:val="clear" w:color="auto" w:fill="FFFFFF"/>
            <w:vAlign w:val="center"/>
            <w:hideMark/>
          </w:tcPr>
          <w:p w14:paraId="5B5DFDA2" w14:textId="77777777" w:rsidR="009D7B0B" w:rsidRPr="009D7B0B" w:rsidRDefault="009D7B0B" w:rsidP="009D7B0B">
            <w:r w:rsidRPr="009D7B0B">
              <w:t>Sector:</w:t>
            </w:r>
          </w:p>
        </w:tc>
        <w:tc>
          <w:tcPr>
            <w:tcW w:w="0" w:type="auto"/>
            <w:shd w:val="clear" w:color="auto" w:fill="FFFFFF"/>
            <w:vAlign w:val="center"/>
            <w:hideMark/>
          </w:tcPr>
          <w:p w14:paraId="3FD823D7" w14:textId="77777777" w:rsidR="009D7B0B" w:rsidRPr="009D7B0B" w:rsidRDefault="009D7B0B" w:rsidP="009D7B0B">
            <w:r w:rsidRPr="009D7B0B">
              <w:t>1.2</w:t>
            </w:r>
          </w:p>
        </w:tc>
      </w:tr>
      <w:tr w:rsidR="009D7B0B" w:rsidRPr="009D7B0B" w14:paraId="5B800B0E" w14:textId="77777777" w:rsidTr="009D7B0B">
        <w:tc>
          <w:tcPr>
            <w:tcW w:w="0" w:type="auto"/>
            <w:shd w:val="clear" w:color="auto" w:fill="FFFFFF"/>
            <w:vAlign w:val="center"/>
            <w:hideMark/>
          </w:tcPr>
          <w:p w14:paraId="7BA931AF" w14:textId="77777777" w:rsidR="009D7B0B" w:rsidRPr="009D7B0B" w:rsidRDefault="009D7B0B" w:rsidP="009D7B0B">
            <w:r w:rsidRPr="009D7B0B">
              <w:t>GLH:</w:t>
            </w:r>
          </w:p>
        </w:tc>
        <w:tc>
          <w:tcPr>
            <w:tcW w:w="0" w:type="auto"/>
            <w:shd w:val="clear" w:color="auto" w:fill="FFFFFF"/>
            <w:vAlign w:val="center"/>
            <w:hideMark/>
          </w:tcPr>
          <w:p w14:paraId="24E40AD3" w14:textId="77777777" w:rsidR="009D7B0B" w:rsidRPr="009D7B0B" w:rsidRDefault="009D7B0B" w:rsidP="009D7B0B">
            <w:r w:rsidRPr="009D7B0B">
              <w:t>60</w:t>
            </w:r>
          </w:p>
        </w:tc>
      </w:tr>
      <w:tr w:rsidR="009D7B0B" w:rsidRPr="009D7B0B" w14:paraId="4AD1A64A" w14:textId="77777777" w:rsidTr="009D7B0B">
        <w:tc>
          <w:tcPr>
            <w:tcW w:w="0" w:type="auto"/>
            <w:shd w:val="clear" w:color="auto" w:fill="FFFFFF"/>
            <w:vAlign w:val="center"/>
            <w:hideMark/>
          </w:tcPr>
          <w:p w14:paraId="5A350016" w14:textId="77777777" w:rsidR="009D7B0B" w:rsidRPr="009D7B0B" w:rsidRDefault="009D7B0B" w:rsidP="009D7B0B">
            <w:r w:rsidRPr="009D7B0B">
              <w:t>Last registration date:</w:t>
            </w:r>
          </w:p>
        </w:tc>
        <w:tc>
          <w:tcPr>
            <w:tcW w:w="0" w:type="auto"/>
            <w:shd w:val="clear" w:color="auto" w:fill="FFFFFF"/>
            <w:vAlign w:val="center"/>
            <w:hideMark/>
          </w:tcPr>
          <w:p w14:paraId="3E512A54" w14:textId="77777777" w:rsidR="009D7B0B" w:rsidRPr="009D7B0B" w:rsidRDefault="009D7B0B" w:rsidP="009D7B0B">
            <w:r w:rsidRPr="009D7B0B">
              <w:t>30/06/2026</w:t>
            </w:r>
          </w:p>
        </w:tc>
      </w:tr>
    </w:tbl>
    <w:p w14:paraId="63C32CED" w14:textId="77777777" w:rsidR="009D7B0B" w:rsidRPr="009D7B0B" w:rsidRDefault="009D7B0B" w:rsidP="009D7B0B">
      <w:pPr>
        <w:rPr>
          <w:b/>
          <w:bCs/>
        </w:rPr>
      </w:pPr>
      <w:r w:rsidRPr="009D7B0B">
        <w:rPr>
          <w:b/>
          <w:bCs/>
        </w:rPr>
        <w:t>Purpose and Aim</w:t>
      </w:r>
    </w:p>
    <w:p w14:paraId="519F5EBB" w14:textId="77777777" w:rsidR="009D7B0B" w:rsidRPr="009D7B0B" w:rsidRDefault="009D7B0B" w:rsidP="009D7B0B">
      <w:r w:rsidRPr="009D7B0B">
        <w:t>This unit will enable Assistant Practitioners to understand clinical decision making, how this informs safe and effective practice and how to analyse their own decision making skills. Clinical decision making will apply to decisions made in wide-ranging health or social care practice situations.</w:t>
      </w:r>
    </w:p>
    <w:tbl>
      <w:tblPr>
        <w:tblW w:w="9600" w:type="dxa"/>
        <w:shd w:val="clear" w:color="auto" w:fill="FFFFFF"/>
        <w:tblCellMar>
          <w:top w:w="15" w:type="dxa"/>
          <w:left w:w="15" w:type="dxa"/>
          <w:bottom w:w="15" w:type="dxa"/>
          <w:right w:w="15" w:type="dxa"/>
        </w:tblCellMar>
        <w:tblLook w:val="04A0" w:firstRow="1" w:lastRow="0" w:firstColumn="1" w:lastColumn="0" w:noHBand="0" w:noVBand="1"/>
      </w:tblPr>
      <w:tblGrid>
        <w:gridCol w:w="4545"/>
        <w:gridCol w:w="5055"/>
      </w:tblGrid>
      <w:tr w:rsidR="009D7B0B" w:rsidRPr="009D7B0B" w14:paraId="1E9F3235" w14:textId="77777777" w:rsidTr="009D7B0B">
        <w:trPr>
          <w:tblHeader/>
        </w:trPr>
        <w:tc>
          <w:tcPr>
            <w:tcW w:w="4320" w:type="dxa"/>
            <w:tcBorders>
              <w:top w:val="nil"/>
              <w:bottom w:val="single" w:sz="12" w:space="0" w:color="C6C6C5"/>
            </w:tcBorders>
            <w:shd w:val="clear" w:color="auto" w:fill="FFFFFF"/>
            <w:tcMar>
              <w:top w:w="120" w:type="dxa"/>
              <w:left w:w="0" w:type="dxa"/>
              <w:bottom w:w="120" w:type="dxa"/>
              <w:right w:w="120" w:type="dxa"/>
            </w:tcMar>
            <w:hideMark/>
          </w:tcPr>
          <w:p w14:paraId="6A021595" w14:textId="77777777" w:rsidR="009D7B0B" w:rsidRPr="009D7B0B" w:rsidRDefault="009D7B0B" w:rsidP="009D7B0B">
            <w:pPr>
              <w:rPr>
                <w:b/>
                <w:bCs/>
              </w:rPr>
            </w:pPr>
            <w:r w:rsidRPr="009D7B0B">
              <w:rPr>
                <w:b/>
                <w:bCs/>
              </w:rPr>
              <w:t>Learning Outcomes</w:t>
            </w:r>
          </w:p>
          <w:p w14:paraId="6D02D350" w14:textId="77777777" w:rsidR="009D7B0B" w:rsidRPr="009D7B0B" w:rsidRDefault="009D7B0B" w:rsidP="009D7B0B">
            <w:r w:rsidRPr="009D7B0B">
              <w:t>The learner will</w:t>
            </w:r>
          </w:p>
        </w:tc>
        <w:tc>
          <w:tcPr>
            <w:tcW w:w="5280" w:type="dxa"/>
            <w:tcBorders>
              <w:top w:val="nil"/>
              <w:bottom w:val="single" w:sz="12" w:space="0" w:color="C6C6C5"/>
            </w:tcBorders>
            <w:shd w:val="clear" w:color="auto" w:fill="FFFFFF"/>
            <w:tcMar>
              <w:top w:w="120" w:type="dxa"/>
              <w:left w:w="120" w:type="dxa"/>
              <w:bottom w:w="120" w:type="dxa"/>
              <w:right w:w="0" w:type="dxa"/>
            </w:tcMar>
            <w:hideMark/>
          </w:tcPr>
          <w:p w14:paraId="20718A44" w14:textId="77777777" w:rsidR="009D7B0B" w:rsidRPr="009D7B0B" w:rsidRDefault="009D7B0B" w:rsidP="009D7B0B">
            <w:pPr>
              <w:rPr>
                <w:b/>
                <w:bCs/>
              </w:rPr>
            </w:pPr>
            <w:r w:rsidRPr="009D7B0B">
              <w:rPr>
                <w:b/>
                <w:bCs/>
              </w:rPr>
              <w:t>Assessment Criteria</w:t>
            </w:r>
          </w:p>
          <w:p w14:paraId="3ED22340" w14:textId="77777777" w:rsidR="009D7B0B" w:rsidRPr="009D7B0B" w:rsidRDefault="009D7B0B" w:rsidP="009D7B0B">
            <w:r w:rsidRPr="009D7B0B">
              <w:t>The learner can</w:t>
            </w:r>
          </w:p>
        </w:tc>
      </w:tr>
      <w:tr w:rsidR="009D7B0B" w:rsidRPr="009D7B0B" w14:paraId="6528E067" w14:textId="77777777" w:rsidTr="009D7B0B">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19"/>
              <w:gridCol w:w="3844"/>
            </w:tblGrid>
            <w:tr w:rsidR="009D7B0B" w:rsidRPr="009D7B0B" w14:paraId="22CE476D" w14:textId="77777777">
              <w:tc>
                <w:tcPr>
                  <w:tcW w:w="0" w:type="auto"/>
                  <w:shd w:val="clear" w:color="auto" w:fill="FFFFFF"/>
                  <w:tcMar>
                    <w:top w:w="15" w:type="dxa"/>
                    <w:left w:w="15" w:type="dxa"/>
                    <w:bottom w:w="15" w:type="dxa"/>
                    <w:right w:w="120" w:type="dxa"/>
                  </w:tcMar>
                  <w:hideMark/>
                </w:tcPr>
                <w:p w14:paraId="5C55DA91" w14:textId="77777777" w:rsidR="009D7B0B" w:rsidRPr="009D7B0B" w:rsidRDefault="009D7B0B" w:rsidP="009D7B0B">
                  <w:pPr>
                    <w:rPr>
                      <w:b/>
                      <w:bCs/>
                    </w:rPr>
                  </w:pPr>
                  <w:r w:rsidRPr="009D7B0B">
                    <w:rPr>
                      <w:b/>
                      <w:bCs/>
                    </w:rPr>
                    <w:t>1.</w:t>
                  </w:r>
                </w:p>
              </w:tc>
              <w:tc>
                <w:tcPr>
                  <w:tcW w:w="0" w:type="auto"/>
                  <w:shd w:val="clear" w:color="auto" w:fill="FFFFFF"/>
                  <w:hideMark/>
                </w:tcPr>
                <w:p w14:paraId="64AED92C" w14:textId="77777777" w:rsidR="009D7B0B" w:rsidRPr="009D7B0B" w:rsidRDefault="009D7B0B" w:rsidP="009D7B0B">
                  <w:r w:rsidRPr="009D7B0B">
                    <w:t>Understand the role of clinical decision making within clinical practice.</w:t>
                  </w:r>
                </w:p>
              </w:tc>
            </w:tr>
          </w:tbl>
          <w:p w14:paraId="5E96DD4A" w14:textId="77777777" w:rsidR="009D7B0B" w:rsidRPr="009D7B0B" w:rsidRDefault="009D7B0B" w:rsidP="009D7B0B"/>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36"/>
              <w:gridCol w:w="4499"/>
            </w:tblGrid>
            <w:tr w:rsidR="009D7B0B" w:rsidRPr="009D7B0B" w14:paraId="4A21C0E9" w14:textId="77777777">
              <w:tc>
                <w:tcPr>
                  <w:tcW w:w="0" w:type="auto"/>
                  <w:shd w:val="clear" w:color="auto" w:fill="FFFFFF"/>
                  <w:tcMar>
                    <w:top w:w="15" w:type="dxa"/>
                    <w:left w:w="15" w:type="dxa"/>
                    <w:bottom w:w="15" w:type="dxa"/>
                    <w:right w:w="120" w:type="dxa"/>
                  </w:tcMar>
                  <w:hideMark/>
                </w:tcPr>
                <w:p w14:paraId="5CB43EAA" w14:textId="77777777" w:rsidR="009D7B0B" w:rsidRPr="009D7B0B" w:rsidRDefault="009D7B0B" w:rsidP="009D7B0B">
                  <w:pPr>
                    <w:rPr>
                      <w:b/>
                      <w:bCs/>
                    </w:rPr>
                  </w:pPr>
                  <w:r w:rsidRPr="009D7B0B">
                    <w:rPr>
                      <w:b/>
                      <w:bCs/>
                    </w:rPr>
                    <w:t>1.1</w:t>
                  </w:r>
                </w:p>
              </w:tc>
              <w:tc>
                <w:tcPr>
                  <w:tcW w:w="0" w:type="auto"/>
                  <w:shd w:val="clear" w:color="auto" w:fill="FFFFFF"/>
                  <w:vAlign w:val="center"/>
                  <w:hideMark/>
                </w:tcPr>
                <w:p w14:paraId="09D4F759" w14:textId="77777777" w:rsidR="009D7B0B" w:rsidRPr="009D7B0B" w:rsidRDefault="009D7B0B" w:rsidP="009D7B0B">
                  <w:r w:rsidRPr="009D7B0B">
                    <w:t>Explain what is meant by clinical decision making.</w:t>
                  </w:r>
                </w:p>
              </w:tc>
            </w:tr>
            <w:tr w:rsidR="00A26CBC" w:rsidRPr="009D7B0B" w14:paraId="69B48119" w14:textId="77777777" w:rsidTr="00A26CBC">
              <w:tc>
                <w:tcPr>
                  <w:tcW w:w="0" w:type="auto"/>
                  <w:shd w:val="clear" w:color="auto" w:fill="FFFFFF"/>
                  <w:tcMar>
                    <w:top w:w="15" w:type="dxa"/>
                    <w:left w:w="15" w:type="dxa"/>
                    <w:bottom w:w="15" w:type="dxa"/>
                    <w:right w:w="120" w:type="dxa"/>
                  </w:tcMar>
                </w:tcPr>
                <w:p w14:paraId="0BF29199" w14:textId="2B04A926" w:rsidR="00A26CBC" w:rsidRPr="009D7B0B" w:rsidRDefault="00A26CBC" w:rsidP="00A26CBC">
                  <w:pPr>
                    <w:rPr>
                      <w:b/>
                      <w:bCs/>
                    </w:rPr>
                  </w:pPr>
                  <w:r w:rsidRPr="009D7B0B">
                    <w:rPr>
                      <w:b/>
                      <w:bCs/>
                    </w:rPr>
                    <w:t>1.</w:t>
                  </w:r>
                  <w:r>
                    <w:rPr>
                      <w:b/>
                      <w:bCs/>
                    </w:rPr>
                    <w:t>2</w:t>
                  </w:r>
                </w:p>
              </w:tc>
              <w:tc>
                <w:tcPr>
                  <w:tcW w:w="0" w:type="auto"/>
                  <w:shd w:val="clear" w:color="auto" w:fill="FFFFFF"/>
                </w:tcPr>
                <w:p w14:paraId="73C86415" w14:textId="3069C2DF" w:rsidR="00A26CBC" w:rsidRPr="009D7B0B" w:rsidRDefault="00A26CBC" w:rsidP="00A26CBC">
                  <w:r w:rsidRPr="009D7B0B">
                    <w:t>Describe how person centred care informs clinical decision making and practice.</w:t>
                  </w:r>
                </w:p>
              </w:tc>
            </w:tr>
            <w:tr w:rsidR="00A26CBC" w:rsidRPr="009D7B0B" w14:paraId="0C5B686F" w14:textId="77777777">
              <w:tc>
                <w:tcPr>
                  <w:tcW w:w="0" w:type="auto"/>
                  <w:shd w:val="clear" w:color="auto" w:fill="FFFFFF"/>
                  <w:tcMar>
                    <w:top w:w="15" w:type="dxa"/>
                    <w:left w:w="15" w:type="dxa"/>
                    <w:bottom w:w="15" w:type="dxa"/>
                    <w:right w:w="120" w:type="dxa"/>
                  </w:tcMar>
                  <w:hideMark/>
                </w:tcPr>
                <w:p w14:paraId="4CC98581" w14:textId="77777777" w:rsidR="00A26CBC" w:rsidRPr="009D7B0B" w:rsidRDefault="00A26CBC" w:rsidP="00A26CBC">
                  <w:pPr>
                    <w:rPr>
                      <w:b/>
                      <w:bCs/>
                    </w:rPr>
                  </w:pPr>
                  <w:r w:rsidRPr="009D7B0B">
                    <w:rPr>
                      <w:b/>
                      <w:bCs/>
                    </w:rPr>
                    <w:t>1.3</w:t>
                  </w:r>
                </w:p>
              </w:tc>
              <w:tc>
                <w:tcPr>
                  <w:tcW w:w="0" w:type="auto"/>
                  <w:shd w:val="clear" w:color="auto" w:fill="FFFFFF"/>
                  <w:hideMark/>
                </w:tcPr>
                <w:p w14:paraId="6A139581" w14:textId="25E4FDFA" w:rsidR="00A26CBC" w:rsidRPr="009D7B0B" w:rsidRDefault="00A26CBC" w:rsidP="00A26CBC">
                  <w:r w:rsidRPr="009D7B0B">
                    <w:t>Explain factors which affect clinical decision making, to include:</w:t>
                  </w:r>
                  <w:r w:rsidRPr="009D7B0B">
                    <w:br/>
                    <w:t>• information and knowledge sources to utilise to make effective clinical decisions</w:t>
                  </w:r>
                  <w:r w:rsidRPr="009D7B0B">
                    <w:br/>
                    <w:t>• barriers to effective clinical decision making.</w:t>
                  </w:r>
                </w:p>
              </w:tc>
            </w:tr>
            <w:tr w:rsidR="00A26CBC" w:rsidRPr="009D7B0B" w14:paraId="4BF5CD07" w14:textId="77777777" w:rsidTr="00A26CBC">
              <w:tc>
                <w:tcPr>
                  <w:tcW w:w="0" w:type="auto"/>
                  <w:shd w:val="clear" w:color="auto" w:fill="FFFFFF"/>
                  <w:tcMar>
                    <w:top w:w="15" w:type="dxa"/>
                    <w:left w:w="15" w:type="dxa"/>
                    <w:bottom w:w="15" w:type="dxa"/>
                    <w:right w:w="120" w:type="dxa"/>
                  </w:tcMar>
                </w:tcPr>
                <w:p w14:paraId="29C21363" w14:textId="24FD1E9E" w:rsidR="00A26CBC" w:rsidRPr="009D7B0B" w:rsidRDefault="00A26CBC" w:rsidP="00A26CBC">
                  <w:pPr>
                    <w:rPr>
                      <w:b/>
                      <w:bCs/>
                    </w:rPr>
                  </w:pPr>
                  <w:r>
                    <w:rPr>
                      <w:b/>
                      <w:bCs/>
                    </w:rPr>
                    <w:t>1.4</w:t>
                  </w:r>
                </w:p>
              </w:tc>
              <w:tc>
                <w:tcPr>
                  <w:tcW w:w="0" w:type="auto"/>
                  <w:shd w:val="clear" w:color="auto" w:fill="FFFFFF"/>
                </w:tcPr>
                <w:p w14:paraId="156E8520" w14:textId="54308BA9" w:rsidR="00A26CBC" w:rsidRPr="009D7B0B" w:rsidRDefault="00A26CBC" w:rsidP="00A26CBC">
                  <w:r w:rsidRPr="009D7B0B">
                    <w:t>Summarise the core skills required to make effective clinical decisions.</w:t>
                  </w:r>
                </w:p>
              </w:tc>
            </w:tr>
            <w:tr w:rsidR="00A26CBC" w:rsidRPr="009D7B0B" w14:paraId="12C3C3CC" w14:textId="77777777">
              <w:tc>
                <w:tcPr>
                  <w:tcW w:w="0" w:type="auto"/>
                  <w:shd w:val="clear" w:color="auto" w:fill="FFFFFF"/>
                  <w:tcMar>
                    <w:top w:w="15" w:type="dxa"/>
                    <w:left w:w="15" w:type="dxa"/>
                    <w:bottom w:w="15" w:type="dxa"/>
                    <w:right w:w="120" w:type="dxa"/>
                  </w:tcMar>
                  <w:hideMark/>
                </w:tcPr>
                <w:p w14:paraId="2FC76C6C" w14:textId="77777777" w:rsidR="00A26CBC" w:rsidRPr="009D7B0B" w:rsidRDefault="00A26CBC" w:rsidP="00A26CBC">
                  <w:pPr>
                    <w:rPr>
                      <w:b/>
                      <w:bCs/>
                    </w:rPr>
                  </w:pPr>
                  <w:r w:rsidRPr="009D7B0B">
                    <w:rPr>
                      <w:b/>
                      <w:bCs/>
                    </w:rPr>
                    <w:t>1.5</w:t>
                  </w:r>
                </w:p>
              </w:tc>
              <w:tc>
                <w:tcPr>
                  <w:tcW w:w="0" w:type="auto"/>
                  <w:shd w:val="clear" w:color="auto" w:fill="FFFFFF"/>
                  <w:hideMark/>
                </w:tcPr>
                <w:p w14:paraId="10972DC6" w14:textId="573998C4" w:rsidR="00A26CBC" w:rsidRPr="009D7B0B" w:rsidRDefault="00A26CBC" w:rsidP="00A26CBC">
                  <w:r w:rsidRPr="009D7B0B">
                    <w:t>Describe how clinical decision making informs therapeutic practice.</w:t>
                  </w:r>
                </w:p>
              </w:tc>
            </w:tr>
            <w:tr w:rsidR="00A26CBC" w:rsidRPr="009D7B0B" w14:paraId="6F18B486" w14:textId="77777777">
              <w:tc>
                <w:tcPr>
                  <w:tcW w:w="0" w:type="auto"/>
                  <w:shd w:val="clear" w:color="auto" w:fill="FFFFFF"/>
                  <w:tcMar>
                    <w:top w:w="15" w:type="dxa"/>
                    <w:left w:w="15" w:type="dxa"/>
                    <w:bottom w:w="15" w:type="dxa"/>
                    <w:right w:w="120" w:type="dxa"/>
                  </w:tcMar>
                  <w:hideMark/>
                </w:tcPr>
                <w:p w14:paraId="7B3B2BCB" w14:textId="77777777" w:rsidR="00A26CBC" w:rsidRPr="009D7B0B" w:rsidRDefault="00A26CBC" w:rsidP="00A26CBC">
                  <w:pPr>
                    <w:rPr>
                      <w:b/>
                      <w:bCs/>
                    </w:rPr>
                  </w:pPr>
                  <w:r w:rsidRPr="009D7B0B">
                    <w:rPr>
                      <w:b/>
                      <w:bCs/>
                    </w:rPr>
                    <w:t>1.6</w:t>
                  </w:r>
                </w:p>
              </w:tc>
              <w:tc>
                <w:tcPr>
                  <w:tcW w:w="0" w:type="auto"/>
                  <w:shd w:val="clear" w:color="auto" w:fill="FFFFFF"/>
                  <w:hideMark/>
                </w:tcPr>
                <w:p w14:paraId="280BFDEA" w14:textId="77777777" w:rsidR="00A26CBC" w:rsidRPr="009D7B0B" w:rsidRDefault="00A26CBC" w:rsidP="00A26CBC">
                  <w:r w:rsidRPr="009D7B0B">
                    <w:t>Analyse the information and skills which inform own clinical decision making.</w:t>
                  </w:r>
                </w:p>
              </w:tc>
            </w:tr>
            <w:tr w:rsidR="00A26CBC" w:rsidRPr="009D7B0B" w14:paraId="4C6AF215" w14:textId="77777777">
              <w:tc>
                <w:tcPr>
                  <w:tcW w:w="0" w:type="auto"/>
                  <w:shd w:val="clear" w:color="auto" w:fill="FFFFFF"/>
                  <w:tcMar>
                    <w:top w:w="15" w:type="dxa"/>
                    <w:left w:w="15" w:type="dxa"/>
                    <w:bottom w:w="15" w:type="dxa"/>
                    <w:right w:w="120" w:type="dxa"/>
                  </w:tcMar>
                  <w:hideMark/>
                </w:tcPr>
                <w:p w14:paraId="21D27390" w14:textId="77777777" w:rsidR="00A26CBC" w:rsidRPr="009D7B0B" w:rsidRDefault="00A26CBC" w:rsidP="00A26CBC">
                  <w:pPr>
                    <w:rPr>
                      <w:b/>
                      <w:bCs/>
                    </w:rPr>
                  </w:pPr>
                  <w:r w:rsidRPr="009D7B0B">
                    <w:rPr>
                      <w:b/>
                      <w:bCs/>
                    </w:rPr>
                    <w:t>1.7</w:t>
                  </w:r>
                </w:p>
              </w:tc>
              <w:tc>
                <w:tcPr>
                  <w:tcW w:w="0" w:type="auto"/>
                  <w:shd w:val="clear" w:color="auto" w:fill="FFFFFF"/>
                  <w:hideMark/>
                </w:tcPr>
                <w:p w14:paraId="21A830F5" w14:textId="1DB3D8A0" w:rsidR="00A26CBC" w:rsidRPr="009D7B0B" w:rsidRDefault="00A26CBC" w:rsidP="00A26CBC">
                  <w:r w:rsidRPr="009D7B0B">
                    <w:t>Summarise the governance that supports clinical decision making.</w:t>
                  </w:r>
                </w:p>
              </w:tc>
            </w:tr>
          </w:tbl>
          <w:p w14:paraId="3E412B5A" w14:textId="77777777" w:rsidR="009D7B0B" w:rsidRPr="009D7B0B" w:rsidRDefault="009D7B0B" w:rsidP="009D7B0B"/>
        </w:tc>
      </w:tr>
      <w:tr w:rsidR="009D7B0B" w:rsidRPr="009D7B0B" w14:paraId="67A87FF4" w14:textId="77777777" w:rsidTr="009D7B0B">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19"/>
              <w:gridCol w:w="3844"/>
            </w:tblGrid>
            <w:tr w:rsidR="009D7B0B" w:rsidRPr="009D7B0B" w14:paraId="79A7B62B" w14:textId="77777777">
              <w:tc>
                <w:tcPr>
                  <w:tcW w:w="0" w:type="auto"/>
                  <w:shd w:val="clear" w:color="auto" w:fill="FFFFFF"/>
                  <w:tcMar>
                    <w:top w:w="15" w:type="dxa"/>
                    <w:left w:w="15" w:type="dxa"/>
                    <w:bottom w:w="15" w:type="dxa"/>
                    <w:right w:w="120" w:type="dxa"/>
                  </w:tcMar>
                  <w:hideMark/>
                </w:tcPr>
                <w:p w14:paraId="6C35BEE9" w14:textId="77777777" w:rsidR="009D7B0B" w:rsidRPr="009D7B0B" w:rsidRDefault="009D7B0B" w:rsidP="009D7B0B">
                  <w:pPr>
                    <w:rPr>
                      <w:b/>
                      <w:bCs/>
                    </w:rPr>
                  </w:pPr>
                  <w:r w:rsidRPr="009D7B0B">
                    <w:rPr>
                      <w:b/>
                      <w:bCs/>
                    </w:rPr>
                    <w:lastRenderedPageBreak/>
                    <w:t>2.</w:t>
                  </w:r>
                </w:p>
              </w:tc>
              <w:tc>
                <w:tcPr>
                  <w:tcW w:w="0" w:type="auto"/>
                  <w:shd w:val="clear" w:color="auto" w:fill="FFFFFF"/>
                  <w:hideMark/>
                </w:tcPr>
                <w:p w14:paraId="64E9D545" w14:textId="77777777" w:rsidR="009D7B0B" w:rsidRPr="009D7B0B" w:rsidRDefault="009D7B0B" w:rsidP="009D7B0B">
                  <w:r w:rsidRPr="009D7B0B">
                    <w:t>Understand the concept of shared decision making.</w:t>
                  </w:r>
                </w:p>
              </w:tc>
            </w:tr>
          </w:tbl>
          <w:p w14:paraId="3204845C" w14:textId="77777777" w:rsidR="009D7B0B" w:rsidRPr="009D7B0B" w:rsidRDefault="009D7B0B" w:rsidP="009D7B0B"/>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36"/>
              <w:gridCol w:w="4499"/>
            </w:tblGrid>
            <w:tr w:rsidR="009D7B0B" w:rsidRPr="009D7B0B" w14:paraId="337AC7A1" w14:textId="77777777">
              <w:tc>
                <w:tcPr>
                  <w:tcW w:w="0" w:type="auto"/>
                  <w:shd w:val="clear" w:color="auto" w:fill="FFFFFF"/>
                  <w:tcMar>
                    <w:top w:w="15" w:type="dxa"/>
                    <w:left w:w="15" w:type="dxa"/>
                    <w:bottom w:w="15" w:type="dxa"/>
                    <w:right w:w="120" w:type="dxa"/>
                  </w:tcMar>
                  <w:hideMark/>
                </w:tcPr>
                <w:p w14:paraId="72569742" w14:textId="77777777" w:rsidR="009D7B0B" w:rsidRPr="009D7B0B" w:rsidRDefault="009D7B0B" w:rsidP="009D7B0B">
                  <w:pPr>
                    <w:rPr>
                      <w:b/>
                      <w:bCs/>
                    </w:rPr>
                  </w:pPr>
                  <w:r w:rsidRPr="009D7B0B">
                    <w:rPr>
                      <w:b/>
                      <w:bCs/>
                    </w:rPr>
                    <w:t>2.1</w:t>
                  </w:r>
                </w:p>
              </w:tc>
              <w:tc>
                <w:tcPr>
                  <w:tcW w:w="0" w:type="auto"/>
                  <w:shd w:val="clear" w:color="auto" w:fill="FFFFFF"/>
                  <w:vAlign w:val="center"/>
                  <w:hideMark/>
                </w:tcPr>
                <w:p w14:paraId="7EF5B702" w14:textId="77777777" w:rsidR="009D7B0B" w:rsidRPr="009D7B0B" w:rsidRDefault="009D7B0B" w:rsidP="009D7B0B">
                  <w:r w:rsidRPr="009D7B0B">
                    <w:t>Explain the concept of shared decision making.</w:t>
                  </w:r>
                </w:p>
              </w:tc>
            </w:tr>
            <w:tr w:rsidR="009D7B0B" w:rsidRPr="009D7B0B" w14:paraId="16043C55" w14:textId="77777777">
              <w:tc>
                <w:tcPr>
                  <w:tcW w:w="0" w:type="auto"/>
                  <w:shd w:val="clear" w:color="auto" w:fill="FFFFFF"/>
                  <w:tcMar>
                    <w:top w:w="15" w:type="dxa"/>
                    <w:left w:w="15" w:type="dxa"/>
                    <w:bottom w:w="15" w:type="dxa"/>
                    <w:right w:w="120" w:type="dxa"/>
                  </w:tcMar>
                  <w:hideMark/>
                </w:tcPr>
                <w:p w14:paraId="084947BB" w14:textId="77777777" w:rsidR="009D7B0B" w:rsidRPr="009D7B0B" w:rsidRDefault="009D7B0B" w:rsidP="009D7B0B">
                  <w:pPr>
                    <w:rPr>
                      <w:b/>
                      <w:bCs/>
                    </w:rPr>
                  </w:pPr>
                  <w:r w:rsidRPr="009D7B0B">
                    <w:rPr>
                      <w:b/>
                      <w:bCs/>
                    </w:rPr>
                    <w:t>2.2</w:t>
                  </w:r>
                </w:p>
              </w:tc>
              <w:tc>
                <w:tcPr>
                  <w:tcW w:w="0" w:type="auto"/>
                  <w:shd w:val="clear" w:color="auto" w:fill="FFFFFF"/>
                  <w:hideMark/>
                </w:tcPr>
                <w:p w14:paraId="7E51750C" w14:textId="77777777" w:rsidR="009D7B0B" w:rsidRPr="009D7B0B" w:rsidRDefault="009D7B0B" w:rsidP="009D7B0B">
                  <w:r w:rsidRPr="009D7B0B">
                    <w:t>Analyse the benefits and risks of shared decision making.</w:t>
                  </w:r>
                </w:p>
              </w:tc>
            </w:tr>
          </w:tbl>
          <w:p w14:paraId="3B8B3CCE" w14:textId="77777777" w:rsidR="009D7B0B" w:rsidRPr="009D7B0B" w:rsidRDefault="009D7B0B" w:rsidP="009D7B0B"/>
        </w:tc>
      </w:tr>
      <w:tr w:rsidR="009D7B0B" w:rsidRPr="009D7B0B" w14:paraId="6A2A19F4" w14:textId="77777777" w:rsidTr="009D7B0B">
        <w:tc>
          <w:tcPr>
            <w:tcW w:w="0" w:type="auto"/>
            <w:tcBorders>
              <w:top w:val="single" w:sz="6" w:space="0" w:color="C6C6C5"/>
            </w:tcBorders>
            <w:shd w:val="clear" w:color="auto" w:fill="FFFFFF"/>
            <w:tcMar>
              <w:top w:w="120" w:type="dxa"/>
              <w:left w:w="0" w:type="dxa"/>
              <w:bottom w:w="120" w:type="dxa"/>
              <w:right w:w="12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19"/>
              <w:gridCol w:w="3844"/>
            </w:tblGrid>
            <w:tr w:rsidR="009D7B0B" w:rsidRPr="009D7B0B" w14:paraId="2AEE3E35" w14:textId="77777777">
              <w:tc>
                <w:tcPr>
                  <w:tcW w:w="0" w:type="auto"/>
                  <w:shd w:val="clear" w:color="auto" w:fill="FFFFFF"/>
                  <w:tcMar>
                    <w:top w:w="15" w:type="dxa"/>
                    <w:left w:w="15" w:type="dxa"/>
                    <w:bottom w:w="15" w:type="dxa"/>
                    <w:right w:w="120" w:type="dxa"/>
                  </w:tcMar>
                  <w:hideMark/>
                </w:tcPr>
                <w:p w14:paraId="46419AAB" w14:textId="77777777" w:rsidR="009D7B0B" w:rsidRPr="009D7B0B" w:rsidRDefault="009D7B0B" w:rsidP="009D7B0B">
                  <w:pPr>
                    <w:rPr>
                      <w:b/>
                      <w:bCs/>
                    </w:rPr>
                  </w:pPr>
                  <w:r w:rsidRPr="009D7B0B">
                    <w:rPr>
                      <w:b/>
                      <w:bCs/>
                    </w:rPr>
                    <w:t>3.</w:t>
                  </w:r>
                </w:p>
              </w:tc>
              <w:tc>
                <w:tcPr>
                  <w:tcW w:w="0" w:type="auto"/>
                  <w:shd w:val="clear" w:color="auto" w:fill="FFFFFF"/>
                  <w:hideMark/>
                </w:tcPr>
                <w:p w14:paraId="5DD76298" w14:textId="6D8C1BA6" w:rsidR="009D7B0B" w:rsidRPr="009D7B0B" w:rsidRDefault="00A26CBC" w:rsidP="009D7B0B">
                  <w:r>
                    <w:t xml:space="preserve">Be able to reflect on own clinical decision making within own practice and setting. </w:t>
                  </w:r>
                </w:p>
              </w:tc>
            </w:tr>
          </w:tbl>
          <w:p w14:paraId="10D53AB1" w14:textId="77777777" w:rsidR="009D7B0B" w:rsidRPr="009D7B0B" w:rsidRDefault="009D7B0B" w:rsidP="009D7B0B"/>
        </w:tc>
        <w:tc>
          <w:tcPr>
            <w:tcW w:w="0" w:type="auto"/>
            <w:tcBorders>
              <w:top w:val="single" w:sz="6" w:space="0" w:color="C6C6C5"/>
            </w:tcBorders>
            <w:shd w:val="clear" w:color="auto" w:fill="FFFFFF"/>
            <w:tcMar>
              <w:top w:w="120" w:type="dxa"/>
              <w:left w:w="120" w:type="dxa"/>
              <w:bottom w:w="120" w:type="dxa"/>
              <w:right w:w="0" w:type="dxa"/>
            </w:tcMar>
            <w:hideMark/>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36"/>
              <w:gridCol w:w="4499"/>
            </w:tblGrid>
            <w:tr w:rsidR="009D7B0B" w:rsidRPr="009D7B0B" w14:paraId="6E58E470" w14:textId="77777777">
              <w:tc>
                <w:tcPr>
                  <w:tcW w:w="0" w:type="auto"/>
                  <w:shd w:val="clear" w:color="auto" w:fill="FFFFFF"/>
                  <w:tcMar>
                    <w:top w:w="15" w:type="dxa"/>
                    <w:left w:w="15" w:type="dxa"/>
                    <w:bottom w:w="15" w:type="dxa"/>
                    <w:right w:w="120" w:type="dxa"/>
                  </w:tcMar>
                  <w:hideMark/>
                </w:tcPr>
                <w:p w14:paraId="5F395E0F" w14:textId="77777777" w:rsidR="009D7B0B" w:rsidRPr="009D7B0B" w:rsidRDefault="009D7B0B" w:rsidP="009D7B0B">
                  <w:pPr>
                    <w:rPr>
                      <w:b/>
                      <w:bCs/>
                    </w:rPr>
                  </w:pPr>
                  <w:r w:rsidRPr="009D7B0B">
                    <w:rPr>
                      <w:b/>
                      <w:bCs/>
                    </w:rPr>
                    <w:t>3.1</w:t>
                  </w:r>
                </w:p>
              </w:tc>
              <w:tc>
                <w:tcPr>
                  <w:tcW w:w="0" w:type="auto"/>
                  <w:shd w:val="clear" w:color="auto" w:fill="FFFFFF"/>
                  <w:vAlign w:val="center"/>
                  <w:hideMark/>
                </w:tcPr>
                <w:p w14:paraId="36DA4369" w14:textId="77777777" w:rsidR="009D7B0B" w:rsidRPr="009D7B0B" w:rsidRDefault="009D7B0B" w:rsidP="009D7B0B">
                  <w:r w:rsidRPr="009D7B0B">
                    <w:t>Evaluate clinical decisions made within own setting.</w:t>
                  </w:r>
                </w:p>
              </w:tc>
            </w:tr>
            <w:tr w:rsidR="009D7B0B" w:rsidRPr="009D7B0B" w14:paraId="22C70569" w14:textId="77777777">
              <w:tc>
                <w:tcPr>
                  <w:tcW w:w="0" w:type="auto"/>
                  <w:shd w:val="clear" w:color="auto" w:fill="FFFFFF"/>
                  <w:tcMar>
                    <w:top w:w="15" w:type="dxa"/>
                    <w:left w:w="15" w:type="dxa"/>
                    <w:bottom w:w="15" w:type="dxa"/>
                    <w:right w:w="120" w:type="dxa"/>
                  </w:tcMar>
                  <w:hideMark/>
                </w:tcPr>
                <w:p w14:paraId="63409FF6" w14:textId="77777777" w:rsidR="009D7B0B" w:rsidRPr="009D7B0B" w:rsidRDefault="009D7B0B" w:rsidP="009D7B0B">
                  <w:pPr>
                    <w:rPr>
                      <w:b/>
                      <w:bCs/>
                    </w:rPr>
                  </w:pPr>
                  <w:r w:rsidRPr="009D7B0B">
                    <w:rPr>
                      <w:b/>
                      <w:bCs/>
                    </w:rPr>
                    <w:t>3.2</w:t>
                  </w:r>
                </w:p>
              </w:tc>
              <w:tc>
                <w:tcPr>
                  <w:tcW w:w="0" w:type="auto"/>
                  <w:shd w:val="clear" w:color="auto" w:fill="FFFFFF"/>
                  <w:hideMark/>
                </w:tcPr>
                <w:p w14:paraId="41458333" w14:textId="77777777" w:rsidR="009D7B0B" w:rsidRPr="009D7B0B" w:rsidRDefault="009D7B0B" w:rsidP="009D7B0B">
                  <w:r w:rsidRPr="009D7B0B">
                    <w:t>Analyse factors that influence own decision making.</w:t>
                  </w:r>
                </w:p>
              </w:tc>
            </w:tr>
            <w:tr w:rsidR="009D7B0B" w:rsidRPr="009D7B0B" w14:paraId="52BD5B3F" w14:textId="77777777">
              <w:tc>
                <w:tcPr>
                  <w:tcW w:w="0" w:type="auto"/>
                  <w:shd w:val="clear" w:color="auto" w:fill="FFFFFF"/>
                  <w:tcMar>
                    <w:top w:w="15" w:type="dxa"/>
                    <w:left w:w="15" w:type="dxa"/>
                    <w:bottom w:w="15" w:type="dxa"/>
                    <w:right w:w="120" w:type="dxa"/>
                  </w:tcMar>
                  <w:hideMark/>
                </w:tcPr>
                <w:p w14:paraId="4827445E" w14:textId="77777777" w:rsidR="009D7B0B" w:rsidRPr="009D7B0B" w:rsidRDefault="009D7B0B" w:rsidP="009D7B0B">
                  <w:pPr>
                    <w:rPr>
                      <w:b/>
                      <w:bCs/>
                    </w:rPr>
                  </w:pPr>
                  <w:r w:rsidRPr="009D7B0B">
                    <w:rPr>
                      <w:b/>
                      <w:bCs/>
                    </w:rPr>
                    <w:t>3.3</w:t>
                  </w:r>
                </w:p>
              </w:tc>
              <w:tc>
                <w:tcPr>
                  <w:tcW w:w="0" w:type="auto"/>
                  <w:shd w:val="clear" w:color="auto" w:fill="FFFFFF"/>
                  <w:hideMark/>
                </w:tcPr>
                <w:p w14:paraId="25769EF8" w14:textId="77777777" w:rsidR="009D7B0B" w:rsidRPr="009D7B0B" w:rsidRDefault="009D7B0B" w:rsidP="009D7B0B">
                  <w:r w:rsidRPr="009D7B0B">
                    <w:t>Analyse the role of knowledge, judgement and evaluation in own clinical decision making.</w:t>
                  </w:r>
                </w:p>
              </w:tc>
            </w:tr>
          </w:tbl>
          <w:p w14:paraId="456260D8" w14:textId="77777777" w:rsidR="009D7B0B" w:rsidRPr="009D7B0B" w:rsidRDefault="009D7B0B" w:rsidP="009D7B0B"/>
        </w:tc>
      </w:tr>
    </w:tbl>
    <w:p w14:paraId="6C329D86" w14:textId="77777777" w:rsidR="009D7B0B" w:rsidRPr="009D7B0B" w:rsidRDefault="009D7B0B" w:rsidP="009D7B0B">
      <w:pPr>
        <w:rPr>
          <w:b/>
          <w:bCs/>
        </w:rPr>
      </w:pPr>
      <w:r w:rsidRPr="009D7B0B">
        <w:rPr>
          <w:b/>
          <w:bCs/>
        </w:rPr>
        <w:t>Assessment Methods:</w:t>
      </w:r>
    </w:p>
    <w:p w14:paraId="6CD20F7E" w14:textId="77777777" w:rsidR="009D7B0B" w:rsidRPr="009D7B0B" w:rsidRDefault="009D7B0B" w:rsidP="009D7B0B">
      <w:r w:rsidRPr="009D7B0B">
        <w:t>Case Study</w:t>
      </w:r>
    </w:p>
    <w:p w14:paraId="51A951AE" w14:textId="77777777" w:rsidR="009D7B0B" w:rsidRPr="009D7B0B" w:rsidRDefault="009D7B0B" w:rsidP="009D7B0B">
      <w:pPr>
        <w:rPr>
          <w:b/>
          <w:bCs/>
        </w:rPr>
      </w:pPr>
      <w:r w:rsidRPr="009D7B0B">
        <w:rPr>
          <w:b/>
          <w:bCs/>
        </w:rPr>
        <w:t>Assessment Information:</w:t>
      </w:r>
    </w:p>
    <w:p w14:paraId="67AF5241" w14:textId="253EB8B0" w:rsidR="009D7B0B" w:rsidRPr="009D7B0B" w:rsidRDefault="009D7B0B" w:rsidP="009D7B0B">
      <w:r w:rsidRPr="009D7B0B">
        <w:rPr>
          <w:b/>
          <w:bCs/>
        </w:rPr>
        <w:t>When assessing this qualification assessors must obtain documented feedback from others</w:t>
      </w:r>
      <w:r w:rsidRPr="009D7B0B">
        <w:br/>
      </w:r>
      <w:r w:rsidRPr="009D7B0B">
        <w:br/>
        <w:t>AC1.1 The learner must demonstrate that they understand the principles of clinical decision making by including:</w:t>
      </w:r>
      <w:r w:rsidRPr="009D7B0B">
        <w:br/>
        <w:t>• the spectrum of decision making</w:t>
      </w:r>
      <w:r w:rsidRPr="009D7B0B">
        <w:br/>
        <w:t>• the difference between simple and complex clinical decision making</w:t>
      </w:r>
      <w:r w:rsidRPr="009D7B0B">
        <w:br/>
        <w:t>• how different types of risk are balanced when making a decision</w:t>
      </w:r>
      <w:r w:rsidRPr="009D7B0B">
        <w:br/>
        <w:t>• relationship between good decisions and safe care.</w:t>
      </w:r>
      <w:r w:rsidRPr="009D7B0B">
        <w:br/>
        <w:t> </w:t>
      </w:r>
      <w:r w:rsidRPr="009D7B0B">
        <w:br/>
        <w:t xml:space="preserve">AC1.5 A minimum of two information/knowledge sources and a minimum of two barriers must be given within the explanation. </w:t>
      </w:r>
      <w:r w:rsidR="00A26CBC">
        <w:t>K</w:t>
      </w:r>
      <w:r w:rsidRPr="009D7B0B">
        <w:t>nowledge</w:t>
      </w:r>
      <w:r w:rsidR="00A26CBC">
        <w:t>/</w:t>
      </w:r>
      <w:r w:rsidR="00A26CBC" w:rsidRPr="009D7B0B">
        <w:t>Information</w:t>
      </w:r>
      <w:r w:rsidRPr="009D7B0B">
        <w:t xml:space="preserve"> sources can include evidence and research or knowledge obtained prior from practice.</w:t>
      </w:r>
      <w:r w:rsidRPr="009D7B0B">
        <w:br/>
        <w:t> </w:t>
      </w:r>
      <w:r w:rsidRPr="009D7B0B">
        <w:br/>
        <w:t>AC3.1 A minimum of two clinical decisions, one of which must be a complex clinical decision. The learner must produce reflective accounts on recent decisions they have made, to include:</w:t>
      </w:r>
      <w:r w:rsidRPr="009D7B0B">
        <w:br/>
        <w:t>• Was the decision made objectively?</w:t>
      </w:r>
      <w:r w:rsidRPr="009D7B0B">
        <w:br/>
        <w:t>• What data and evidence informed the decision?</w:t>
      </w:r>
      <w:r w:rsidRPr="009D7B0B">
        <w:br/>
        <w:t>• Did personal attitudes or biases have a part to play in the decision?</w:t>
      </w:r>
      <w:r w:rsidRPr="009D7B0B">
        <w:br/>
        <w:t>• Was the individual receiving care and support involved in the decision making process?</w:t>
      </w:r>
      <w:r w:rsidRPr="009D7B0B">
        <w:br/>
        <w:t>• Reflecting on own decision making patterns.</w:t>
      </w:r>
    </w:p>
    <w:p w14:paraId="4BF383D8" w14:textId="77777777" w:rsidR="009D7B0B" w:rsidRPr="009D7B0B" w:rsidRDefault="009D7B0B" w:rsidP="009D7B0B">
      <w:r w:rsidRPr="009D7B0B">
        <w:t>If not specifically stated in the assessment information, </w:t>
      </w:r>
      <w:r w:rsidRPr="009D7B0B">
        <w:rPr>
          <w:b/>
          <w:bCs/>
        </w:rPr>
        <w:t>a plural statement in any assessment criterion means a minimum of two</w:t>
      </w:r>
      <w:r w:rsidRPr="009D7B0B">
        <w:t>.</w:t>
      </w:r>
    </w:p>
    <w:p w14:paraId="5815D573" w14:textId="77777777" w:rsidR="009D7B0B" w:rsidRPr="009D7B0B" w:rsidRDefault="009D7B0B" w:rsidP="009D7B0B">
      <w:pPr>
        <w:rPr>
          <w:b/>
          <w:bCs/>
        </w:rPr>
      </w:pPr>
      <w:r w:rsidRPr="009D7B0B">
        <w:rPr>
          <w:b/>
          <w:bCs/>
        </w:rPr>
        <w:t>Assessor Requirements:</w:t>
      </w:r>
    </w:p>
    <w:p w14:paraId="58AA90C4" w14:textId="77777777" w:rsidR="009D7B0B" w:rsidRPr="009D7B0B" w:rsidRDefault="009D7B0B" w:rsidP="009D7B0B">
      <w:r w:rsidRPr="009D7B0B">
        <w:lastRenderedPageBreak/>
        <w:t>Assessors must be occupationally competent registered practitioners, or Assistant Practitioner holding an appropriate assessor qualification. Both must have at least a minimum of two years’ experience in practice.</w:t>
      </w:r>
    </w:p>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36"/>
      </w:tblGrid>
      <w:tr w:rsidR="009D7B0B" w:rsidRPr="009D7B0B" w14:paraId="391EB0C5" w14:textId="77777777" w:rsidTr="009D7B0B">
        <w:tc>
          <w:tcPr>
            <w:tcW w:w="0" w:type="auto"/>
            <w:shd w:val="clear" w:color="auto" w:fill="FFFFFF"/>
            <w:vAlign w:val="center"/>
            <w:hideMark/>
          </w:tcPr>
          <w:p w14:paraId="22808FF0" w14:textId="77777777" w:rsidR="009D7B0B" w:rsidRPr="009D7B0B" w:rsidRDefault="009D7B0B" w:rsidP="009D7B0B"/>
        </w:tc>
      </w:tr>
    </w:tbl>
    <w:p w14:paraId="69705373" w14:textId="77777777" w:rsidR="009D7B0B" w:rsidRPr="009D7B0B" w:rsidRDefault="009D7B0B" w:rsidP="009D7B0B">
      <w:r w:rsidRPr="009D7B0B">
        <w:t>© 2025 Agored Cymru</w:t>
      </w:r>
    </w:p>
    <w:p w14:paraId="12212CEB" w14:textId="77777777" w:rsidR="000A5670" w:rsidRDefault="000A5670"/>
    <w:sectPr w:rsidR="000A56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B0B"/>
    <w:rsid w:val="000A5670"/>
    <w:rsid w:val="002A5B1C"/>
    <w:rsid w:val="00622858"/>
    <w:rsid w:val="007D4D4A"/>
    <w:rsid w:val="009D7B0B"/>
    <w:rsid w:val="00A26CBC"/>
    <w:rsid w:val="00A532D0"/>
    <w:rsid w:val="00AF324A"/>
    <w:rsid w:val="00CD32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1455F5"/>
  <w15:chartTrackingRefBased/>
  <w15:docId w15:val="{782ACEEC-0DDF-4723-8B87-CA80177DD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7B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7B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7B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7B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7B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7B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7B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7B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7B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7B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7B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7B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7B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7B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7B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7B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7B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7B0B"/>
    <w:rPr>
      <w:rFonts w:eastAsiaTheme="majorEastAsia" w:cstheme="majorBidi"/>
      <w:color w:val="272727" w:themeColor="text1" w:themeTint="D8"/>
    </w:rPr>
  </w:style>
  <w:style w:type="paragraph" w:styleId="Title">
    <w:name w:val="Title"/>
    <w:basedOn w:val="Normal"/>
    <w:next w:val="Normal"/>
    <w:link w:val="TitleChar"/>
    <w:uiPriority w:val="10"/>
    <w:qFormat/>
    <w:rsid w:val="009D7B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7B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7B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7B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7B0B"/>
    <w:pPr>
      <w:spacing w:before="160"/>
      <w:jc w:val="center"/>
    </w:pPr>
    <w:rPr>
      <w:i/>
      <w:iCs/>
      <w:color w:val="404040" w:themeColor="text1" w:themeTint="BF"/>
    </w:rPr>
  </w:style>
  <w:style w:type="character" w:customStyle="1" w:styleId="QuoteChar">
    <w:name w:val="Quote Char"/>
    <w:basedOn w:val="DefaultParagraphFont"/>
    <w:link w:val="Quote"/>
    <w:uiPriority w:val="29"/>
    <w:rsid w:val="009D7B0B"/>
    <w:rPr>
      <w:i/>
      <w:iCs/>
      <w:color w:val="404040" w:themeColor="text1" w:themeTint="BF"/>
    </w:rPr>
  </w:style>
  <w:style w:type="paragraph" w:styleId="ListParagraph">
    <w:name w:val="List Paragraph"/>
    <w:basedOn w:val="Normal"/>
    <w:uiPriority w:val="34"/>
    <w:qFormat/>
    <w:rsid w:val="009D7B0B"/>
    <w:pPr>
      <w:ind w:left="720"/>
      <w:contextualSpacing/>
    </w:pPr>
  </w:style>
  <w:style w:type="character" w:styleId="IntenseEmphasis">
    <w:name w:val="Intense Emphasis"/>
    <w:basedOn w:val="DefaultParagraphFont"/>
    <w:uiPriority w:val="21"/>
    <w:qFormat/>
    <w:rsid w:val="009D7B0B"/>
    <w:rPr>
      <w:i/>
      <w:iCs/>
      <w:color w:val="0F4761" w:themeColor="accent1" w:themeShade="BF"/>
    </w:rPr>
  </w:style>
  <w:style w:type="paragraph" w:styleId="IntenseQuote">
    <w:name w:val="Intense Quote"/>
    <w:basedOn w:val="Normal"/>
    <w:next w:val="Normal"/>
    <w:link w:val="IntenseQuoteChar"/>
    <w:uiPriority w:val="30"/>
    <w:qFormat/>
    <w:rsid w:val="009D7B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7B0B"/>
    <w:rPr>
      <w:i/>
      <w:iCs/>
      <w:color w:val="0F4761" w:themeColor="accent1" w:themeShade="BF"/>
    </w:rPr>
  </w:style>
  <w:style w:type="character" w:styleId="IntenseReference">
    <w:name w:val="Intense Reference"/>
    <w:basedOn w:val="DefaultParagraphFont"/>
    <w:uiPriority w:val="32"/>
    <w:qFormat/>
    <w:rsid w:val="009D7B0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07845">
      <w:bodyDiv w:val="1"/>
      <w:marLeft w:val="0"/>
      <w:marRight w:val="0"/>
      <w:marTop w:val="0"/>
      <w:marBottom w:val="0"/>
      <w:divBdr>
        <w:top w:val="none" w:sz="0" w:space="0" w:color="auto"/>
        <w:left w:val="none" w:sz="0" w:space="0" w:color="auto"/>
        <w:bottom w:val="none" w:sz="0" w:space="0" w:color="auto"/>
        <w:right w:val="none" w:sz="0" w:space="0" w:color="auto"/>
      </w:divBdr>
      <w:divsChild>
        <w:div w:id="1533415815">
          <w:marLeft w:val="0"/>
          <w:marRight w:val="0"/>
          <w:marTop w:val="0"/>
          <w:marBottom w:val="0"/>
          <w:divBdr>
            <w:top w:val="none" w:sz="0" w:space="0" w:color="auto"/>
            <w:left w:val="none" w:sz="0" w:space="0" w:color="auto"/>
            <w:bottom w:val="none" w:sz="0" w:space="0" w:color="auto"/>
            <w:right w:val="none" w:sz="0" w:space="0" w:color="auto"/>
          </w:divBdr>
          <w:divsChild>
            <w:div w:id="1269703295">
              <w:marLeft w:val="-360"/>
              <w:marRight w:val="0"/>
              <w:marTop w:val="0"/>
              <w:marBottom w:val="0"/>
              <w:divBdr>
                <w:top w:val="none" w:sz="0" w:space="0" w:color="auto"/>
                <w:left w:val="none" w:sz="0" w:space="0" w:color="auto"/>
                <w:bottom w:val="none" w:sz="0" w:space="0" w:color="auto"/>
                <w:right w:val="none" w:sz="0" w:space="0" w:color="auto"/>
              </w:divBdr>
              <w:divsChild>
                <w:div w:id="393504644">
                  <w:marLeft w:val="0"/>
                  <w:marRight w:val="0"/>
                  <w:marTop w:val="0"/>
                  <w:marBottom w:val="0"/>
                  <w:divBdr>
                    <w:top w:val="none" w:sz="0" w:space="0" w:color="auto"/>
                    <w:left w:val="none" w:sz="0" w:space="0" w:color="auto"/>
                    <w:bottom w:val="none" w:sz="0" w:space="0" w:color="auto"/>
                    <w:right w:val="none" w:sz="0" w:space="0" w:color="auto"/>
                  </w:divBdr>
                  <w:divsChild>
                    <w:div w:id="364598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7138283">
              <w:marLeft w:val="0"/>
              <w:marRight w:val="0"/>
              <w:marTop w:val="0"/>
              <w:marBottom w:val="720"/>
              <w:divBdr>
                <w:top w:val="none" w:sz="0" w:space="0" w:color="auto"/>
                <w:left w:val="none" w:sz="0" w:space="0" w:color="auto"/>
                <w:bottom w:val="none" w:sz="0" w:space="0" w:color="auto"/>
                <w:right w:val="none" w:sz="0" w:space="0" w:color="auto"/>
              </w:divBdr>
            </w:div>
            <w:div w:id="685138587">
              <w:marLeft w:val="0"/>
              <w:marRight w:val="0"/>
              <w:marTop w:val="0"/>
              <w:marBottom w:val="0"/>
              <w:divBdr>
                <w:top w:val="none" w:sz="0" w:space="0" w:color="auto"/>
                <w:left w:val="none" w:sz="0" w:space="0" w:color="auto"/>
                <w:bottom w:val="none" w:sz="0" w:space="0" w:color="auto"/>
                <w:right w:val="none" w:sz="0" w:space="0" w:color="auto"/>
              </w:divBdr>
            </w:div>
            <w:div w:id="2137721772">
              <w:marLeft w:val="0"/>
              <w:marRight w:val="0"/>
              <w:marTop w:val="0"/>
              <w:marBottom w:val="0"/>
              <w:divBdr>
                <w:top w:val="none" w:sz="0" w:space="0" w:color="auto"/>
                <w:left w:val="none" w:sz="0" w:space="0" w:color="auto"/>
                <w:bottom w:val="none" w:sz="0" w:space="0" w:color="auto"/>
                <w:right w:val="none" w:sz="0" w:space="0" w:color="auto"/>
              </w:divBdr>
            </w:div>
            <w:div w:id="422990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2436290">
      <w:bodyDiv w:val="1"/>
      <w:marLeft w:val="0"/>
      <w:marRight w:val="0"/>
      <w:marTop w:val="0"/>
      <w:marBottom w:val="0"/>
      <w:divBdr>
        <w:top w:val="none" w:sz="0" w:space="0" w:color="auto"/>
        <w:left w:val="none" w:sz="0" w:space="0" w:color="auto"/>
        <w:bottom w:val="none" w:sz="0" w:space="0" w:color="auto"/>
        <w:right w:val="none" w:sz="0" w:space="0" w:color="auto"/>
      </w:divBdr>
      <w:divsChild>
        <w:div w:id="1692800442">
          <w:marLeft w:val="0"/>
          <w:marRight w:val="0"/>
          <w:marTop w:val="0"/>
          <w:marBottom w:val="0"/>
          <w:divBdr>
            <w:top w:val="none" w:sz="0" w:space="0" w:color="auto"/>
            <w:left w:val="none" w:sz="0" w:space="0" w:color="auto"/>
            <w:bottom w:val="none" w:sz="0" w:space="0" w:color="auto"/>
            <w:right w:val="none" w:sz="0" w:space="0" w:color="auto"/>
          </w:divBdr>
          <w:divsChild>
            <w:div w:id="522673877">
              <w:marLeft w:val="-360"/>
              <w:marRight w:val="0"/>
              <w:marTop w:val="0"/>
              <w:marBottom w:val="0"/>
              <w:divBdr>
                <w:top w:val="none" w:sz="0" w:space="0" w:color="auto"/>
                <w:left w:val="none" w:sz="0" w:space="0" w:color="auto"/>
                <w:bottom w:val="none" w:sz="0" w:space="0" w:color="auto"/>
                <w:right w:val="none" w:sz="0" w:space="0" w:color="auto"/>
              </w:divBdr>
              <w:divsChild>
                <w:div w:id="1834836876">
                  <w:marLeft w:val="0"/>
                  <w:marRight w:val="0"/>
                  <w:marTop w:val="0"/>
                  <w:marBottom w:val="0"/>
                  <w:divBdr>
                    <w:top w:val="none" w:sz="0" w:space="0" w:color="auto"/>
                    <w:left w:val="none" w:sz="0" w:space="0" w:color="auto"/>
                    <w:bottom w:val="none" w:sz="0" w:space="0" w:color="auto"/>
                    <w:right w:val="none" w:sz="0" w:space="0" w:color="auto"/>
                  </w:divBdr>
                  <w:divsChild>
                    <w:div w:id="1056664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910678">
              <w:marLeft w:val="0"/>
              <w:marRight w:val="0"/>
              <w:marTop w:val="0"/>
              <w:marBottom w:val="720"/>
              <w:divBdr>
                <w:top w:val="none" w:sz="0" w:space="0" w:color="auto"/>
                <w:left w:val="none" w:sz="0" w:space="0" w:color="auto"/>
                <w:bottom w:val="none" w:sz="0" w:space="0" w:color="auto"/>
                <w:right w:val="none" w:sz="0" w:space="0" w:color="auto"/>
              </w:divBdr>
            </w:div>
            <w:div w:id="1365981305">
              <w:marLeft w:val="0"/>
              <w:marRight w:val="0"/>
              <w:marTop w:val="0"/>
              <w:marBottom w:val="0"/>
              <w:divBdr>
                <w:top w:val="none" w:sz="0" w:space="0" w:color="auto"/>
                <w:left w:val="none" w:sz="0" w:space="0" w:color="auto"/>
                <w:bottom w:val="none" w:sz="0" w:space="0" w:color="auto"/>
                <w:right w:val="none" w:sz="0" w:space="0" w:color="auto"/>
              </w:divBdr>
            </w:div>
            <w:div w:id="5448158">
              <w:marLeft w:val="0"/>
              <w:marRight w:val="0"/>
              <w:marTop w:val="0"/>
              <w:marBottom w:val="0"/>
              <w:divBdr>
                <w:top w:val="none" w:sz="0" w:space="0" w:color="auto"/>
                <w:left w:val="none" w:sz="0" w:space="0" w:color="auto"/>
                <w:bottom w:val="none" w:sz="0" w:space="0" w:color="auto"/>
                <w:right w:val="none" w:sz="0" w:space="0" w:color="auto"/>
              </w:divBdr>
            </w:div>
            <w:div w:id="74168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3</Pages>
  <Words>501</Words>
  <Characters>2859</Characters>
  <Application>Microsoft Office Word</Application>
  <DocSecurity>0</DocSecurity>
  <Lines>23</Lines>
  <Paragraphs>6</Paragraphs>
  <ScaleCrop>false</ScaleCrop>
  <Company/>
  <LinksUpToDate>false</LinksUpToDate>
  <CharactersWithSpaces>3354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sarah collins</cp:lastModifiedBy>
  <cp:revision>2</cp:revision>
  <dcterms:created xsi:type="dcterms:W3CDTF">2025-02-04T10:43:00Z</dcterms:created>
  <dcterms:modified xsi:type="dcterms:W3CDTF">2025-07-03T12:33:00Z</dcterms:modified>
</cp:coreProperties>
</file>