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6ECE0" w14:textId="0D09FA71" w:rsidR="004B7466" w:rsidRDefault="00C477E3" w:rsidP="00653450">
      <w:pPr>
        <w:pStyle w:val="NormalWeb"/>
        <w:rPr>
          <w:rFonts w:ascii="Arial" w:hAnsi="Arial" w:cs="Arial"/>
          <w:b/>
          <w:bCs/>
          <w:color w:val="000000"/>
          <w:sz w:val="44"/>
          <w:szCs w:val="44"/>
        </w:rPr>
      </w:pPr>
      <w:r w:rsidRPr="00A406E5">
        <w:rPr>
          <w:rFonts w:ascii="Arial" w:hAnsi="Arial" w:cs="Arial"/>
          <w:noProof/>
        </w:rPr>
        <w:drawing>
          <wp:anchor distT="0" distB="0" distL="114300" distR="114300" simplePos="0" relativeHeight="251659264" behindDoc="0" locked="0" layoutInCell="1" allowOverlap="1" wp14:anchorId="4D3B1EEA" wp14:editId="63320A44">
            <wp:simplePos x="0" y="0"/>
            <wp:positionH relativeFrom="margin">
              <wp:posOffset>11645</wp:posOffset>
            </wp:positionH>
            <wp:positionV relativeFrom="margin">
              <wp:posOffset>-427735</wp:posOffset>
            </wp:positionV>
            <wp:extent cx="2410460" cy="925830"/>
            <wp:effectExtent l="0" t="0" r="889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10460" cy="925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1A3903" w14:textId="77777777" w:rsidR="00CF6C93" w:rsidRDefault="00CF6C93" w:rsidP="00653450">
      <w:pPr>
        <w:pStyle w:val="NormalWeb"/>
        <w:rPr>
          <w:rFonts w:ascii="Arial" w:hAnsi="Arial" w:cs="Arial"/>
          <w:b/>
          <w:bCs/>
          <w:color w:val="000000"/>
          <w:sz w:val="44"/>
          <w:szCs w:val="44"/>
        </w:rPr>
      </w:pPr>
    </w:p>
    <w:p w14:paraId="3D6DAA8F" w14:textId="77777777" w:rsidR="004B7466" w:rsidRDefault="004B7466" w:rsidP="00653450">
      <w:pPr>
        <w:pStyle w:val="NormalWeb"/>
        <w:rPr>
          <w:rFonts w:ascii="Arial" w:hAnsi="Arial" w:cs="Arial"/>
          <w:b/>
          <w:bCs/>
          <w:color w:val="000000"/>
          <w:sz w:val="44"/>
          <w:szCs w:val="44"/>
        </w:rPr>
      </w:pPr>
    </w:p>
    <w:p w14:paraId="695C2773" w14:textId="334A1E00" w:rsidR="00653450" w:rsidRPr="004B7466" w:rsidRDefault="00653450" w:rsidP="00653450">
      <w:pPr>
        <w:pStyle w:val="NormalWeb"/>
        <w:rPr>
          <w:rFonts w:ascii="Arial" w:hAnsi="Arial" w:cs="Arial"/>
          <w:color w:val="000000"/>
          <w:sz w:val="44"/>
          <w:szCs w:val="44"/>
        </w:rPr>
      </w:pPr>
      <w:r w:rsidRPr="004B7466">
        <w:rPr>
          <w:rFonts w:ascii="Arial" w:hAnsi="Arial" w:cs="Arial"/>
          <w:b/>
          <w:bCs/>
          <w:color w:val="000000"/>
          <w:sz w:val="44"/>
          <w:szCs w:val="44"/>
        </w:rPr>
        <w:t>STUDENT NAME</w:t>
      </w:r>
      <w:r w:rsidR="00D9375D" w:rsidRPr="004B7466">
        <w:rPr>
          <w:rFonts w:ascii="Arial" w:hAnsi="Arial" w:cs="Arial"/>
          <w:b/>
          <w:bCs/>
          <w:color w:val="000000"/>
          <w:sz w:val="44"/>
          <w:szCs w:val="44"/>
        </w:rPr>
        <w:tab/>
      </w:r>
      <w:r w:rsidR="004B7466">
        <w:rPr>
          <w:rFonts w:ascii="Arial" w:hAnsi="Arial" w:cs="Arial"/>
          <w:b/>
          <w:bCs/>
          <w:color w:val="000000"/>
          <w:sz w:val="44"/>
          <w:szCs w:val="44"/>
        </w:rPr>
        <w:tab/>
      </w:r>
      <w:r w:rsidRPr="004B7466">
        <w:rPr>
          <w:rFonts w:ascii="Arial" w:hAnsi="Arial" w:cs="Arial"/>
          <w:b/>
          <w:bCs/>
          <w:color w:val="000000"/>
          <w:sz w:val="44"/>
          <w:szCs w:val="44"/>
        </w:rPr>
        <w:t>:</w:t>
      </w:r>
      <w:r w:rsidRPr="004B7466">
        <w:rPr>
          <w:rFonts w:ascii="Arial" w:hAnsi="Arial" w:cs="Arial"/>
          <w:color w:val="000000"/>
          <w:sz w:val="44"/>
          <w:szCs w:val="44"/>
        </w:rPr>
        <w:t xml:space="preserve"> NISHANT NYACH</w:t>
      </w:r>
      <w:r w:rsidR="004B7466" w:rsidRPr="004B7466">
        <w:rPr>
          <w:rFonts w:ascii="Arial" w:hAnsi="Arial" w:cs="Arial"/>
          <w:color w:val="000000"/>
          <w:sz w:val="44"/>
          <w:szCs w:val="44"/>
        </w:rPr>
        <w:t>H</w:t>
      </w:r>
      <w:r w:rsidRPr="004B7466">
        <w:rPr>
          <w:rFonts w:ascii="Arial" w:hAnsi="Arial" w:cs="Arial"/>
          <w:color w:val="000000"/>
          <w:sz w:val="44"/>
          <w:szCs w:val="44"/>
        </w:rPr>
        <w:t>ON</w:t>
      </w:r>
    </w:p>
    <w:p w14:paraId="0F625B72" w14:textId="3C39FB1F" w:rsidR="00653450" w:rsidRPr="004B7466" w:rsidRDefault="00653450" w:rsidP="00653450">
      <w:pPr>
        <w:pStyle w:val="NormalWeb"/>
        <w:rPr>
          <w:rFonts w:ascii="Arial" w:hAnsi="Arial" w:cs="Arial"/>
          <w:color w:val="000000"/>
          <w:sz w:val="44"/>
          <w:szCs w:val="44"/>
        </w:rPr>
      </w:pPr>
      <w:r w:rsidRPr="004B7466">
        <w:rPr>
          <w:rFonts w:ascii="Arial" w:hAnsi="Arial" w:cs="Arial"/>
          <w:b/>
          <w:bCs/>
          <w:color w:val="000000"/>
          <w:sz w:val="44"/>
          <w:szCs w:val="44"/>
        </w:rPr>
        <w:t>STUDENT ID</w:t>
      </w:r>
      <w:r w:rsidR="00D9375D" w:rsidRPr="004B7466">
        <w:rPr>
          <w:rFonts w:ascii="Arial" w:hAnsi="Arial" w:cs="Arial"/>
          <w:b/>
          <w:bCs/>
          <w:color w:val="000000"/>
          <w:sz w:val="44"/>
          <w:szCs w:val="44"/>
        </w:rPr>
        <w:tab/>
      </w:r>
      <w:r w:rsidR="00D9375D" w:rsidRPr="004B7466">
        <w:rPr>
          <w:rFonts w:ascii="Arial" w:hAnsi="Arial" w:cs="Arial"/>
          <w:b/>
          <w:bCs/>
          <w:color w:val="000000"/>
          <w:sz w:val="44"/>
          <w:szCs w:val="44"/>
        </w:rPr>
        <w:tab/>
      </w:r>
      <w:r w:rsidR="004B7466">
        <w:rPr>
          <w:rFonts w:ascii="Arial" w:hAnsi="Arial" w:cs="Arial"/>
          <w:b/>
          <w:bCs/>
          <w:color w:val="000000"/>
          <w:sz w:val="44"/>
          <w:szCs w:val="44"/>
        </w:rPr>
        <w:tab/>
      </w:r>
      <w:r w:rsidRPr="004B7466">
        <w:rPr>
          <w:rFonts w:ascii="Arial" w:hAnsi="Arial" w:cs="Arial"/>
          <w:b/>
          <w:bCs/>
          <w:color w:val="000000"/>
          <w:sz w:val="44"/>
          <w:szCs w:val="44"/>
        </w:rPr>
        <w:t>:</w:t>
      </w:r>
      <w:r w:rsidRPr="004B7466">
        <w:rPr>
          <w:rFonts w:ascii="Arial" w:hAnsi="Arial" w:cs="Arial"/>
          <w:color w:val="000000"/>
          <w:sz w:val="44"/>
          <w:szCs w:val="44"/>
        </w:rPr>
        <w:t xml:space="preserve"> 2241625</w:t>
      </w:r>
    </w:p>
    <w:p w14:paraId="4B5AD0C5" w14:textId="14755914" w:rsidR="00653450" w:rsidRPr="004B7466" w:rsidRDefault="00653450" w:rsidP="00D9375D">
      <w:pPr>
        <w:pStyle w:val="NormalWeb"/>
        <w:ind w:left="4395" w:hanging="4395"/>
        <w:rPr>
          <w:rFonts w:ascii="Arial" w:hAnsi="Arial" w:cs="Arial"/>
          <w:color w:val="000000"/>
          <w:sz w:val="44"/>
          <w:szCs w:val="44"/>
        </w:rPr>
      </w:pPr>
      <w:r w:rsidRPr="004B7466">
        <w:rPr>
          <w:rFonts w:ascii="Arial" w:hAnsi="Arial" w:cs="Arial"/>
          <w:b/>
          <w:bCs/>
          <w:color w:val="000000"/>
          <w:sz w:val="44"/>
          <w:szCs w:val="44"/>
        </w:rPr>
        <w:t>MODULE</w:t>
      </w:r>
      <w:r w:rsidR="004B7466">
        <w:rPr>
          <w:rFonts w:ascii="Arial" w:hAnsi="Arial" w:cs="Arial"/>
          <w:b/>
          <w:bCs/>
          <w:color w:val="000000"/>
          <w:sz w:val="44"/>
          <w:szCs w:val="44"/>
        </w:rPr>
        <w:tab/>
      </w:r>
      <w:r w:rsidRPr="004B7466">
        <w:rPr>
          <w:rFonts w:ascii="Arial" w:hAnsi="Arial" w:cs="Arial"/>
          <w:b/>
          <w:bCs/>
          <w:color w:val="000000"/>
          <w:sz w:val="44"/>
          <w:szCs w:val="44"/>
        </w:rPr>
        <w:t>:</w:t>
      </w:r>
      <w:r w:rsidRPr="004B7466">
        <w:rPr>
          <w:rFonts w:ascii="Arial" w:hAnsi="Arial" w:cs="Arial"/>
          <w:color w:val="000000"/>
          <w:sz w:val="44"/>
          <w:szCs w:val="44"/>
        </w:rPr>
        <w:t xml:space="preserve"> </w:t>
      </w:r>
      <w:r w:rsidR="00D9375D" w:rsidRPr="004B7466">
        <w:rPr>
          <w:rFonts w:ascii="Arial" w:hAnsi="Arial" w:cs="Arial"/>
          <w:color w:val="000000"/>
          <w:sz w:val="44"/>
          <w:szCs w:val="44"/>
        </w:rPr>
        <w:t>HUMAN RESOURCE      MANAGEMENT</w:t>
      </w:r>
    </w:p>
    <w:p w14:paraId="760803C8" w14:textId="74E71DD8" w:rsidR="00653450" w:rsidRPr="004B7466" w:rsidRDefault="00653450" w:rsidP="00653450">
      <w:pPr>
        <w:pStyle w:val="NormalWeb"/>
        <w:rPr>
          <w:rFonts w:ascii="Arial" w:hAnsi="Arial" w:cs="Arial"/>
          <w:color w:val="000000"/>
          <w:sz w:val="44"/>
          <w:szCs w:val="44"/>
        </w:rPr>
      </w:pPr>
      <w:r w:rsidRPr="004B7466">
        <w:rPr>
          <w:rFonts w:ascii="Arial" w:hAnsi="Arial" w:cs="Arial"/>
          <w:b/>
          <w:bCs/>
          <w:color w:val="000000"/>
          <w:sz w:val="44"/>
          <w:szCs w:val="44"/>
        </w:rPr>
        <w:t>MODULE CODE</w:t>
      </w:r>
      <w:r w:rsidR="00D9375D" w:rsidRPr="004B7466">
        <w:rPr>
          <w:rFonts w:ascii="Arial" w:hAnsi="Arial" w:cs="Arial"/>
          <w:b/>
          <w:bCs/>
          <w:color w:val="000000"/>
          <w:sz w:val="44"/>
          <w:szCs w:val="44"/>
        </w:rPr>
        <w:tab/>
      </w:r>
      <w:r w:rsidR="004B7466">
        <w:rPr>
          <w:rFonts w:ascii="Arial" w:hAnsi="Arial" w:cs="Arial"/>
          <w:b/>
          <w:bCs/>
          <w:color w:val="000000"/>
          <w:sz w:val="44"/>
          <w:szCs w:val="44"/>
        </w:rPr>
        <w:tab/>
      </w:r>
      <w:r w:rsidRPr="004B7466">
        <w:rPr>
          <w:rFonts w:ascii="Arial" w:hAnsi="Arial" w:cs="Arial"/>
          <w:b/>
          <w:bCs/>
          <w:color w:val="000000"/>
          <w:sz w:val="44"/>
          <w:szCs w:val="44"/>
        </w:rPr>
        <w:t>:</w:t>
      </w:r>
      <w:r w:rsidRPr="004B7466">
        <w:rPr>
          <w:rFonts w:ascii="Arial" w:hAnsi="Arial" w:cs="Arial"/>
          <w:color w:val="000000"/>
          <w:sz w:val="44"/>
          <w:szCs w:val="44"/>
        </w:rPr>
        <w:t xml:space="preserve"> </w:t>
      </w:r>
      <w:r w:rsidR="00D9375D" w:rsidRPr="004B7466">
        <w:rPr>
          <w:rFonts w:ascii="Arial" w:hAnsi="Arial" w:cs="Arial"/>
          <w:color w:val="000000"/>
          <w:sz w:val="44"/>
          <w:szCs w:val="44"/>
        </w:rPr>
        <w:t>LCMB7000</w:t>
      </w:r>
    </w:p>
    <w:p w14:paraId="2C861747" w14:textId="2A0A0FB9" w:rsidR="00653450" w:rsidRPr="004B7466" w:rsidRDefault="00653450" w:rsidP="00653450">
      <w:pPr>
        <w:pStyle w:val="NormalWeb"/>
        <w:rPr>
          <w:rFonts w:ascii="Arial" w:hAnsi="Arial" w:cs="Arial"/>
          <w:color w:val="000000"/>
          <w:sz w:val="44"/>
          <w:szCs w:val="44"/>
        </w:rPr>
      </w:pPr>
      <w:r w:rsidRPr="004B7466">
        <w:rPr>
          <w:rFonts w:ascii="Arial" w:hAnsi="Arial" w:cs="Arial"/>
          <w:b/>
          <w:bCs/>
          <w:color w:val="000000"/>
          <w:sz w:val="44"/>
          <w:szCs w:val="44"/>
        </w:rPr>
        <w:t>LECTURER</w:t>
      </w:r>
      <w:r w:rsidR="00D9375D" w:rsidRPr="004B7466">
        <w:rPr>
          <w:rFonts w:ascii="Arial" w:hAnsi="Arial" w:cs="Arial"/>
          <w:b/>
          <w:bCs/>
          <w:color w:val="000000"/>
          <w:sz w:val="44"/>
          <w:szCs w:val="44"/>
        </w:rPr>
        <w:tab/>
      </w:r>
      <w:r w:rsidR="00D9375D" w:rsidRPr="004B7466">
        <w:rPr>
          <w:rFonts w:ascii="Arial" w:hAnsi="Arial" w:cs="Arial"/>
          <w:b/>
          <w:bCs/>
          <w:color w:val="000000"/>
          <w:sz w:val="44"/>
          <w:szCs w:val="44"/>
        </w:rPr>
        <w:tab/>
      </w:r>
      <w:r w:rsidR="00D9375D" w:rsidRPr="004B7466">
        <w:rPr>
          <w:rFonts w:ascii="Arial" w:hAnsi="Arial" w:cs="Arial"/>
          <w:b/>
          <w:bCs/>
          <w:color w:val="000000"/>
          <w:sz w:val="44"/>
          <w:szCs w:val="44"/>
        </w:rPr>
        <w:tab/>
      </w:r>
      <w:r w:rsidRPr="004B7466">
        <w:rPr>
          <w:rFonts w:ascii="Arial" w:hAnsi="Arial" w:cs="Arial"/>
          <w:b/>
          <w:bCs/>
          <w:color w:val="000000"/>
          <w:sz w:val="44"/>
          <w:szCs w:val="44"/>
        </w:rPr>
        <w:t>:</w:t>
      </w:r>
      <w:r w:rsidRPr="004B7466">
        <w:rPr>
          <w:rFonts w:ascii="Arial" w:hAnsi="Arial" w:cs="Arial"/>
          <w:color w:val="000000"/>
          <w:sz w:val="44"/>
          <w:szCs w:val="44"/>
        </w:rPr>
        <w:t xml:space="preserve"> </w:t>
      </w:r>
      <w:r w:rsidR="00D9375D" w:rsidRPr="004B7466">
        <w:rPr>
          <w:rFonts w:ascii="Arial" w:hAnsi="Arial" w:cs="Arial"/>
          <w:color w:val="000000"/>
          <w:sz w:val="44"/>
          <w:szCs w:val="44"/>
        </w:rPr>
        <w:t>Dennis Pepple</w:t>
      </w:r>
    </w:p>
    <w:p w14:paraId="1E825E75" w14:textId="77777777" w:rsidR="00653450" w:rsidRDefault="00653450" w:rsidP="00022BE1">
      <w:pPr>
        <w:spacing w:line="360" w:lineRule="auto"/>
        <w:jc w:val="center"/>
        <w:rPr>
          <w:rFonts w:ascii="Arial" w:hAnsi="Arial" w:cs="Arial"/>
          <w:b/>
          <w:bCs/>
          <w:sz w:val="32"/>
          <w:szCs w:val="32"/>
        </w:rPr>
      </w:pPr>
    </w:p>
    <w:p w14:paraId="47DCC9EA" w14:textId="77777777" w:rsidR="00653450" w:rsidRDefault="00653450" w:rsidP="00022BE1">
      <w:pPr>
        <w:spacing w:line="360" w:lineRule="auto"/>
        <w:jc w:val="center"/>
        <w:rPr>
          <w:b/>
          <w:bCs/>
          <w:sz w:val="32"/>
          <w:szCs w:val="32"/>
        </w:rPr>
      </w:pPr>
    </w:p>
    <w:p w14:paraId="7E3AF08A" w14:textId="77777777" w:rsidR="00653450" w:rsidRDefault="00653450" w:rsidP="00022BE1">
      <w:pPr>
        <w:spacing w:line="360" w:lineRule="auto"/>
        <w:jc w:val="center"/>
        <w:rPr>
          <w:b/>
          <w:bCs/>
          <w:sz w:val="32"/>
          <w:szCs w:val="32"/>
        </w:rPr>
      </w:pPr>
    </w:p>
    <w:p w14:paraId="271BC9EB" w14:textId="77777777" w:rsidR="00653450" w:rsidRDefault="00653450" w:rsidP="00022BE1">
      <w:pPr>
        <w:spacing w:line="360" w:lineRule="auto"/>
        <w:jc w:val="center"/>
        <w:rPr>
          <w:b/>
          <w:bCs/>
          <w:sz w:val="32"/>
          <w:szCs w:val="32"/>
        </w:rPr>
      </w:pPr>
    </w:p>
    <w:p w14:paraId="4D3887EF" w14:textId="77777777" w:rsidR="00653450" w:rsidRDefault="00653450" w:rsidP="00022BE1">
      <w:pPr>
        <w:spacing w:line="360" w:lineRule="auto"/>
        <w:jc w:val="center"/>
        <w:rPr>
          <w:b/>
          <w:bCs/>
          <w:sz w:val="32"/>
          <w:szCs w:val="32"/>
        </w:rPr>
      </w:pPr>
    </w:p>
    <w:p w14:paraId="4E252983" w14:textId="77777777" w:rsidR="00653450" w:rsidRDefault="00653450" w:rsidP="00022BE1">
      <w:pPr>
        <w:spacing w:line="360" w:lineRule="auto"/>
        <w:jc w:val="center"/>
        <w:rPr>
          <w:b/>
          <w:bCs/>
          <w:sz w:val="32"/>
          <w:szCs w:val="32"/>
        </w:rPr>
      </w:pPr>
    </w:p>
    <w:p w14:paraId="29872EAB" w14:textId="77777777" w:rsidR="00653450" w:rsidRDefault="00653450" w:rsidP="00022BE1">
      <w:pPr>
        <w:spacing w:line="360" w:lineRule="auto"/>
        <w:jc w:val="center"/>
        <w:rPr>
          <w:b/>
          <w:bCs/>
          <w:sz w:val="32"/>
          <w:szCs w:val="32"/>
        </w:rPr>
      </w:pPr>
    </w:p>
    <w:p w14:paraId="675AA321" w14:textId="77777777" w:rsidR="00653450" w:rsidRDefault="00653450" w:rsidP="00022BE1">
      <w:pPr>
        <w:spacing w:line="360" w:lineRule="auto"/>
        <w:jc w:val="center"/>
        <w:rPr>
          <w:b/>
          <w:bCs/>
          <w:sz w:val="32"/>
          <w:szCs w:val="32"/>
        </w:rPr>
      </w:pPr>
    </w:p>
    <w:p w14:paraId="4306E806" w14:textId="77777777" w:rsidR="00653450" w:rsidRDefault="00653450" w:rsidP="00022BE1">
      <w:pPr>
        <w:spacing w:line="360" w:lineRule="auto"/>
        <w:jc w:val="center"/>
        <w:rPr>
          <w:b/>
          <w:bCs/>
          <w:sz w:val="32"/>
          <w:szCs w:val="32"/>
        </w:rPr>
      </w:pPr>
    </w:p>
    <w:p w14:paraId="4A0CE753" w14:textId="77777777" w:rsidR="00653450" w:rsidRDefault="00653450" w:rsidP="00022BE1">
      <w:pPr>
        <w:spacing w:line="360" w:lineRule="auto"/>
        <w:jc w:val="center"/>
        <w:rPr>
          <w:b/>
          <w:bCs/>
          <w:sz w:val="32"/>
          <w:szCs w:val="32"/>
        </w:rPr>
      </w:pPr>
    </w:p>
    <w:p w14:paraId="3AADA5E0" w14:textId="77777777" w:rsidR="00653450" w:rsidRDefault="00653450" w:rsidP="00022BE1">
      <w:pPr>
        <w:spacing w:line="360" w:lineRule="auto"/>
        <w:jc w:val="center"/>
        <w:rPr>
          <w:b/>
          <w:bCs/>
          <w:sz w:val="32"/>
          <w:szCs w:val="32"/>
        </w:rPr>
      </w:pPr>
    </w:p>
    <w:p w14:paraId="0DE836F5" w14:textId="62961197" w:rsidR="00022BE1" w:rsidRPr="00D9375D" w:rsidRDefault="00653450" w:rsidP="00022BE1">
      <w:pPr>
        <w:spacing w:line="360" w:lineRule="auto"/>
        <w:jc w:val="center"/>
        <w:rPr>
          <w:rFonts w:ascii="Arial" w:hAnsi="Arial" w:cs="Arial"/>
          <w:b/>
          <w:bCs/>
          <w:sz w:val="48"/>
          <w:szCs w:val="48"/>
        </w:rPr>
      </w:pPr>
      <w:r w:rsidRPr="00D9375D">
        <w:rPr>
          <w:rFonts w:ascii="Arial" w:hAnsi="Arial" w:cs="Arial"/>
          <w:b/>
          <w:bCs/>
          <w:sz w:val="48"/>
          <w:szCs w:val="48"/>
        </w:rPr>
        <w:t xml:space="preserve">Table of </w:t>
      </w:r>
      <w:r w:rsidR="00022BE1" w:rsidRPr="00D9375D">
        <w:rPr>
          <w:rFonts w:ascii="Arial" w:hAnsi="Arial" w:cs="Arial"/>
          <w:b/>
          <w:bCs/>
          <w:sz w:val="48"/>
          <w:szCs w:val="48"/>
        </w:rPr>
        <w:t>Contents</w:t>
      </w:r>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6804"/>
        <w:gridCol w:w="1701"/>
      </w:tblGrid>
      <w:tr w:rsidR="00022BE1" w:rsidRPr="00D9375D" w14:paraId="68B0E38A" w14:textId="77777777" w:rsidTr="00DF3E63">
        <w:tc>
          <w:tcPr>
            <w:tcW w:w="1129" w:type="dxa"/>
          </w:tcPr>
          <w:p w14:paraId="4646C6FE" w14:textId="6058480B" w:rsidR="00022BE1" w:rsidRPr="00D9375D" w:rsidRDefault="00022BE1" w:rsidP="00022BE1">
            <w:pPr>
              <w:spacing w:line="360" w:lineRule="auto"/>
              <w:jc w:val="both"/>
              <w:rPr>
                <w:rFonts w:ascii="Arial" w:hAnsi="Arial" w:cs="Arial"/>
                <w:b/>
                <w:bCs/>
                <w:sz w:val="32"/>
                <w:szCs w:val="32"/>
              </w:rPr>
            </w:pPr>
            <w:r w:rsidRPr="00D9375D">
              <w:rPr>
                <w:rFonts w:ascii="Arial" w:hAnsi="Arial" w:cs="Arial"/>
                <w:b/>
                <w:bCs/>
                <w:sz w:val="32"/>
                <w:szCs w:val="32"/>
              </w:rPr>
              <w:t>S. No.</w:t>
            </w:r>
          </w:p>
        </w:tc>
        <w:tc>
          <w:tcPr>
            <w:tcW w:w="6804" w:type="dxa"/>
          </w:tcPr>
          <w:p w14:paraId="244CC5AF" w14:textId="0D87C57E" w:rsidR="00022BE1" w:rsidRPr="00D9375D" w:rsidRDefault="00022BE1" w:rsidP="00022BE1">
            <w:pPr>
              <w:spacing w:line="360" w:lineRule="auto"/>
              <w:jc w:val="both"/>
              <w:rPr>
                <w:rFonts w:ascii="Arial" w:hAnsi="Arial" w:cs="Arial"/>
                <w:b/>
                <w:bCs/>
                <w:sz w:val="32"/>
                <w:szCs w:val="32"/>
              </w:rPr>
            </w:pPr>
            <w:r w:rsidRPr="00D9375D">
              <w:rPr>
                <w:rFonts w:ascii="Arial" w:hAnsi="Arial" w:cs="Arial"/>
                <w:b/>
                <w:bCs/>
                <w:sz w:val="32"/>
                <w:szCs w:val="32"/>
              </w:rPr>
              <w:t>Description</w:t>
            </w:r>
          </w:p>
        </w:tc>
        <w:tc>
          <w:tcPr>
            <w:tcW w:w="1701" w:type="dxa"/>
          </w:tcPr>
          <w:p w14:paraId="30488206" w14:textId="002E78ED" w:rsidR="00022BE1" w:rsidRPr="00D9375D" w:rsidRDefault="00022BE1" w:rsidP="00022BE1">
            <w:pPr>
              <w:spacing w:line="360" w:lineRule="auto"/>
              <w:jc w:val="both"/>
              <w:rPr>
                <w:rFonts w:ascii="Arial" w:hAnsi="Arial" w:cs="Arial"/>
                <w:b/>
                <w:bCs/>
                <w:sz w:val="32"/>
                <w:szCs w:val="32"/>
              </w:rPr>
            </w:pPr>
            <w:r w:rsidRPr="00D9375D">
              <w:rPr>
                <w:rFonts w:ascii="Arial" w:hAnsi="Arial" w:cs="Arial"/>
                <w:b/>
                <w:bCs/>
                <w:sz w:val="32"/>
                <w:szCs w:val="32"/>
              </w:rPr>
              <w:t>Page No.</w:t>
            </w:r>
          </w:p>
        </w:tc>
      </w:tr>
      <w:tr w:rsidR="00022BE1" w:rsidRPr="00D9375D" w14:paraId="440C0D15" w14:textId="77777777" w:rsidTr="00DF3E63">
        <w:trPr>
          <w:trHeight w:val="423"/>
        </w:trPr>
        <w:tc>
          <w:tcPr>
            <w:tcW w:w="1129" w:type="dxa"/>
          </w:tcPr>
          <w:p w14:paraId="65160A49" w14:textId="1F552709" w:rsidR="00022BE1" w:rsidRPr="00991A7C" w:rsidRDefault="00022BE1" w:rsidP="00022BE1">
            <w:pPr>
              <w:spacing w:line="360" w:lineRule="auto"/>
              <w:jc w:val="both"/>
              <w:rPr>
                <w:rFonts w:ascii="Arial" w:hAnsi="Arial" w:cs="Arial"/>
                <w:sz w:val="28"/>
                <w:szCs w:val="28"/>
              </w:rPr>
            </w:pPr>
            <w:r w:rsidRPr="00991A7C">
              <w:rPr>
                <w:rFonts w:ascii="Arial" w:hAnsi="Arial" w:cs="Arial"/>
                <w:sz w:val="28"/>
                <w:szCs w:val="28"/>
              </w:rPr>
              <w:t>1.</w:t>
            </w:r>
          </w:p>
        </w:tc>
        <w:tc>
          <w:tcPr>
            <w:tcW w:w="6804" w:type="dxa"/>
          </w:tcPr>
          <w:p w14:paraId="1995749A" w14:textId="780CC48D" w:rsidR="00022BE1" w:rsidRPr="00991A7C" w:rsidRDefault="00022BE1" w:rsidP="00022BE1">
            <w:pPr>
              <w:spacing w:line="360" w:lineRule="auto"/>
              <w:jc w:val="both"/>
              <w:rPr>
                <w:rFonts w:ascii="Arial" w:hAnsi="Arial" w:cs="Arial"/>
                <w:sz w:val="28"/>
                <w:szCs w:val="28"/>
              </w:rPr>
            </w:pPr>
            <w:r w:rsidRPr="00991A7C">
              <w:rPr>
                <w:rFonts w:ascii="Arial" w:hAnsi="Arial" w:cs="Arial"/>
                <w:sz w:val="28"/>
                <w:szCs w:val="28"/>
              </w:rPr>
              <w:t>Introduction</w:t>
            </w:r>
          </w:p>
        </w:tc>
        <w:tc>
          <w:tcPr>
            <w:tcW w:w="1701" w:type="dxa"/>
          </w:tcPr>
          <w:p w14:paraId="15A708DF" w14:textId="414D8373" w:rsidR="00022BE1" w:rsidRPr="00991A7C" w:rsidRDefault="00DA04FD" w:rsidP="00DF3E63">
            <w:pPr>
              <w:spacing w:line="360" w:lineRule="auto"/>
              <w:jc w:val="right"/>
              <w:rPr>
                <w:rFonts w:ascii="Arial" w:hAnsi="Arial" w:cs="Arial"/>
                <w:sz w:val="28"/>
                <w:szCs w:val="28"/>
              </w:rPr>
            </w:pPr>
            <w:r>
              <w:rPr>
                <w:rFonts w:ascii="Arial" w:hAnsi="Arial" w:cs="Arial"/>
                <w:sz w:val="28"/>
                <w:szCs w:val="28"/>
              </w:rPr>
              <w:t>3</w:t>
            </w:r>
          </w:p>
        </w:tc>
      </w:tr>
      <w:tr w:rsidR="00022BE1" w:rsidRPr="00D9375D" w14:paraId="6458D855" w14:textId="77777777" w:rsidTr="00DF3E63">
        <w:tc>
          <w:tcPr>
            <w:tcW w:w="1129" w:type="dxa"/>
          </w:tcPr>
          <w:p w14:paraId="2451F2CD" w14:textId="186E2CE0" w:rsidR="00022BE1" w:rsidRPr="00991A7C" w:rsidRDefault="00022BE1" w:rsidP="00022BE1">
            <w:pPr>
              <w:spacing w:line="360" w:lineRule="auto"/>
              <w:jc w:val="both"/>
              <w:rPr>
                <w:rFonts w:ascii="Arial" w:hAnsi="Arial" w:cs="Arial"/>
                <w:sz w:val="28"/>
                <w:szCs w:val="28"/>
              </w:rPr>
            </w:pPr>
            <w:r w:rsidRPr="00991A7C">
              <w:rPr>
                <w:rFonts w:ascii="Arial" w:hAnsi="Arial" w:cs="Arial"/>
                <w:sz w:val="28"/>
                <w:szCs w:val="28"/>
              </w:rPr>
              <w:t>2.</w:t>
            </w:r>
          </w:p>
        </w:tc>
        <w:tc>
          <w:tcPr>
            <w:tcW w:w="6804" w:type="dxa"/>
          </w:tcPr>
          <w:p w14:paraId="76DC68AD" w14:textId="5E787B04" w:rsidR="00022BE1" w:rsidRPr="00CF6C93" w:rsidRDefault="00CF6C93" w:rsidP="00CF6C93">
            <w:pPr>
              <w:jc w:val="both"/>
              <w:rPr>
                <w:rFonts w:ascii="Arial" w:hAnsi="Arial" w:cs="Arial"/>
                <w:sz w:val="28"/>
                <w:szCs w:val="28"/>
                <w:lang w:val="en-GB"/>
              </w:rPr>
            </w:pPr>
            <w:r w:rsidRPr="00CF6C93">
              <w:rPr>
                <w:rFonts w:ascii="Arial" w:hAnsi="Arial" w:cs="Arial"/>
                <w:sz w:val="28"/>
                <w:szCs w:val="28"/>
              </w:rPr>
              <w:t>HR in the private sector differ from HR in the public sector.</w:t>
            </w:r>
          </w:p>
        </w:tc>
        <w:tc>
          <w:tcPr>
            <w:tcW w:w="1701" w:type="dxa"/>
          </w:tcPr>
          <w:p w14:paraId="00A8BC9F" w14:textId="55B89CA8" w:rsidR="00022BE1" w:rsidRPr="00991A7C" w:rsidRDefault="00DA04FD" w:rsidP="00DF3E63">
            <w:pPr>
              <w:spacing w:line="360" w:lineRule="auto"/>
              <w:jc w:val="right"/>
              <w:rPr>
                <w:rFonts w:ascii="Arial" w:hAnsi="Arial" w:cs="Arial"/>
                <w:sz w:val="28"/>
                <w:szCs w:val="28"/>
              </w:rPr>
            </w:pPr>
            <w:r>
              <w:rPr>
                <w:rFonts w:ascii="Arial" w:hAnsi="Arial" w:cs="Arial"/>
                <w:sz w:val="28"/>
                <w:szCs w:val="28"/>
              </w:rPr>
              <w:t>4</w:t>
            </w:r>
          </w:p>
        </w:tc>
      </w:tr>
      <w:tr w:rsidR="00022BE1" w:rsidRPr="00D9375D" w14:paraId="64095B06" w14:textId="77777777" w:rsidTr="00DF3E63">
        <w:tc>
          <w:tcPr>
            <w:tcW w:w="1129" w:type="dxa"/>
          </w:tcPr>
          <w:p w14:paraId="2675FB2A" w14:textId="30A580FC" w:rsidR="00022BE1" w:rsidRPr="00991A7C" w:rsidRDefault="00022BE1" w:rsidP="00022BE1">
            <w:pPr>
              <w:spacing w:line="360" w:lineRule="auto"/>
              <w:jc w:val="both"/>
              <w:rPr>
                <w:rFonts w:ascii="Arial" w:hAnsi="Arial" w:cs="Arial"/>
                <w:sz w:val="28"/>
                <w:szCs w:val="28"/>
              </w:rPr>
            </w:pPr>
          </w:p>
        </w:tc>
        <w:tc>
          <w:tcPr>
            <w:tcW w:w="6804" w:type="dxa"/>
          </w:tcPr>
          <w:p w14:paraId="17313FDE" w14:textId="1603F3B5" w:rsidR="00022BE1" w:rsidRPr="00991A7C" w:rsidRDefault="00DA04FD" w:rsidP="00022BE1">
            <w:pPr>
              <w:spacing w:line="360" w:lineRule="auto"/>
              <w:jc w:val="both"/>
              <w:rPr>
                <w:rFonts w:ascii="Arial" w:hAnsi="Arial" w:cs="Arial"/>
                <w:sz w:val="28"/>
                <w:szCs w:val="28"/>
              </w:rPr>
            </w:pPr>
            <w:r>
              <w:rPr>
                <w:rFonts w:ascii="Arial" w:hAnsi="Arial" w:cs="Arial"/>
                <w:sz w:val="28"/>
                <w:szCs w:val="28"/>
              </w:rPr>
              <w:t xml:space="preserve">2.1. </w:t>
            </w:r>
            <w:r w:rsidR="00022BE1" w:rsidRPr="00991A7C">
              <w:rPr>
                <w:rFonts w:ascii="Arial" w:hAnsi="Arial" w:cs="Arial"/>
                <w:sz w:val="28"/>
                <w:szCs w:val="28"/>
              </w:rPr>
              <w:t>HRM in P</w:t>
            </w:r>
            <w:r>
              <w:rPr>
                <w:rFonts w:ascii="Arial" w:hAnsi="Arial" w:cs="Arial"/>
                <w:sz w:val="28"/>
                <w:szCs w:val="28"/>
              </w:rPr>
              <w:t>rivate</w:t>
            </w:r>
            <w:r w:rsidR="00022BE1" w:rsidRPr="00991A7C">
              <w:rPr>
                <w:rFonts w:ascii="Arial" w:hAnsi="Arial" w:cs="Arial"/>
                <w:sz w:val="28"/>
                <w:szCs w:val="28"/>
              </w:rPr>
              <w:t xml:space="preserve"> Sector</w:t>
            </w:r>
          </w:p>
        </w:tc>
        <w:tc>
          <w:tcPr>
            <w:tcW w:w="1701" w:type="dxa"/>
          </w:tcPr>
          <w:p w14:paraId="576BF7AC" w14:textId="265EB69E" w:rsidR="00022BE1" w:rsidRPr="00991A7C" w:rsidRDefault="00DA04FD" w:rsidP="00DF3E63">
            <w:pPr>
              <w:spacing w:line="360" w:lineRule="auto"/>
              <w:jc w:val="right"/>
              <w:rPr>
                <w:rFonts w:ascii="Arial" w:hAnsi="Arial" w:cs="Arial"/>
                <w:sz w:val="28"/>
                <w:szCs w:val="28"/>
              </w:rPr>
            </w:pPr>
            <w:r>
              <w:rPr>
                <w:rFonts w:ascii="Arial" w:hAnsi="Arial" w:cs="Arial"/>
                <w:sz w:val="28"/>
                <w:szCs w:val="28"/>
              </w:rPr>
              <w:t>4</w:t>
            </w:r>
          </w:p>
        </w:tc>
      </w:tr>
      <w:tr w:rsidR="00022BE1" w:rsidRPr="00D9375D" w14:paraId="29AABA7A" w14:textId="77777777" w:rsidTr="00DF3E63">
        <w:tc>
          <w:tcPr>
            <w:tcW w:w="1129" w:type="dxa"/>
          </w:tcPr>
          <w:p w14:paraId="2F26BA27" w14:textId="66932ABC" w:rsidR="00022BE1" w:rsidRPr="00991A7C" w:rsidRDefault="00022BE1" w:rsidP="00022BE1">
            <w:pPr>
              <w:spacing w:line="360" w:lineRule="auto"/>
              <w:jc w:val="both"/>
              <w:rPr>
                <w:rFonts w:ascii="Arial" w:hAnsi="Arial" w:cs="Arial"/>
                <w:sz w:val="28"/>
                <w:szCs w:val="28"/>
              </w:rPr>
            </w:pPr>
          </w:p>
        </w:tc>
        <w:tc>
          <w:tcPr>
            <w:tcW w:w="6804" w:type="dxa"/>
          </w:tcPr>
          <w:p w14:paraId="7BC046C7" w14:textId="3A2E1C64" w:rsidR="00022BE1" w:rsidRPr="00991A7C" w:rsidRDefault="00DA04FD" w:rsidP="00022BE1">
            <w:pPr>
              <w:spacing w:line="360" w:lineRule="auto"/>
              <w:jc w:val="both"/>
              <w:rPr>
                <w:rFonts w:ascii="Arial" w:hAnsi="Arial" w:cs="Arial"/>
                <w:sz w:val="28"/>
                <w:szCs w:val="28"/>
              </w:rPr>
            </w:pPr>
            <w:r>
              <w:rPr>
                <w:rFonts w:ascii="Arial" w:hAnsi="Arial" w:cs="Arial"/>
                <w:sz w:val="28"/>
                <w:szCs w:val="28"/>
              </w:rPr>
              <w:t xml:space="preserve">2.2. </w:t>
            </w:r>
            <w:r w:rsidRPr="00991A7C">
              <w:rPr>
                <w:rFonts w:ascii="Arial" w:hAnsi="Arial" w:cs="Arial"/>
                <w:sz w:val="28"/>
                <w:szCs w:val="28"/>
              </w:rPr>
              <w:t>HRM in Public Sector</w:t>
            </w:r>
          </w:p>
        </w:tc>
        <w:tc>
          <w:tcPr>
            <w:tcW w:w="1701" w:type="dxa"/>
          </w:tcPr>
          <w:p w14:paraId="1A682D9E" w14:textId="2AF85175" w:rsidR="00022BE1" w:rsidRPr="00991A7C" w:rsidRDefault="00DF3E63" w:rsidP="00DF3E63">
            <w:pPr>
              <w:spacing w:line="360" w:lineRule="auto"/>
              <w:jc w:val="right"/>
              <w:rPr>
                <w:rFonts w:ascii="Arial" w:hAnsi="Arial" w:cs="Arial"/>
                <w:sz w:val="28"/>
                <w:szCs w:val="28"/>
              </w:rPr>
            </w:pPr>
            <w:r>
              <w:rPr>
                <w:rFonts w:ascii="Arial" w:hAnsi="Arial" w:cs="Arial"/>
                <w:sz w:val="28"/>
                <w:szCs w:val="28"/>
              </w:rPr>
              <w:t>5</w:t>
            </w:r>
          </w:p>
        </w:tc>
      </w:tr>
      <w:tr w:rsidR="006F0074" w:rsidRPr="00D9375D" w14:paraId="4936AA25" w14:textId="77777777" w:rsidTr="00DF3E63">
        <w:tc>
          <w:tcPr>
            <w:tcW w:w="1129" w:type="dxa"/>
          </w:tcPr>
          <w:p w14:paraId="7F7C2145" w14:textId="2DAC50A3" w:rsidR="006F0074" w:rsidRPr="00991A7C" w:rsidRDefault="00DA04FD" w:rsidP="00022BE1">
            <w:pPr>
              <w:spacing w:line="360" w:lineRule="auto"/>
              <w:jc w:val="both"/>
              <w:rPr>
                <w:rFonts w:ascii="Arial" w:hAnsi="Arial" w:cs="Arial"/>
                <w:sz w:val="28"/>
                <w:szCs w:val="28"/>
              </w:rPr>
            </w:pPr>
            <w:r>
              <w:rPr>
                <w:rFonts w:ascii="Arial" w:hAnsi="Arial" w:cs="Arial"/>
                <w:sz w:val="28"/>
                <w:szCs w:val="28"/>
              </w:rPr>
              <w:t>3.</w:t>
            </w:r>
          </w:p>
        </w:tc>
        <w:tc>
          <w:tcPr>
            <w:tcW w:w="6804" w:type="dxa"/>
          </w:tcPr>
          <w:p w14:paraId="58154BCD" w14:textId="59B02BCE" w:rsidR="006F0074" w:rsidRPr="00DA04FD" w:rsidRDefault="00DA04FD" w:rsidP="00022BE1">
            <w:pPr>
              <w:spacing w:line="360" w:lineRule="auto"/>
              <w:jc w:val="both"/>
              <w:rPr>
                <w:rFonts w:ascii="Arial" w:hAnsi="Arial" w:cs="Arial"/>
                <w:sz w:val="28"/>
                <w:szCs w:val="28"/>
                <w:lang w:val="en-GB"/>
              </w:rPr>
            </w:pPr>
            <w:r w:rsidRPr="00DA04FD">
              <w:rPr>
                <w:rFonts w:ascii="Arial" w:hAnsi="Arial" w:cs="Arial"/>
                <w:sz w:val="28"/>
                <w:szCs w:val="28"/>
                <w:lang w:val="en-GB"/>
              </w:rPr>
              <w:t>Sectors</w:t>
            </w:r>
            <w:r w:rsidRPr="00DA04FD">
              <w:rPr>
                <w:rFonts w:ascii="Arial" w:hAnsi="Arial" w:cs="Arial"/>
                <w:sz w:val="28"/>
                <w:szCs w:val="28"/>
                <w:lang w:val="en-GB"/>
              </w:rPr>
              <w:t xml:space="preserve"> determine the effectiveness of HR strategy.</w:t>
            </w:r>
          </w:p>
        </w:tc>
        <w:tc>
          <w:tcPr>
            <w:tcW w:w="1701" w:type="dxa"/>
          </w:tcPr>
          <w:p w14:paraId="4409DB81" w14:textId="1359B379" w:rsidR="006F0074" w:rsidRPr="00991A7C" w:rsidRDefault="00DF3E63" w:rsidP="00DF3E63">
            <w:pPr>
              <w:spacing w:line="360" w:lineRule="auto"/>
              <w:jc w:val="right"/>
              <w:rPr>
                <w:rFonts w:ascii="Arial" w:hAnsi="Arial" w:cs="Arial"/>
                <w:sz w:val="28"/>
                <w:szCs w:val="28"/>
              </w:rPr>
            </w:pPr>
            <w:r>
              <w:rPr>
                <w:rFonts w:ascii="Arial" w:hAnsi="Arial" w:cs="Arial"/>
                <w:sz w:val="28"/>
                <w:szCs w:val="28"/>
              </w:rPr>
              <w:t>7</w:t>
            </w:r>
          </w:p>
        </w:tc>
      </w:tr>
      <w:tr w:rsidR="00DA04FD" w:rsidRPr="00D9375D" w14:paraId="4C63B4CE" w14:textId="77777777" w:rsidTr="00DF3E63">
        <w:tc>
          <w:tcPr>
            <w:tcW w:w="1129" w:type="dxa"/>
          </w:tcPr>
          <w:p w14:paraId="6177CA9B" w14:textId="404E2A7D" w:rsidR="00DA04FD" w:rsidRDefault="00DA04FD" w:rsidP="00022BE1">
            <w:pPr>
              <w:spacing w:line="360" w:lineRule="auto"/>
              <w:jc w:val="both"/>
              <w:rPr>
                <w:rFonts w:ascii="Arial" w:hAnsi="Arial" w:cs="Arial"/>
                <w:sz w:val="28"/>
                <w:szCs w:val="28"/>
              </w:rPr>
            </w:pPr>
            <w:r>
              <w:rPr>
                <w:rFonts w:ascii="Arial" w:hAnsi="Arial" w:cs="Arial"/>
                <w:sz w:val="28"/>
                <w:szCs w:val="28"/>
              </w:rPr>
              <w:t>4.</w:t>
            </w:r>
          </w:p>
        </w:tc>
        <w:tc>
          <w:tcPr>
            <w:tcW w:w="6804" w:type="dxa"/>
          </w:tcPr>
          <w:p w14:paraId="4BA47A31" w14:textId="77265BBC" w:rsidR="00DA04FD" w:rsidRPr="00DA04FD" w:rsidRDefault="00DA04FD" w:rsidP="00DA04FD">
            <w:pPr>
              <w:jc w:val="both"/>
              <w:rPr>
                <w:rFonts w:ascii="Arial" w:hAnsi="Arial" w:cs="Arial"/>
                <w:sz w:val="28"/>
                <w:szCs w:val="28"/>
                <w:lang w:val="en-GB"/>
              </w:rPr>
            </w:pPr>
            <w:r w:rsidRPr="00DA04FD">
              <w:rPr>
                <w:rFonts w:ascii="Arial" w:hAnsi="Arial" w:cs="Arial"/>
                <w:sz w:val="28"/>
                <w:szCs w:val="28"/>
                <w:lang w:val="en-GB"/>
              </w:rPr>
              <w:t>HR can develop employees to achieve strategy goals.</w:t>
            </w:r>
          </w:p>
        </w:tc>
        <w:tc>
          <w:tcPr>
            <w:tcW w:w="1701" w:type="dxa"/>
          </w:tcPr>
          <w:p w14:paraId="7FF09A7D" w14:textId="7346E4BF" w:rsidR="00DA04FD" w:rsidRPr="00991A7C" w:rsidRDefault="00DF3E63" w:rsidP="00DF3E63">
            <w:pPr>
              <w:spacing w:line="360" w:lineRule="auto"/>
              <w:jc w:val="right"/>
              <w:rPr>
                <w:rFonts w:ascii="Arial" w:hAnsi="Arial" w:cs="Arial"/>
                <w:sz w:val="28"/>
                <w:szCs w:val="28"/>
              </w:rPr>
            </w:pPr>
            <w:r>
              <w:rPr>
                <w:rFonts w:ascii="Arial" w:hAnsi="Arial" w:cs="Arial"/>
                <w:sz w:val="28"/>
                <w:szCs w:val="28"/>
              </w:rPr>
              <w:t>9</w:t>
            </w:r>
          </w:p>
        </w:tc>
      </w:tr>
      <w:tr w:rsidR="00DA04FD" w:rsidRPr="00D9375D" w14:paraId="2E1BB65B" w14:textId="77777777" w:rsidTr="00DF3E63">
        <w:tc>
          <w:tcPr>
            <w:tcW w:w="1129" w:type="dxa"/>
          </w:tcPr>
          <w:p w14:paraId="7D49A756" w14:textId="554FE932" w:rsidR="00DA04FD" w:rsidRDefault="00DA04FD" w:rsidP="00022BE1">
            <w:pPr>
              <w:spacing w:line="360" w:lineRule="auto"/>
              <w:jc w:val="both"/>
              <w:rPr>
                <w:rFonts w:ascii="Arial" w:hAnsi="Arial" w:cs="Arial"/>
                <w:sz w:val="28"/>
                <w:szCs w:val="28"/>
              </w:rPr>
            </w:pPr>
            <w:r>
              <w:rPr>
                <w:rFonts w:ascii="Arial" w:hAnsi="Arial" w:cs="Arial"/>
                <w:sz w:val="28"/>
                <w:szCs w:val="28"/>
              </w:rPr>
              <w:t>5.</w:t>
            </w:r>
          </w:p>
        </w:tc>
        <w:tc>
          <w:tcPr>
            <w:tcW w:w="6804" w:type="dxa"/>
          </w:tcPr>
          <w:p w14:paraId="0DA59C16" w14:textId="40BCF248" w:rsidR="00DA04FD" w:rsidRPr="00DA04FD" w:rsidRDefault="00DA04FD" w:rsidP="00DA04FD">
            <w:pPr>
              <w:jc w:val="both"/>
              <w:rPr>
                <w:rFonts w:ascii="Arial" w:hAnsi="Arial" w:cs="Arial"/>
                <w:sz w:val="28"/>
                <w:szCs w:val="28"/>
                <w:lang w:val="en-GB"/>
              </w:rPr>
            </w:pPr>
            <w:r w:rsidRPr="00DA04FD">
              <w:rPr>
                <w:rFonts w:ascii="Arial" w:hAnsi="Arial" w:cs="Arial"/>
                <w:sz w:val="28"/>
                <w:szCs w:val="28"/>
                <w:lang w:val="en-GB"/>
              </w:rPr>
              <w:t>What organisational climate factors affect the effectiveness of HR strategy?</w:t>
            </w:r>
          </w:p>
        </w:tc>
        <w:tc>
          <w:tcPr>
            <w:tcW w:w="1701" w:type="dxa"/>
          </w:tcPr>
          <w:p w14:paraId="2561A5A0" w14:textId="3B42D12C" w:rsidR="00DA04FD" w:rsidRPr="00991A7C" w:rsidRDefault="00DF3E63" w:rsidP="00DF3E63">
            <w:pPr>
              <w:spacing w:line="360" w:lineRule="auto"/>
              <w:jc w:val="right"/>
              <w:rPr>
                <w:rFonts w:ascii="Arial" w:hAnsi="Arial" w:cs="Arial"/>
                <w:sz w:val="28"/>
                <w:szCs w:val="28"/>
              </w:rPr>
            </w:pPr>
            <w:r>
              <w:rPr>
                <w:rFonts w:ascii="Arial" w:hAnsi="Arial" w:cs="Arial"/>
                <w:sz w:val="28"/>
                <w:szCs w:val="28"/>
              </w:rPr>
              <w:t>11</w:t>
            </w:r>
          </w:p>
        </w:tc>
      </w:tr>
      <w:tr w:rsidR="00022BE1" w:rsidRPr="00D9375D" w14:paraId="3A249486" w14:textId="77777777" w:rsidTr="00DF3E63">
        <w:tc>
          <w:tcPr>
            <w:tcW w:w="1129" w:type="dxa"/>
          </w:tcPr>
          <w:p w14:paraId="5112E4FC" w14:textId="079AEDC6" w:rsidR="00022BE1" w:rsidRPr="00991A7C" w:rsidRDefault="00CF6C93" w:rsidP="00022BE1">
            <w:pPr>
              <w:spacing w:line="360" w:lineRule="auto"/>
              <w:jc w:val="both"/>
              <w:rPr>
                <w:rFonts w:ascii="Arial" w:hAnsi="Arial" w:cs="Arial"/>
                <w:sz w:val="28"/>
                <w:szCs w:val="28"/>
              </w:rPr>
            </w:pPr>
            <w:r>
              <w:rPr>
                <w:rFonts w:ascii="Arial" w:hAnsi="Arial" w:cs="Arial"/>
                <w:sz w:val="28"/>
                <w:szCs w:val="28"/>
              </w:rPr>
              <w:t>6</w:t>
            </w:r>
            <w:r w:rsidR="00022BE1" w:rsidRPr="00991A7C">
              <w:rPr>
                <w:rFonts w:ascii="Arial" w:hAnsi="Arial" w:cs="Arial"/>
                <w:sz w:val="28"/>
                <w:szCs w:val="28"/>
              </w:rPr>
              <w:t>.</w:t>
            </w:r>
          </w:p>
        </w:tc>
        <w:tc>
          <w:tcPr>
            <w:tcW w:w="6804" w:type="dxa"/>
          </w:tcPr>
          <w:p w14:paraId="5CE76938" w14:textId="7C671BA8" w:rsidR="00022BE1" w:rsidRPr="00991A7C" w:rsidRDefault="00022BE1" w:rsidP="00022BE1">
            <w:pPr>
              <w:spacing w:line="360" w:lineRule="auto"/>
              <w:jc w:val="both"/>
              <w:rPr>
                <w:rFonts w:ascii="Arial" w:hAnsi="Arial" w:cs="Arial"/>
                <w:sz w:val="28"/>
                <w:szCs w:val="28"/>
              </w:rPr>
            </w:pPr>
            <w:r w:rsidRPr="00991A7C">
              <w:rPr>
                <w:rFonts w:ascii="Arial" w:hAnsi="Arial" w:cs="Arial"/>
                <w:sz w:val="28"/>
                <w:szCs w:val="28"/>
              </w:rPr>
              <w:t>Conclusion</w:t>
            </w:r>
          </w:p>
        </w:tc>
        <w:tc>
          <w:tcPr>
            <w:tcW w:w="1701" w:type="dxa"/>
          </w:tcPr>
          <w:p w14:paraId="34BC62BC" w14:textId="334091AD" w:rsidR="00022BE1" w:rsidRPr="00991A7C" w:rsidRDefault="00DF3E63" w:rsidP="00DF3E63">
            <w:pPr>
              <w:spacing w:line="360" w:lineRule="auto"/>
              <w:jc w:val="right"/>
              <w:rPr>
                <w:rFonts w:ascii="Arial" w:hAnsi="Arial" w:cs="Arial"/>
                <w:sz w:val="28"/>
                <w:szCs w:val="28"/>
              </w:rPr>
            </w:pPr>
            <w:r>
              <w:rPr>
                <w:rFonts w:ascii="Arial" w:hAnsi="Arial" w:cs="Arial"/>
                <w:sz w:val="28"/>
                <w:szCs w:val="28"/>
              </w:rPr>
              <w:t>13</w:t>
            </w:r>
          </w:p>
        </w:tc>
      </w:tr>
      <w:tr w:rsidR="00D9375D" w:rsidRPr="00D9375D" w14:paraId="1E6C51C5" w14:textId="77777777" w:rsidTr="00DF3E63">
        <w:tc>
          <w:tcPr>
            <w:tcW w:w="1129" w:type="dxa"/>
          </w:tcPr>
          <w:p w14:paraId="09FA0738" w14:textId="6EA2B1AF" w:rsidR="00D9375D" w:rsidRPr="00991A7C" w:rsidRDefault="00CF6C93" w:rsidP="00022BE1">
            <w:pPr>
              <w:spacing w:line="360" w:lineRule="auto"/>
              <w:jc w:val="both"/>
              <w:rPr>
                <w:rFonts w:ascii="Arial" w:hAnsi="Arial" w:cs="Arial"/>
                <w:sz w:val="28"/>
                <w:szCs w:val="28"/>
              </w:rPr>
            </w:pPr>
            <w:r>
              <w:rPr>
                <w:rFonts w:ascii="Arial" w:hAnsi="Arial" w:cs="Arial"/>
                <w:sz w:val="28"/>
                <w:szCs w:val="28"/>
              </w:rPr>
              <w:t>7</w:t>
            </w:r>
            <w:r w:rsidR="00D9375D" w:rsidRPr="00991A7C">
              <w:rPr>
                <w:rFonts w:ascii="Arial" w:hAnsi="Arial" w:cs="Arial"/>
                <w:sz w:val="28"/>
                <w:szCs w:val="28"/>
              </w:rPr>
              <w:t>.</w:t>
            </w:r>
          </w:p>
        </w:tc>
        <w:tc>
          <w:tcPr>
            <w:tcW w:w="6804" w:type="dxa"/>
          </w:tcPr>
          <w:p w14:paraId="57F3B600" w14:textId="13D3456C" w:rsidR="00D9375D" w:rsidRPr="00991A7C" w:rsidRDefault="00D9375D" w:rsidP="00022BE1">
            <w:pPr>
              <w:spacing w:line="360" w:lineRule="auto"/>
              <w:jc w:val="both"/>
              <w:rPr>
                <w:rFonts w:ascii="Arial" w:hAnsi="Arial" w:cs="Arial"/>
                <w:sz w:val="28"/>
                <w:szCs w:val="28"/>
              </w:rPr>
            </w:pPr>
            <w:r w:rsidRPr="00991A7C">
              <w:rPr>
                <w:rFonts w:ascii="Arial" w:hAnsi="Arial" w:cs="Arial"/>
                <w:sz w:val="28"/>
                <w:szCs w:val="28"/>
              </w:rPr>
              <w:t>References</w:t>
            </w:r>
          </w:p>
        </w:tc>
        <w:tc>
          <w:tcPr>
            <w:tcW w:w="1701" w:type="dxa"/>
          </w:tcPr>
          <w:p w14:paraId="3B9A02DB" w14:textId="4D27293C" w:rsidR="00D9375D" w:rsidRPr="00991A7C" w:rsidRDefault="00DF3E63" w:rsidP="00DF3E63">
            <w:pPr>
              <w:spacing w:line="360" w:lineRule="auto"/>
              <w:jc w:val="right"/>
              <w:rPr>
                <w:rFonts w:ascii="Arial" w:hAnsi="Arial" w:cs="Arial"/>
                <w:sz w:val="28"/>
                <w:szCs w:val="28"/>
              </w:rPr>
            </w:pPr>
            <w:r>
              <w:rPr>
                <w:rFonts w:ascii="Arial" w:hAnsi="Arial" w:cs="Arial"/>
                <w:sz w:val="28"/>
                <w:szCs w:val="28"/>
              </w:rPr>
              <w:t>14</w:t>
            </w:r>
          </w:p>
        </w:tc>
      </w:tr>
    </w:tbl>
    <w:p w14:paraId="1CEAD6FE" w14:textId="77777777" w:rsidR="00022BE1" w:rsidRPr="00D9375D" w:rsidRDefault="00022BE1" w:rsidP="00022BE1">
      <w:pPr>
        <w:spacing w:line="360" w:lineRule="auto"/>
        <w:jc w:val="both"/>
        <w:rPr>
          <w:rFonts w:ascii="Arial" w:hAnsi="Arial" w:cs="Arial"/>
          <w:sz w:val="32"/>
          <w:szCs w:val="32"/>
        </w:rPr>
      </w:pPr>
    </w:p>
    <w:p w14:paraId="461FDB13" w14:textId="77777777" w:rsidR="00022BE1" w:rsidRPr="00D9375D" w:rsidRDefault="00022BE1" w:rsidP="00022BE1">
      <w:pPr>
        <w:spacing w:line="360" w:lineRule="auto"/>
        <w:jc w:val="both"/>
        <w:rPr>
          <w:rFonts w:ascii="Arial" w:hAnsi="Arial" w:cs="Arial"/>
          <w:sz w:val="32"/>
          <w:szCs w:val="32"/>
        </w:rPr>
      </w:pPr>
    </w:p>
    <w:p w14:paraId="3C9EEBD6" w14:textId="77777777" w:rsidR="00022BE1" w:rsidRDefault="00022BE1" w:rsidP="00022BE1">
      <w:pPr>
        <w:spacing w:line="360" w:lineRule="auto"/>
        <w:jc w:val="both"/>
        <w:rPr>
          <w:rFonts w:ascii="Arial" w:hAnsi="Arial" w:cs="Arial"/>
        </w:rPr>
      </w:pPr>
    </w:p>
    <w:p w14:paraId="634EEDD2" w14:textId="77777777" w:rsidR="00022BE1" w:rsidRDefault="00022BE1" w:rsidP="00022BE1">
      <w:pPr>
        <w:spacing w:line="360" w:lineRule="auto"/>
        <w:jc w:val="both"/>
        <w:rPr>
          <w:rFonts w:ascii="Arial" w:hAnsi="Arial" w:cs="Arial"/>
        </w:rPr>
      </w:pPr>
    </w:p>
    <w:p w14:paraId="2738FB76" w14:textId="77777777" w:rsidR="00022BE1" w:rsidRPr="00022BE1" w:rsidRDefault="00022BE1" w:rsidP="00022BE1">
      <w:pPr>
        <w:spacing w:line="360" w:lineRule="auto"/>
        <w:jc w:val="both"/>
        <w:rPr>
          <w:rFonts w:ascii="Arial" w:hAnsi="Arial" w:cs="Arial"/>
        </w:rPr>
      </w:pPr>
    </w:p>
    <w:p w14:paraId="1F366F88" w14:textId="77777777" w:rsidR="00022BE1" w:rsidRDefault="00022BE1" w:rsidP="00022BE1">
      <w:pPr>
        <w:pStyle w:val="ListParagraph"/>
        <w:spacing w:line="360" w:lineRule="auto"/>
        <w:jc w:val="both"/>
        <w:rPr>
          <w:rFonts w:ascii="Arial" w:hAnsi="Arial" w:cs="Arial"/>
        </w:rPr>
      </w:pPr>
    </w:p>
    <w:p w14:paraId="651CB544" w14:textId="77777777" w:rsidR="00022BE1" w:rsidRDefault="00022BE1" w:rsidP="00022BE1">
      <w:pPr>
        <w:pStyle w:val="ListParagraph"/>
        <w:spacing w:line="360" w:lineRule="auto"/>
        <w:jc w:val="both"/>
        <w:rPr>
          <w:rFonts w:ascii="Arial" w:hAnsi="Arial" w:cs="Arial"/>
        </w:rPr>
      </w:pPr>
    </w:p>
    <w:p w14:paraId="02F5ADD2" w14:textId="77777777" w:rsidR="00022BE1" w:rsidRDefault="00022BE1" w:rsidP="00022BE1">
      <w:pPr>
        <w:pStyle w:val="ListParagraph"/>
        <w:spacing w:line="360" w:lineRule="auto"/>
        <w:jc w:val="both"/>
        <w:rPr>
          <w:rFonts w:ascii="Arial" w:hAnsi="Arial" w:cs="Arial"/>
        </w:rPr>
      </w:pPr>
    </w:p>
    <w:p w14:paraId="6F6385F4" w14:textId="7BE456BE" w:rsidR="0064357B" w:rsidRPr="00CF6C93" w:rsidRDefault="00D43C6D" w:rsidP="00CF6C93">
      <w:pPr>
        <w:pStyle w:val="ListParagraph"/>
        <w:numPr>
          <w:ilvl w:val="0"/>
          <w:numId w:val="4"/>
        </w:numPr>
        <w:spacing w:line="360" w:lineRule="auto"/>
        <w:jc w:val="both"/>
        <w:rPr>
          <w:rFonts w:ascii="Arial" w:hAnsi="Arial" w:cs="Arial"/>
          <w:b/>
          <w:bCs/>
          <w:sz w:val="32"/>
          <w:szCs w:val="32"/>
        </w:rPr>
      </w:pPr>
      <w:r w:rsidRPr="00CF6C93">
        <w:rPr>
          <w:rFonts w:ascii="Arial" w:hAnsi="Arial" w:cs="Arial"/>
          <w:b/>
          <w:bCs/>
          <w:sz w:val="32"/>
          <w:szCs w:val="32"/>
        </w:rPr>
        <w:t>Introduction</w:t>
      </w:r>
    </w:p>
    <w:p w14:paraId="55C5A8DB" w14:textId="77777777" w:rsidR="00D43C6D" w:rsidRPr="00C064D9" w:rsidRDefault="00D43C6D" w:rsidP="00C064D9">
      <w:pPr>
        <w:spacing w:line="360" w:lineRule="auto"/>
        <w:jc w:val="both"/>
        <w:rPr>
          <w:rFonts w:ascii="Arial" w:hAnsi="Arial" w:cs="Arial"/>
        </w:rPr>
      </w:pPr>
    </w:p>
    <w:p w14:paraId="0C158BD2" w14:textId="226E264C" w:rsidR="00EA321B" w:rsidRDefault="00EA321B" w:rsidP="009A6A34">
      <w:pPr>
        <w:spacing w:line="360" w:lineRule="auto"/>
        <w:jc w:val="both"/>
        <w:rPr>
          <w:rFonts w:ascii="Arial" w:hAnsi="Arial" w:cs="Arial"/>
        </w:rPr>
      </w:pPr>
      <w:r w:rsidRPr="00EA321B">
        <w:rPr>
          <w:rFonts w:ascii="Arial" w:hAnsi="Arial" w:cs="Arial"/>
        </w:rPr>
        <w:t xml:space="preserve">Any organization's performance and long-term viability depend heavily on effective human resource management (HRM). It involves managing and maximizing the potential of an organization's most priceless resource: its people capital. Recruitment, selection, training, and development, pay and benefits, performance management, employee relations, and assuring compliance with legal and ethical standards are all strategic management responsibilities of HRM. </w:t>
      </w:r>
    </w:p>
    <w:p w14:paraId="26058A2D" w14:textId="52E57876" w:rsidR="009A6A34" w:rsidRPr="009A6A34" w:rsidRDefault="00EA321B" w:rsidP="009A6A34">
      <w:pPr>
        <w:spacing w:line="360" w:lineRule="auto"/>
        <w:jc w:val="both"/>
        <w:rPr>
          <w:rFonts w:ascii="Arial" w:hAnsi="Arial" w:cs="Arial"/>
        </w:rPr>
      </w:pPr>
      <w:r w:rsidRPr="00EA321B">
        <w:rPr>
          <w:rFonts w:ascii="Arial" w:hAnsi="Arial" w:cs="Arial"/>
        </w:rPr>
        <w:t>The basic objective of HRM is to create an environment where employees may thrive and significantly contribute to the objectives of the company. It involves attracting and retaining talented individuals who share the organization's values and culture. By focusing on employee engagement, motivation, and development, HRM attempts to enhance job satisfaction and productivity, which will enhance organizational performance.</w:t>
      </w:r>
    </w:p>
    <w:p w14:paraId="5EFE7BB1" w14:textId="5DD402B6" w:rsidR="00737DE5" w:rsidRDefault="00C06CE3" w:rsidP="00C06CE3">
      <w:pPr>
        <w:spacing w:line="360" w:lineRule="auto"/>
        <w:jc w:val="both"/>
        <w:rPr>
          <w:rFonts w:ascii="Arial" w:hAnsi="Arial" w:cs="Arial"/>
        </w:rPr>
      </w:pPr>
      <w:r w:rsidRPr="00C06CE3">
        <w:rPr>
          <w:rFonts w:ascii="Arial" w:hAnsi="Arial" w:cs="Arial"/>
        </w:rPr>
        <w:t>In addition, HRM oversees minimizing risks associated with employment practices and maintaining legal compliance. HR professionals offer guidance on labor relations, stay up to date on changes to employment rules and regulations, and handle concerns concerning employees.</w:t>
      </w:r>
      <w:r>
        <w:rPr>
          <w:rFonts w:ascii="Arial" w:hAnsi="Arial" w:cs="Arial"/>
        </w:rPr>
        <w:t xml:space="preserve"> H</w:t>
      </w:r>
      <w:r w:rsidRPr="00C06CE3">
        <w:rPr>
          <w:rFonts w:ascii="Arial" w:hAnsi="Arial" w:cs="Arial"/>
        </w:rPr>
        <w:t>uman resource management (HRM) is a comprehensive profession that includes a variety of tasks designed to maximize human capital to accomplish organizational goals. By attracting, developing, and retaining a talented and motivated workforce, HRM supports organizations in thriving and expanding in a constantly changing business environment.</w:t>
      </w:r>
    </w:p>
    <w:p w14:paraId="6578D8AE" w14:textId="77777777" w:rsidR="00022BE1" w:rsidRPr="00C064D9" w:rsidRDefault="00022BE1" w:rsidP="00C064D9">
      <w:pPr>
        <w:spacing w:line="360" w:lineRule="auto"/>
        <w:jc w:val="both"/>
        <w:rPr>
          <w:rFonts w:ascii="Arial" w:hAnsi="Arial" w:cs="Arial"/>
        </w:rPr>
      </w:pPr>
    </w:p>
    <w:p w14:paraId="0F8503FD" w14:textId="77777777" w:rsidR="00737DE5" w:rsidRDefault="00737DE5" w:rsidP="00C064D9">
      <w:pPr>
        <w:spacing w:line="360" w:lineRule="auto"/>
        <w:jc w:val="both"/>
        <w:rPr>
          <w:rFonts w:ascii="Arial" w:hAnsi="Arial" w:cs="Arial"/>
        </w:rPr>
      </w:pPr>
    </w:p>
    <w:p w14:paraId="71D9D751" w14:textId="77777777" w:rsidR="00C06CE3" w:rsidRDefault="00C06CE3" w:rsidP="00C064D9">
      <w:pPr>
        <w:spacing w:line="360" w:lineRule="auto"/>
        <w:jc w:val="both"/>
        <w:rPr>
          <w:rFonts w:ascii="Arial" w:hAnsi="Arial" w:cs="Arial"/>
        </w:rPr>
      </w:pPr>
    </w:p>
    <w:p w14:paraId="4D3AEF4F" w14:textId="77777777" w:rsidR="00C06CE3" w:rsidRDefault="00C06CE3" w:rsidP="00C064D9">
      <w:pPr>
        <w:spacing w:line="360" w:lineRule="auto"/>
        <w:jc w:val="both"/>
        <w:rPr>
          <w:rFonts w:ascii="Arial" w:hAnsi="Arial" w:cs="Arial"/>
        </w:rPr>
      </w:pPr>
    </w:p>
    <w:p w14:paraId="15312874" w14:textId="77777777" w:rsidR="00C06CE3" w:rsidRDefault="00C06CE3" w:rsidP="00C064D9">
      <w:pPr>
        <w:spacing w:line="360" w:lineRule="auto"/>
        <w:jc w:val="both"/>
        <w:rPr>
          <w:rFonts w:ascii="Arial" w:hAnsi="Arial" w:cs="Arial"/>
        </w:rPr>
      </w:pPr>
    </w:p>
    <w:p w14:paraId="4210B026" w14:textId="77777777" w:rsidR="00DA04FD" w:rsidRDefault="00DA04FD" w:rsidP="00C064D9">
      <w:pPr>
        <w:spacing w:line="360" w:lineRule="auto"/>
        <w:jc w:val="both"/>
        <w:rPr>
          <w:rFonts w:ascii="Arial" w:hAnsi="Arial" w:cs="Arial"/>
        </w:rPr>
      </w:pPr>
    </w:p>
    <w:p w14:paraId="3215800C" w14:textId="77777777" w:rsidR="00DA04FD" w:rsidRDefault="00DA04FD" w:rsidP="00C064D9">
      <w:pPr>
        <w:spacing w:line="360" w:lineRule="auto"/>
        <w:jc w:val="both"/>
        <w:rPr>
          <w:rFonts w:ascii="Arial" w:hAnsi="Arial" w:cs="Arial"/>
        </w:rPr>
      </w:pPr>
    </w:p>
    <w:p w14:paraId="4B8C654E" w14:textId="77777777" w:rsidR="00DA04FD" w:rsidRPr="00C064D9" w:rsidRDefault="00DA04FD" w:rsidP="00C064D9">
      <w:pPr>
        <w:spacing w:line="360" w:lineRule="auto"/>
        <w:jc w:val="both"/>
        <w:rPr>
          <w:rFonts w:ascii="Arial" w:hAnsi="Arial" w:cs="Arial"/>
        </w:rPr>
      </w:pPr>
    </w:p>
    <w:p w14:paraId="2EF1F783" w14:textId="7B31D4A6" w:rsidR="00CF6C93" w:rsidRDefault="00D82BBA" w:rsidP="00CF6C93">
      <w:pPr>
        <w:pStyle w:val="ListParagraph"/>
        <w:numPr>
          <w:ilvl w:val="0"/>
          <w:numId w:val="4"/>
        </w:numPr>
        <w:spacing w:line="360" w:lineRule="auto"/>
        <w:jc w:val="both"/>
        <w:rPr>
          <w:rFonts w:ascii="Arial" w:hAnsi="Arial" w:cs="Arial"/>
          <w:b/>
          <w:bCs/>
          <w:sz w:val="32"/>
          <w:szCs w:val="32"/>
        </w:rPr>
      </w:pPr>
      <w:r w:rsidRPr="00CF6C93">
        <w:rPr>
          <w:rFonts w:ascii="Arial" w:hAnsi="Arial" w:cs="Arial"/>
          <w:b/>
          <w:bCs/>
          <w:sz w:val="32"/>
          <w:szCs w:val="32"/>
        </w:rPr>
        <w:t xml:space="preserve">HR in the private sector differ from HR in the public </w:t>
      </w:r>
      <w:r w:rsidR="00CF6C93" w:rsidRPr="00CF6C93">
        <w:rPr>
          <w:rFonts w:ascii="Arial" w:hAnsi="Arial" w:cs="Arial"/>
          <w:b/>
          <w:bCs/>
          <w:sz w:val="32"/>
          <w:szCs w:val="32"/>
        </w:rPr>
        <w:t>sector.</w:t>
      </w:r>
    </w:p>
    <w:p w14:paraId="439738B7" w14:textId="77777777" w:rsidR="00CF6C93" w:rsidRPr="00CF6C93" w:rsidRDefault="00CF6C93" w:rsidP="00CF6C93">
      <w:pPr>
        <w:spacing w:line="360" w:lineRule="auto"/>
        <w:jc w:val="both"/>
        <w:rPr>
          <w:rFonts w:ascii="Arial" w:hAnsi="Arial" w:cs="Arial"/>
          <w:b/>
          <w:bCs/>
          <w:sz w:val="32"/>
          <w:szCs w:val="32"/>
        </w:rPr>
      </w:pPr>
    </w:p>
    <w:p w14:paraId="4ACC70CA" w14:textId="6C293EF0" w:rsidR="00737DE5" w:rsidRPr="00CF6C93" w:rsidRDefault="00CF6C93" w:rsidP="00CF6C93">
      <w:pPr>
        <w:spacing w:line="360" w:lineRule="auto"/>
        <w:jc w:val="both"/>
        <w:rPr>
          <w:rFonts w:ascii="Arial" w:hAnsi="Arial" w:cs="Arial"/>
          <w:b/>
          <w:bCs/>
          <w:sz w:val="32"/>
          <w:szCs w:val="32"/>
        </w:rPr>
      </w:pPr>
      <w:r w:rsidRPr="00CF6C93">
        <w:rPr>
          <w:rFonts w:ascii="Arial" w:hAnsi="Arial" w:cs="Arial"/>
          <w:b/>
          <w:bCs/>
          <w:sz w:val="32"/>
          <w:szCs w:val="32"/>
        </w:rPr>
        <w:t>2.1</w:t>
      </w:r>
      <w:r>
        <w:rPr>
          <w:rFonts w:ascii="Arial" w:hAnsi="Arial" w:cs="Arial"/>
          <w:b/>
          <w:bCs/>
          <w:sz w:val="32"/>
          <w:szCs w:val="32"/>
        </w:rPr>
        <w:t>.</w:t>
      </w:r>
      <w:r w:rsidRPr="00CF6C93">
        <w:rPr>
          <w:rFonts w:ascii="Arial" w:hAnsi="Arial" w:cs="Arial"/>
          <w:b/>
          <w:bCs/>
          <w:sz w:val="32"/>
          <w:szCs w:val="32"/>
        </w:rPr>
        <w:t xml:space="preserve"> </w:t>
      </w:r>
      <w:r w:rsidR="00737DE5" w:rsidRPr="00CF6C93">
        <w:rPr>
          <w:rFonts w:ascii="Arial" w:hAnsi="Arial" w:cs="Arial"/>
          <w:b/>
          <w:bCs/>
          <w:sz w:val="32"/>
          <w:szCs w:val="32"/>
        </w:rPr>
        <w:t>HRM in Private Sector</w:t>
      </w:r>
    </w:p>
    <w:p w14:paraId="6E3C53FA" w14:textId="1A585BF4" w:rsidR="00737DE5" w:rsidRPr="00C064D9" w:rsidRDefault="00737DE5" w:rsidP="00C064D9">
      <w:pPr>
        <w:spacing w:line="360" w:lineRule="auto"/>
        <w:jc w:val="both"/>
        <w:rPr>
          <w:rFonts w:ascii="Arial" w:hAnsi="Arial" w:cs="Arial"/>
        </w:rPr>
      </w:pPr>
      <w:r w:rsidRPr="00C064D9">
        <w:rPr>
          <w:rFonts w:ascii="Arial" w:hAnsi="Arial" w:cs="Arial"/>
        </w:rPr>
        <w:t>Human resource management (HRM) in the private sector involves the application of HR practices and strategies within privately owned businesses and organizations. Private sector companies operate for-profit and are driven by market dynamics and competition. HRM in the private sector plays a critical role in aligning human capital with the overall business strategy and objectives of the organization.</w:t>
      </w:r>
    </w:p>
    <w:p w14:paraId="7DA59E71" w14:textId="2490B20C" w:rsidR="00737DE5" w:rsidRPr="00C064D9" w:rsidRDefault="00737DE5" w:rsidP="00C064D9">
      <w:pPr>
        <w:spacing w:line="360" w:lineRule="auto"/>
        <w:jc w:val="both"/>
        <w:rPr>
          <w:rFonts w:ascii="Arial" w:hAnsi="Arial" w:cs="Arial"/>
        </w:rPr>
      </w:pPr>
      <w:r w:rsidRPr="00C064D9">
        <w:rPr>
          <w:rFonts w:ascii="Arial" w:hAnsi="Arial" w:cs="Arial"/>
        </w:rPr>
        <w:t xml:space="preserve">Recruitment and selection: HRM in the private sector </w:t>
      </w:r>
      <w:r w:rsidR="00022BE1" w:rsidRPr="00C064D9">
        <w:rPr>
          <w:rFonts w:ascii="Arial" w:hAnsi="Arial" w:cs="Arial"/>
        </w:rPr>
        <w:t>focus</w:t>
      </w:r>
      <w:r w:rsidRPr="00C064D9">
        <w:rPr>
          <w:rFonts w:ascii="Arial" w:hAnsi="Arial" w:cs="Arial"/>
        </w:rPr>
        <w:t xml:space="preserve"> on attracting and selecting the right talent to meet the organization's workforce needs. This includes developing effective recruitment strategies, conducting interviews, assessing candidates' skills and qualifications, and making hiring decisions that align with the company's goals.</w:t>
      </w:r>
    </w:p>
    <w:p w14:paraId="1846D6C5" w14:textId="77777777" w:rsidR="00DA04FD" w:rsidRDefault="00737DE5" w:rsidP="00C064D9">
      <w:pPr>
        <w:spacing w:line="360" w:lineRule="auto"/>
        <w:jc w:val="both"/>
        <w:rPr>
          <w:rFonts w:ascii="Arial" w:hAnsi="Arial" w:cs="Arial"/>
        </w:rPr>
      </w:pPr>
      <w:r w:rsidRPr="00C064D9">
        <w:rPr>
          <w:rFonts w:ascii="Arial" w:hAnsi="Arial" w:cs="Arial"/>
        </w:rPr>
        <w:t xml:space="preserve">Training and development: Private sector HRM </w:t>
      </w:r>
      <w:r w:rsidR="00022BE1" w:rsidRPr="00C064D9">
        <w:rPr>
          <w:rFonts w:ascii="Arial" w:hAnsi="Arial" w:cs="Arial"/>
        </w:rPr>
        <w:t>emphasize</w:t>
      </w:r>
      <w:r w:rsidRPr="00C064D9">
        <w:rPr>
          <w:rFonts w:ascii="Arial" w:hAnsi="Arial" w:cs="Arial"/>
        </w:rPr>
        <w:t xml:space="preserve"> the continuous improvement and development of employees. HR professionals design and implement training programs to enhance employees' skills, knowledge, and competencies. </w:t>
      </w:r>
    </w:p>
    <w:p w14:paraId="2E794816" w14:textId="6ED90FFA" w:rsidR="00737DE5" w:rsidRDefault="00737DE5" w:rsidP="00C064D9">
      <w:pPr>
        <w:spacing w:line="360" w:lineRule="auto"/>
        <w:jc w:val="both"/>
        <w:rPr>
          <w:rFonts w:ascii="Arial" w:hAnsi="Arial" w:cs="Arial"/>
        </w:rPr>
      </w:pPr>
      <w:r w:rsidRPr="00C064D9">
        <w:rPr>
          <w:rFonts w:ascii="Arial" w:hAnsi="Arial" w:cs="Arial"/>
        </w:rPr>
        <w:t xml:space="preserve">Performance management: Private sector HRM establishes performance management systems to monitor and evaluate employee performance. This includes setting clear performance expectations, conducting regular performance reviews, providing </w:t>
      </w:r>
      <w:proofErr w:type="gramStart"/>
      <w:r w:rsidRPr="00C064D9">
        <w:rPr>
          <w:rFonts w:ascii="Arial" w:hAnsi="Arial" w:cs="Arial"/>
        </w:rPr>
        <w:t>feedback</w:t>
      </w:r>
      <w:proofErr w:type="gramEnd"/>
      <w:r w:rsidRPr="00C064D9">
        <w:rPr>
          <w:rFonts w:ascii="Arial" w:hAnsi="Arial" w:cs="Arial"/>
        </w:rPr>
        <w:t xml:space="preserve"> and coaching, and linking performance to rewards and recognition. </w:t>
      </w:r>
    </w:p>
    <w:p w14:paraId="7DCF3986" w14:textId="64174E0E" w:rsidR="00737DE5" w:rsidRPr="00C064D9" w:rsidRDefault="00737DE5" w:rsidP="00C064D9">
      <w:pPr>
        <w:spacing w:line="360" w:lineRule="auto"/>
        <w:jc w:val="both"/>
        <w:rPr>
          <w:rFonts w:ascii="Arial" w:hAnsi="Arial" w:cs="Arial"/>
        </w:rPr>
      </w:pPr>
      <w:r w:rsidRPr="00C064D9">
        <w:rPr>
          <w:rFonts w:ascii="Arial" w:hAnsi="Arial" w:cs="Arial"/>
        </w:rPr>
        <w:t xml:space="preserve">Compensation and benefits: HRM in the private sector </w:t>
      </w:r>
      <w:proofErr w:type="gramStart"/>
      <w:r w:rsidRPr="00C064D9">
        <w:rPr>
          <w:rFonts w:ascii="Arial" w:hAnsi="Arial" w:cs="Arial"/>
        </w:rPr>
        <w:t>is</w:t>
      </w:r>
      <w:proofErr w:type="gramEnd"/>
      <w:r w:rsidRPr="00C064D9">
        <w:rPr>
          <w:rFonts w:ascii="Arial" w:hAnsi="Arial" w:cs="Arial"/>
        </w:rPr>
        <w:t xml:space="preserve"> responsible for designing and administering compensation and benefits programs to attract and retain top talent. This involves determining competitive salary structures, designing incentive plans, and offering comprehensive benefit packages that meet employees' needs. </w:t>
      </w:r>
    </w:p>
    <w:p w14:paraId="64D121AE" w14:textId="50F14BC9" w:rsidR="00737DE5" w:rsidRPr="00C064D9" w:rsidRDefault="00737DE5" w:rsidP="00C064D9">
      <w:pPr>
        <w:spacing w:line="360" w:lineRule="auto"/>
        <w:jc w:val="both"/>
        <w:rPr>
          <w:rFonts w:ascii="Arial" w:hAnsi="Arial" w:cs="Arial"/>
        </w:rPr>
      </w:pPr>
      <w:r w:rsidRPr="00C064D9">
        <w:rPr>
          <w:rFonts w:ascii="Arial" w:hAnsi="Arial" w:cs="Arial"/>
        </w:rPr>
        <w:t>Employee relations: Maintaining positive employee relations is essential in the private sector. HRM handles employee grievances, resolves conflicts, and fosters a positive work environment. HR professionals facilitate effective communication between management and employees, ensuring that employee concerns are addressed and promoting a culture of transparency and fairness.</w:t>
      </w:r>
    </w:p>
    <w:p w14:paraId="6E40EBC0" w14:textId="53572347" w:rsidR="00737DE5" w:rsidRPr="00C064D9" w:rsidRDefault="00737DE5" w:rsidP="00C064D9">
      <w:pPr>
        <w:spacing w:line="360" w:lineRule="auto"/>
        <w:jc w:val="both"/>
        <w:rPr>
          <w:rFonts w:ascii="Arial" w:hAnsi="Arial" w:cs="Arial"/>
        </w:rPr>
      </w:pPr>
      <w:r w:rsidRPr="00C064D9">
        <w:rPr>
          <w:rFonts w:ascii="Arial" w:hAnsi="Arial" w:cs="Arial"/>
        </w:rPr>
        <w:t xml:space="preserve">Change management: Private sector organizations often undergo changes such as mergers, acquisitions, or restructuring. HRM plays a crucial role in managing these changes by facilitating </w:t>
      </w:r>
      <w:r w:rsidRPr="00C064D9">
        <w:rPr>
          <w:rFonts w:ascii="Arial" w:hAnsi="Arial" w:cs="Arial"/>
        </w:rPr>
        <w:lastRenderedPageBreak/>
        <w:t>effective communication, supporting employees through transitions, and ensuring that the organization's human resources are well-adapted to the new circumstances.</w:t>
      </w:r>
    </w:p>
    <w:p w14:paraId="7F447FB2" w14:textId="2B0CB8BF" w:rsidR="00737DE5" w:rsidRPr="00C064D9" w:rsidRDefault="00737DE5" w:rsidP="00C064D9">
      <w:pPr>
        <w:spacing w:line="360" w:lineRule="auto"/>
        <w:jc w:val="both"/>
        <w:rPr>
          <w:rFonts w:ascii="Arial" w:hAnsi="Arial" w:cs="Arial"/>
        </w:rPr>
      </w:pPr>
      <w:r w:rsidRPr="00C064D9">
        <w:rPr>
          <w:rFonts w:ascii="Arial" w:hAnsi="Arial" w:cs="Arial"/>
        </w:rPr>
        <w:t xml:space="preserve">Compliance and legal considerations: Private sector HRM </w:t>
      </w:r>
      <w:r w:rsidR="00022BE1" w:rsidRPr="00C064D9">
        <w:rPr>
          <w:rFonts w:ascii="Arial" w:hAnsi="Arial" w:cs="Arial"/>
        </w:rPr>
        <w:t>ensure</w:t>
      </w:r>
      <w:r w:rsidRPr="00C064D9">
        <w:rPr>
          <w:rFonts w:ascii="Arial" w:hAnsi="Arial" w:cs="Arial"/>
        </w:rPr>
        <w:t xml:space="preserve"> compliance with labor laws, regulations, and employment standards. HR professionals stay updated with legal requirements related to employee rights, health and safety, diversity and inclusion, and other relevant areas. They also address any legal issues or risks that may arise, protecting the organization from potential liabilities.</w:t>
      </w:r>
    </w:p>
    <w:p w14:paraId="292066B3" w14:textId="44182B6D" w:rsidR="00737DE5" w:rsidRPr="00C064D9" w:rsidRDefault="00737DE5" w:rsidP="00C064D9">
      <w:pPr>
        <w:spacing w:line="360" w:lineRule="auto"/>
        <w:jc w:val="both"/>
        <w:rPr>
          <w:rFonts w:ascii="Arial" w:hAnsi="Arial" w:cs="Arial"/>
        </w:rPr>
      </w:pPr>
      <w:r w:rsidRPr="00C064D9">
        <w:rPr>
          <w:rFonts w:ascii="Arial" w:hAnsi="Arial" w:cs="Arial"/>
        </w:rPr>
        <w:t>In the private sector, HRM is an integral part of the overall business strategy. By effectively managing human capital, private sector HRM plays a critical role in driving business performance and achieving competitive advantage.</w:t>
      </w:r>
    </w:p>
    <w:p w14:paraId="2B9B8B4C" w14:textId="77777777" w:rsidR="00737DE5" w:rsidRPr="00C064D9" w:rsidRDefault="00737DE5" w:rsidP="00C064D9">
      <w:pPr>
        <w:spacing w:line="360" w:lineRule="auto"/>
        <w:jc w:val="both"/>
        <w:rPr>
          <w:rFonts w:ascii="Arial" w:hAnsi="Arial" w:cs="Arial"/>
        </w:rPr>
      </w:pPr>
    </w:p>
    <w:p w14:paraId="549A0C02" w14:textId="75029175" w:rsidR="00737DE5" w:rsidRPr="00EA321B" w:rsidRDefault="00CF6C93" w:rsidP="00C064D9">
      <w:pPr>
        <w:spacing w:line="360" w:lineRule="auto"/>
        <w:jc w:val="both"/>
        <w:rPr>
          <w:rFonts w:ascii="Arial" w:hAnsi="Arial" w:cs="Arial"/>
          <w:b/>
          <w:bCs/>
          <w:sz w:val="32"/>
          <w:szCs w:val="32"/>
        </w:rPr>
      </w:pPr>
      <w:r>
        <w:rPr>
          <w:rFonts w:ascii="Arial" w:hAnsi="Arial" w:cs="Arial"/>
          <w:b/>
          <w:bCs/>
          <w:sz w:val="32"/>
          <w:szCs w:val="32"/>
        </w:rPr>
        <w:t xml:space="preserve">2.2. </w:t>
      </w:r>
      <w:r w:rsidR="00737DE5" w:rsidRPr="00EA321B">
        <w:rPr>
          <w:rFonts w:ascii="Arial" w:hAnsi="Arial" w:cs="Arial"/>
          <w:b/>
          <w:bCs/>
          <w:sz w:val="32"/>
          <w:szCs w:val="32"/>
        </w:rPr>
        <w:t>HRM in Public Sector</w:t>
      </w:r>
    </w:p>
    <w:p w14:paraId="52618822" w14:textId="6776D36E" w:rsidR="00737DE5" w:rsidRPr="00C064D9" w:rsidRDefault="00737DE5" w:rsidP="00C064D9">
      <w:pPr>
        <w:spacing w:line="360" w:lineRule="auto"/>
        <w:jc w:val="both"/>
        <w:rPr>
          <w:rFonts w:ascii="Arial" w:hAnsi="Arial" w:cs="Arial"/>
        </w:rPr>
      </w:pPr>
      <w:r w:rsidRPr="00C064D9">
        <w:rPr>
          <w:rFonts w:ascii="Arial" w:hAnsi="Arial" w:cs="Arial"/>
        </w:rPr>
        <w:t>Human resource management (HRM) in the public sector involves the application of HR practices and strategies within government agencies, public institutions, and non-profit organizations. The primary objective of HRM in the public sector is to effectively manage and develop the workforce to achieve public service goals and deliver high-quality services to the community.</w:t>
      </w:r>
    </w:p>
    <w:p w14:paraId="44CB4117" w14:textId="6E46CD89" w:rsidR="00737DE5" w:rsidRPr="00C064D9" w:rsidRDefault="00737DE5" w:rsidP="00C064D9">
      <w:pPr>
        <w:spacing w:line="360" w:lineRule="auto"/>
        <w:jc w:val="both"/>
        <w:rPr>
          <w:rFonts w:ascii="Arial" w:hAnsi="Arial" w:cs="Arial"/>
        </w:rPr>
      </w:pPr>
      <w:r w:rsidRPr="00C064D9">
        <w:rPr>
          <w:rFonts w:ascii="Arial" w:hAnsi="Arial" w:cs="Arial"/>
        </w:rPr>
        <w:t>Civil service regulations and policies: HRM in the public sector operates within the framework of civil service regulations and policies. HR professionals ensure compliance with these regulations while implementing fair and transparent HR practices.</w:t>
      </w:r>
    </w:p>
    <w:p w14:paraId="6D4846EC" w14:textId="2D47F1EA" w:rsidR="00737DE5" w:rsidRPr="00C064D9" w:rsidRDefault="00737DE5" w:rsidP="00C064D9">
      <w:pPr>
        <w:spacing w:line="360" w:lineRule="auto"/>
        <w:jc w:val="both"/>
        <w:rPr>
          <w:rFonts w:ascii="Arial" w:hAnsi="Arial" w:cs="Arial"/>
        </w:rPr>
      </w:pPr>
      <w:r w:rsidRPr="00C064D9">
        <w:rPr>
          <w:rFonts w:ascii="Arial" w:hAnsi="Arial" w:cs="Arial"/>
        </w:rPr>
        <w:t>Workforce planning and management: HRM in the public sector focuses on strategic workforce planning to ensure that the right people with the right skills are in the right positions. They also manage workforce diversity, balancing the need for representation and inclusivity within the organization.</w:t>
      </w:r>
    </w:p>
    <w:p w14:paraId="0B17BDDE" w14:textId="3C185C46" w:rsidR="00737DE5" w:rsidRPr="00C064D9" w:rsidRDefault="00737DE5" w:rsidP="00C064D9">
      <w:pPr>
        <w:spacing w:line="360" w:lineRule="auto"/>
        <w:jc w:val="both"/>
        <w:rPr>
          <w:rFonts w:ascii="Arial" w:hAnsi="Arial" w:cs="Arial"/>
        </w:rPr>
      </w:pPr>
      <w:r w:rsidRPr="00C064D9">
        <w:rPr>
          <w:rFonts w:ascii="Arial" w:hAnsi="Arial" w:cs="Arial"/>
        </w:rPr>
        <w:t xml:space="preserve">Recruitment and selection: Public sector HRM </w:t>
      </w:r>
      <w:r w:rsidR="00022BE1" w:rsidRPr="00C064D9">
        <w:rPr>
          <w:rFonts w:ascii="Arial" w:hAnsi="Arial" w:cs="Arial"/>
        </w:rPr>
        <w:t>aim</w:t>
      </w:r>
      <w:r w:rsidRPr="00C064D9">
        <w:rPr>
          <w:rFonts w:ascii="Arial" w:hAnsi="Arial" w:cs="Arial"/>
        </w:rPr>
        <w:t xml:space="preserve"> to attract and select qualified individuals who can contribute to public service goals. They also consider diversity and inclusion principles to create a representative workforce.</w:t>
      </w:r>
    </w:p>
    <w:p w14:paraId="0FA998CE" w14:textId="0D98C119" w:rsidR="00737DE5" w:rsidRPr="00C064D9" w:rsidRDefault="00737DE5" w:rsidP="00C064D9">
      <w:pPr>
        <w:spacing w:line="360" w:lineRule="auto"/>
        <w:jc w:val="both"/>
        <w:rPr>
          <w:rFonts w:ascii="Arial" w:hAnsi="Arial" w:cs="Arial"/>
        </w:rPr>
      </w:pPr>
      <w:r w:rsidRPr="00C064D9">
        <w:rPr>
          <w:rFonts w:ascii="Arial" w:hAnsi="Arial" w:cs="Arial"/>
        </w:rPr>
        <w:t xml:space="preserve">Training and development: HRM in the public sector emphasize employee development to enhance job performance and increase the capacity of the </w:t>
      </w:r>
      <w:proofErr w:type="spellStart"/>
      <w:r w:rsidRPr="00C064D9">
        <w:rPr>
          <w:rFonts w:ascii="Arial" w:hAnsi="Arial" w:cs="Arial"/>
        </w:rPr>
        <w:t>workforceThese</w:t>
      </w:r>
      <w:proofErr w:type="spellEnd"/>
      <w:r w:rsidRPr="00C064D9">
        <w:rPr>
          <w:rFonts w:ascii="Arial" w:hAnsi="Arial" w:cs="Arial"/>
        </w:rPr>
        <w:t xml:space="preserve"> efforts aim to improve the skills and competencies of public sector employees and prepare them for future challenges.</w:t>
      </w:r>
    </w:p>
    <w:p w14:paraId="00DB6E8F" w14:textId="35392A69" w:rsidR="00737DE5" w:rsidRPr="00C064D9" w:rsidRDefault="00737DE5" w:rsidP="00C064D9">
      <w:pPr>
        <w:spacing w:line="360" w:lineRule="auto"/>
        <w:jc w:val="both"/>
        <w:rPr>
          <w:rFonts w:ascii="Arial" w:hAnsi="Arial" w:cs="Arial"/>
        </w:rPr>
      </w:pPr>
      <w:r w:rsidRPr="00C064D9">
        <w:rPr>
          <w:rFonts w:ascii="Arial" w:hAnsi="Arial" w:cs="Arial"/>
        </w:rPr>
        <w:lastRenderedPageBreak/>
        <w:t>Change management: Public sector organizations often undergo changes driven by policy shifts, technological advancements, or organizational restructuring. HRM plays a crucial role in managing these changes by facilitating effective communication, providing training and support to employees, and ensuring smooth transitions.</w:t>
      </w:r>
    </w:p>
    <w:p w14:paraId="47B18DB5" w14:textId="0060806E" w:rsidR="00737DE5" w:rsidRPr="00C064D9" w:rsidRDefault="00737DE5" w:rsidP="00C064D9">
      <w:pPr>
        <w:spacing w:line="360" w:lineRule="auto"/>
        <w:jc w:val="both"/>
        <w:rPr>
          <w:rFonts w:ascii="Arial" w:hAnsi="Arial" w:cs="Arial"/>
        </w:rPr>
      </w:pPr>
      <w:r w:rsidRPr="00C064D9">
        <w:rPr>
          <w:rFonts w:ascii="Arial" w:hAnsi="Arial" w:cs="Arial"/>
        </w:rPr>
        <w:t>Ethics and accountability: HRM in the public sector place a strong emphasis on ethics and accountability. HR professionals promote ethical behavior, ensure transparency in HR processes, and enforce ethical standards throughout the organization. They also address issues related to fraud, corruption, and conflicts of interest.</w:t>
      </w:r>
    </w:p>
    <w:p w14:paraId="6E8E4CBF" w14:textId="77777777" w:rsidR="00C25EBA" w:rsidRPr="00C064D9" w:rsidRDefault="00C25EBA" w:rsidP="00C064D9">
      <w:pPr>
        <w:spacing w:line="360" w:lineRule="auto"/>
        <w:jc w:val="both"/>
        <w:rPr>
          <w:rFonts w:ascii="Arial" w:hAnsi="Arial" w:cs="Arial"/>
        </w:rPr>
      </w:pPr>
      <w:r w:rsidRPr="00C064D9">
        <w:rPr>
          <w:rFonts w:ascii="Arial" w:hAnsi="Arial" w:cs="Arial"/>
        </w:rPr>
        <w:t>Not unlike the public sector the private sector had a growing need to strategically partner with Human Resource management. However, in many ways the private sector lags also in the collaborative efforts between management and HR.</w:t>
      </w:r>
    </w:p>
    <w:p w14:paraId="32ACDB71" w14:textId="2DC3CBC9" w:rsidR="00C25EBA" w:rsidRPr="00C064D9" w:rsidRDefault="00C25EBA" w:rsidP="00C064D9">
      <w:pPr>
        <w:spacing w:line="360" w:lineRule="auto"/>
        <w:jc w:val="both"/>
        <w:rPr>
          <w:rFonts w:ascii="Arial" w:hAnsi="Arial" w:cs="Arial"/>
        </w:rPr>
      </w:pPr>
      <w:r w:rsidRPr="00DA04FD">
        <w:rPr>
          <w:rFonts w:ascii="Arial" w:hAnsi="Arial" w:cs="Arial"/>
        </w:rPr>
        <w:t xml:space="preserve">A </w:t>
      </w:r>
      <w:r w:rsidR="00DA04FD" w:rsidRPr="00DA04FD">
        <w:rPr>
          <w:rFonts w:ascii="Arial" w:hAnsi="Arial" w:cs="Arial"/>
        </w:rPr>
        <w:t>Price Waterhouse</w:t>
      </w:r>
      <w:r w:rsidRPr="00DA04FD">
        <w:rPr>
          <w:rFonts w:ascii="Arial" w:hAnsi="Arial" w:cs="Arial"/>
        </w:rPr>
        <w:t>-Coopers poll indicates that although 75 percent of the responding 70 companies reported that HR’s effectiveness is measured by its contribution to business results, only 27 percent include HR from the beginning of the business planning cycle. Further, 43 percent rated HR’s planning and policy effectiveness as only average while a mere 6 percent rated it as excellent (U.S. Office of Personnel Management, 1999).</w:t>
      </w:r>
    </w:p>
    <w:p w14:paraId="33E1AA49" w14:textId="2ACA5203" w:rsidR="00C25EBA" w:rsidRPr="00C064D9" w:rsidRDefault="00C25EBA" w:rsidP="00C064D9">
      <w:pPr>
        <w:spacing w:line="360" w:lineRule="auto"/>
        <w:jc w:val="both"/>
        <w:rPr>
          <w:rFonts w:ascii="Arial" w:hAnsi="Arial" w:cs="Arial"/>
        </w:rPr>
      </w:pPr>
      <w:r w:rsidRPr="00C064D9">
        <w:rPr>
          <w:rFonts w:ascii="Arial" w:hAnsi="Arial" w:cs="Arial"/>
        </w:rPr>
        <w:t>Simply speaking human resource management has suffered the same disconnect from project planning and management collaboration as the public sector.</w:t>
      </w:r>
    </w:p>
    <w:p w14:paraId="7801A335" w14:textId="77777777" w:rsidR="00DF6A21" w:rsidRDefault="00DF6A21" w:rsidP="00C064D9">
      <w:pPr>
        <w:spacing w:line="360" w:lineRule="auto"/>
        <w:jc w:val="both"/>
        <w:rPr>
          <w:rFonts w:ascii="Arial" w:hAnsi="Arial" w:cs="Arial"/>
        </w:rPr>
      </w:pPr>
    </w:p>
    <w:p w14:paraId="2F2E36FB" w14:textId="77777777" w:rsidR="00EA321B" w:rsidRDefault="00EA321B" w:rsidP="00C064D9">
      <w:pPr>
        <w:spacing w:line="360" w:lineRule="auto"/>
        <w:jc w:val="both"/>
        <w:rPr>
          <w:rFonts w:ascii="Arial" w:hAnsi="Arial" w:cs="Arial"/>
        </w:rPr>
      </w:pPr>
    </w:p>
    <w:p w14:paraId="4DE4E8E5" w14:textId="77777777" w:rsidR="00DA04FD" w:rsidRDefault="00DA04FD" w:rsidP="00C064D9">
      <w:pPr>
        <w:spacing w:line="360" w:lineRule="auto"/>
        <w:jc w:val="both"/>
        <w:rPr>
          <w:rFonts w:ascii="Arial" w:hAnsi="Arial" w:cs="Arial"/>
        </w:rPr>
      </w:pPr>
    </w:p>
    <w:p w14:paraId="3BF9670D" w14:textId="77777777" w:rsidR="00DA04FD" w:rsidRDefault="00DA04FD" w:rsidP="00C064D9">
      <w:pPr>
        <w:spacing w:line="360" w:lineRule="auto"/>
        <w:jc w:val="both"/>
        <w:rPr>
          <w:rFonts w:ascii="Arial" w:hAnsi="Arial" w:cs="Arial"/>
        </w:rPr>
      </w:pPr>
    </w:p>
    <w:p w14:paraId="5670D038" w14:textId="77777777" w:rsidR="00DA04FD" w:rsidRDefault="00DA04FD" w:rsidP="00C064D9">
      <w:pPr>
        <w:spacing w:line="360" w:lineRule="auto"/>
        <w:jc w:val="both"/>
        <w:rPr>
          <w:rFonts w:ascii="Arial" w:hAnsi="Arial" w:cs="Arial"/>
        </w:rPr>
      </w:pPr>
    </w:p>
    <w:p w14:paraId="73841753" w14:textId="77777777" w:rsidR="00DA04FD" w:rsidRDefault="00DA04FD" w:rsidP="00C064D9">
      <w:pPr>
        <w:spacing w:line="360" w:lineRule="auto"/>
        <w:jc w:val="both"/>
        <w:rPr>
          <w:rFonts w:ascii="Arial" w:hAnsi="Arial" w:cs="Arial"/>
        </w:rPr>
      </w:pPr>
    </w:p>
    <w:p w14:paraId="1BE56595" w14:textId="77777777" w:rsidR="00DA04FD" w:rsidRDefault="00DA04FD" w:rsidP="00C064D9">
      <w:pPr>
        <w:spacing w:line="360" w:lineRule="auto"/>
        <w:jc w:val="both"/>
        <w:rPr>
          <w:rFonts w:ascii="Arial" w:hAnsi="Arial" w:cs="Arial"/>
        </w:rPr>
      </w:pPr>
    </w:p>
    <w:p w14:paraId="5AE7743B" w14:textId="04F7A7A2" w:rsidR="00DF6A21" w:rsidRPr="00CF6C93" w:rsidRDefault="00DA04FD" w:rsidP="00CF6C93">
      <w:pPr>
        <w:pStyle w:val="ListParagraph"/>
        <w:numPr>
          <w:ilvl w:val="0"/>
          <w:numId w:val="4"/>
        </w:numPr>
        <w:spacing w:line="360" w:lineRule="auto"/>
        <w:jc w:val="both"/>
        <w:rPr>
          <w:rFonts w:ascii="Arial" w:hAnsi="Arial" w:cs="Arial"/>
          <w:b/>
          <w:sz w:val="32"/>
          <w:szCs w:val="32"/>
        </w:rPr>
      </w:pPr>
      <w:r>
        <w:rPr>
          <w:rFonts w:ascii="Arial" w:hAnsi="Arial" w:cs="Arial"/>
          <w:b/>
          <w:sz w:val="32"/>
          <w:szCs w:val="32"/>
        </w:rPr>
        <w:t>S</w:t>
      </w:r>
      <w:r w:rsidRPr="00CF6C93">
        <w:rPr>
          <w:rFonts w:ascii="Arial" w:hAnsi="Arial" w:cs="Arial"/>
          <w:b/>
          <w:sz w:val="32"/>
          <w:szCs w:val="32"/>
        </w:rPr>
        <w:t>ectors</w:t>
      </w:r>
      <w:r w:rsidR="00DF6A21" w:rsidRPr="00CF6C93">
        <w:rPr>
          <w:rFonts w:ascii="Arial" w:hAnsi="Arial" w:cs="Arial"/>
          <w:b/>
          <w:sz w:val="32"/>
          <w:szCs w:val="32"/>
        </w:rPr>
        <w:t xml:space="preserve"> determine the effectiveness of HR </w:t>
      </w:r>
      <w:r w:rsidR="00EA321B" w:rsidRPr="00CF6C93">
        <w:rPr>
          <w:rFonts w:ascii="Arial" w:hAnsi="Arial" w:cs="Arial"/>
          <w:b/>
          <w:sz w:val="32"/>
          <w:szCs w:val="32"/>
        </w:rPr>
        <w:t>strategy</w:t>
      </w:r>
      <w:r>
        <w:rPr>
          <w:rFonts w:ascii="Arial" w:hAnsi="Arial" w:cs="Arial"/>
          <w:b/>
          <w:sz w:val="32"/>
          <w:szCs w:val="32"/>
        </w:rPr>
        <w:t>.</w:t>
      </w:r>
    </w:p>
    <w:p w14:paraId="1C82663F" w14:textId="77777777" w:rsidR="00DF6A21" w:rsidRPr="00C064D9" w:rsidRDefault="00DF6A21" w:rsidP="00C064D9">
      <w:pPr>
        <w:tabs>
          <w:tab w:val="left" w:pos="6495"/>
        </w:tabs>
        <w:spacing w:line="360" w:lineRule="auto"/>
        <w:jc w:val="both"/>
        <w:rPr>
          <w:rFonts w:ascii="Arial" w:hAnsi="Arial" w:cs="Arial"/>
          <w:lang w:val="en-GB"/>
        </w:rPr>
      </w:pPr>
    </w:p>
    <w:p w14:paraId="48FAB4FB"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lastRenderedPageBreak/>
        <w:t>The effectiveness of HR strategy can be determined by several factors that are specific to the sector in which the organization operates. Here are some key considerations for evaluating the effectiveness of HR strategy in different sectors:</w:t>
      </w:r>
    </w:p>
    <w:p w14:paraId="2CA825BF"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1. Private sector: In the private sector, the effectiveness of HR strategy is often measured by its impact on financial performance and profitability. Key metrics include employee productivity, revenue growth, and profitability ratios. Additionally, indicators such as employee turnover rates, employee satisfaction and engagement surveys, and talent acquisition and retention rates can provide insights into the effectiveness of HR strategies.</w:t>
      </w:r>
    </w:p>
    <w:p w14:paraId="6C8166A0"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2. Public sector: In the public sector, the effectiveness of HR strategy is often evaluated based on its ability to support the organization's mission and deliver public services efficiently and effectively. Key indicators can include measures of service quality, responsiveness to citizens, cost-effectiveness, and compliance with regulations. Employee satisfaction, engagement, and development indicators also play a role in evaluating HR strategy effectiveness in the public sector.</w:t>
      </w:r>
    </w:p>
    <w:p w14:paraId="438F09AF"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3. Non-profit sector: In the non-profit sector, the effectiveness of HR strategy is typically assessed based on its alignment with the organization's mission and goals. Key indicators may include the ability to attract and retain volunteers and qualified staff, the organization's ability to meet its objectives, and the impact achieved in addressing the social or environmental issues it aims to address. Fundraising and donor support can also be important indicators of HR strategy effectiveness in non-profit organizations.</w:t>
      </w:r>
    </w:p>
    <w:p w14:paraId="204D551B"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Regardless of the sector, there are some common approaches to assessing the effectiveness of HR strategy, such as:</w:t>
      </w:r>
    </w:p>
    <w:p w14:paraId="4E4D27AE"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a. Key performance indicators (KPIs): Defining and tracking specific metrics related to HR goals and objectives can provide quantitative insights into the effectiveness of HR strategies. These may include turnover rates, employee engagement scores, time-to-fill vacancies, training participation rates, and other relevant measures.</w:t>
      </w:r>
    </w:p>
    <w:p w14:paraId="488E9E98"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b. Surveys and feedback: Collecting feedback from employees, managers, and other stakeholders through surveys and feedback mechanisms can help gauge their perception of HR initiatives and their effectiveness. Employee satisfaction surveys, pulse surveys, and exit interviews can provide valuable insights.</w:t>
      </w:r>
    </w:p>
    <w:p w14:paraId="647593DF"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lastRenderedPageBreak/>
        <w:t>c. Comparative analysis: Benchmarking HR practices and outcomes against industry or sector standards can help identify areas of improvement and determine the effectiveness of HR strategies in relation to peers or competitors.</w:t>
      </w:r>
    </w:p>
    <w:p w14:paraId="33D49CE7"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d. Business impact analysis: Evaluating the impact of HR initiatives on business outcomes, such as revenue, profitability, customer satisfaction, or productivity, can provide a holistic assessment of HR strategy effectiveness.</w:t>
      </w:r>
    </w:p>
    <w:p w14:paraId="134C653D"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e. Qualitative assessments: Qualitative methods, such as interviews or focus groups, can provide in-depth insights into the experiences, perceptions, and attitudes of employees and managers regarding HR initiatives and their impact on the organization.</w:t>
      </w:r>
    </w:p>
    <w:p w14:paraId="191A2283" w14:textId="1AA70E93"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Ultimately, the effectiveness of HR strategy is a multifaceted assessment that considers various quantitative and qualitative factors specific to the sector and organizational context. Regular evaluation and continuous improvement are essential to ensure that HR strategies remain aligned with organizational goals and contribute to overall success.</w:t>
      </w:r>
      <w:r w:rsidRPr="00C064D9">
        <w:rPr>
          <w:rFonts w:ascii="Arial" w:hAnsi="Arial" w:cs="Arial"/>
        </w:rPr>
        <w:tab/>
      </w:r>
    </w:p>
    <w:p w14:paraId="063C7494" w14:textId="77777777" w:rsidR="00DF6A21" w:rsidRPr="00C064D9" w:rsidRDefault="00DF6A21" w:rsidP="00C064D9">
      <w:pPr>
        <w:tabs>
          <w:tab w:val="left" w:pos="6495"/>
        </w:tabs>
        <w:spacing w:line="360" w:lineRule="auto"/>
        <w:jc w:val="both"/>
        <w:rPr>
          <w:rFonts w:ascii="Arial" w:hAnsi="Arial" w:cs="Arial"/>
        </w:rPr>
      </w:pPr>
    </w:p>
    <w:p w14:paraId="577CE4A5" w14:textId="77777777" w:rsidR="00DF6A21" w:rsidRDefault="00DF6A21" w:rsidP="00C064D9">
      <w:pPr>
        <w:tabs>
          <w:tab w:val="left" w:pos="6495"/>
        </w:tabs>
        <w:spacing w:line="360" w:lineRule="auto"/>
        <w:jc w:val="both"/>
        <w:rPr>
          <w:rFonts w:ascii="Arial" w:hAnsi="Arial" w:cs="Arial"/>
        </w:rPr>
      </w:pPr>
    </w:p>
    <w:p w14:paraId="4EFF7873" w14:textId="77777777" w:rsidR="00D7650C" w:rsidRDefault="00D7650C" w:rsidP="00C064D9">
      <w:pPr>
        <w:tabs>
          <w:tab w:val="left" w:pos="6495"/>
        </w:tabs>
        <w:spacing w:line="360" w:lineRule="auto"/>
        <w:jc w:val="both"/>
        <w:rPr>
          <w:rFonts w:ascii="Arial" w:hAnsi="Arial" w:cs="Arial"/>
        </w:rPr>
      </w:pPr>
    </w:p>
    <w:p w14:paraId="166037F2" w14:textId="77777777" w:rsidR="00D7650C" w:rsidRDefault="00D7650C" w:rsidP="00C064D9">
      <w:pPr>
        <w:tabs>
          <w:tab w:val="left" w:pos="6495"/>
        </w:tabs>
        <w:spacing w:line="360" w:lineRule="auto"/>
        <w:jc w:val="both"/>
        <w:rPr>
          <w:rFonts w:ascii="Arial" w:hAnsi="Arial" w:cs="Arial"/>
        </w:rPr>
      </w:pPr>
    </w:p>
    <w:p w14:paraId="63065FE3" w14:textId="77777777" w:rsidR="00D7650C" w:rsidRDefault="00D7650C" w:rsidP="00C064D9">
      <w:pPr>
        <w:tabs>
          <w:tab w:val="left" w:pos="6495"/>
        </w:tabs>
        <w:spacing w:line="360" w:lineRule="auto"/>
        <w:jc w:val="both"/>
        <w:rPr>
          <w:rFonts w:ascii="Arial" w:hAnsi="Arial" w:cs="Arial"/>
        </w:rPr>
      </w:pPr>
    </w:p>
    <w:p w14:paraId="4852FB2F" w14:textId="77777777" w:rsidR="00D7650C" w:rsidRDefault="00D7650C" w:rsidP="00C064D9">
      <w:pPr>
        <w:tabs>
          <w:tab w:val="left" w:pos="6495"/>
        </w:tabs>
        <w:spacing w:line="360" w:lineRule="auto"/>
        <w:jc w:val="both"/>
        <w:rPr>
          <w:rFonts w:ascii="Arial" w:hAnsi="Arial" w:cs="Arial"/>
        </w:rPr>
      </w:pPr>
    </w:p>
    <w:p w14:paraId="380DDA4A" w14:textId="77777777" w:rsidR="00D7650C" w:rsidRDefault="00D7650C" w:rsidP="00C064D9">
      <w:pPr>
        <w:tabs>
          <w:tab w:val="left" w:pos="6495"/>
        </w:tabs>
        <w:spacing w:line="360" w:lineRule="auto"/>
        <w:jc w:val="both"/>
        <w:rPr>
          <w:rFonts w:ascii="Arial" w:hAnsi="Arial" w:cs="Arial"/>
        </w:rPr>
      </w:pPr>
    </w:p>
    <w:p w14:paraId="647AB74C" w14:textId="77777777" w:rsidR="00D7650C" w:rsidRDefault="00D7650C" w:rsidP="00C064D9">
      <w:pPr>
        <w:tabs>
          <w:tab w:val="left" w:pos="6495"/>
        </w:tabs>
        <w:spacing w:line="360" w:lineRule="auto"/>
        <w:jc w:val="both"/>
        <w:rPr>
          <w:rFonts w:ascii="Arial" w:hAnsi="Arial" w:cs="Arial"/>
        </w:rPr>
      </w:pPr>
    </w:p>
    <w:p w14:paraId="16825682" w14:textId="77777777" w:rsidR="00D7650C" w:rsidRDefault="00D7650C" w:rsidP="00C064D9">
      <w:pPr>
        <w:tabs>
          <w:tab w:val="left" w:pos="6495"/>
        </w:tabs>
        <w:spacing w:line="360" w:lineRule="auto"/>
        <w:jc w:val="both"/>
        <w:rPr>
          <w:rFonts w:ascii="Arial" w:hAnsi="Arial" w:cs="Arial"/>
        </w:rPr>
      </w:pPr>
    </w:p>
    <w:p w14:paraId="4C776773" w14:textId="77777777" w:rsidR="00D7650C" w:rsidRDefault="00D7650C" w:rsidP="00C064D9">
      <w:pPr>
        <w:tabs>
          <w:tab w:val="left" w:pos="6495"/>
        </w:tabs>
        <w:spacing w:line="360" w:lineRule="auto"/>
        <w:jc w:val="both"/>
        <w:rPr>
          <w:rFonts w:ascii="Arial" w:hAnsi="Arial" w:cs="Arial"/>
        </w:rPr>
      </w:pPr>
    </w:p>
    <w:p w14:paraId="77C40A81" w14:textId="77777777" w:rsidR="00D7650C" w:rsidRDefault="00D7650C" w:rsidP="00C064D9">
      <w:pPr>
        <w:tabs>
          <w:tab w:val="left" w:pos="6495"/>
        </w:tabs>
        <w:spacing w:line="360" w:lineRule="auto"/>
        <w:jc w:val="both"/>
        <w:rPr>
          <w:rFonts w:ascii="Arial" w:hAnsi="Arial" w:cs="Arial"/>
        </w:rPr>
      </w:pPr>
    </w:p>
    <w:p w14:paraId="7C32FEEC" w14:textId="77777777" w:rsidR="00D7650C" w:rsidRPr="00C064D9" w:rsidRDefault="00D7650C" w:rsidP="00C064D9">
      <w:pPr>
        <w:tabs>
          <w:tab w:val="left" w:pos="6495"/>
        </w:tabs>
        <w:spacing w:line="360" w:lineRule="auto"/>
        <w:jc w:val="both"/>
        <w:rPr>
          <w:rFonts w:ascii="Arial" w:hAnsi="Arial" w:cs="Arial"/>
        </w:rPr>
      </w:pPr>
    </w:p>
    <w:p w14:paraId="0DF1EABA" w14:textId="533453F5" w:rsidR="00DF6A21" w:rsidRPr="00CF6C93" w:rsidRDefault="00DF6A21" w:rsidP="00CF6C93">
      <w:pPr>
        <w:pStyle w:val="ListParagraph"/>
        <w:numPr>
          <w:ilvl w:val="0"/>
          <w:numId w:val="4"/>
        </w:numPr>
        <w:tabs>
          <w:tab w:val="left" w:pos="6495"/>
        </w:tabs>
        <w:spacing w:line="360" w:lineRule="auto"/>
        <w:jc w:val="both"/>
        <w:rPr>
          <w:rFonts w:ascii="Arial" w:hAnsi="Arial" w:cs="Arial"/>
          <w:b/>
          <w:sz w:val="32"/>
          <w:szCs w:val="32"/>
        </w:rPr>
      </w:pPr>
      <w:r w:rsidRPr="00CF6C93">
        <w:rPr>
          <w:rFonts w:ascii="Arial" w:hAnsi="Arial" w:cs="Arial"/>
          <w:b/>
          <w:sz w:val="32"/>
          <w:szCs w:val="32"/>
        </w:rPr>
        <w:t xml:space="preserve">HR </w:t>
      </w:r>
      <w:r w:rsidR="00DA04FD">
        <w:rPr>
          <w:rFonts w:ascii="Arial" w:hAnsi="Arial" w:cs="Arial"/>
          <w:b/>
          <w:sz w:val="32"/>
          <w:szCs w:val="32"/>
        </w:rPr>
        <w:t xml:space="preserve">can </w:t>
      </w:r>
      <w:r w:rsidRPr="00CF6C93">
        <w:rPr>
          <w:rFonts w:ascii="Arial" w:hAnsi="Arial" w:cs="Arial"/>
          <w:b/>
          <w:sz w:val="32"/>
          <w:szCs w:val="32"/>
        </w:rPr>
        <w:t xml:space="preserve">develop employees to achieve strategy </w:t>
      </w:r>
      <w:r w:rsidR="00EA321B" w:rsidRPr="00CF6C93">
        <w:rPr>
          <w:rFonts w:ascii="Arial" w:hAnsi="Arial" w:cs="Arial"/>
          <w:b/>
          <w:sz w:val="32"/>
          <w:szCs w:val="32"/>
        </w:rPr>
        <w:t>goals</w:t>
      </w:r>
      <w:r w:rsidR="00DA04FD">
        <w:rPr>
          <w:rFonts w:ascii="Arial" w:hAnsi="Arial" w:cs="Arial"/>
          <w:b/>
          <w:sz w:val="32"/>
          <w:szCs w:val="32"/>
        </w:rPr>
        <w:t>.</w:t>
      </w:r>
    </w:p>
    <w:p w14:paraId="30FBF79B" w14:textId="77777777" w:rsidR="00EA321B" w:rsidRPr="00EA321B" w:rsidRDefault="00EA321B" w:rsidP="00C064D9">
      <w:pPr>
        <w:tabs>
          <w:tab w:val="left" w:pos="6495"/>
        </w:tabs>
        <w:spacing w:line="360" w:lineRule="auto"/>
        <w:jc w:val="both"/>
        <w:rPr>
          <w:rFonts w:ascii="Arial" w:hAnsi="Arial" w:cs="Arial"/>
          <w:b/>
          <w:sz w:val="32"/>
          <w:szCs w:val="32"/>
        </w:rPr>
      </w:pPr>
    </w:p>
    <w:p w14:paraId="2ED501DB"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HR plays a crucial role in developing employees to achieve strategy goals. Here are several approaches that HR can take to develop employees effectively:</w:t>
      </w:r>
    </w:p>
    <w:p w14:paraId="07552B23"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1. Training and Development Programs: HR can design and implement training programs that enhance employees' skills, knowledge, and competencies. These programs can include technical training, leadership development, communication skills, and other relevant areas. Training can be conducted through workshops, seminars, online courses, or on-the-job training. By investing in employee development, HR ensures that employees have the necessary skills to contribute to the achievement of strategy goals.</w:t>
      </w:r>
    </w:p>
    <w:p w14:paraId="51F7B869"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2. Performance Management and Goal Setting: HR can implement performance management processes that align individual goals and performance with the organization's strategy goals. HR professionals can work with managers and employees to set SMART (Specific, Measurable, Achievable, Relevant, Time-bound) goals that are directly linked to strategy objectives. Regular performance evaluations and feedback sessions provide opportunities for HR to guide employees and help them understand how their work contributes to overall strategy goals.</w:t>
      </w:r>
    </w:p>
    <w:p w14:paraId="3C7CA684"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3. Succession Planning and Talent Management: HR can identify high-potential employees and develop succession plans to ensure a pipeline of future leaders who can drive strategy goals forward. HR can implement talent management programs that include mentoring, coaching, and job rotation to provide employees with growth opportunities and prepare them for higher-level roles. By focusing on employee development and career progression, HR helps build a capable workforce that can support the organization's long-term strategy.</w:t>
      </w:r>
    </w:p>
    <w:p w14:paraId="2C666FC6"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4. Internal Communication and Engagement: HR can foster a culture of open communication and employee engagement, ensuring that employees understand the organization's strategy goals and their role in achieving them. Regular communication channels, such as town hall meetings, newsletters, or intranets, can be used to share updates on strategy progress, highlight successes, and provide clarity on expectations. HR can also facilitate employee engagement initiatives, such as employee recognition programs, team-building activities, and employee feedback mechanisms, to create a positive work environment that supports strategy execution.</w:t>
      </w:r>
    </w:p>
    <w:p w14:paraId="13931395"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 xml:space="preserve">5. Knowledge Sharing and Communities of Practice: HR can establish platforms for knowledge sharing and collaboration among employees. This can include creating communities of practice where employees with similar roles or interests can share expertise, best practices, and lessons </w:t>
      </w:r>
      <w:r w:rsidRPr="00C064D9">
        <w:rPr>
          <w:rFonts w:ascii="Arial" w:hAnsi="Arial" w:cs="Arial"/>
        </w:rPr>
        <w:lastRenderedPageBreak/>
        <w:t>learned. HR can encourage participation in professional networks, industry events, and conferences to facilitate continuous learning and exposure to new ideas and approaches.</w:t>
      </w:r>
    </w:p>
    <w:p w14:paraId="4B6B3657"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6. Continuous Learning and Development Opportunities: HR can promote a culture of continuous learning by providing access to resources such as online learning platforms, professional development workshops, conferences, and certifications. HR can also support employees in pursuing further education or advanced degrees related to their roles or strategic priorities. By encouraging continuous learning, HR helps employees stay current with industry trends and equips them with the knowledge and skills needed to achieve strategy goals.</w:t>
      </w:r>
    </w:p>
    <w:p w14:paraId="5C5E0D31" w14:textId="751A2EE0"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Overall, HR can play a strategic role in developing employees to achieve strategy goals by designing and implementing robust training and development programs, aligning performance management with strategy objectives, fostering a culture of communication and engagement, and providing opportunities for continuous learning and career growth. By investing in employee development, HR ensures that employees are equipped to contribute to the organization's success and drive the achievement of strategy goals.</w:t>
      </w:r>
    </w:p>
    <w:p w14:paraId="787FF3E5" w14:textId="77777777" w:rsidR="00DF6A21" w:rsidRDefault="00DF6A21" w:rsidP="00C064D9">
      <w:pPr>
        <w:tabs>
          <w:tab w:val="left" w:pos="6495"/>
        </w:tabs>
        <w:spacing w:line="360" w:lineRule="auto"/>
        <w:jc w:val="both"/>
        <w:rPr>
          <w:rFonts w:ascii="Arial" w:hAnsi="Arial" w:cs="Arial"/>
        </w:rPr>
      </w:pPr>
    </w:p>
    <w:p w14:paraId="7F15911C" w14:textId="77777777" w:rsidR="00D9375D" w:rsidRDefault="00D9375D" w:rsidP="00C064D9">
      <w:pPr>
        <w:tabs>
          <w:tab w:val="left" w:pos="6495"/>
        </w:tabs>
        <w:spacing w:line="360" w:lineRule="auto"/>
        <w:jc w:val="both"/>
        <w:rPr>
          <w:rFonts w:ascii="Arial" w:hAnsi="Arial" w:cs="Arial"/>
        </w:rPr>
      </w:pPr>
    </w:p>
    <w:p w14:paraId="6296C29D" w14:textId="77777777" w:rsidR="00D9375D" w:rsidRDefault="00D9375D" w:rsidP="00C064D9">
      <w:pPr>
        <w:tabs>
          <w:tab w:val="left" w:pos="6495"/>
        </w:tabs>
        <w:spacing w:line="360" w:lineRule="auto"/>
        <w:jc w:val="both"/>
        <w:rPr>
          <w:rFonts w:ascii="Arial" w:hAnsi="Arial" w:cs="Arial"/>
        </w:rPr>
      </w:pPr>
    </w:p>
    <w:p w14:paraId="56175D2D" w14:textId="77777777" w:rsidR="00D9375D" w:rsidRDefault="00D9375D" w:rsidP="00C064D9">
      <w:pPr>
        <w:tabs>
          <w:tab w:val="left" w:pos="6495"/>
        </w:tabs>
        <w:spacing w:line="360" w:lineRule="auto"/>
        <w:jc w:val="both"/>
        <w:rPr>
          <w:rFonts w:ascii="Arial" w:hAnsi="Arial" w:cs="Arial"/>
        </w:rPr>
      </w:pPr>
    </w:p>
    <w:p w14:paraId="33F7B1DB" w14:textId="77777777" w:rsidR="00DA04FD" w:rsidRDefault="00DA04FD" w:rsidP="00C064D9">
      <w:pPr>
        <w:tabs>
          <w:tab w:val="left" w:pos="6495"/>
        </w:tabs>
        <w:spacing w:line="360" w:lineRule="auto"/>
        <w:jc w:val="both"/>
        <w:rPr>
          <w:rFonts w:ascii="Arial" w:hAnsi="Arial" w:cs="Arial"/>
        </w:rPr>
      </w:pPr>
    </w:p>
    <w:p w14:paraId="181BD993" w14:textId="77777777" w:rsidR="00D9375D" w:rsidRDefault="00D9375D" w:rsidP="00C064D9">
      <w:pPr>
        <w:tabs>
          <w:tab w:val="left" w:pos="6495"/>
        </w:tabs>
        <w:spacing w:line="360" w:lineRule="auto"/>
        <w:jc w:val="both"/>
        <w:rPr>
          <w:rFonts w:ascii="Arial" w:hAnsi="Arial" w:cs="Arial"/>
        </w:rPr>
      </w:pPr>
    </w:p>
    <w:p w14:paraId="0257FDF7" w14:textId="77777777" w:rsidR="00D9375D" w:rsidRDefault="00D9375D" w:rsidP="00C064D9">
      <w:pPr>
        <w:tabs>
          <w:tab w:val="left" w:pos="6495"/>
        </w:tabs>
        <w:spacing w:line="360" w:lineRule="auto"/>
        <w:jc w:val="both"/>
        <w:rPr>
          <w:rFonts w:ascii="Arial" w:hAnsi="Arial" w:cs="Arial"/>
        </w:rPr>
      </w:pPr>
    </w:p>
    <w:p w14:paraId="6ECAD04D" w14:textId="77777777" w:rsidR="00D9375D" w:rsidRDefault="00D9375D" w:rsidP="00C064D9">
      <w:pPr>
        <w:tabs>
          <w:tab w:val="left" w:pos="6495"/>
        </w:tabs>
        <w:spacing w:line="360" w:lineRule="auto"/>
        <w:jc w:val="both"/>
        <w:rPr>
          <w:rFonts w:ascii="Arial" w:hAnsi="Arial" w:cs="Arial"/>
        </w:rPr>
      </w:pPr>
    </w:p>
    <w:p w14:paraId="00F5FE46" w14:textId="77777777" w:rsidR="00D9375D" w:rsidRDefault="00D9375D" w:rsidP="00C064D9">
      <w:pPr>
        <w:tabs>
          <w:tab w:val="left" w:pos="6495"/>
        </w:tabs>
        <w:spacing w:line="360" w:lineRule="auto"/>
        <w:jc w:val="both"/>
        <w:rPr>
          <w:rFonts w:ascii="Arial" w:hAnsi="Arial" w:cs="Arial"/>
        </w:rPr>
      </w:pPr>
    </w:p>
    <w:p w14:paraId="41F0C4C4" w14:textId="77777777" w:rsidR="00D9375D" w:rsidRDefault="00D9375D" w:rsidP="00C064D9">
      <w:pPr>
        <w:tabs>
          <w:tab w:val="left" w:pos="6495"/>
        </w:tabs>
        <w:spacing w:line="360" w:lineRule="auto"/>
        <w:jc w:val="both"/>
        <w:rPr>
          <w:rFonts w:ascii="Arial" w:hAnsi="Arial" w:cs="Arial"/>
        </w:rPr>
      </w:pPr>
    </w:p>
    <w:p w14:paraId="020EBFDC" w14:textId="77777777" w:rsidR="00D9375D" w:rsidRPr="00C064D9" w:rsidRDefault="00D9375D" w:rsidP="00C064D9">
      <w:pPr>
        <w:tabs>
          <w:tab w:val="left" w:pos="6495"/>
        </w:tabs>
        <w:spacing w:line="360" w:lineRule="auto"/>
        <w:jc w:val="both"/>
        <w:rPr>
          <w:rFonts w:ascii="Arial" w:hAnsi="Arial" w:cs="Arial"/>
        </w:rPr>
      </w:pPr>
    </w:p>
    <w:p w14:paraId="5FF1F795" w14:textId="757717CA" w:rsidR="00DF6A21" w:rsidRPr="00CF6C93" w:rsidRDefault="00DF6A21" w:rsidP="00CF6C93">
      <w:pPr>
        <w:pStyle w:val="ListParagraph"/>
        <w:numPr>
          <w:ilvl w:val="0"/>
          <w:numId w:val="4"/>
        </w:numPr>
        <w:spacing w:line="360" w:lineRule="auto"/>
        <w:jc w:val="both"/>
        <w:rPr>
          <w:rFonts w:ascii="Arial" w:hAnsi="Arial" w:cs="Arial"/>
          <w:b/>
          <w:sz w:val="32"/>
          <w:szCs w:val="32"/>
        </w:rPr>
      </w:pPr>
      <w:r w:rsidRPr="00CF6C93">
        <w:rPr>
          <w:rFonts w:ascii="Arial" w:hAnsi="Arial" w:cs="Arial"/>
          <w:b/>
          <w:sz w:val="32"/>
          <w:szCs w:val="32"/>
        </w:rPr>
        <w:t xml:space="preserve">What organisational climate factors affect the effectiveness of HR </w:t>
      </w:r>
      <w:r w:rsidR="00EA321B" w:rsidRPr="00CF6C93">
        <w:rPr>
          <w:rFonts w:ascii="Arial" w:hAnsi="Arial" w:cs="Arial"/>
          <w:b/>
          <w:sz w:val="32"/>
          <w:szCs w:val="32"/>
        </w:rPr>
        <w:t>strategy?</w:t>
      </w:r>
    </w:p>
    <w:p w14:paraId="5E916AA5" w14:textId="77777777" w:rsidR="00DF6A21" w:rsidRPr="00C064D9" w:rsidRDefault="00DF6A21" w:rsidP="00C064D9">
      <w:pPr>
        <w:tabs>
          <w:tab w:val="left" w:pos="6495"/>
        </w:tabs>
        <w:spacing w:line="360" w:lineRule="auto"/>
        <w:jc w:val="both"/>
        <w:rPr>
          <w:rFonts w:ascii="Arial" w:hAnsi="Arial" w:cs="Arial"/>
          <w:lang w:val="en-GB"/>
        </w:rPr>
      </w:pPr>
    </w:p>
    <w:p w14:paraId="57B5DFE2"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Several organizational climate factors can significantly impact the effectiveness of HR strategy. These factors influence how HR initiatives are received and implemented within the organization, and they can either support or hinder the success of HR strategies. Here are some key organizational climate factors that can affect the effectiveness of HR strategy:</w:t>
      </w:r>
    </w:p>
    <w:p w14:paraId="6F29FC90"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1. Leadership Support: The support and commitment of top-level leaders are critical for the success of HR strategies. When leaders actively champion HR initiatives and demonstrate a commitment to employee development and engagement, it creates a positive climate for HR strategy implementation. Strong leadership support helps secure necessary resources, drive cultural change, and ensure that HR strategies are aligned with overall organizational goals.</w:t>
      </w:r>
    </w:p>
    <w:p w14:paraId="6463316C"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2. Open Communication: A climate of open and transparent communication is essential for effective HR strategy implementation. When employees feel that they can freely express their ideas, concerns, and feedback, it fosters trust and engagement. Effective communication channels facilitate the understanding and acceptance of HR initiatives, ensuring that employees are well-informed about the rationale, objectives, and benefits of HR strategies.</w:t>
      </w:r>
    </w:p>
    <w:p w14:paraId="61B2750B"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3. Employee Involvement and Empowerment: When employees are actively involved in decision-making processes and have a sense of empowerment, it creates a positive climate for HR strategy implementation. Organizations that value employee input and involvement in shaping HR initiatives are more likely to have higher employee commitment and ownership of HR strategies. Involving employees in the design and implementation of HR programs, such as performance management systems or employee development initiatives, can enhance their effectiveness.</w:t>
      </w:r>
    </w:p>
    <w:p w14:paraId="5B339096"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4. Organizational Culture: The overall culture of the organization significantly influences the effectiveness of HR strategies. A culture that values learning, collaboration, and continuous improvement is more conducive to successful HR strategy implementation. If HR initiatives align with the existing culture and values of the organization, it increases their acceptance and adoption by employees. Conversely, if there is a mismatch between HR strategies and the prevailing culture, it can create resistance and hinder their effectiveness.</w:t>
      </w:r>
    </w:p>
    <w:p w14:paraId="56A28F77"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 xml:space="preserve">5. Managerial Support and Competence: Managers play a crucial role in implementing HR strategies at the team level. When managers are supportive, competent, and equipped with the necessary skills and knowledge to effectively manage and develop their employees, it enhances the impact of HR initiatives. Strong managerial support ensures that HR strategies are </w:t>
      </w:r>
      <w:r w:rsidRPr="00C064D9">
        <w:rPr>
          <w:rFonts w:ascii="Arial" w:hAnsi="Arial" w:cs="Arial"/>
          <w:lang w:val="en-GB"/>
        </w:rPr>
        <w:lastRenderedPageBreak/>
        <w:t>consistently implemented and followed through, creating a positive climate for employee development and performance improvement.</w:t>
      </w:r>
    </w:p>
    <w:p w14:paraId="4097995A"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6. Performance Orientation and Accountability: An organizational climate that promotes a performance-oriented culture and emphasizes accountability is conducive to effective HR strategy implementation. When employees are held accountable for achieving performance goals and there are clear consequences for performance outcomes, it aligns with HR initiatives such as performance management and talent development. A performance-oriented climate encourages employees to actively engage with HR programs and take ownership of their own development.</w:t>
      </w:r>
    </w:p>
    <w:p w14:paraId="2897BFBE" w14:textId="77777777"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7. Change Readiness: Organizational climate factors related to change readiness and adaptability significantly influence the effectiveness of HR strategies. If employees are open to change, flexible, and willing to embrace new initiatives, it creates a positive environment for HR strategy implementation. On the other hand, a resistant or change-averse climate can hinder the adoption and success of HR initiatives.</w:t>
      </w:r>
    </w:p>
    <w:p w14:paraId="51427988" w14:textId="0079B402" w:rsidR="00DF6A21" w:rsidRPr="00C064D9" w:rsidRDefault="00DF6A21" w:rsidP="00C064D9">
      <w:pPr>
        <w:tabs>
          <w:tab w:val="left" w:pos="6495"/>
        </w:tabs>
        <w:spacing w:line="360" w:lineRule="auto"/>
        <w:jc w:val="both"/>
        <w:rPr>
          <w:rFonts w:ascii="Arial" w:hAnsi="Arial" w:cs="Arial"/>
          <w:lang w:val="en-GB"/>
        </w:rPr>
      </w:pPr>
      <w:r w:rsidRPr="00C064D9">
        <w:rPr>
          <w:rFonts w:ascii="Arial" w:hAnsi="Arial" w:cs="Arial"/>
          <w:lang w:val="en-GB"/>
        </w:rPr>
        <w:t>It is important for HR professionals to assess and understand the organizational climate and identify potential barriers or facilitators to effective HR strategy implementation. By addressing these factors and creating an environment that supports HR initiatives, organizations can enhance the effectiveness and impact of their HR strategies.</w:t>
      </w:r>
    </w:p>
    <w:p w14:paraId="62D289F7" w14:textId="77777777" w:rsidR="00DF6A21" w:rsidRDefault="00DF6A21" w:rsidP="00C064D9">
      <w:pPr>
        <w:tabs>
          <w:tab w:val="left" w:pos="6495"/>
        </w:tabs>
        <w:spacing w:line="360" w:lineRule="auto"/>
        <w:jc w:val="both"/>
        <w:rPr>
          <w:rFonts w:ascii="Arial" w:hAnsi="Arial" w:cs="Arial"/>
          <w:lang w:val="en-GB"/>
        </w:rPr>
      </w:pPr>
    </w:p>
    <w:p w14:paraId="38F0F2F7" w14:textId="77777777" w:rsidR="00EA321B" w:rsidRDefault="00EA321B" w:rsidP="00C064D9">
      <w:pPr>
        <w:tabs>
          <w:tab w:val="left" w:pos="6495"/>
        </w:tabs>
        <w:spacing w:line="360" w:lineRule="auto"/>
        <w:jc w:val="both"/>
        <w:rPr>
          <w:rFonts w:ascii="Arial" w:hAnsi="Arial" w:cs="Arial"/>
          <w:lang w:val="en-GB"/>
        </w:rPr>
      </w:pPr>
    </w:p>
    <w:p w14:paraId="08958156" w14:textId="77777777" w:rsidR="00EA321B" w:rsidRDefault="00EA321B" w:rsidP="00C064D9">
      <w:pPr>
        <w:tabs>
          <w:tab w:val="left" w:pos="6495"/>
        </w:tabs>
        <w:spacing w:line="360" w:lineRule="auto"/>
        <w:jc w:val="both"/>
        <w:rPr>
          <w:rFonts w:ascii="Arial" w:hAnsi="Arial" w:cs="Arial"/>
          <w:lang w:val="en-GB"/>
        </w:rPr>
      </w:pPr>
    </w:p>
    <w:p w14:paraId="43CEAF2D" w14:textId="77777777" w:rsidR="00D9375D" w:rsidRDefault="00D9375D" w:rsidP="00C064D9">
      <w:pPr>
        <w:tabs>
          <w:tab w:val="left" w:pos="6495"/>
        </w:tabs>
        <w:spacing w:line="360" w:lineRule="auto"/>
        <w:jc w:val="both"/>
        <w:rPr>
          <w:rFonts w:ascii="Arial" w:hAnsi="Arial" w:cs="Arial"/>
          <w:lang w:val="en-GB"/>
        </w:rPr>
      </w:pPr>
    </w:p>
    <w:p w14:paraId="40F41250" w14:textId="77777777" w:rsidR="00D9375D" w:rsidRDefault="00D9375D" w:rsidP="00C064D9">
      <w:pPr>
        <w:tabs>
          <w:tab w:val="left" w:pos="6495"/>
        </w:tabs>
        <w:spacing w:line="360" w:lineRule="auto"/>
        <w:jc w:val="both"/>
        <w:rPr>
          <w:rFonts w:ascii="Arial" w:hAnsi="Arial" w:cs="Arial"/>
          <w:lang w:val="en-GB"/>
        </w:rPr>
      </w:pPr>
    </w:p>
    <w:p w14:paraId="3F0570B3" w14:textId="77777777" w:rsidR="00D9375D" w:rsidRDefault="00D9375D" w:rsidP="00C064D9">
      <w:pPr>
        <w:tabs>
          <w:tab w:val="left" w:pos="6495"/>
        </w:tabs>
        <w:spacing w:line="360" w:lineRule="auto"/>
        <w:jc w:val="both"/>
        <w:rPr>
          <w:rFonts w:ascii="Arial" w:hAnsi="Arial" w:cs="Arial"/>
          <w:lang w:val="en-GB"/>
        </w:rPr>
      </w:pPr>
    </w:p>
    <w:p w14:paraId="1C516BC7" w14:textId="77777777" w:rsidR="00EA321B" w:rsidRDefault="00EA321B" w:rsidP="00C064D9">
      <w:pPr>
        <w:tabs>
          <w:tab w:val="left" w:pos="6495"/>
        </w:tabs>
        <w:spacing w:line="360" w:lineRule="auto"/>
        <w:jc w:val="both"/>
        <w:rPr>
          <w:rFonts w:ascii="Arial" w:hAnsi="Arial" w:cs="Arial"/>
          <w:lang w:val="en-GB"/>
        </w:rPr>
      </w:pPr>
    </w:p>
    <w:p w14:paraId="77719DC9" w14:textId="77777777" w:rsidR="00EA321B" w:rsidRPr="00C064D9" w:rsidRDefault="00EA321B" w:rsidP="00C064D9">
      <w:pPr>
        <w:tabs>
          <w:tab w:val="left" w:pos="6495"/>
        </w:tabs>
        <w:spacing w:line="360" w:lineRule="auto"/>
        <w:jc w:val="both"/>
        <w:rPr>
          <w:rFonts w:ascii="Arial" w:hAnsi="Arial" w:cs="Arial"/>
          <w:lang w:val="en-GB"/>
        </w:rPr>
      </w:pPr>
    </w:p>
    <w:p w14:paraId="64542201" w14:textId="77777777" w:rsidR="00CF6C93" w:rsidRDefault="00CF6C93" w:rsidP="00C064D9">
      <w:pPr>
        <w:tabs>
          <w:tab w:val="left" w:pos="6495"/>
        </w:tabs>
        <w:spacing w:line="360" w:lineRule="auto"/>
        <w:jc w:val="both"/>
        <w:rPr>
          <w:rFonts w:ascii="Arial" w:hAnsi="Arial" w:cs="Arial"/>
          <w:b/>
          <w:bCs/>
          <w:sz w:val="32"/>
          <w:szCs w:val="32"/>
        </w:rPr>
      </w:pPr>
    </w:p>
    <w:p w14:paraId="3523A5A4" w14:textId="72985B63" w:rsidR="00DF6A21" w:rsidRPr="00CF6C93" w:rsidRDefault="00DF6A21" w:rsidP="00CF6C93">
      <w:pPr>
        <w:pStyle w:val="ListParagraph"/>
        <w:numPr>
          <w:ilvl w:val="0"/>
          <w:numId w:val="4"/>
        </w:numPr>
        <w:tabs>
          <w:tab w:val="left" w:pos="6495"/>
        </w:tabs>
        <w:spacing w:line="360" w:lineRule="auto"/>
        <w:jc w:val="both"/>
        <w:rPr>
          <w:rFonts w:ascii="Arial" w:hAnsi="Arial" w:cs="Arial"/>
          <w:b/>
          <w:bCs/>
          <w:sz w:val="32"/>
          <w:szCs w:val="32"/>
        </w:rPr>
      </w:pPr>
      <w:r w:rsidRPr="00CF6C93">
        <w:rPr>
          <w:rFonts w:ascii="Arial" w:hAnsi="Arial" w:cs="Arial"/>
          <w:b/>
          <w:bCs/>
          <w:sz w:val="32"/>
          <w:szCs w:val="32"/>
        </w:rPr>
        <w:t>Conclusion</w:t>
      </w:r>
    </w:p>
    <w:p w14:paraId="46DF1511" w14:textId="77777777" w:rsidR="00EA321B" w:rsidRPr="00022BE1" w:rsidRDefault="00EA321B" w:rsidP="00C064D9">
      <w:pPr>
        <w:tabs>
          <w:tab w:val="left" w:pos="6495"/>
        </w:tabs>
        <w:spacing w:line="360" w:lineRule="auto"/>
        <w:jc w:val="both"/>
        <w:rPr>
          <w:rFonts w:ascii="Arial" w:hAnsi="Arial" w:cs="Arial"/>
          <w:b/>
          <w:bCs/>
        </w:rPr>
      </w:pPr>
    </w:p>
    <w:p w14:paraId="1715B723"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lastRenderedPageBreak/>
        <w:t>In conclusion, HR management is a critical function within organizations, whether in the private sector, public sector, or non-profit sector. It involves a range of activities aimed at attracting, developing, and retaining a talented and engaged workforce.</w:t>
      </w:r>
    </w:p>
    <w:p w14:paraId="1D93FB6C"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Effective HR management contributes to employee satisfaction, engagement, and productivity, leading to improved organizational outcomes. It aligns human resource strategies with the overall business strategy, ensuring that the organization has the right people with the right skills and competencies to achieve its goals.</w:t>
      </w:r>
    </w:p>
    <w:p w14:paraId="7DF8F60B" w14:textId="77777777"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Furthermore, HR management plays a crucial role in promoting diversity and inclusion, fostering a positive work culture, managing employee relations, and addressing legal and ethical considerations. HR professionals act as strategic partners to senior management, providing expert guidance and support in all aspects related to human resources.</w:t>
      </w:r>
    </w:p>
    <w:p w14:paraId="4AB4A81D" w14:textId="2D7F37B9" w:rsidR="00DF6A21" w:rsidRPr="00C064D9" w:rsidRDefault="00DF6A21" w:rsidP="00C064D9">
      <w:pPr>
        <w:tabs>
          <w:tab w:val="left" w:pos="6495"/>
        </w:tabs>
        <w:spacing w:line="360" w:lineRule="auto"/>
        <w:jc w:val="both"/>
        <w:rPr>
          <w:rFonts w:ascii="Arial" w:hAnsi="Arial" w:cs="Arial"/>
        </w:rPr>
      </w:pPr>
      <w:r w:rsidRPr="00C064D9">
        <w:rPr>
          <w:rFonts w:ascii="Arial" w:hAnsi="Arial" w:cs="Arial"/>
        </w:rPr>
        <w:t>Overall, HR management is essential for organizations to attract, develop, and retain a talented workforce that drives sustainable growth, innovation, and success. By investing in their employees' well-being and professional development, organizations can create a culture of excellence and achieve a competitive advantage in today's complex and fast-paced business landscape.</w:t>
      </w:r>
    </w:p>
    <w:p w14:paraId="24810E80" w14:textId="77777777" w:rsidR="00C25EBA" w:rsidRDefault="00C25EBA" w:rsidP="00C064D9">
      <w:pPr>
        <w:tabs>
          <w:tab w:val="left" w:pos="6495"/>
        </w:tabs>
        <w:spacing w:line="360" w:lineRule="auto"/>
        <w:jc w:val="both"/>
        <w:rPr>
          <w:rFonts w:ascii="Arial" w:hAnsi="Arial" w:cs="Arial"/>
        </w:rPr>
      </w:pPr>
    </w:p>
    <w:p w14:paraId="1D94E409" w14:textId="77777777" w:rsidR="00DF3E63" w:rsidRDefault="00DF3E63" w:rsidP="00C064D9">
      <w:pPr>
        <w:tabs>
          <w:tab w:val="left" w:pos="6495"/>
        </w:tabs>
        <w:spacing w:line="360" w:lineRule="auto"/>
        <w:jc w:val="both"/>
        <w:rPr>
          <w:rFonts w:ascii="Arial" w:hAnsi="Arial" w:cs="Arial"/>
        </w:rPr>
      </w:pPr>
    </w:p>
    <w:p w14:paraId="496EB83A" w14:textId="77777777" w:rsidR="00DF3E63" w:rsidRDefault="00DF3E63" w:rsidP="00C064D9">
      <w:pPr>
        <w:tabs>
          <w:tab w:val="left" w:pos="6495"/>
        </w:tabs>
        <w:spacing w:line="360" w:lineRule="auto"/>
        <w:jc w:val="both"/>
        <w:rPr>
          <w:rFonts w:ascii="Arial" w:hAnsi="Arial" w:cs="Arial"/>
        </w:rPr>
      </w:pPr>
    </w:p>
    <w:p w14:paraId="5461BE01" w14:textId="77777777" w:rsidR="00DF3E63" w:rsidRDefault="00DF3E63" w:rsidP="00C064D9">
      <w:pPr>
        <w:tabs>
          <w:tab w:val="left" w:pos="6495"/>
        </w:tabs>
        <w:spacing w:line="360" w:lineRule="auto"/>
        <w:jc w:val="both"/>
        <w:rPr>
          <w:rFonts w:ascii="Arial" w:hAnsi="Arial" w:cs="Arial"/>
        </w:rPr>
      </w:pPr>
    </w:p>
    <w:p w14:paraId="07A11846" w14:textId="77777777" w:rsidR="00DF3E63" w:rsidRDefault="00DF3E63" w:rsidP="00C064D9">
      <w:pPr>
        <w:tabs>
          <w:tab w:val="left" w:pos="6495"/>
        </w:tabs>
        <w:spacing w:line="360" w:lineRule="auto"/>
        <w:jc w:val="both"/>
        <w:rPr>
          <w:rFonts w:ascii="Arial" w:hAnsi="Arial" w:cs="Arial"/>
        </w:rPr>
      </w:pPr>
    </w:p>
    <w:p w14:paraId="3A17C520" w14:textId="77777777" w:rsidR="00DF3E63" w:rsidRDefault="00DF3E63" w:rsidP="00C064D9">
      <w:pPr>
        <w:tabs>
          <w:tab w:val="left" w:pos="6495"/>
        </w:tabs>
        <w:spacing w:line="360" w:lineRule="auto"/>
        <w:jc w:val="both"/>
        <w:rPr>
          <w:rFonts w:ascii="Arial" w:hAnsi="Arial" w:cs="Arial"/>
        </w:rPr>
      </w:pPr>
    </w:p>
    <w:p w14:paraId="2F772F10" w14:textId="77777777" w:rsidR="00DF3E63" w:rsidRDefault="00DF3E63" w:rsidP="00C064D9">
      <w:pPr>
        <w:tabs>
          <w:tab w:val="left" w:pos="6495"/>
        </w:tabs>
        <w:spacing w:line="360" w:lineRule="auto"/>
        <w:jc w:val="both"/>
        <w:rPr>
          <w:rFonts w:ascii="Arial" w:hAnsi="Arial" w:cs="Arial"/>
        </w:rPr>
      </w:pPr>
    </w:p>
    <w:p w14:paraId="065C21D4" w14:textId="77777777" w:rsidR="00DF3E63" w:rsidRPr="00C064D9" w:rsidRDefault="00DF3E63" w:rsidP="00C064D9">
      <w:pPr>
        <w:tabs>
          <w:tab w:val="left" w:pos="6495"/>
        </w:tabs>
        <w:spacing w:line="360" w:lineRule="auto"/>
        <w:jc w:val="both"/>
        <w:rPr>
          <w:rFonts w:ascii="Arial" w:hAnsi="Arial" w:cs="Arial"/>
        </w:rPr>
      </w:pPr>
    </w:p>
    <w:p w14:paraId="16638623" w14:textId="77777777" w:rsidR="00C25EBA" w:rsidRPr="00C064D9" w:rsidRDefault="00C25EBA" w:rsidP="00C064D9">
      <w:pPr>
        <w:tabs>
          <w:tab w:val="left" w:pos="6495"/>
        </w:tabs>
        <w:spacing w:line="360" w:lineRule="auto"/>
        <w:jc w:val="both"/>
        <w:rPr>
          <w:rFonts w:ascii="Arial" w:hAnsi="Arial" w:cs="Arial"/>
        </w:rPr>
      </w:pPr>
    </w:p>
    <w:p w14:paraId="260F8183" w14:textId="092E5FC6" w:rsidR="00C25EBA" w:rsidRPr="00EA321B" w:rsidRDefault="00C25EBA" w:rsidP="00C064D9">
      <w:pPr>
        <w:tabs>
          <w:tab w:val="left" w:pos="6495"/>
        </w:tabs>
        <w:spacing w:line="360" w:lineRule="auto"/>
        <w:jc w:val="both"/>
        <w:rPr>
          <w:rFonts w:ascii="Arial" w:hAnsi="Arial" w:cs="Arial"/>
          <w:b/>
          <w:bCs/>
          <w:sz w:val="32"/>
          <w:szCs w:val="32"/>
        </w:rPr>
      </w:pPr>
      <w:r w:rsidRPr="00EA321B">
        <w:rPr>
          <w:rFonts w:ascii="Arial" w:hAnsi="Arial" w:cs="Arial"/>
          <w:b/>
          <w:bCs/>
          <w:sz w:val="32"/>
          <w:szCs w:val="32"/>
        </w:rPr>
        <w:t>REFERENCES</w:t>
      </w:r>
    </w:p>
    <w:p w14:paraId="185CC7FB" w14:textId="75581DF0" w:rsidR="00C25EBA" w:rsidRPr="00603EA2" w:rsidRDefault="00000000" w:rsidP="00C064D9">
      <w:pPr>
        <w:pStyle w:val="ListParagraph"/>
        <w:numPr>
          <w:ilvl w:val="0"/>
          <w:numId w:val="2"/>
        </w:numPr>
        <w:tabs>
          <w:tab w:val="left" w:pos="6495"/>
        </w:tabs>
        <w:spacing w:line="360" w:lineRule="auto"/>
        <w:jc w:val="both"/>
        <w:rPr>
          <w:rStyle w:val="Hyperlink"/>
          <w:rFonts w:ascii="Arial" w:hAnsi="Arial" w:cs="Arial"/>
          <w:color w:val="auto"/>
          <w:sz w:val="22"/>
          <w:szCs w:val="22"/>
          <w:u w:val="none"/>
        </w:rPr>
      </w:pPr>
      <w:hyperlink r:id="rId10" w:history="1">
        <w:r w:rsidR="00C25EBA" w:rsidRPr="00C064D9">
          <w:rPr>
            <w:rStyle w:val="Hyperlink"/>
            <w:rFonts w:ascii="Arial" w:hAnsi="Arial" w:cs="Arial"/>
            <w:sz w:val="22"/>
            <w:szCs w:val="22"/>
          </w:rPr>
          <w:t>https://vincenttriola.com/blogs/ten-years-of-academic-writing/hr-s-role-in-public-private-sector</w:t>
        </w:r>
      </w:hyperlink>
    </w:p>
    <w:p w14:paraId="2FD989DE" w14:textId="12400EE0" w:rsidR="00603EA2" w:rsidRPr="00603EA2" w:rsidRDefault="00603EA2" w:rsidP="00603EA2">
      <w:pPr>
        <w:pStyle w:val="ListParagraph"/>
        <w:numPr>
          <w:ilvl w:val="0"/>
          <w:numId w:val="2"/>
        </w:numPr>
        <w:tabs>
          <w:tab w:val="left" w:pos="6495"/>
        </w:tabs>
        <w:spacing w:line="360" w:lineRule="auto"/>
        <w:jc w:val="both"/>
        <w:rPr>
          <w:rStyle w:val="Hyperlink"/>
          <w:rFonts w:ascii="Arial" w:hAnsi="Arial" w:cs="Arial"/>
          <w:color w:val="auto"/>
          <w:sz w:val="22"/>
          <w:szCs w:val="22"/>
          <w:u w:val="none"/>
        </w:rPr>
      </w:pPr>
      <w:r w:rsidRPr="00603EA2">
        <w:rPr>
          <w:rStyle w:val="Hyperlink"/>
          <w:rFonts w:ascii="Arial" w:hAnsi="Arial" w:cs="Arial"/>
          <w:color w:val="auto"/>
          <w:sz w:val="22"/>
          <w:szCs w:val="22"/>
          <w:u w:val="none"/>
        </w:rPr>
        <w:lastRenderedPageBreak/>
        <w:t>Condrey, S.E. (2005). Radical civil service reform: ideology, politics, and policy. University of Phoenix: John Wiley &amp; Sons, Inc.</w:t>
      </w:r>
    </w:p>
    <w:p w14:paraId="5F6A1095" w14:textId="478ACE82" w:rsidR="00603EA2" w:rsidRPr="00CD085B" w:rsidRDefault="00603EA2" w:rsidP="00603EA2">
      <w:pPr>
        <w:pStyle w:val="ListParagraph"/>
        <w:numPr>
          <w:ilvl w:val="0"/>
          <w:numId w:val="2"/>
        </w:numPr>
        <w:tabs>
          <w:tab w:val="left" w:pos="6495"/>
        </w:tabs>
        <w:spacing w:line="360" w:lineRule="auto"/>
        <w:jc w:val="both"/>
        <w:rPr>
          <w:rStyle w:val="Hyperlink"/>
          <w:rFonts w:ascii="Arial" w:hAnsi="Arial" w:cs="Arial"/>
          <w:color w:val="auto"/>
          <w:sz w:val="22"/>
          <w:szCs w:val="22"/>
          <w:u w:val="none"/>
        </w:rPr>
      </w:pPr>
      <w:r w:rsidRPr="00603EA2">
        <w:rPr>
          <w:rStyle w:val="Hyperlink"/>
          <w:rFonts w:ascii="Arial" w:hAnsi="Arial" w:cs="Arial"/>
          <w:color w:val="auto"/>
          <w:sz w:val="22"/>
          <w:szCs w:val="22"/>
          <w:u w:val="none"/>
        </w:rPr>
        <w:t xml:space="preserve">U.S. Office of Personnel Management. (1999, September). Strategic human resources management: aligning with the mission. Retrieved from </w:t>
      </w:r>
      <w:proofErr w:type="gramStart"/>
      <w:r w:rsidRPr="00603EA2">
        <w:rPr>
          <w:rStyle w:val="Hyperlink"/>
          <w:rFonts w:ascii="Arial" w:hAnsi="Arial" w:cs="Arial"/>
          <w:color w:val="auto"/>
          <w:sz w:val="22"/>
          <w:szCs w:val="22"/>
          <w:u w:val="none"/>
        </w:rPr>
        <w:t>http://www.opm.gov/studies/alignnet.pdf</w:t>
      </w:r>
      <w:proofErr w:type="gramEnd"/>
    </w:p>
    <w:p w14:paraId="3A2BDD0E" w14:textId="0F8E81F3" w:rsidR="00CD085B" w:rsidRPr="00CF6C93" w:rsidRDefault="00CD085B" w:rsidP="00C064D9">
      <w:pPr>
        <w:pStyle w:val="ListParagraph"/>
        <w:numPr>
          <w:ilvl w:val="0"/>
          <w:numId w:val="2"/>
        </w:numPr>
        <w:tabs>
          <w:tab w:val="left" w:pos="6495"/>
        </w:tabs>
        <w:spacing w:line="360" w:lineRule="auto"/>
        <w:jc w:val="both"/>
        <w:rPr>
          <w:rFonts w:ascii="Arial" w:hAnsi="Arial" w:cs="Arial"/>
          <w:sz w:val="22"/>
          <w:szCs w:val="22"/>
        </w:rPr>
      </w:pPr>
      <w:r w:rsidRPr="00CD085B">
        <w:rPr>
          <w:rFonts w:ascii="Arial" w:hAnsi="Arial" w:cs="Arial"/>
          <w:sz w:val="22"/>
          <w:szCs w:val="22"/>
        </w:rPr>
        <w:t xml:space="preserve">Lopez-Cabrales, &amp; Valle-Cabrera, R. (2020). Sustainable HRM strategies and employment relationships as drivers of the triple bottom line. Human Resource </w:t>
      </w:r>
      <w:r w:rsidRPr="00CF6C93">
        <w:rPr>
          <w:rFonts w:ascii="Arial" w:hAnsi="Arial" w:cs="Arial"/>
          <w:sz w:val="22"/>
          <w:szCs w:val="22"/>
        </w:rPr>
        <w:t xml:space="preserve">Management Review, 30(3), 100689–. </w:t>
      </w:r>
      <w:hyperlink r:id="rId11" w:history="1">
        <w:r w:rsidR="00CF6C93" w:rsidRPr="00CF6C93">
          <w:rPr>
            <w:rStyle w:val="Hyperlink"/>
            <w:rFonts w:ascii="Arial" w:hAnsi="Arial" w:cs="Arial"/>
            <w:sz w:val="22"/>
            <w:szCs w:val="22"/>
          </w:rPr>
          <w:t>https://doi.org/10.1016/j.hrmr.2019.100689</w:t>
        </w:r>
      </w:hyperlink>
      <w:r w:rsidR="00CF6C93" w:rsidRPr="00CF6C93">
        <w:rPr>
          <w:rFonts w:ascii="Arial" w:hAnsi="Arial" w:cs="Arial"/>
          <w:sz w:val="22"/>
          <w:szCs w:val="22"/>
        </w:rPr>
        <w:t>.</w:t>
      </w:r>
    </w:p>
    <w:p w14:paraId="5F6D76CF" w14:textId="77777777"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Beach, H., &amp; Bender, K., (2003). Examining equality between public and private sector wage distributions. Economic Inquiry, 41 (]), 62-79. </w:t>
      </w:r>
    </w:p>
    <w:p w14:paraId="3CA96F77" w14:textId="491687E1"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Boyne, G. (2002). Public and private management. The Journal of Management Studies, 39 (1), 97-122. </w:t>
      </w:r>
    </w:p>
    <w:p w14:paraId="0E0D287D" w14:textId="2F390801"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Bozeman, B., (1987). All Organizations are Public. London: Jossey-Bass. </w:t>
      </w:r>
    </w:p>
    <w:p w14:paraId="3673F804" w14:textId="001D12E2"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w:t>
      </w:r>
      <w:proofErr w:type="spellStart"/>
      <w:r w:rsidRPr="00CF6C93">
        <w:rPr>
          <w:rFonts w:ascii="Arial" w:hAnsi="Arial" w:cs="Arial"/>
          <w:sz w:val="22"/>
          <w:szCs w:val="22"/>
        </w:rPr>
        <w:t>Chalosfky</w:t>
      </w:r>
      <w:proofErr w:type="spellEnd"/>
      <w:r w:rsidRPr="00CF6C93">
        <w:rPr>
          <w:rFonts w:ascii="Arial" w:hAnsi="Arial" w:cs="Arial"/>
          <w:sz w:val="22"/>
          <w:szCs w:val="22"/>
        </w:rPr>
        <w:t>, N., (1992). A unifying definition for the human resource development profession. Human Resource Development Quarterly, 3, 175-182. </w:t>
      </w:r>
    </w:p>
    <w:p w14:paraId="19FE9363" w14:textId="77777777"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xml:space="preserve">Church, A., &amp; McMahan, G., (1996). The practice of organization and human resource development in the USA's fastest growing firms. Leadership &amp; Organization Development Journal, </w:t>
      </w:r>
      <w:proofErr w:type="gramStart"/>
      <w:r w:rsidRPr="00CF6C93">
        <w:rPr>
          <w:rFonts w:ascii="Arial" w:hAnsi="Arial" w:cs="Arial"/>
          <w:sz w:val="22"/>
          <w:szCs w:val="22"/>
        </w:rPr>
        <w:t>17,(</w:t>
      </w:r>
      <w:proofErr w:type="gramEnd"/>
      <w:r w:rsidRPr="00CF6C93">
        <w:rPr>
          <w:rFonts w:ascii="Arial" w:hAnsi="Arial" w:cs="Arial"/>
          <w:sz w:val="22"/>
          <w:szCs w:val="22"/>
        </w:rPr>
        <w:t>2) 17-33. </w:t>
      </w:r>
    </w:p>
    <w:p w14:paraId="6BFB61F6" w14:textId="1261CD95"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Cousineau, E., &amp; Rafuse, S., (2001). Old programs reinforce habits, prevent change needed in public sector. Canadian HR Reporter, 14, (21) 26-27. </w:t>
      </w:r>
    </w:p>
    <w:p w14:paraId="1F6C3769" w14:textId="60B44309"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Fernandez, J., &amp; Hogan, R., (2003). The character of organizations. The Journal of Business Strategy, 24 (1), 38. </w:t>
      </w:r>
    </w:p>
    <w:p w14:paraId="15968320" w14:textId="77777777"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xml:space="preserve">Golembiewski, R.T. (1985). Humanizing Public Organizations: Perspectives on Doing Better </w:t>
      </w:r>
      <w:proofErr w:type="spellStart"/>
      <w:r w:rsidRPr="00CF6C93">
        <w:rPr>
          <w:rFonts w:ascii="Arial" w:hAnsi="Arial" w:cs="Arial"/>
          <w:sz w:val="22"/>
          <w:szCs w:val="22"/>
        </w:rPr>
        <w:t>ihan</w:t>
      </w:r>
      <w:proofErr w:type="spellEnd"/>
      <w:r w:rsidRPr="00CF6C93">
        <w:rPr>
          <w:rFonts w:ascii="Arial" w:hAnsi="Arial" w:cs="Arial"/>
          <w:sz w:val="22"/>
          <w:szCs w:val="22"/>
        </w:rPr>
        <w:t xml:space="preserve"> Average when Average </w:t>
      </w:r>
      <w:proofErr w:type="spellStart"/>
      <w:r w:rsidRPr="00CF6C93">
        <w:rPr>
          <w:rFonts w:ascii="Arial" w:hAnsi="Arial" w:cs="Arial"/>
          <w:sz w:val="22"/>
          <w:szCs w:val="22"/>
        </w:rPr>
        <w:t>Ain't</w:t>
      </w:r>
      <w:proofErr w:type="spellEnd"/>
      <w:r w:rsidRPr="00CF6C93">
        <w:rPr>
          <w:rFonts w:ascii="Arial" w:hAnsi="Arial" w:cs="Arial"/>
          <w:sz w:val="22"/>
          <w:szCs w:val="22"/>
        </w:rPr>
        <w:t xml:space="preserve"> </w:t>
      </w:r>
      <w:proofErr w:type="gramStart"/>
      <w:r w:rsidRPr="00CF6C93">
        <w:rPr>
          <w:rFonts w:ascii="Arial" w:hAnsi="Arial" w:cs="Arial"/>
          <w:sz w:val="22"/>
          <w:szCs w:val="22"/>
        </w:rPr>
        <w:t>At</w:t>
      </w:r>
      <w:proofErr w:type="gramEnd"/>
      <w:r w:rsidRPr="00CF6C93">
        <w:rPr>
          <w:rFonts w:ascii="Arial" w:hAnsi="Arial" w:cs="Arial"/>
          <w:sz w:val="22"/>
          <w:szCs w:val="22"/>
        </w:rPr>
        <w:t xml:space="preserve"> All Bad </w:t>
      </w:r>
      <w:proofErr w:type="spellStart"/>
      <w:r w:rsidRPr="00CF6C93">
        <w:rPr>
          <w:rFonts w:ascii="Arial" w:hAnsi="Arial" w:cs="Arial"/>
          <w:sz w:val="22"/>
          <w:szCs w:val="22"/>
        </w:rPr>
        <w:t>Lomand</w:t>
      </w:r>
      <w:proofErr w:type="spellEnd"/>
      <w:r w:rsidRPr="00CF6C93">
        <w:rPr>
          <w:rFonts w:ascii="Arial" w:hAnsi="Arial" w:cs="Arial"/>
          <w:sz w:val="22"/>
          <w:szCs w:val="22"/>
        </w:rPr>
        <w:t>. </w:t>
      </w:r>
    </w:p>
    <w:p w14:paraId="4A311D25" w14:textId="77777777"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Goulet, L., &amp; Frank, M., (2002). Organizational commitment across three sectors: Public, non-profit, and for profit. Public Personnel Management, 31 (2), 201- 210. </w:t>
      </w:r>
    </w:p>
    <w:p w14:paraId="47DA6D2B" w14:textId="4F5689C3"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xml:space="preserve">Harel, G., &amp; Tzafrir, S., (Fall 2001/Winter 2002). HRM practices in the public and private sectors: Difference and similarities. Public Administration </w:t>
      </w:r>
      <w:proofErr w:type="spellStart"/>
      <w:r w:rsidRPr="00CF6C93">
        <w:rPr>
          <w:rFonts w:ascii="Arial" w:hAnsi="Arial" w:cs="Arial"/>
          <w:sz w:val="22"/>
          <w:szCs w:val="22"/>
        </w:rPr>
        <w:t>Quaterly</w:t>
      </w:r>
      <w:proofErr w:type="spellEnd"/>
      <w:r w:rsidRPr="00CF6C93">
        <w:rPr>
          <w:rFonts w:ascii="Arial" w:hAnsi="Arial" w:cs="Arial"/>
          <w:sz w:val="22"/>
          <w:szCs w:val="22"/>
        </w:rPr>
        <w:t>, 25, 316-355. </w:t>
      </w:r>
    </w:p>
    <w:p w14:paraId="04ABA36F" w14:textId="77777777"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xml:space="preserve">Scott, P., &amp; Falcone, S., (1998). Comparing public and private organizations: An exploratory analysis of three frameworks. American Review of Public Administration, 28 (2), 126-145. </w:t>
      </w:r>
    </w:p>
    <w:p w14:paraId="5037B2E0" w14:textId="77777777"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xml:space="preserve">Van Wart, M., (1996). "Reinventing" in the public sector: The critical role of value restructuring. Public Administration Quarterly, 19 (4), 456. </w:t>
      </w:r>
    </w:p>
    <w:p w14:paraId="78EE82A2" w14:textId="156E8D90"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lastRenderedPageBreak/>
        <w:t xml:space="preserve">Watkins, K., &amp; Masick, V., (1993). Sculpting the learning organization. NY: Jossey­ Bass Inc., Publishers. </w:t>
      </w:r>
    </w:p>
    <w:p w14:paraId="11B374EC" w14:textId="501DC50E"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r w:rsidRPr="00CF6C93">
        <w:rPr>
          <w:rFonts w:ascii="Arial" w:hAnsi="Arial" w:cs="Arial"/>
          <w:sz w:val="22"/>
          <w:szCs w:val="22"/>
        </w:rPr>
        <w:t xml:space="preserve">Watkins, K., (1989). Business and industry. In S. Merriam and P. Cunningham (Eds.), Handbook of adult and continuing education. San Francisco: Jossey-Bass. </w:t>
      </w:r>
    </w:p>
    <w:p w14:paraId="5E3BE0F8" w14:textId="107DF78A" w:rsidR="00CF6C93" w:rsidRPr="00CF6C93" w:rsidRDefault="00CF6C93" w:rsidP="00CF6C93">
      <w:pPr>
        <w:pStyle w:val="ListParagraph"/>
        <w:numPr>
          <w:ilvl w:val="0"/>
          <w:numId w:val="2"/>
        </w:numPr>
        <w:tabs>
          <w:tab w:val="left" w:pos="6495"/>
        </w:tabs>
        <w:spacing w:line="360" w:lineRule="auto"/>
        <w:jc w:val="both"/>
        <w:rPr>
          <w:rFonts w:ascii="Arial" w:hAnsi="Arial" w:cs="Arial"/>
          <w:sz w:val="22"/>
          <w:szCs w:val="22"/>
        </w:rPr>
      </w:pPr>
      <w:proofErr w:type="spellStart"/>
      <w:r w:rsidRPr="00CF6C93">
        <w:rPr>
          <w:rFonts w:ascii="Arial" w:hAnsi="Arial" w:cs="Arial"/>
          <w:sz w:val="22"/>
          <w:szCs w:val="22"/>
        </w:rPr>
        <w:t>Zeffane</w:t>
      </w:r>
      <w:proofErr w:type="spellEnd"/>
      <w:r w:rsidRPr="00CF6C93">
        <w:rPr>
          <w:rFonts w:ascii="Arial" w:hAnsi="Arial" w:cs="Arial"/>
          <w:sz w:val="22"/>
          <w:szCs w:val="22"/>
        </w:rPr>
        <w:t>, R., (1995). Organizational commitment and perceived management styles: The public-private sector contrast. Management Research News, 18 (6), 9.</w:t>
      </w:r>
    </w:p>
    <w:sectPr w:rsidR="00CF6C93" w:rsidRPr="00CF6C93" w:rsidSect="00EA321B">
      <w:footerReference w:type="default" r:id="rId12"/>
      <w:pgSz w:w="12240" w:h="15840" w:code="1"/>
      <w:pgMar w:top="1440" w:right="1440" w:bottom="1440" w:left="1440" w:header="720" w:footer="720" w:gutter="0"/>
      <w:pgBorders w:offsetFrom="page">
        <w:top w:val="double" w:sz="2" w:space="24" w:color="auto"/>
        <w:left w:val="double" w:sz="2" w:space="24" w:color="auto"/>
        <w:bottom w:val="double" w:sz="2" w:space="24" w:color="auto"/>
        <w:right w:val="double" w:sz="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CDBA7" w14:textId="77777777" w:rsidR="00F60D8A" w:rsidRDefault="00F60D8A" w:rsidP="00022BE1">
      <w:pPr>
        <w:spacing w:after="0" w:line="240" w:lineRule="auto"/>
      </w:pPr>
      <w:r>
        <w:separator/>
      </w:r>
    </w:p>
  </w:endnote>
  <w:endnote w:type="continuationSeparator" w:id="0">
    <w:p w14:paraId="24C88C30" w14:textId="77777777" w:rsidR="00F60D8A" w:rsidRDefault="00F60D8A" w:rsidP="00022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854734"/>
      <w:docPartObj>
        <w:docPartGallery w:val="Page Numbers (Bottom of Page)"/>
        <w:docPartUnique/>
      </w:docPartObj>
    </w:sdtPr>
    <w:sdtEndPr>
      <w:rPr>
        <w:noProof/>
      </w:rPr>
    </w:sdtEndPr>
    <w:sdtContent>
      <w:p w14:paraId="212A8873" w14:textId="134CA450" w:rsidR="009244FB" w:rsidRDefault="009244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9F479A" w14:textId="77777777" w:rsidR="009244FB" w:rsidRDefault="00924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5C3FA" w14:textId="77777777" w:rsidR="00F60D8A" w:rsidRDefault="00F60D8A" w:rsidP="00022BE1">
      <w:pPr>
        <w:spacing w:after="0" w:line="240" w:lineRule="auto"/>
      </w:pPr>
      <w:r>
        <w:separator/>
      </w:r>
    </w:p>
  </w:footnote>
  <w:footnote w:type="continuationSeparator" w:id="0">
    <w:p w14:paraId="34B7D7C5" w14:textId="77777777" w:rsidR="00F60D8A" w:rsidRDefault="00F60D8A" w:rsidP="00022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2460A"/>
    <w:multiLevelType w:val="hybridMultilevel"/>
    <w:tmpl w:val="F33AA8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283594"/>
    <w:multiLevelType w:val="hybridMultilevel"/>
    <w:tmpl w:val="797265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3259A6"/>
    <w:multiLevelType w:val="hybridMultilevel"/>
    <w:tmpl w:val="53D0DB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762292">
    <w:abstractNumId w:val="3"/>
  </w:num>
  <w:num w:numId="2" w16cid:durableId="1533569002">
    <w:abstractNumId w:val="1"/>
  </w:num>
  <w:num w:numId="3" w16cid:durableId="1654797582">
    <w:abstractNumId w:val="2"/>
  </w:num>
  <w:num w:numId="4" w16cid:durableId="1313292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C6D"/>
    <w:rsid w:val="00022BE1"/>
    <w:rsid w:val="000343C2"/>
    <w:rsid w:val="001202B1"/>
    <w:rsid w:val="003638C3"/>
    <w:rsid w:val="003B7155"/>
    <w:rsid w:val="004B7466"/>
    <w:rsid w:val="00603EA2"/>
    <w:rsid w:val="0064357B"/>
    <w:rsid w:val="00653450"/>
    <w:rsid w:val="006C1142"/>
    <w:rsid w:val="006F0074"/>
    <w:rsid w:val="00737DE5"/>
    <w:rsid w:val="007D131C"/>
    <w:rsid w:val="009244FB"/>
    <w:rsid w:val="00991A7C"/>
    <w:rsid w:val="009A6A34"/>
    <w:rsid w:val="00A26E08"/>
    <w:rsid w:val="00AA7A28"/>
    <w:rsid w:val="00C064D9"/>
    <w:rsid w:val="00C06CE3"/>
    <w:rsid w:val="00C25EBA"/>
    <w:rsid w:val="00C477E3"/>
    <w:rsid w:val="00C91C8B"/>
    <w:rsid w:val="00CD085B"/>
    <w:rsid w:val="00CF6C93"/>
    <w:rsid w:val="00D04C9D"/>
    <w:rsid w:val="00D43C6D"/>
    <w:rsid w:val="00D7650C"/>
    <w:rsid w:val="00D82BBA"/>
    <w:rsid w:val="00D9375D"/>
    <w:rsid w:val="00DA04FD"/>
    <w:rsid w:val="00DF3E63"/>
    <w:rsid w:val="00DF6A21"/>
    <w:rsid w:val="00EA321B"/>
    <w:rsid w:val="00F37EC2"/>
    <w:rsid w:val="00F60D8A"/>
    <w:rsid w:val="00F674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D2D7A"/>
  <w15:chartTrackingRefBased/>
  <w15:docId w15:val="{0CBBDC65-11D7-4E57-A631-84A83AA1C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A21"/>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 w:type="character" w:styleId="Hyperlink">
    <w:name w:val="Hyperlink"/>
    <w:basedOn w:val="DefaultParagraphFont"/>
    <w:uiPriority w:val="99"/>
    <w:unhideWhenUsed/>
    <w:rsid w:val="00C25EBA"/>
    <w:rPr>
      <w:color w:val="0563C1" w:themeColor="hyperlink"/>
      <w:u w:val="single"/>
    </w:rPr>
  </w:style>
  <w:style w:type="character" w:styleId="UnresolvedMention">
    <w:name w:val="Unresolved Mention"/>
    <w:basedOn w:val="DefaultParagraphFont"/>
    <w:uiPriority w:val="99"/>
    <w:semiHidden/>
    <w:unhideWhenUsed/>
    <w:rsid w:val="00C25EBA"/>
    <w:rPr>
      <w:color w:val="605E5C"/>
      <w:shd w:val="clear" w:color="auto" w:fill="E1DFDD"/>
    </w:rPr>
  </w:style>
  <w:style w:type="paragraph" w:styleId="Header">
    <w:name w:val="header"/>
    <w:basedOn w:val="Normal"/>
    <w:link w:val="HeaderChar"/>
    <w:uiPriority w:val="99"/>
    <w:unhideWhenUsed/>
    <w:rsid w:val="00022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2BE1"/>
  </w:style>
  <w:style w:type="paragraph" w:styleId="Footer">
    <w:name w:val="footer"/>
    <w:basedOn w:val="Normal"/>
    <w:link w:val="FooterChar"/>
    <w:uiPriority w:val="99"/>
    <w:unhideWhenUsed/>
    <w:rsid w:val="00022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2BE1"/>
  </w:style>
  <w:style w:type="table" w:styleId="TableGrid">
    <w:name w:val="Table Grid"/>
    <w:basedOn w:val="TableNormal"/>
    <w:uiPriority w:val="39"/>
    <w:rsid w:val="00022B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03EA2"/>
    <w:rPr>
      <w:color w:val="954F72" w:themeColor="followedHyperlink"/>
      <w:u w:val="single"/>
    </w:rPr>
  </w:style>
  <w:style w:type="paragraph" w:styleId="NormalWeb">
    <w:name w:val="Normal (Web)"/>
    <w:basedOn w:val="Normal"/>
    <w:uiPriority w:val="99"/>
    <w:semiHidden/>
    <w:unhideWhenUsed/>
    <w:rsid w:val="0065345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CF6C9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CF6C93"/>
  </w:style>
  <w:style w:type="character" w:customStyle="1" w:styleId="eop">
    <w:name w:val="eop"/>
    <w:basedOn w:val="DefaultParagraphFont"/>
    <w:rsid w:val="00CF6C93"/>
  </w:style>
  <w:style w:type="character" w:customStyle="1" w:styleId="spellingerror">
    <w:name w:val="spellingerror"/>
    <w:basedOn w:val="DefaultParagraphFont"/>
    <w:rsid w:val="00CF6C93"/>
  </w:style>
  <w:style w:type="character" w:customStyle="1" w:styleId="contextualspellingandgrammarerror">
    <w:name w:val="contextualspellingandgrammarerror"/>
    <w:basedOn w:val="DefaultParagraphFont"/>
    <w:rsid w:val="00CF6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6346">
      <w:bodyDiv w:val="1"/>
      <w:marLeft w:val="0"/>
      <w:marRight w:val="0"/>
      <w:marTop w:val="0"/>
      <w:marBottom w:val="0"/>
      <w:divBdr>
        <w:top w:val="none" w:sz="0" w:space="0" w:color="auto"/>
        <w:left w:val="none" w:sz="0" w:space="0" w:color="auto"/>
        <w:bottom w:val="none" w:sz="0" w:space="0" w:color="auto"/>
        <w:right w:val="none" w:sz="0" w:space="0" w:color="auto"/>
      </w:divBdr>
    </w:div>
    <w:div w:id="367415874">
      <w:bodyDiv w:val="1"/>
      <w:marLeft w:val="0"/>
      <w:marRight w:val="0"/>
      <w:marTop w:val="0"/>
      <w:marBottom w:val="0"/>
      <w:divBdr>
        <w:top w:val="none" w:sz="0" w:space="0" w:color="auto"/>
        <w:left w:val="none" w:sz="0" w:space="0" w:color="auto"/>
        <w:bottom w:val="none" w:sz="0" w:space="0" w:color="auto"/>
        <w:right w:val="none" w:sz="0" w:space="0" w:color="auto"/>
      </w:divBdr>
      <w:divsChild>
        <w:div w:id="3782887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9185625">
      <w:bodyDiv w:val="1"/>
      <w:marLeft w:val="0"/>
      <w:marRight w:val="0"/>
      <w:marTop w:val="0"/>
      <w:marBottom w:val="0"/>
      <w:divBdr>
        <w:top w:val="none" w:sz="0" w:space="0" w:color="auto"/>
        <w:left w:val="none" w:sz="0" w:space="0" w:color="auto"/>
        <w:bottom w:val="none" w:sz="0" w:space="0" w:color="auto"/>
        <w:right w:val="none" w:sz="0" w:space="0" w:color="auto"/>
      </w:divBdr>
      <w:divsChild>
        <w:div w:id="2029599625">
          <w:marLeft w:val="0"/>
          <w:marRight w:val="0"/>
          <w:marTop w:val="0"/>
          <w:marBottom w:val="0"/>
          <w:divBdr>
            <w:top w:val="none" w:sz="0" w:space="0" w:color="auto"/>
            <w:left w:val="none" w:sz="0" w:space="0" w:color="auto"/>
            <w:bottom w:val="none" w:sz="0" w:space="0" w:color="auto"/>
            <w:right w:val="none" w:sz="0" w:space="0" w:color="auto"/>
          </w:divBdr>
        </w:div>
        <w:div w:id="472795974">
          <w:marLeft w:val="0"/>
          <w:marRight w:val="0"/>
          <w:marTop w:val="0"/>
          <w:marBottom w:val="0"/>
          <w:divBdr>
            <w:top w:val="none" w:sz="0" w:space="0" w:color="auto"/>
            <w:left w:val="none" w:sz="0" w:space="0" w:color="auto"/>
            <w:bottom w:val="none" w:sz="0" w:space="0" w:color="auto"/>
            <w:right w:val="none" w:sz="0" w:space="0" w:color="auto"/>
          </w:divBdr>
        </w:div>
        <w:div w:id="1696423654">
          <w:marLeft w:val="0"/>
          <w:marRight w:val="0"/>
          <w:marTop w:val="0"/>
          <w:marBottom w:val="0"/>
          <w:divBdr>
            <w:top w:val="none" w:sz="0" w:space="0" w:color="auto"/>
            <w:left w:val="none" w:sz="0" w:space="0" w:color="auto"/>
            <w:bottom w:val="none" w:sz="0" w:space="0" w:color="auto"/>
            <w:right w:val="none" w:sz="0" w:space="0" w:color="auto"/>
          </w:divBdr>
        </w:div>
        <w:div w:id="1281493686">
          <w:marLeft w:val="0"/>
          <w:marRight w:val="0"/>
          <w:marTop w:val="0"/>
          <w:marBottom w:val="0"/>
          <w:divBdr>
            <w:top w:val="none" w:sz="0" w:space="0" w:color="auto"/>
            <w:left w:val="none" w:sz="0" w:space="0" w:color="auto"/>
            <w:bottom w:val="none" w:sz="0" w:space="0" w:color="auto"/>
            <w:right w:val="none" w:sz="0" w:space="0" w:color="auto"/>
          </w:divBdr>
        </w:div>
        <w:div w:id="1734884210">
          <w:marLeft w:val="0"/>
          <w:marRight w:val="0"/>
          <w:marTop w:val="0"/>
          <w:marBottom w:val="0"/>
          <w:divBdr>
            <w:top w:val="none" w:sz="0" w:space="0" w:color="auto"/>
            <w:left w:val="none" w:sz="0" w:space="0" w:color="auto"/>
            <w:bottom w:val="none" w:sz="0" w:space="0" w:color="auto"/>
            <w:right w:val="none" w:sz="0" w:space="0" w:color="auto"/>
          </w:divBdr>
        </w:div>
        <w:div w:id="263609465">
          <w:marLeft w:val="0"/>
          <w:marRight w:val="0"/>
          <w:marTop w:val="0"/>
          <w:marBottom w:val="0"/>
          <w:divBdr>
            <w:top w:val="none" w:sz="0" w:space="0" w:color="auto"/>
            <w:left w:val="none" w:sz="0" w:space="0" w:color="auto"/>
            <w:bottom w:val="none" w:sz="0" w:space="0" w:color="auto"/>
            <w:right w:val="none" w:sz="0" w:space="0" w:color="auto"/>
          </w:divBdr>
        </w:div>
        <w:div w:id="1124467322">
          <w:marLeft w:val="0"/>
          <w:marRight w:val="0"/>
          <w:marTop w:val="0"/>
          <w:marBottom w:val="0"/>
          <w:divBdr>
            <w:top w:val="none" w:sz="0" w:space="0" w:color="auto"/>
            <w:left w:val="none" w:sz="0" w:space="0" w:color="auto"/>
            <w:bottom w:val="none" w:sz="0" w:space="0" w:color="auto"/>
            <w:right w:val="none" w:sz="0" w:space="0" w:color="auto"/>
          </w:divBdr>
        </w:div>
        <w:div w:id="385497972">
          <w:marLeft w:val="0"/>
          <w:marRight w:val="0"/>
          <w:marTop w:val="0"/>
          <w:marBottom w:val="0"/>
          <w:divBdr>
            <w:top w:val="none" w:sz="0" w:space="0" w:color="auto"/>
            <w:left w:val="none" w:sz="0" w:space="0" w:color="auto"/>
            <w:bottom w:val="none" w:sz="0" w:space="0" w:color="auto"/>
            <w:right w:val="none" w:sz="0" w:space="0" w:color="auto"/>
          </w:divBdr>
        </w:div>
        <w:div w:id="1883590836">
          <w:marLeft w:val="0"/>
          <w:marRight w:val="0"/>
          <w:marTop w:val="0"/>
          <w:marBottom w:val="0"/>
          <w:divBdr>
            <w:top w:val="none" w:sz="0" w:space="0" w:color="auto"/>
            <w:left w:val="none" w:sz="0" w:space="0" w:color="auto"/>
            <w:bottom w:val="none" w:sz="0" w:space="0" w:color="auto"/>
            <w:right w:val="none" w:sz="0" w:space="0" w:color="auto"/>
          </w:divBdr>
        </w:div>
        <w:div w:id="580991724">
          <w:marLeft w:val="0"/>
          <w:marRight w:val="0"/>
          <w:marTop w:val="0"/>
          <w:marBottom w:val="0"/>
          <w:divBdr>
            <w:top w:val="none" w:sz="0" w:space="0" w:color="auto"/>
            <w:left w:val="none" w:sz="0" w:space="0" w:color="auto"/>
            <w:bottom w:val="none" w:sz="0" w:space="0" w:color="auto"/>
            <w:right w:val="none" w:sz="0" w:space="0" w:color="auto"/>
          </w:divBdr>
        </w:div>
        <w:div w:id="47580739">
          <w:marLeft w:val="0"/>
          <w:marRight w:val="0"/>
          <w:marTop w:val="0"/>
          <w:marBottom w:val="0"/>
          <w:divBdr>
            <w:top w:val="none" w:sz="0" w:space="0" w:color="auto"/>
            <w:left w:val="none" w:sz="0" w:space="0" w:color="auto"/>
            <w:bottom w:val="none" w:sz="0" w:space="0" w:color="auto"/>
            <w:right w:val="none" w:sz="0" w:space="0" w:color="auto"/>
          </w:divBdr>
        </w:div>
      </w:divsChild>
    </w:div>
    <w:div w:id="997458897">
      <w:bodyDiv w:val="1"/>
      <w:marLeft w:val="0"/>
      <w:marRight w:val="0"/>
      <w:marTop w:val="0"/>
      <w:marBottom w:val="0"/>
      <w:divBdr>
        <w:top w:val="none" w:sz="0" w:space="0" w:color="auto"/>
        <w:left w:val="none" w:sz="0" w:space="0" w:color="auto"/>
        <w:bottom w:val="none" w:sz="0" w:space="0" w:color="auto"/>
        <w:right w:val="none" w:sz="0" w:space="0" w:color="auto"/>
      </w:divBdr>
      <w:divsChild>
        <w:div w:id="1396471805">
          <w:marLeft w:val="0"/>
          <w:marRight w:val="0"/>
          <w:marTop w:val="0"/>
          <w:marBottom w:val="0"/>
          <w:divBdr>
            <w:top w:val="none" w:sz="0" w:space="0" w:color="auto"/>
            <w:left w:val="none" w:sz="0" w:space="0" w:color="auto"/>
            <w:bottom w:val="none" w:sz="0" w:space="0" w:color="auto"/>
            <w:right w:val="none" w:sz="0" w:space="0" w:color="auto"/>
          </w:divBdr>
        </w:div>
        <w:div w:id="1135870236">
          <w:marLeft w:val="0"/>
          <w:marRight w:val="0"/>
          <w:marTop w:val="0"/>
          <w:marBottom w:val="0"/>
          <w:divBdr>
            <w:top w:val="none" w:sz="0" w:space="0" w:color="auto"/>
            <w:left w:val="none" w:sz="0" w:space="0" w:color="auto"/>
            <w:bottom w:val="none" w:sz="0" w:space="0" w:color="auto"/>
            <w:right w:val="none" w:sz="0" w:space="0" w:color="auto"/>
          </w:divBdr>
        </w:div>
        <w:div w:id="312486855">
          <w:marLeft w:val="0"/>
          <w:marRight w:val="0"/>
          <w:marTop w:val="0"/>
          <w:marBottom w:val="0"/>
          <w:divBdr>
            <w:top w:val="none" w:sz="0" w:space="0" w:color="auto"/>
            <w:left w:val="none" w:sz="0" w:space="0" w:color="auto"/>
            <w:bottom w:val="none" w:sz="0" w:space="0" w:color="auto"/>
            <w:right w:val="none" w:sz="0" w:space="0" w:color="auto"/>
          </w:divBdr>
        </w:div>
        <w:div w:id="309140027">
          <w:marLeft w:val="0"/>
          <w:marRight w:val="0"/>
          <w:marTop w:val="0"/>
          <w:marBottom w:val="0"/>
          <w:divBdr>
            <w:top w:val="none" w:sz="0" w:space="0" w:color="auto"/>
            <w:left w:val="none" w:sz="0" w:space="0" w:color="auto"/>
            <w:bottom w:val="none" w:sz="0" w:space="0" w:color="auto"/>
            <w:right w:val="none" w:sz="0" w:space="0" w:color="auto"/>
          </w:divBdr>
        </w:div>
        <w:div w:id="1206219339">
          <w:marLeft w:val="0"/>
          <w:marRight w:val="0"/>
          <w:marTop w:val="0"/>
          <w:marBottom w:val="0"/>
          <w:divBdr>
            <w:top w:val="none" w:sz="0" w:space="0" w:color="auto"/>
            <w:left w:val="none" w:sz="0" w:space="0" w:color="auto"/>
            <w:bottom w:val="none" w:sz="0" w:space="0" w:color="auto"/>
            <w:right w:val="none" w:sz="0" w:space="0" w:color="auto"/>
          </w:divBdr>
        </w:div>
        <w:div w:id="1243101784">
          <w:marLeft w:val="0"/>
          <w:marRight w:val="0"/>
          <w:marTop w:val="0"/>
          <w:marBottom w:val="0"/>
          <w:divBdr>
            <w:top w:val="none" w:sz="0" w:space="0" w:color="auto"/>
            <w:left w:val="none" w:sz="0" w:space="0" w:color="auto"/>
            <w:bottom w:val="none" w:sz="0" w:space="0" w:color="auto"/>
            <w:right w:val="none" w:sz="0" w:space="0" w:color="auto"/>
          </w:divBdr>
        </w:div>
        <w:div w:id="1725134047">
          <w:marLeft w:val="0"/>
          <w:marRight w:val="0"/>
          <w:marTop w:val="0"/>
          <w:marBottom w:val="0"/>
          <w:divBdr>
            <w:top w:val="none" w:sz="0" w:space="0" w:color="auto"/>
            <w:left w:val="none" w:sz="0" w:space="0" w:color="auto"/>
            <w:bottom w:val="none" w:sz="0" w:space="0" w:color="auto"/>
            <w:right w:val="none" w:sz="0" w:space="0" w:color="auto"/>
          </w:divBdr>
        </w:div>
        <w:div w:id="1000044970">
          <w:marLeft w:val="0"/>
          <w:marRight w:val="0"/>
          <w:marTop w:val="0"/>
          <w:marBottom w:val="0"/>
          <w:divBdr>
            <w:top w:val="none" w:sz="0" w:space="0" w:color="auto"/>
            <w:left w:val="none" w:sz="0" w:space="0" w:color="auto"/>
            <w:bottom w:val="none" w:sz="0" w:space="0" w:color="auto"/>
            <w:right w:val="none" w:sz="0" w:space="0" w:color="auto"/>
          </w:divBdr>
        </w:div>
        <w:div w:id="579408543">
          <w:marLeft w:val="0"/>
          <w:marRight w:val="0"/>
          <w:marTop w:val="0"/>
          <w:marBottom w:val="0"/>
          <w:divBdr>
            <w:top w:val="none" w:sz="0" w:space="0" w:color="auto"/>
            <w:left w:val="none" w:sz="0" w:space="0" w:color="auto"/>
            <w:bottom w:val="none" w:sz="0" w:space="0" w:color="auto"/>
            <w:right w:val="none" w:sz="0" w:space="0" w:color="auto"/>
          </w:divBdr>
        </w:div>
        <w:div w:id="1838426198">
          <w:marLeft w:val="0"/>
          <w:marRight w:val="0"/>
          <w:marTop w:val="0"/>
          <w:marBottom w:val="0"/>
          <w:divBdr>
            <w:top w:val="none" w:sz="0" w:space="0" w:color="auto"/>
            <w:left w:val="none" w:sz="0" w:space="0" w:color="auto"/>
            <w:bottom w:val="none" w:sz="0" w:space="0" w:color="auto"/>
            <w:right w:val="none" w:sz="0" w:space="0" w:color="auto"/>
          </w:divBdr>
        </w:div>
        <w:div w:id="1949042771">
          <w:marLeft w:val="0"/>
          <w:marRight w:val="0"/>
          <w:marTop w:val="0"/>
          <w:marBottom w:val="0"/>
          <w:divBdr>
            <w:top w:val="none" w:sz="0" w:space="0" w:color="auto"/>
            <w:left w:val="none" w:sz="0" w:space="0" w:color="auto"/>
            <w:bottom w:val="none" w:sz="0" w:space="0" w:color="auto"/>
            <w:right w:val="none" w:sz="0" w:space="0" w:color="auto"/>
          </w:divBdr>
        </w:div>
        <w:div w:id="1956906251">
          <w:marLeft w:val="0"/>
          <w:marRight w:val="0"/>
          <w:marTop w:val="0"/>
          <w:marBottom w:val="0"/>
          <w:divBdr>
            <w:top w:val="none" w:sz="0" w:space="0" w:color="auto"/>
            <w:left w:val="none" w:sz="0" w:space="0" w:color="auto"/>
            <w:bottom w:val="none" w:sz="0" w:space="0" w:color="auto"/>
            <w:right w:val="none" w:sz="0" w:space="0" w:color="auto"/>
          </w:divBdr>
        </w:div>
        <w:div w:id="95832346">
          <w:marLeft w:val="0"/>
          <w:marRight w:val="0"/>
          <w:marTop w:val="0"/>
          <w:marBottom w:val="0"/>
          <w:divBdr>
            <w:top w:val="none" w:sz="0" w:space="0" w:color="auto"/>
            <w:left w:val="none" w:sz="0" w:space="0" w:color="auto"/>
            <w:bottom w:val="none" w:sz="0" w:space="0" w:color="auto"/>
            <w:right w:val="none" w:sz="0" w:space="0" w:color="auto"/>
          </w:divBdr>
        </w:div>
        <w:div w:id="268703134">
          <w:marLeft w:val="0"/>
          <w:marRight w:val="0"/>
          <w:marTop w:val="0"/>
          <w:marBottom w:val="0"/>
          <w:divBdr>
            <w:top w:val="none" w:sz="0" w:space="0" w:color="auto"/>
            <w:left w:val="none" w:sz="0" w:space="0" w:color="auto"/>
            <w:bottom w:val="none" w:sz="0" w:space="0" w:color="auto"/>
            <w:right w:val="none" w:sz="0" w:space="0" w:color="auto"/>
          </w:divBdr>
        </w:div>
        <w:div w:id="1439331019">
          <w:marLeft w:val="0"/>
          <w:marRight w:val="0"/>
          <w:marTop w:val="0"/>
          <w:marBottom w:val="0"/>
          <w:divBdr>
            <w:top w:val="none" w:sz="0" w:space="0" w:color="auto"/>
            <w:left w:val="none" w:sz="0" w:space="0" w:color="auto"/>
            <w:bottom w:val="none" w:sz="0" w:space="0" w:color="auto"/>
            <w:right w:val="none" w:sz="0" w:space="0" w:color="auto"/>
          </w:divBdr>
        </w:div>
        <w:div w:id="276836838">
          <w:marLeft w:val="0"/>
          <w:marRight w:val="0"/>
          <w:marTop w:val="0"/>
          <w:marBottom w:val="0"/>
          <w:divBdr>
            <w:top w:val="none" w:sz="0" w:space="0" w:color="auto"/>
            <w:left w:val="none" w:sz="0" w:space="0" w:color="auto"/>
            <w:bottom w:val="none" w:sz="0" w:space="0" w:color="auto"/>
            <w:right w:val="none" w:sz="0" w:space="0" w:color="auto"/>
          </w:divBdr>
        </w:div>
        <w:div w:id="1339963094">
          <w:marLeft w:val="0"/>
          <w:marRight w:val="0"/>
          <w:marTop w:val="0"/>
          <w:marBottom w:val="0"/>
          <w:divBdr>
            <w:top w:val="none" w:sz="0" w:space="0" w:color="auto"/>
            <w:left w:val="none" w:sz="0" w:space="0" w:color="auto"/>
            <w:bottom w:val="none" w:sz="0" w:space="0" w:color="auto"/>
            <w:right w:val="none" w:sz="0" w:space="0" w:color="auto"/>
          </w:divBdr>
        </w:div>
        <w:div w:id="1510367996">
          <w:marLeft w:val="0"/>
          <w:marRight w:val="0"/>
          <w:marTop w:val="0"/>
          <w:marBottom w:val="0"/>
          <w:divBdr>
            <w:top w:val="none" w:sz="0" w:space="0" w:color="auto"/>
            <w:left w:val="none" w:sz="0" w:space="0" w:color="auto"/>
            <w:bottom w:val="none" w:sz="0" w:space="0" w:color="auto"/>
            <w:right w:val="none" w:sz="0" w:space="0" w:color="auto"/>
          </w:divBdr>
        </w:div>
        <w:div w:id="1980499466">
          <w:marLeft w:val="0"/>
          <w:marRight w:val="0"/>
          <w:marTop w:val="0"/>
          <w:marBottom w:val="0"/>
          <w:divBdr>
            <w:top w:val="none" w:sz="0" w:space="0" w:color="auto"/>
            <w:left w:val="none" w:sz="0" w:space="0" w:color="auto"/>
            <w:bottom w:val="none" w:sz="0" w:space="0" w:color="auto"/>
            <w:right w:val="none" w:sz="0" w:space="0" w:color="auto"/>
          </w:divBdr>
        </w:div>
      </w:divsChild>
    </w:div>
    <w:div w:id="1104181264">
      <w:bodyDiv w:val="1"/>
      <w:marLeft w:val="0"/>
      <w:marRight w:val="0"/>
      <w:marTop w:val="0"/>
      <w:marBottom w:val="0"/>
      <w:divBdr>
        <w:top w:val="none" w:sz="0" w:space="0" w:color="auto"/>
        <w:left w:val="none" w:sz="0" w:space="0" w:color="auto"/>
        <w:bottom w:val="none" w:sz="0" w:space="0" w:color="auto"/>
        <w:right w:val="none" w:sz="0" w:space="0" w:color="auto"/>
      </w:divBdr>
      <w:divsChild>
        <w:div w:id="610554830">
          <w:marLeft w:val="0"/>
          <w:marRight w:val="0"/>
          <w:marTop w:val="0"/>
          <w:marBottom w:val="0"/>
          <w:divBdr>
            <w:top w:val="none" w:sz="0" w:space="0" w:color="auto"/>
            <w:left w:val="none" w:sz="0" w:space="0" w:color="auto"/>
            <w:bottom w:val="none" w:sz="0" w:space="0" w:color="auto"/>
            <w:right w:val="none" w:sz="0" w:space="0" w:color="auto"/>
          </w:divBdr>
        </w:div>
        <w:div w:id="947078638">
          <w:marLeft w:val="0"/>
          <w:marRight w:val="0"/>
          <w:marTop w:val="0"/>
          <w:marBottom w:val="0"/>
          <w:divBdr>
            <w:top w:val="none" w:sz="0" w:space="0" w:color="auto"/>
            <w:left w:val="none" w:sz="0" w:space="0" w:color="auto"/>
            <w:bottom w:val="none" w:sz="0" w:space="0" w:color="auto"/>
            <w:right w:val="none" w:sz="0" w:space="0" w:color="auto"/>
          </w:divBdr>
        </w:div>
        <w:div w:id="1367564379">
          <w:marLeft w:val="0"/>
          <w:marRight w:val="0"/>
          <w:marTop w:val="0"/>
          <w:marBottom w:val="0"/>
          <w:divBdr>
            <w:top w:val="none" w:sz="0" w:space="0" w:color="auto"/>
            <w:left w:val="none" w:sz="0" w:space="0" w:color="auto"/>
            <w:bottom w:val="none" w:sz="0" w:space="0" w:color="auto"/>
            <w:right w:val="none" w:sz="0" w:space="0" w:color="auto"/>
          </w:divBdr>
        </w:div>
        <w:div w:id="939608967">
          <w:marLeft w:val="0"/>
          <w:marRight w:val="0"/>
          <w:marTop w:val="0"/>
          <w:marBottom w:val="0"/>
          <w:divBdr>
            <w:top w:val="none" w:sz="0" w:space="0" w:color="auto"/>
            <w:left w:val="none" w:sz="0" w:space="0" w:color="auto"/>
            <w:bottom w:val="none" w:sz="0" w:space="0" w:color="auto"/>
            <w:right w:val="none" w:sz="0" w:space="0" w:color="auto"/>
          </w:divBdr>
        </w:div>
        <w:div w:id="183523019">
          <w:marLeft w:val="0"/>
          <w:marRight w:val="0"/>
          <w:marTop w:val="0"/>
          <w:marBottom w:val="0"/>
          <w:divBdr>
            <w:top w:val="none" w:sz="0" w:space="0" w:color="auto"/>
            <w:left w:val="none" w:sz="0" w:space="0" w:color="auto"/>
            <w:bottom w:val="none" w:sz="0" w:space="0" w:color="auto"/>
            <w:right w:val="none" w:sz="0" w:space="0" w:color="auto"/>
          </w:divBdr>
        </w:div>
        <w:div w:id="1409036726">
          <w:marLeft w:val="0"/>
          <w:marRight w:val="0"/>
          <w:marTop w:val="0"/>
          <w:marBottom w:val="0"/>
          <w:divBdr>
            <w:top w:val="none" w:sz="0" w:space="0" w:color="auto"/>
            <w:left w:val="none" w:sz="0" w:space="0" w:color="auto"/>
            <w:bottom w:val="none" w:sz="0" w:space="0" w:color="auto"/>
            <w:right w:val="none" w:sz="0" w:space="0" w:color="auto"/>
          </w:divBdr>
        </w:div>
        <w:div w:id="426005255">
          <w:marLeft w:val="0"/>
          <w:marRight w:val="0"/>
          <w:marTop w:val="0"/>
          <w:marBottom w:val="0"/>
          <w:divBdr>
            <w:top w:val="none" w:sz="0" w:space="0" w:color="auto"/>
            <w:left w:val="none" w:sz="0" w:space="0" w:color="auto"/>
            <w:bottom w:val="none" w:sz="0" w:space="0" w:color="auto"/>
            <w:right w:val="none" w:sz="0" w:space="0" w:color="auto"/>
          </w:divBdr>
        </w:div>
        <w:div w:id="1121072246">
          <w:marLeft w:val="0"/>
          <w:marRight w:val="0"/>
          <w:marTop w:val="0"/>
          <w:marBottom w:val="0"/>
          <w:divBdr>
            <w:top w:val="none" w:sz="0" w:space="0" w:color="auto"/>
            <w:left w:val="none" w:sz="0" w:space="0" w:color="auto"/>
            <w:bottom w:val="none" w:sz="0" w:space="0" w:color="auto"/>
            <w:right w:val="none" w:sz="0" w:space="0" w:color="auto"/>
          </w:divBdr>
        </w:div>
        <w:div w:id="772087766">
          <w:marLeft w:val="0"/>
          <w:marRight w:val="0"/>
          <w:marTop w:val="0"/>
          <w:marBottom w:val="0"/>
          <w:divBdr>
            <w:top w:val="none" w:sz="0" w:space="0" w:color="auto"/>
            <w:left w:val="none" w:sz="0" w:space="0" w:color="auto"/>
            <w:bottom w:val="none" w:sz="0" w:space="0" w:color="auto"/>
            <w:right w:val="none" w:sz="0" w:space="0" w:color="auto"/>
          </w:divBdr>
        </w:div>
        <w:div w:id="1755513336">
          <w:marLeft w:val="0"/>
          <w:marRight w:val="0"/>
          <w:marTop w:val="0"/>
          <w:marBottom w:val="0"/>
          <w:divBdr>
            <w:top w:val="none" w:sz="0" w:space="0" w:color="auto"/>
            <w:left w:val="none" w:sz="0" w:space="0" w:color="auto"/>
            <w:bottom w:val="none" w:sz="0" w:space="0" w:color="auto"/>
            <w:right w:val="none" w:sz="0" w:space="0" w:color="auto"/>
          </w:divBdr>
        </w:div>
        <w:div w:id="508562274">
          <w:marLeft w:val="0"/>
          <w:marRight w:val="0"/>
          <w:marTop w:val="0"/>
          <w:marBottom w:val="0"/>
          <w:divBdr>
            <w:top w:val="none" w:sz="0" w:space="0" w:color="auto"/>
            <w:left w:val="none" w:sz="0" w:space="0" w:color="auto"/>
            <w:bottom w:val="none" w:sz="0" w:space="0" w:color="auto"/>
            <w:right w:val="none" w:sz="0" w:space="0" w:color="auto"/>
          </w:divBdr>
        </w:div>
        <w:div w:id="892816270">
          <w:marLeft w:val="0"/>
          <w:marRight w:val="0"/>
          <w:marTop w:val="0"/>
          <w:marBottom w:val="0"/>
          <w:divBdr>
            <w:top w:val="none" w:sz="0" w:space="0" w:color="auto"/>
            <w:left w:val="none" w:sz="0" w:space="0" w:color="auto"/>
            <w:bottom w:val="none" w:sz="0" w:space="0" w:color="auto"/>
            <w:right w:val="none" w:sz="0" w:space="0" w:color="auto"/>
          </w:divBdr>
        </w:div>
        <w:div w:id="832835026">
          <w:marLeft w:val="0"/>
          <w:marRight w:val="0"/>
          <w:marTop w:val="0"/>
          <w:marBottom w:val="0"/>
          <w:divBdr>
            <w:top w:val="none" w:sz="0" w:space="0" w:color="auto"/>
            <w:left w:val="none" w:sz="0" w:space="0" w:color="auto"/>
            <w:bottom w:val="none" w:sz="0" w:space="0" w:color="auto"/>
            <w:right w:val="none" w:sz="0" w:space="0" w:color="auto"/>
          </w:divBdr>
        </w:div>
        <w:div w:id="1130585427">
          <w:marLeft w:val="0"/>
          <w:marRight w:val="0"/>
          <w:marTop w:val="0"/>
          <w:marBottom w:val="0"/>
          <w:divBdr>
            <w:top w:val="none" w:sz="0" w:space="0" w:color="auto"/>
            <w:left w:val="none" w:sz="0" w:space="0" w:color="auto"/>
            <w:bottom w:val="none" w:sz="0" w:space="0" w:color="auto"/>
            <w:right w:val="none" w:sz="0" w:space="0" w:color="auto"/>
          </w:divBdr>
        </w:div>
        <w:div w:id="1258517100">
          <w:marLeft w:val="0"/>
          <w:marRight w:val="0"/>
          <w:marTop w:val="0"/>
          <w:marBottom w:val="0"/>
          <w:divBdr>
            <w:top w:val="none" w:sz="0" w:space="0" w:color="auto"/>
            <w:left w:val="none" w:sz="0" w:space="0" w:color="auto"/>
            <w:bottom w:val="none" w:sz="0" w:space="0" w:color="auto"/>
            <w:right w:val="none" w:sz="0" w:space="0" w:color="auto"/>
          </w:divBdr>
        </w:div>
        <w:div w:id="927076421">
          <w:marLeft w:val="0"/>
          <w:marRight w:val="0"/>
          <w:marTop w:val="0"/>
          <w:marBottom w:val="0"/>
          <w:divBdr>
            <w:top w:val="none" w:sz="0" w:space="0" w:color="auto"/>
            <w:left w:val="none" w:sz="0" w:space="0" w:color="auto"/>
            <w:bottom w:val="none" w:sz="0" w:space="0" w:color="auto"/>
            <w:right w:val="none" w:sz="0" w:space="0" w:color="auto"/>
          </w:divBdr>
        </w:div>
        <w:div w:id="951784581">
          <w:marLeft w:val="0"/>
          <w:marRight w:val="0"/>
          <w:marTop w:val="0"/>
          <w:marBottom w:val="0"/>
          <w:divBdr>
            <w:top w:val="none" w:sz="0" w:space="0" w:color="auto"/>
            <w:left w:val="none" w:sz="0" w:space="0" w:color="auto"/>
            <w:bottom w:val="none" w:sz="0" w:space="0" w:color="auto"/>
            <w:right w:val="none" w:sz="0" w:space="0" w:color="auto"/>
          </w:divBdr>
        </w:div>
        <w:div w:id="1340276960">
          <w:marLeft w:val="0"/>
          <w:marRight w:val="0"/>
          <w:marTop w:val="0"/>
          <w:marBottom w:val="0"/>
          <w:divBdr>
            <w:top w:val="none" w:sz="0" w:space="0" w:color="auto"/>
            <w:left w:val="none" w:sz="0" w:space="0" w:color="auto"/>
            <w:bottom w:val="none" w:sz="0" w:space="0" w:color="auto"/>
            <w:right w:val="none" w:sz="0" w:space="0" w:color="auto"/>
          </w:divBdr>
        </w:div>
        <w:div w:id="188766052">
          <w:marLeft w:val="0"/>
          <w:marRight w:val="0"/>
          <w:marTop w:val="0"/>
          <w:marBottom w:val="0"/>
          <w:divBdr>
            <w:top w:val="none" w:sz="0" w:space="0" w:color="auto"/>
            <w:left w:val="none" w:sz="0" w:space="0" w:color="auto"/>
            <w:bottom w:val="none" w:sz="0" w:space="0" w:color="auto"/>
            <w:right w:val="none" w:sz="0" w:space="0" w:color="auto"/>
          </w:divBdr>
        </w:div>
      </w:divsChild>
    </w:div>
    <w:div w:id="1570923673">
      <w:bodyDiv w:val="1"/>
      <w:marLeft w:val="0"/>
      <w:marRight w:val="0"/>
      <w:marTop w:val="0"/>
      <w:marBottom w:val="0"/>
      <w:divBdr>
        <w:top w:val="none" w:sz="0" w:space="0" w:color="auto"/>
        <w:left w:val="none" w:sz="0" w:space="0" w:color="auto"/>
        <w:bottom w:val="none" w:sz="0" w:space="0" w:color="auto"/>
        <w:right w:val="none" w:sz="0" w:space="0" w:color="auto"/>
      </w:divBdr>
    </w:div>
    <w:div w:id="1736928511">
      <w:bodyDiv w:val="1"/>
      <w:marLeft w:val="0"/>
      <w:marRight w:val="0"/>
      <w:marTop w:val="0"/>
      <w:marBottom w:val="0"/>
      <w:divBdr>
        <w:top w:val="none" w:sz="0" w:space="0" w:color="auto"/>
        <w:left w:val="none" w:sz="0" w:space="0" w:color="auto"/>
        <w:bottom w:val="none" w:sz="0" w:space="0" w:color="auto"/>
        <w:right w:val="none" w:sz="0" w:space="0" w:color="auto"/>
      </w:divBdr>
    </w:div>
    <w:div w:id="197370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hrmr.2019.100689" TargetMode="External"/><Relationship Id="rId5" Type="http://schemas.openxmlformats.org/officeDocument/2006/relationships/webSettings" Target="webSettings.xml"/><Relationship Id="rId10" Type="http://schemas.openxmlformats.org/officeDocument/2006/relationships/hyperlink" Target="https://vincenttriola.com/blogs/ten-years-of-academic-writing/hr-s-role-in-public-private-sector"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990C5-07A7-407D-AD95-B28731525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TotalTime>
  <Pages>15</Pages>
  <Words>3598</Words>
  <Characters>20514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Nishant Nyachhon</dc:creator>
  <cp:keywords/>
  <dc:description/>
  <cp:lastModifiedBy>Nishant Nyachhon (2241625)</cp:lastModifiedBy>
  <cp:revision>17</cp:revision>
  <dcterms:created xsi:type="dcterms:W3CDTF">2023-05-31T10:36:00Z</dcterms:created>
  <dcterms:modified xsi:type="dcterms:W3CDTF">2023-06-23T14:06:00Z</dcterms:modified>
</cp:coreProperties>
</file>