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403946710"/>
        <w:docPartObj>
          <w:docPartGallery w:val="Cover Pages"/>
          <w:docPartUnique/>
        </w:docPartObj>
      </w:sdtPr>
      <w:sdtEndPr>
        <w:rPr>
          <w:rFonts w:eastAsiaTheme="minorEastAsia"/>
          <w:color w:val="FFFFFF" w:themeColor="background1"/>
          <w:lang w:val="en-US"/>
        </w:rPr>
      </w:sdtEndPr>
      <w:sdtContent>
        <w:p w14:paraId="341CE6BD" w14:textId="6A2F0B74" w:rsidR="002A1D90" w:rsidRDefault="002A1D90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2A1D90" w14:paraId="27B910C4" w14:textId="77777777" w:rsidTr="0085777A">
            <w:tc>
              <w:tcPr>
                <w:tcW w:w="7209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472C4" w:themeColor="accent1"/>
                    <w:sz w:val="88"/>
                    <w:szCs w:val="88"/>
                  </w:rPr>
                  <w:alias w:val="Title"/>
                  <w:id w:val="13406919"/>
                  <w:placeholder>
                    <w:docPart w:val="7A3D1DFAFEE940328E54EC4D686D473D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2FDC0BAF" w14:textId="76BA264C" w:rsidR="002A1D90" w:rsidRDefault="002A1D90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>Chemistry of OME</w:t>
                    </w:r>
                  </w:p>
                </w:sdtContent>
              </w:sdt>
            </w:tc>
          </w:tr>
          <w:tr w:rsidR="002A1D90" w14:paraId="7DC52A81" w14:textId="77777777" w:rsidTr="0085777A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Subtitle"/>
                <w:id w:val="13406923"/>
                <w:placeholder>
                  <w:docPart w:val="CB3ED37EAC054B16AC21A5A019ED2C0F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209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01C50107" w14:textId="2FEB7CE3" w:rsidR="002A1D90" w:rsidRDefault="00807DAD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 xml:space="preserve">Simple </w:t>
                    </w:r>
                    <w:r w:rsidR="0085777A">
                      <w:rPr>
                        <w:color w:val="2F5496" w:themeColor="accent1" w:themeShade="BF"/>
                        <w:sz w:val="24"/>
                        <w:szCs w:val="24"/>
                      </w:rPr>
                      <w:t>explosive device – Hand Grenade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2A1D90" w14:paraId="0DDCD787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A2E0A9989B9B469A97D590B2767FB7DC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0FFC8337" w14:textId="74B63A1C" w:rsidR="002A1D90" w:rsidRDefault="002A1D90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Peter</w:t>
                    </w:r>
                    <w:r w:rsidR="00807DAD">
                      <w:rPr>
                        <w:color w:val="4472C4" w:themeColor="accent1"/>
                        <w:sz w:val="28"/>
                        <w:szCs w:val="28"/>
                      </w:rPr>
                      <w:t xml:space="preserve"> Kenrick 1910613</w:t>
                    </w:r>
                  </w:p>
                </w:sdtContent>
              </w:sdt>
              <w:p w14:paraId="65429232" w14:textId="6C6C7BBD" w:rsidR="002A1D90" w:rsidRDefault="00807DAD">
                <w:pPr>
                  <w:pStyle w:val="NoSpacing"/>
                  <w:rPr>
                    <w:color w:val="4472C4" w:themeColor="accent1"/>
                    <w:sz w:val="28"/>
                    <w:szCs w:val="28"/>
                  </w:rPr>
                </w:pPr>
                <w:r>
                  <w:rPr>
                    <w:color w:val="4472C4" w:themeColor="accent1"/>
                    <w:sz w:val="28"/>
                    <w:szCs w:val="28"/>
                  </w:rPr>
                  <w:t>11-12-2020</w:t>
                </w:r>
              </w:p>
              <w:p w14:paraId="45EF715D" w14:textId="77777777" w:rsidR="002A1D90" w:rsidRDefault="002A1D90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480CF4EC" w14:textId="66C9E3A4" w:rsidR="002A1D90" w:rsidRDefault="002A1D90">
          <w:pPr>
            <w:rPr>
              <w:rFonts w:eastAsiaTheme="minorEastAsia"/>
              <w:color w:val="FFFFFF" w:themeColor="background1"/>
              <w:lang w:val="en-US"/>
            </w:rPr>
          </w:pPr>
          <w:r>
            <w:rPr>
              <w:rFonts w:eastAsiaTheme="minorEastAsia"/>
              <w:color w:val="FFFFFF" w:themeColor="background1"/>
              <w:lang w:val="en-US"/>
            </w:rPr>
            <w:br w:type="page"/>
          </w:r>
        </w:p>
      </w:sdtContent>
    </w:sdt>
    <w:p w14:paraId="11ADC732" w14:textId="3534DCF2" w:rsidR="00B17853" w:rsidRDefault="00B17853" w:rsidP="001B5E18">
      <w:pPr>
        <w:pStyle w:val="Heading1"/>
      </w:pPr>
      <w:r>
        <w:lastRenderedPageBreak/>
        <w:t>Introduction</w:t>
      </w:r>
    </w:p>
    <w:p w14:paraId="11E8CD72" w14:textId="4747B3B7" w:rsidR="00A9357B" w:rsidRDefault="00A9357B" w:rsidP="00E32B1A">
      <w:r>
        <w:t xml:space="preserve">Chemistry is an important </w:t>
      </w:r>
      <w:r w:rsidR="000E1C79">
        <w:t xml:space="preserve">part of </w:t>
      </w:r>
      <w:r w:rsidR="002661C5">
        <w:t>designing explosives, the chemicals and their reactions can be used to predict the energy output</w:t>
      </w:r>
      <w:r w:rsidR="005443D4">
        <w:t xml:space="preserve"> and type of </w:t>
      </w:r>
      <w:r w:rsidR="00762FE0">
        <w:t xml:space="preserve">effect the explosion will have. </w:t>
      </w:r>
      <w:r w:rsidR="00715EB8">
        <w:t xml:space="preserve">Explosives have different uses </w:t>
      </w:r>
      <w:r w:rsidR="004510E7">
        <w:t>and will need to utilise different effects, some require the explosive force of the detonation (</w:t>
      </w:r>
      <w:r w:rsidR="0021191E">
        <w:t xml:space="preserve">e.g. </w:t>
      </w:r>
      <w:r w:rsidR="004510E7">
        <w:t xml:space="preserve">blasting charges, </w:t>
      </w:r>
      <w:r w:rsidR="00D53DBD">
        <w:t xml:space="preserve">frag grenades), </w:t>
      </w:r>
      <w:r w:rsidR="002E0D9E">
        <w:t xml:space="preserve">and some </w:t>
      </w:r>
      <w:r w:rsidR="002C795C">
        <w:t xml:space="preserve">require the other effects of explosives such as the sound wave or </w:t>
      </w:r>
      <w:r w:rsidR="0021191E">
        <w:t>light produced (e.g. Flashbang grenade</w:t>
      </w:r>
      <w:r w:rsidR="00447CEC">
        <w:t>)</w:t>
      </w:r>
    </w:p>
    <w:p w14:paraId="0665BB57" w14:textId="120BD548" w:rsidR="00E32B1A" w:rsidRPr="00E32B1A" w:rsidRDefault="00C60392" w:rsidP="00E32B1A">
      <w:r>
        <w:t xml:space="preserve">This report will be looking into </w:t>
      </w:r>
      <w:r w:rsidR="00771CEC">
        <w:t xml:space="preserve">and detail </w:t>
      </w:r>
      <w:r>
        <w:t xml:space="preserve">the chemistry involved </w:t>
      </w:r>
      <w:r w:rsidR="006B4B6C">
        <w:t>within a simple explosive</w:t>
      </w:r>
      <w:r w:rsidR="00537E36">
        <w:t xml:space="preserve"> device</w:t>
      </w:r>
      <w:r w:rsidR="00986C3C">
        <w:t xml:space="preserve">. The device in question will be a military </w:t>
      </w:r>
      <w:r w:rsidR="00320041">
        <w:t>hand grenade.</w:t>
      </w:r>
      <w:r w:rsidR="004D0024">
        <w:t xml:space="preserve"> A hand grenade is small explosive device used</w:t>
      </w:r>
      <w:r w:rsidR="00F565B0">
        <w:t>,</w:t>
      </w:r>
      <w:r w:rsidR="004D0024">
        <w:t xml:space="preserve"> </w:t>
      </w:r>
      <w:r w:rsidR="00F565B0">
        <w:t xml:space="preserve">usually </w:t>
      </w:r>
      <w:r w:rsidR="004D0024">
        <w:t>by the military</w:t>
      </w:r>
      <w:r w:rsidR="00F565B0">
        <w:t xml:space="preserve">, </w:t>
      </w:r>
      <w:r w:rsidR="00AE3DF0">
        <w:t>for many different effects</w:t>
      </w:r>
      <w:r w:rsidR="00533A02">
        <w:t xml:space="preserve">. </w:t>
      </w:r>
      <w:r w:rsidR="00814426">
        <w:t>One is called a</w:t>
      </w:r>
      <w:r w:rsidR="00533A02">
        <w:t xml:space="preserve"> “flashbang” which create</w:t>
      </w:r>
      <w:r w:rsidR="00814426">
        <w:t>s</w:t>
      </w:r>
      <w:r w:rsidR="00533A02">
        <w:t xml:space="preserve"> a loud noise and </w:t>
      </w:r>
      <w:r w:rsidR="006A0396">
        <w:t>bright flash of light to stun people</w:t>
      </w:r>
      <w:r w:rsidR="00814426">
        <w:t xml:space="preserve">, </w:t>
      </w:r>
      <w:r w:rsidR="00596A09">
        <w:t xml:space="preserve">another is a “frag” grenade which </w:t>
      </w:r>
      <w:r w:rsidR="00F032D5">
        <w:t xml:space="preserve">upon detonation blasts </w:t>
      </w:r>
      <w:r w:rsidR="00537C2F">
        <w:t xml:space="preserve">small fragments in all directions </w:t>
      </w:r>
      <w:r w:rsidR="00076B4B">
        <w:t>as a means of anti-personnel.</w:t>
      </w:r>
    </w:p>
    <w:p w14:paraId="22963509" w14:textId="4F9ADDC1" w:rsidR="00285E40" w:rsidRDefault="00B17853" w:rsidP="001B5E18">
      <w:pPr>
        <w:pStyle w:val="Heading1"/>
      </w:pPr>
      <w:r>
        <w:t>Method</w:t>
      </w:r>
    </w:p>
    <w:p w14:paraId="033A1134" w14:textId="77B5A1C3" w:rsidR="00164BB9" w:rsidRDefault="005B3E5A" w:rsidP="00164BB9">
      <w:pPr>
        <w:pStyle w:val="Heading2"/>
      </w:pPr>
      <w:r>
        <w:t>Top</w:t>
      </w:r>
      <w:r w:rsidR="001D52EC">
        <w:t>-</w:t>
      </w:r>
      <w:r>
        <w:t>Level Functionality</w:t>
      </w:r>
    </w:p>
    <w:p w14:paraId="7E0B9687" w14:textId="6B3B274F" w:rsidR="00B1287A" w:rsidRPr="00B1287A" w:rsidRDefault="00B1287A" w:rsidP="00B1287A">
      <w:r>
        <w:t xml:space="preserve">This outlines the basic </w:t>
      </w:r>
      <w:r w:rsidR="001D52EC">
        <w:t>top-level</w:t>
      </w:r>
      <w:r>
        <w:t xml:space="preserve"> functioning of a generic grenade</w:t>
      </w:r>
      <w:r w:rsidR="00D16D41">
        <w:t>:</w:t>
      </w:r>
      <w:r w:rsidR="001D52EC">
        <w:t xml:space="preserve"> </w:t>
      </w:r>
    </w:p>
    <w:p w14:paraId="2D762E9B" w14:textId="6023D055" w:rsidR="0080566C" w:rsidRDefault="0080566C" w:rsidP="0080566C">
      <w:pPr>
        <w:pStyle w:val="ListParagraph"/>
        <w:numPr>
          <w:ilvl w:val="0"/>
          <w:numId w:val="2"/>
        </w:numPr>
      </w:pPr>
      <w:r>
        <w:t>Initiation</w:t>
      </w:r>
      <w:r w:rsidR="00015BB4">
        <w:t xml:space="preserve"> </w:t>
      </w:r>
      <w:r w:rsidR="006A3C6C">
        <w:t>–</w:t>
      </w:r>
      <w:r w:rsidR="00015BB4">
        <w:t xml:space="preserve"> </w:t>
      </w:r>
      <w:r w:rsidR="006A3C6C">
        <w:t xml:space="preserve">Means of starting the Ignition </w:t>
      </w:r>
      <w:r w:rsidR="00433304">
        <w:t>T</w:t>
      </w:r>
      <w:r w:rsidR="006A3C6C">
        <w:t>rain</w:t>
      </w:r>
      <w:r w:rsidR="00F4090B">
        <w:t xml:space="preserve">. </w:t>
      </w:r>
    </w:p>
    <w:p w14:paraId="07B3EA7B" w14:textId="762FB271" w:rsidR="0080566C" w:rsidRDefault="00D27FDB" w:rsidP="0080566C">
      <w:pPr>
        <w:pStyle w:val="ListParagraph"/>
        <w:numPr>
          <w:ilvl w:val="0"/>
          <w:numId w:val="2"/>
        </w:numPr>
      </w:pPr>
      <w:r>
        <w:t>Time delay</w:t>
      </w:r>
      <w:r w:rsidR="006A3C6C">
        <w:t xml:space="preserve"> – The delaying method between starting the </w:t>
      </w:r>
      <w:r w:rsidR="00433304">
        <w:t>I</w:t>
      </w:r>
      <w:r w:rsidR="006A3C6C">
        <w:t xml:space="preserve">gnition </w:t>
      </w:r>
      <w:r w:rsidR="00433304">
        <w:t>T</w:t>
      </w:r>
      <w:r w:rsidR="006A3C6C">
        <w:t xml:space="preserve">rain and the </w:t>
      </w:r>
      <w:r w:rsidR="00892C64">
        <w:t>igniti</w:t>
      </w:r>
      <w:r w:rsidR="00246DEA">
        <w:t>o</w:t>
      </w:r>
      <w:r w:rsidR="00892C64">
        <w:t>n</w:t>
      </w:r>
      <w:r w:rsidR="00246DEA">
        <w:t xml:space="preserve"> means of </w:t>
      </w:r>
      <w:r w:rsidR="00892C64">
        <w:t xml:space="preserve">the </w:t>
      </w:r>
      <w:r w:rsidR="00433304">
        <w:t>M</w:t>
      </w:r>
      <w:r w:rsidR="00892C64">
        <w:t xml:space="preserve">ain </w:t>
      </w:r>
      <w:r w:rsidR="00433304">
        <w:t>Charge</w:t>
      </w:r>
      <w:r w:rsidR="008077CA">
        <w:t xml:space="preserve">. The time delay will depend </w:t>
      </w:r>
      <w:r w:rsidR="00F4090B">
        <w:t>on</w:t>
      </w:r>
      <w:r w:rsidR="008077CA">
        <w:t xml:space="preserve"> the function of the grenade</w:t>
      </w:r>
      <w:r w:rsidR="004B5B9A">
        <w:t>.</w:t>
      </w:r>
    </w:p>
    <w:p w14:paraId="35363C33" w14:textId="41DD8D42" w:rsidR="00D27FDB" w:rsidRDefault="00AC74BF" w:rsidP="0080566C">
      <w:pPr>
        <w:pStyle w:val="ListParagraph"/>
        <w:numPr>
          <w:ilvl w:val="0"/>
          <w:numId w:val="2"/>
        </w:numPr>
      </w:pPr>
      <w:r>
        <w:t>Ignition</w:t>
      </w:r>
      <w:r w:rsidR="00433304">
        <w:t xml:space="preserve"> – The means of</w:t>
      </w:r>
      <w:r w:rsidR="00A34A5C">
        <w:t xml:space="preserve"> initiating</w:t>
      </w:r>
      <w:r w:rsidR="00B1287A">
        <w:t xml:space="preserve"> the Main Charge</w:t>
      </w:r>
      <w:r w:rsidR="004B5B9A">
        <w:t xml:space="preserve">. This will </w:t>
      </w:r>
      <w:r w:rsidR="00D16D41">
        <w:t xml:space="preserve">depend on the main </w:t>
      </w:r>
      <w:r w:rsidR="00D95F4A">
        <w:t>charge</w:t>
      </w:r>
    </w:p>
    <w:p w14:paraId="4389FA6F" w14:textId="58FC29F0" w:rsidR="00AC74BF" w:rsidRDefault="00AC74BF" w:rsidP="0080566C">
      <w:pPr>
        <w:pStyle w:val="ListParagraph"/>
        <w:numPr>
          <w:ilvl w:val="0"/>
          <w:numId w:val="2"/>
        </w:numPr>
      </w:pPr>
      <w:r>
        <w:t>Main effect</w:t>
      </w:r>
      <w:r w:rsidR="00B1287A">
        <w:t xml:space="preserve"> – The Main Charge </w:t>
      </w:r>
    </w:p>
    <w:p w14:paraId="5CE1CCF4" w14:textId="1CDE7407" w:rsidR="005D5169" w:rsidRDefault="000726C8" w:rsidP="005D5169">
      <w:r>
        <w:t>Meyer</w:t>
      </w:r>
      <w:r w:rsidR="005D5169">
        <w:t xml:space="preserve"> et al describe the </w:t>
      </w:r>
      <w:r w:rsidR="006C61A1">
        <w:t xml:space="preserve">delay process (for any Ignition Train utilising it) as </w:t>
      </w:r>
      <w:r w:rsidR="00251B92">
        <w:t>usually composed of a primer, delay column and a relay detonator</w:t>
      </w:r>
      <w:sdt>
        <w:sdtPr>
          <w:id w:val="-135035904"/>
          <w:citation/>
        </w:sdtPr>
        <w:sdtEndPr/>
        <w:sdtContent>
          <w:r w:rsidR="00E51AE3">
            <w:fldChar w:fldCharType="begin"/>
          </w:r>
          <w:r w:rsidR="00E51AE3">
            <w:instrText xml:space="preserve"> CITATION Mey \l 2057 </w:instrText>
          </w:r>
          <w:r w:rsidR="00E51AE3">
            <w:fldChar w:fldCharType="separate"/>
          </w:r>
          <w:r w:rsidR="002A1D90">
            <w:rPr>
              <w:noProof/>
            </w:rPr>
            <w:t xml:space="preserve"> </w:t>
          </w:r>
          <w:r w:rsidR="002A1D90" w:rsidRPr="002A1D90">
            <w:rPr>
              <w:noProof/>
            </w:rPr>
            <w:t>[1]</w:t>
          </w:r>
          <w:r w:rsidR="00E51AE3">
            <w:fldChar w:fldCharType="end"/>
          </w:r>
        </w:sdtContent>
      </w:sdt>
      <w:r w:rsidR="00251B92">
        <w:t>.</w:t>
      </w:r>
      <w:r w:rsidR="00496860">
        <w:t xml:space="preserve"> They also describe the ignition train as being </w:t>
      </w:r>
      <w:r w:rsidR="00786D1D">
        <w:t xml:space="preserve">the </w:t>
      </w:r>
      <w:r w:rsidR="00FA741C">
        <w:t>composition</w:t>
      </w:r>
      <w:r w:rsidR="00786D1D">
        <w:t xml:space="preserve"> of the</w:t>
      </w:r>
      <w:r w:rsidR="00FA741C">
        <w:t xml:space="preserve"> </w:t>
      </w:r>
      <w:r w:rsidR="00276D50">
        <w:t xml:space="preserve">charges between the initial </w:t>
      </w:r>
      <w:r w:rsidR="005A0228">
        <w:t>stimulus and the final effect.</w:t>
      </w:r>
    </w:p>
    <w:p w14:paraId="38F0254F" w14:textId="4CFF2861" w:rsidR="005A0228" w:rsidRPr="0080566C" w:rsidRDefault="00C43B8C" w:rsidP="005D5169">
      <w:r>
        <w:t xml:space="preserve">According to the JSP textbook of explosives, </w:t>
      </w:r>
      <w:r w:rsidR="00B01C53">
        <w:t xml:space="preserve">there are two types of </w:t>
      </w:r>
      <w:r w:rsidR="00D87029">
        <w:t>explosive trains, Igniferous and Disruptive</w:t>
      </w:r>
      <w:sdt>
        <w:sdtPr>
          <w:id w:val="805817753"/>
          <w:citation/>
        </w:sdtPr>
        <w:sdtContent>
          <w:r w:rsidR="008D2507">
            <w:fldChar w:fldCharType="begin"/>
          </w:r>
          <w:r w:rsidR="008D2507">
            <w:instrText xml:space="preserve"> CITATION Gre88 \l 2057 </w:instrText>
          </w:r>
          <w:r w:rsidR="008D2507">
            <w:fldChar w:fldCharType="separate"/>
          </w:r>
          <w:r w:rsidR="002A1D90">
            <w:rPr>
              <w:noProof/>
            </w:rPr>
            <w:t xml:space="preserve"> </w:t>
          </w:r>
          <w:r w:rsidR="002A1D90" w:rsidRPr="002A1D90">
            <w:rPr>
              <w:noProof/>
            </w:rPr>
            <w:t>[2]</w:t>
          </w:r>
          <w:r w:rsidR="008D2507">
            <w:fldChar w:fldCharType="end"/>
          </w:r>
        </w:sdtContent>
      </w:sdt>
      <w:r w:rsidR="008D2507">
        <w:t>.</w:t>
      </w:r>
      <w:r w:rsidR="00282FDC">
        <w:t xml:space="preserve"> </w:t>
      </w:r>
      <w:r w:rsidR="00E2458F">
        <w:t>I</w:t>
      </w:r>
      <w:r w:rsidR="0023577E">
        <w:t xml:space="preserve">gniferous trains are used for smoke grenades and </w:t>
      </w:r>
      <w:r w:rsidR="008909CD">
        <w:t xml:space="preserve">similar due to the nature of </w:t>
      </w:r>
      <w:r w:rsidR="007D18E2">
        <w:t>explosive</w:t>
      </w:r>
      <w:r w:rsidR="007E680E">
        <w:t>s used</w:t>
      </w:r>
      <w:r w:rsidR="00786455">
        <w:t xml:space="preserve">, </w:t>
      </w:r>
      <w:r w:rsidR="00CB4AC4">
        <w:t xml:space="preserve">they will ignite the next component of the train </w:t>
      </w:r>
      <w:r w:rsidR="00420B74">
        <w:t>by burning</w:t>
      </w:r>
      <w:r w:rsidR="007E680E">
        <w:t>.</w:t>
      </w:r>
      <w:r w:rsidR="00420B74">
        <w:t xml:space="preserve"> Detonators </w:t>
      </w:r>
      <w:r w:rsidR="00BC1692">
        <w:t>are used as the</w:t>
      </w:r>
      <w:r w:rsidR="00F36B4F">
        <w:t>y</w:t>
      </w:r>
      <w:r w:rsidR="00BC1692">
        <w:t xml:space="preserve"> </w:t>
      </w:r>
      <w:r w:rsidR="008149D8">
        <w:t>detonate</w:t>
      </w:r>
      <w:r w:rsidR="00F36B4F">
        <w:t>,</w:t>
      </w:r>
      <w:r w:rsidR="00B56064">
        <w:t xml:space="preserve"> imparting a shockwave to the next component</w:t>
      </w:r>
      <w:r w:rsidR="00F36B4F">
        <w:t>.</w:t>
      </w:r>
    </w:p>
    <w:p w14:paraId="37B6D238" w14:textId="490530CD" w:rsidR="00255DD6" w:rsidRDefault="00D16D41" w:rsidP="00750536">
      <w:pPr>
        <w:pStyle w:val="Heading2"/>
      </w:pPr>
      <w:r>
        <w:t>Ignition train</w:t>
      </w:r>
    </w:p>
    <w:p w14:paraId="7FCD07C0" w14:textId="2B01719F" w:rsidR="00D86811" w:rsidRDefault="000A531A" w:rsidP="000A531A">
      <w:pPr>
        <w:pStyle w:val="Heading3"/>
      </w:pPr>
      <w:r>
        <w:t>Primer</w:t>
      </w:r>
    </w:p>
    <w:p w14:paraId="7019E2F3" w14:textId="45FE5D9F" w:rsidR="005E018B" w:rsidRDefault="00440A88" w:rsidP="00440A88">
      <w:r>
        <w:t xml:space="preserve">A primer is a </w:t>
      </w:r>
      <w:r w:rsidR="00F11544">
        <w:t xml:space="preserve">sensitive </w:t>
      </w:r>
      <w:r w:rsidR="00A148BA">
        <w:t>primary explosive</w:t>
      </w:r>
      <w:r>
        <w:t xml:space="preserve"> </w:t>
      </w:r>
      <w:r w:rsidR="007D4113">
        <w:t xml:space="preserve">which can be ignited </w:t>
      </w:r>
      <w:r w:rsidR="00790E8A">
        <w:t>easily</w:t>
      </w:r>
      <w:r w:rsidR="00B4191A">
        <w:t xml:space="preserve"> by </w:t>
      </w:r>
      <w:r w:rsidR="006958AE">
        <w:t>a spark, heat or impact according to Meyer et al</w:t>
      </w:r>
      <w:sdt>
        <w:sdtPr>
          <w:id w:val="-1738385876"/>
          <w:citation/>
        </w:sdtPr>
        <w:sdtEndPr/>
        <w:sdtContent>
          <w:r w:rsidR="006958AE">
            <w:fldChar w:fldCharType="begin"/>
          </w:r>
          <w:r w:rsidR="006958AE">
            <w:instrText xml:space="preserve"> CITATION Mey \l 2057 </w:instrText>
          </w:r>
          <w:r w:rsidR="006958AE">
            <w:fldChar w:fldCharType="separate"/>
          </w:r>
          <w:r w:rsidR="002A1D90">
            <w:rPr>
              <w:noProof/>
            </w:rPr>
            <w:t xml:space="preserve"> </w:t>
          </w:r>
          <w:r w:rsidR="002A1D90" w:rsidRPr="002A1D90">
            <w:rPr>
              <w:noProof/>
            </w:rPr>
            <w:t>[1]</w:t>
          </w:r>
          <w:r w:rsidR="006958AE">
            <w:fldChar w:fldCharType="end"/>
          </w:r>
        </w:sdtContent>
      </w:sdt>
      <w:r w:rsidR="00790E8A">
        <w:t xml:space="preserve">. </w:t>
      </w:r>
      <w:r w:rsidR="005E018B">
        <w:t xml:space="preserve">Some examples of </w:t>
      </w:r>
      <w:r w:rsidR="003E55EA">
        <w:t xml:space="preserve">Chemicals used in primers according to Akhavan are: </w:t>
      </w:r>
      <w:r w:rsidR="00AF4736">
        <w:t>Potassium</w:t>
      </w:r>
      <w:r w:rsidR="003E55EA">
        <w:t xml:space="preserve"> Chlorate</w:t>
      </w:r>
      <w:r w:rsidR="00AF4736">
        <w:t>, Le</w:t>
      </w:r>
      <w:r w:rsidR="00014D91">
        <w:t>a</w:t>
      </w:r>
      <w:r w:rsidR="00AF4736">
        <w:t>d Peroxide and Antimo</w:t>
      </w:r>
      <w:r w:rsidR="00C713B1">
        <w:t>ny</w:t>
      </w:r>
      <w:r w:rsidR="00AF4736">
        <w:t xml:space="preserve"> Sulphide</w:t>
      </w:r>
      <w:r w:rsidR="00014D91">
        <w:t xml:space="preserve"> </w:t>
      </w:r>
      <w:sdt>
        <w:sdtPr>
          <w:id w:val="-470518327"/>
          <w:citation/>
        </w:sdtPr>
        <w:sdtEndPr/>
        <w:sdtContent>
          <w:r w:rsidR="00014D91">
            <w:fldChar w:fldCharType="begin"/>
          </w:r>
          <w:r w:rsidR="00014D91">
            <w:instrText xml:space="preserve"> CITATION The \l 2057 </w:instrText>
          </w:r>
          <w:r w:rsidR="00014D91">
            <w:fldChar w:fldCharType="separate"/>
          </w:r>
          <w:r w:rsidR="002A1D90" w:rsidRPr="002A1D90">
            <w:rPr>
              <w:noProof/>
            </w:rPr>
            <w:t>[3]</w:t>
          </w:r>
          <w:r w:rsidR="00014D91">
            <w:fldChar w:fldCharType="end"/>
          </w:r>
        </w:sdtContent>
      </w:sdt>
      <w:r w:rsidR="00C713B1">
        <w:t>.</w:t>
      </w:r>
      <w:r w:rsidR="0027147A">
        <w:t xml:space="preserve"> </w:t>
      </w:r>
    </w:p>
    <w:p w14:paraId="6E411D41" w14:textId="42461364" w:rsidR="00B240DE" w:rsidRDefault="00B240DE" w:rsidP="00440A88">
      <w:r>
        <w:t xml:space="preserve">For this </w:t>
      </w:r>
      <w:r w:rsidR="00D406D4">
        <w:t xml:space="preserve">report we will look at </w:t>
      </w:r>
      <w:r w:rsidR="000007DC">
        <w:t xml:space="preserve">a </w:t>
      </w:r>
      <w:r w:rsidR="001C54D9">
        <w:t>percussion primer made with</w:t>
      </w:r>
      <w:r w:rsidR="00687118">
        <w:t xml:space="preserve"> M</w:t>
      </w:r>
      <w:r w:rsidR="00DD78A3">
        <w:t>ercury Fulminate C</w:t>
      </w:r>
      <w:r w:rsidR="00DD78A3" w:rsidRPr="001E4326">
        <w:rPr>
          <w:vertAlign w:val="subscript"/>
        </w:rPr>
        <w:t>2</w:t>
      </w:r>
      <w:r w:rsidR="00DD78A3">
        <w:t>N</w:t>
      </w:r>
      <w:r w:rsidR="00DD78A3" w:rsidRPr="001E4326">
        <w:rPr>
          <w:vertAlign w:val="subscript"/>
        </w:rPr>
        <w:t>2</w:t>
      </w:r>
      <w:r w:rsidR="00DD78A3">
        <w:t>O</w:t>
      </w:r>
      <w:r w:rsidR="00DD78A3" w:rsidRPr="001E4326">
        <w:rPr>
          <w:vertAlign w:val="subscript"/>
        </w:rPr>
        <w:t>2</w:t>
      </w:r>
      <w:r w:rsidR="00DD78A3">
        <w:t>Hg</w:t>
      </w:r>
      <w:r w:rsidR="00C27668">
        <w:t>:</w:t>
      </w:r>
    </w:p>
    <w:p w14:paraId="07E4AE3A" w14:textId="77777777" w:rsidR="000D0EAE" w:rsidRPr="000D0EAE" w:rsidRDefault="000D0EAE" w:rsidP="000D0EAE"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CNO</m:t>
                  </m:r>
                </m:e>
              </m:d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Hg</m:t>
          </m:r>
          <m:r>
            <m:rPr>
              <m:sty m:val="p"/>
            </m:rPr>
            <w:rPr>
              <w:rFonts w:ascii="Cambria Math" w:hAnsi="Cambria Math"/>
            </w:rPr>
            <m:t>→2</m:t>
          </m:r>
          <m:r>
            <w:rPr>
              <w:rFonts w:ascii="Cambria Math" w:hAnsi="Cambria Math"/>
            </w:rPr>
            <m:t>CO</m:t>
          </m:r>
          <m:r>
            <m:rPr>
              <m:sty m:val="p"/>
            </m:rP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N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>Hg</m:t>
          </m:r>
        </m:oMath>
      </m:oMathPara>
    </w:p>
    <w:p w14:paraId="1562C81C" w14:textId="2A36B6E6" w:rsidR="001E4326" w:rsidRDefault="000D0EAE" w:rsidP="000D0EAE">
      <w:pPr>
        <w:pStyle w:val="Caption"/>
        <w:jc w:val="center"/>
      </w:pPr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585EE3">
        <w:rPr>
          <w:noProof/>
        </w:rPr>
        <w:t>1</w:t>
      </w:r>
      <w:r>
        <w:fldChar w:fldCharType="end"/>
      </w:r>
    </w:p>
    <w:p w14:paraId="75F8B317" w14:textId="37F1D6AF" w:rsidR="000D0EAE" w:rsidRDefault="000D0EAE" w:rsidP="000D0EAE">
      <w:r>
        <w:t>According to A</w:t>
      </w:r>
      <w:r w:rsidR="00E1612A">
        <w:t>khavan, Mercury Fulminate will</w:t>
      </w:r>
      <w:r w:rsidR="008D3F0E">
        <w:t xml:space="preserve"> readily</w:t>
      </w:r>
      <w:r w:rsidR="00E1612A">
        <w:t xml:space="preserve"> </w:t>
      </w:r>
      <w:r w:rsidR="00D67FA5">
        <w:t>decompose to</w:t>
      </w:r>
      <w:r w:rsidR="00667235">
        <w:t xml:space="preserve"> its more stable products. I</w:t>
      </w:r>
      <w:r w:rsidR="004C6388">
        <w:t xml:space="preserve">t is </w:t>
      </w:r>
      <w:r w:rsidR="00815A3D">
        <w:t>quite sensitive to impact requiring only 1-2Nm</w:t>
      </w:r>
      <w:r w:rsidR="00626B15">
        <w:t xml:space="preserve"> of force to set it off.</w:t>
      </w:r>
      <w:r w:rsidR="003269B6">
        <w:t xml:space="preserve"> This makes it a primary </w:t>
      </w:r>
      <w:r w:rsidR="007D31EE">
        <w:t xml:space="preserve">explosive as it is </w:t>
      </w:r>
      <w:r w:rsidR="0042042D">
        <w:t xml:space="preserve">quite easy to detonate. It also makes it </w:t>
      </w:r>
      <w:r w:rsidR="009A4E5D">
        <w:t>quite hazardous to handle</w:t>
      </w:r>
      <w:r w:rsidR="006A420B">
        <w:t xml:space="preserve">, this needs to be </w:t>
      </w:r>
      <w:r w:rsidR="00243CDE">
        <w:t>considered</w:t>
      </w:r>
      <w:r w:rsidR="006A420B">
        <w:t xml:space="preserve"> when manufacturing.</w:t>
      </w:r>
      <w:r w:rsidR="009B38B1">
        <w:t xml:space="preserve"> A</w:t>
      </w:r>
      <w:r w:rsidR="006D0768">
        <w:t xml:space="preserve">khavan shows that out of the explosive </w:t>
      </w:r>
      <w:r w:rsidR="00F33788">
        <w:t>they have</w:t>
      </w:r>
      <w:r w:rsidR="006D0768">
        <w:t xml:space="preserve"> listed, Mercury Fulminate</w:t>
      </w:r>
      <w:r w:rsidR="00AE10B0">
        <w:t xml:space="preserve"> scores a 10 in the Rotter impact test</w:t>
      </w:r>
      <w:r w:rsidR="00F33788">
        <w:t xml:space="preserve">, </w:t>
      </w:r>
      <w:r w:rsidR="0098020E">
        <w:t xml:space="preserve">the lowest score with </w:t>
      </w:r>
      <w:r w:rsidR="00284439">
        <w:t xml:space="preserve">the next </w:t>
      </w:r>
      <w:r w:rsidR="00FE2E7F">
        <w:t>being a 12</w:t>
      </w:r>
      <w:r w:rsidR="00492A07">
        <w:t xml:space="preserve"> and the lowest of the secondary explosives being </w:t>
      </w:r>
      <w:r w:rsidR="00EC1E0E">
        <w:t>Nitrocellulose at 23</w:t>
      </w:r>
      <w:r w:rsidR="00AE10B0">
        <w:t>.</w:t>
      </w:r>
    </w:p>
    <w:p w14:paraId="7A15CF02" w14:textId="18BFDF87" w:rsidR="00395D88" w:rsidRPr="000D0EAE" w:rsidRDefault="00217AEB" w:rsidP="000D0EAE">
      <w:r>
        <w:lastRenderedPageBreak/>
        <w:t xml:space="preserve">Mercury Fulminate has a </w:t>
      </w:r>
      <w:r w:rsidR="002D64B7">
        <w:t xml:space="preserve">heat of formation </w:t>
      </w:r>
      <w:r w:rsidR="00592E48">
        <w:t xml:space="preserve">of -267.99kJ/mol and </w:t>
      </w:r>
      <w:r w:rsidR="00C73CF3">
        <w:rPr>
          <w:rFonts w:eastAsiaTheme="minorEastAsia"/>
        </w:rPr>
        <w:t xml:space="preserve">an enthalpy of explosion of </w:t>
      </w:r>
      <w:r w:rsidR="00C73CF3">
        <w:rPr>
          <w:rFonts w:eastAsiaTheme="minorEastAsia"/>
        </w:rPr>
        <w:t>1756.7</w:t>
      </w:r>
      <w:r w:rsidR="00C73CF3">
        <w:rPr>
          <w:rFonts w:eastAsiaTheme="minorEastAsia"/>
        </w:rPr>
        <w:t>kJ/kg</w:t>
      </w:r>
      <w:r w:rsidR="006C66AE">
        <w:t>.</w:t>
      </w:r>
    </w:p>
    <w:p w14:paraId="1BC9883B" w14:textId="5C108353" w:rsidR="000A531A" w:rsidRDefault="00774FA4" w:rsidP="000A531A">
      <w:pPr>
        <w:pStyle w:val="Heading3"/>
      </w:pPr>
      <w:r>
        <w:t>Delay Column</w:t>
      </w:r>
    </w:p>
    <w:p w14:paraId="008AED22" w14:textId="04EA3E89" w:rsidR="007C4532" w:rsidRDefault="007C4532" w:rsidP="007C4532">
      <w:r>
        <w:t>The Delay Col</w:t>
      </w:r>
      <w:r w:rsidR="00F965F2">
        <w:t>umn, or fuse, is what de</w:t>
      </w:r>
      <w:r w:rsidR="00F90341">
        <w:t>termines how long after the initia</w:t>
      </w:r>
      <w:r w:rsidR="00D406D4">
        <w:t>tion of the ignition train the main charge will be detonated.</w:t>
      </w:r>
      <w:r w:rsidR="005B6404">
        <w:t xml:space="preserve"> </w:t>
      </w:r>
      <w:r w:rsidR="006D14ED">
        <w:t xml:space="preserve">Akhavan </w:t>
      </w:r>
      <w:r w:rsidR="00161B90">
        <w:t xml:space="preserve">indicates there are two different types of pyrotechnics used for delay </w:t>
      </w:r>
      <w:r w:rsidR="00DB100E">
        <w:t>compositions:</w:t>
      </w:r>
      <w:r w:rsidR="00161B90">
        <w:t xml:space="preserve"> Gassy and Gasless</w:t>
      </w:r>
      <w:r w:rsidR="006C398F">
        <w:t xml:space="preserve"> </w:t>
      </w:r>
      <w:sdt>
        <w:sdtPr>
          <w:id w:val="1826777841"/>
          <w:citation/>
        </w:sdtPr>
        <w:sdtContent>
          <w:r w:rsidR="006C398F">
            <w:fldChar w:fldCharType="begin"/>
          </w:r>
          <w:r w:rsidR="006C398F">
            <w:instrText xml:space="preserve"> CITATION The \l 2057 </w:instrText>
          </w:r>
          <w:r w:rsidR="006C398F">
            <w:fldChar w:fldCharType="separate"/>
          </w:r>
          <w:r w:rsidR="002A1D90" w:rsidRPr="002A1D90">
            <w:rPr>
              <w:noProof/>
            </w:rPr>
            <w:t>[3]</w:t>
          </w:r>
          <w:r w:rsidR="006C398F">
            <w:fldChar w:fldCharType="end"/>
          </w:r>
        </w:sdtContent>
      </w:sdt>
      <w:r w:rsidR="00161B90">
        <w:t xml:space="preserve">. </w:t>
      </w:r>
      <w:r w:rsidR="00DB100E">
        <w:t xml:space="preserve">The type used depends on the conditions in which the explosive device will be used. Given </w:t>
      </w:r>
      <w:r w:rsidR="006C398F">
        <w:t xml:space="preserve">that Gassy delays </w:t>
      </w:r>
      <w:r w:rsidR="00A22727">
        <w:t xml:space="preserve">can be used </w:t>
      </w:r>
      <w:r w:rsidR="00AA4F3D">
        <w:t xml:space="preserve">at low altitudes and not in pressurised </w:t>
      </w:r>
      <w:r w:rsidR="004A1610">
        <w:t>containers</w:t>
      </w:r>
      <w:r w:rsidR="003E70B9">
        <w:t>, black</w:t>
      </w:r>
      <w:r w:rsidR="00012E54">
        <w:t xml:space="preserve"> </w:t>
      </w:r>
      <w:r w:rsidR="003E70B9">
        <w:t>powder can be used</w:t>
      </w:r>
      <w:r w:rsidR="002A74A5">
        <w:t>.</w:t>
      </w:r>
    </w:p>
    <w:p w14:paraId="22753A90" w14:textId="3A0C83A2" w:rsidR="00926353" w:rsidRDefault="008D199C" w:rsidP="007C4532">
      <w:r>
        <w:t>Black powder</w:t>
      </w:r>
      <w:r w:rsidR="00AA4F3D">
        <w:t>:</w:t>
      </w:r>
    </w:p>
    <w:p w14:paraId="5F43635E" w14:textId="3904D43D" w:rsidR="00785728" w:rsidRPr="00585EE3" w:rsidRDefault="00585EE3" w:rsidP="007C4532">
      <w:pPr>
        <w:rPr>
          <w:rFonts w:eastAsiaTheme="minorEastAsia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2KN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+S+3C→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S+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+3C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14:paraId="094EFA0F" w14:textId="1558E401" w:rsidR="00585EE3" w:rsidRPr="00585EE3" w:rsidRDefault="00585EE3" w:rsidP="00585EE3">
      <w:pPr>
        <w:pStyle w:val="Caption"/>
        <w:jc w:val="center"/>
        <w:rPr>
          <w:rFonts w:eastAsiaTheme="minorEastAsia"/>
          <w:i w:val="0"/>
        </w:rPr>
      </w:pPr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</w:p>
    <w:p w14:paraId="5468E3E5" w14:textId="11D28C03" w:rsidR="00774FA4" w:rsidRDefault="00774FA4" w:rsidP="00774FA4">
      <w:pPr>
        <w:pStyle w:val="Heading3"/>
      </w:pPr>
      <w:r>
        <w:t>Detonator</w:t>
      </w:r>
    </w:p>
    <w:p w14:paraId="55520304" w14:textId="2FC464C3" w:rsidR="00272272" w:rsidRDefault="00446729" w:rsidP="00272272">
      <w:r>
        <w:t>The detonator</w:t>
      </w:r>
      <w:r w:rsidR="00135D8A">
        <w:t xml:space="preserve">, or in this case the relay detonator, is </w:t>
      </w:r>
      <w:r w:rsidR="00D225A0">
        <w:t xml:space="preserve">initiated by the fuse and detonates </w:t>
      </w:r>
      <w:r w:rsidR="00844E6D">
        <w:t>the main charge.</w:t>
      </w:r>
      <w:r w:rsidR="00B84AE7">
        <w:t xml:space="preserve"> </w:t>
      </w:r>
      <w:r w:rsidR="0069579D">
        <w:t>Detonators</w:t>
      </w:r>
      <w:r w:rsidR="00E5310B">
        <w:t xml:space="preserve"> can</w:t>
      </w:r>
      <w:r w:rsidR="0069579D">
        <w:t xml:space="preserve"> </w:t>
      </w:r>
      <w:r w:rsidR="00E5310B">
        <w:t xml:space="preserve">utilise different means </w:t>
      </w:r>
      <w:r w:rsidR="006C58C7">
        <w:t xml:space="preserve">such as </w:t>
      </w:r>
      <w:r w:rsidR="00DB69E2">
        <w:t>electrical charge</w:t>
      </w:r>
      <w:r w:rsidR="0068451D">
        <w:t xml:space="preserve">, friction or </w:t>
      </w:r>
      <w:r w:rsidR="00B50E8C">
        <w:t>impact</w:t>
      </w:r>
      <w:r w:rsidR="007E72C4">
        <w:t xml:space="preserve">, this causes a shockwave to disrupt the </w:t>
      </w:r>
      <w:r w:rsidR="005C35EA">
        <w:t>next part of the ignition train</w:t>
      </w:r>
      <w:r w:rsidR="00B50E8C">
        <w:t>.</w:t>
      </w:r>
    </w:p>
    <w:p w14:paraId="23A1DC67" w14:textId="59B08314" w:rsidR="00FE3D52" w:rsidRDefault="003F4A1A" w:rsidP="00272272">
      <w:r>
        <w:t>PETN</w:t>
      </w:r>
      <w:r w:rsidR="00AA4F3D">
        <w:t>:</w:t>
      </w:r>
    </w:p>
    <w:p w14:paraId="5CF1EE90" w14:textId="04FF6C32" w:rsidR="00A66C9D" w:rsidRDefault="00A66C9D" w:rsidP="00A66C9D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5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8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4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12</m:t>
              </m:r>
            </m:sub>
          </m:sSub>
          <m:r>
            <w:rPr>
              <w:rFonts w:ascii="Cambria Math" w:hAnsi="Cambria Math"/>
            </w:rPr>
            <m:t>→2CO+3C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+4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O+2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14:paraId="7A3905CB" w14:textId="1C5A4B42" w:rsidR="005F1018" w:rsidRDefault="00585EE3" w:rsidP="00585EE3">
      <w:pPr>
        <w:pStyle w:val="Caption"/>
        <w:jc w:val="center"/>
      </w:pPr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</w:p>
    <w:p w14:paraId="4F05E237" w14:textId="3A862DDC" w:rsidR="00F36B4F" w:rsidRPr="00F36B4F" w:rsidRDefault="00F36B4F" w:rsidP="00F36B4F">
      <w:r>
        <w:t xml:space="preserve">PETN or </w:t>
      </w:r>
      <w:r w:rsidR="00F12CA5" w:rsidRPr="00F12CA5">
        <w:t>Pentaerythritol tetranitrate</w:t>
      </w:r>
      <w:r w:rsidR="00F12CA5">
        <w:t xml:space="preserve">, </w:t>
      </w:r>
      <w:r w:rsidR="000A64F7">
        <w:t xml:space="preserve">has a heat of formation of -530.53kJ/mol and a </w:t>
      </w:r>
      <w:r w:rsidR="0070628E">
        <w:t>heat of explosion of 5815.08kJ/kg</w:t>
      </w:r>
      <w:r w:rsidR="00EB30C2">
        <w:t xml:space="preserve">. </w:t>
      </w:r>
      <w:r w:rsidR="004F6B2F">
        <w:t xml:space="preserve">The oxygen balance of </w:t>
      </w:r>
      <w:r w:rsidR="00C50B50">
        <w:t xml:space="preserve">-10.12 means it uses </w:t>
      </w:r>
      <w:r w:rsidR="00CD7575">
        <w:rPr>
          <w:rFonts w:eastAsiaTheme="minorEastAsia"/>
        </w:rPr>
        <w:t>Kistiakowsky-Wilson rules</w:t>
      </w:r>
      <w:r w:rsidR="00CD7575">
        <w:rPr>
          <w:rFonts w:eastAsiaTheme="minorEastAsia"/>
        </w:rPr>
        <w:t>. CO is formed first, then the Oxygens form water</w:t>
      </w:r>
      <w:r w:rsidR="00A2373F">
        <w:rPr>
          <w:rFonts w:eastAsiaTheme="minorEastAsia"/>
        </w:rPr>
        <w:t xml:space="preserve"> and any left over oxidise the CO to form Carbon Dioxide.</w:t>
      </w:r>
    </w:p>
    <w:p w14:paraId="237627B1" w14:textId="74A6B719" w:rsidR="00774FA4" w:rsidRDefault="00F807C5" w:rsidP="00774FA4">
      <w:pPr>
        <w:pStyle w:val="Heading3"/>
      </w:pPr>
      <w:r>
        <w:t>Main Charge</w:t>
      </w:r>
    </w:p>
    <w:p w14:paraId="4443875A" w14:textId="02CF93AD" w:rsidR="00734F4D" w:rsidRDefault="00844E6D" w:rsidP="00613DF7">
      <w:r>
        <w:t xml:space="preserve">The Main Charge is </w:t>
      </w:r>
      <w:r w:rsidR="00DC2DB8">
        <w:t xml:space="preserve">what produces the desired effect when detonated. For this report it will just be a simple </w:t>
      </w:r>
      <w:r w:rsidR="00E826E0">
        <w:t>hand grenade</w:t>
      </w:r>
      <w:r w:rsidR="0054787A">
        <w:t xml:space="preserve"> using TNT</w:t>
      </w:r>
      <w:r w:rsidR="004C1521">
        <w:t xml:space="preserve">. </w:t>
      </w:r>
      <w:r w:rsidR="00A03FAD">
        <w:t xml:space="preserve">This would be a simple explosion to create a shockwave with the effect of damaging </w:t>
      </w:r>
      <w:r w:rsidR="007E72C4">
        <w:t>the target.</w:t>
      </w:r>
    </w:p>
    <w:p w14:paraId="71CC57F3" w14:textId="11EEC0DD" w:rsidR="00C820CE" w:rsidRPr="009A2695" w:rsidRDefault="00EB30C2" w:rsidP="00613DF7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2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7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5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6</m:t>
              </m:r>
            </m:sub>
          </m:sSub>
          <m:r>
            <w:rPr>
              <w:rFonts w:ascii="Cambria Math" w:hAnsi="Cambria Math"/>
            </w:rPr>
            <m:t>→</m:t>
          </m:r>
          <m:r>
            <w:rPr>
              <w:rFonts w:ascii="Cambria Math" w:hAnsi="Cambria Math"/>
            </w:rPr>
            <m:t>7</m:t>
          </m:r>
          <m:r>
            <w:rPr>
              <w:rFonts w:ascii="Cambria Math" w:hAnsi="Cambria Math"/>
            </w:rPr>
            <m:t>CO+</m:t>
          </m:r>
          <m:r>
            <w:rPr>
              <w:rFonts w:ascii="Cambria Math" w:hAnsi="Cambria Math"/>
            </w:rPr>
            <m:t>7</m:t>
          </m:r>
          <m:r>
            <w:rPr>
              <w:rFonts w:ascii="Cambria Math" w:hAnsi="Cambria Math"/>
            </w:rPr>
            <m:t>C+</m:t>
          </m:r>
          <m:r>
            <w:rPr>
              <w:rFonts w:ascii="Cambria Math" w:hAnsi="Cambria Math"/>
            </w:rPr>
            <m:t>5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O+</m:t>
          </m:r>
          <m:r>
            <w:rPr>
              <w:rFonts w:ascii="Cambria Math" w:hAnsi="Cambria Math"/>
            </w:rPr>
            <m:t>3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14:paraId="47C0049E" w14:textId="4128EA47" w:rsidR="009A2695" w:rsidRPr="00875BE5" w:rsidRDefault="009A2695" w:rsidP="009A2695">
      <w:pPr>
        <w:pStyle w:val="Caption"/>
        <w:jc w:val="center"/>
        <w:rPr>
          <w:rFonts w:eastAsiaTheme="minorEastAsia"/>
        </w:rPr>
      </w:pPr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585EE3">
        <w:rPr>
          <w:noProof/>
        </w:rPr>
        <w:t>4</w:t>
      </w:r>
      <w:r>
        <w:fldChar w:fldCharType="end"/>
      </w:r>
    </w:p>
    <w:p w14:paraId="43240539" w14:textId="0C90101C" w:rsidR="00B01543" w:rsidRPr="00D14C04" w:rsidRDefault="0071746E" w:rsidP="00613DF7">
      <w:r>
        <w:rPr>
          <w:rFonts w:eastAsiaTheme="minorEastAsia"/>
        </w:rPr>
        <w:t xml:space="preserve">According to Akhavan the </w:t>
      </w:r>
      <w:r w:rsidR="00875BE5">
        <w:rPr>
          <w:rFonts w:eastAsiaTheme="minorEastAsia"/>
        </w:rPr>
        <w:t xml:space="preserve">TNT has an Oxygen balance of </w:t>
      </w:r>
      <w:r w:rsidR="00783079">
        <w:rPr>
          <w:rFonts w:eastAsiaTheme="minorEastAsia"/>
        </w:rPr>
        <w:t xml:space="preserve">-73.96 which means it uses the </w:t>
      </w:r>
      <w:r w:rsidR="002820B2">
        <w:rPr>
          <w:rFonts w:eastAsiaTheme="minorEastAsia"/>
        </w:rPr>
        <w:t>modified Kistiakowsky-Wilson rules</w:t>
      </w:r>
      <w:r w:rsidR="005431E5">
        <w:rPr>
          <w:rFonts w:eastAsiaTheme="minorEastAsia"/>
        </w:rPr>
        <w:t>.</w:t>
      </w:r>
      <w:r>
        <w:rPr>
          <w:rFonts w:eastAsiaTheme="minorEastAsia"/>
        </w:rPr>
        <w:t xml:space="preserve"> TNT also has</w:t>
      </w:r>
      <w:r w:rsidR="000666A4">
        <w:rPr>
          <w:rFonts w:eastAsiaTheme="minorEastAsia"/>
        </w:rPr>
        <w:t xml:space="preserve"> a</w:t>
      </w:r>
      <w:r w:rsidR="001142E0">
        <w:rPr>
          <w:rFonts w:eastAsiaTheme="minorEastAsia"/>
        </w:rPr>
        <w:t xml:space="preserve"> heat of </w:t>
      </w:r>
      <w:r w:rsidR="0048101B">
        <w:rPr>
          <w:rFonts w:eastAsiaTheme="minorEastAsia"/>
        </w:rPr>
        <w:t>formation</w:t>
      </w:r>
      <w:r w:rsidR="001142E0">
        <w:rPr>
          <w:rFonts w:eastAsiaTheme="minorEastAsia"/>
        </w:rPr>
        <w:t xml:space="preserve"> of -</w:t>
      </w:r>
      <w:r w:rsidR="009A2695">
        <w:rPr>
          <w:rFonts w:eastAsiaTheme="minorEastAsia"/>
        </w:rPr>
        <w:t>62.07k</w:t>
      </w:r>
      <w:r w:rsidR="001142E0">
        <w:rPr>
          <w:rFonts w:eastAsiaTheme="minorEastAsia"/>
        </w:rPr>
        <w:t>J/mol</w:t>
      </w:r>
      <w:r>
        <w:rPr>
          <w:rFonts w:eastAsiaTheme="minorEastAsia"/>
        </w:rPr>
        <w:t xml:space="preserve"> </w:t>
      </w:r>
      <w:r w:rsidR="00401BB2">
        <w:rPr>
          <w:rFonts w:eastAsiaTheme="minorEastAsia"/>
        </w:rPr>
        <w:t>and a</w:t>
      </w:r>
      <w:r w:rsidR="004634C3">
        <w:rPr>
          <w:rFonts w:eastAsiaTheme="minorEastAsia"/>
        </w:rPr>
        <w:t>n enthalpy of explosion of 4091.63kJ</w:t>
      </w:r>
      <w:r w:rsidR="00CF5967">
        <w:rPr>
          <w:rFonts w:eastAsiaTheme="minorEastAsia"/>
        </w:rPr>
        <w:t xml:space="preserve">/kg. </w:t>
      </w:r>
      <w:sdt>
        <w:sdtPr>
          <w:rPr>
            <w:rFonts w:eastAsiaTheme="minorEastAsia"/>
          </w:rPr>
          <w:id w:val="-1903369514"/>
          <w:citation/>
        </w:sdtPr>
        <w:sdtContent>
          <w:r>
            <w:rPr>
              <w:rFonts w:eastAsiaTheme="minorEastAsia"/>
            </w:rPr>
            <w:fldChar w:fldCharType="begin"/>
          </w:r>
          <w:r>
            <w:rPr>
              <w:rFonts w:eastAsiaTheme="minorEastAsia"/>
            </w:rPr>
            <w:instrText xml:space="preserve"> CITATION The \l 2057 </w:instrText>
          </w:r>
          <w:r>
            <w:rPr>
              <w:rFonts w:eastAsiaTheme="minorEastAsia"/>
            </w:rPr>
            <w:fldChar w:fldCharType="separate"/>
          </w:r>
          <w:r w:rsidR="002A1D90" w:rsidRPr="002A1D90">
            <w:rPr>
              <w:rFonts w:eastAsiaTheme="minorEastAsia"/>
              <w:noProof/>
            </w:rPr>
            <w:t>[3]</w:t>
          </w:r>
          <w:r>
            <w:rPr>
              <w:rFonts w:eastAsiaTheme="minorEastAsia"/>
            </w:rPr>
            <w:fldChar w:fldCharType="end"/>
          </w:r>
        </w:sdtContent>
      </w:sdt>
      <w:r w:rsidR="00731B20">
        <w:rPr>
          <w:rFonts w:eastAsiaTheme="minorEastAsia"/>
        </w:rPr>
        <w:t xml:space="preserve"> The modified KW rules </w:t>
      </w:r>
      <w:r w:rsidR="00C25430">
        <w:rPr>
          <w:rFonts w:eastAsiaTheme="minorEastAsia"/>
        </w:rPr>
        <w:t>mean that oxygen</w:t>
      </w:r>
      <w:r w:rsidR="00C97E19">
        <w:rPr>
          <w:rFonts w:eastAsiaTheme="minorEastAsia"/>
        </w:rPr>
        <w:t xml:space="preserve"> forms water first and</w:t>
      </w:r>
      <w:r w:rsidR="00C25430">
        <w:rPr>
          <w:rFonts w:eastAsiaTheme="minorEastAsia"/>
        </w:rPr>
        <w:t xml:space="preserve"> </w:t>
      </w:r>
      <w:r w:rsidR="00C97E19">
        <w:rPr>
          <w:rFonts w:eastAsiaTheme="minorEastAsia"/>
        </w:rPr>
        <w:t xml:space="preserve">any </w:t>
      </w:r>
      <w:r w:rsidR="00C25430">
        <w:rPr>
          <w:rFonts w:eastAsiaTheme="minorEastAsia"/>
        </w:rPr>
        <w:t>leftover goes into carbon mono</w:t>
      </w:r>
      <w:r w:rsidR="00C97E19">
        <w:rPr>
          <w:rFonts w:eastAsiaTheme="minorEastAsia"/>
        </w:rPr>
        <w:t xml:space="preserve">xide. </w:t>
      </w:r>
      <w:r w:rsidR="001E3CF0">
        <w:rPr>
          <w:rFonts w:eastAsiaTheme="minorEastAsia"/>
        </w:rPr>
        <w:t xml:space="preserve">TNT is quite </w:t>
      </w:r>
      <w:r w:rsidR="00581B80">
        <w:rPr>
          <w:rFonts w:eastAsiaTheme="minorEastAsia"/>
        </w:rPr>
        <w:t>insensitive with a score of 152 from the Rotter impact test.</w:t>
      </w:r>
    </w:p>
    <w:p w14:paraId="3A8E8686" w14:textId="03591EB9" w:rsidR="004B0D9F" w:rsidRDefault="004B0D9F" w:rsidP="004B0D9F">
      <w:pPr>
        <w:pStyle w:val="Heading2"/>
      </w:pPr>
      <w:r>
        <w:t>Manufacture</w:t>
      </w:r>
    </w:p>
    <w:p w14:paraId="0CFC60C6" w14:textId="122F3FEF" w:rsidR="006E70DC" w:rsidRDefault="006E70DC" w:rsidP="00AD72EC">
      <w:pPr>
        <w:pStyle w:val="Heading3"/>
      </w:pPr>
      <w:r>
        <w:t xml:space="preserve">Mercury Fulminate </w:t>
      </w:r>
    </w:p>
    <w:p w14:paraId="39B46C19" w14:textId="44247F7C" w:rsidR="0085289C" w:rsidRDefault="0085289C" w:rsidP="006E70DC">
      <w:r>
        <w:t xml:space="preserve">Mercury Fulminate is created by </w:t>
      </w:r>
      <w:r w:rsidR="007133DF">
        <w:t>pouring</w:t>
      </w:r>
      <w:r>
        <w:t xml:space="preserve"> mercury </w:t>
      </w:r>
      <w:r w:rsidR="007133DF">
        <w:t>dissolved in nitric acid into ethanol.</w:t>
      </w:r>
      <w:r w:rsidR="00380FDD">
        <w:t xml:space="preserve"> White fumes are created, which changes to red/brown </w:t>
      </w:r>
      <w:r w:rsidR="00CC32C9">
        <w:t>fumes, then back to white. Crystals of Mercury Fulminate are formed</w:t>
      </w:r>
      <w:r w:rsidR="003A003A">
        <w:t xml:space="preserve"> and need to be washed with water to remove the excess acid.</w:t>
      </w:r>
      <w:r w:rsidR="00966C4C">
        <w:t xml:space="preserve"> </w:t>
      </w:r>
      <w:sdt>
        <w:sdtPr>
          <w:id w:val="1578935629"/>
          <w:citation/>
        </w:sdtPr>
        <w:sdtContent>
          <w:r w:rsidR="00966C4C">
            <w:fldChar w:fldCharType="begin"/>
          </w:r>
          <w:r w:rsidR="00966C4C">
            <w:instrText xml:space="preserve"> CITATION The \l 2057 </w:instrText>
          </w:r>
          <w:r w:rsidR="00966C4C">
            <w:fldChar w:fldCharType="separate"/>
          </w:r>
          <w:r w:rsidR="002A1D90" w:rsidRPr="002A1D90">
            <w:rPr>
              <w:noProof/>
            </w:rPr>
            <w:t>[3]</w:t>
          </w:r>
          <w:r w:rsidR="00966C4C">
            <w:fldChar w:fldCharType="end"/>
          </w:r>
        </w:sdtContent>
      </w:sdt>
    </w:p>
    <w:p w14:paraId="519CD0DB" w14:textId="77777777" w:rsidR="008D199C" w:rsidRDefault="008D199C" w:rsidP="008D199C">
      <w:pPr>
        <w:pStyle w:val="Heading3"/>
      </w:pPr>
      <w:r>
        <w:lastRenderedPageBreak/>
        <w:t>Black powder</w:t>
      </w:r>
    </w:p>
    <w:p w14:paraId="2D5D8FF0" w14:textId="35F387D9" w:rsidR="00AD72EC" w:rsidRDefault="00AC2CE5" w:rsidP="006E70DC">
      <w:r>
        <w:t xml:space="preserve">Black powder is made by mixing </w:t>
      </w:r>
      <w:r w:rsidR="00070ED7">
        <w:t>sulphur, Charcoal and salt-peter (Potassium Nitrate) together</w:t>
      </w:r>
      <w:r w:rsidR="009214DA">
        <w:t>.</w:t>
      </w:r>
    </w:p>
    <w:p w14:paraId="18576614" w14:textId="6B1754C8" w:rsidR="00AD72EC" w:rsidRDefault="003F4A1A" w:rsidP="003F4A1A">
      <w:pPr>
        <w:pStyle w:val="Heading3"/>
      </w:pPr>
      <w:r>
        <w:t>PETN</w:t>
      </w:r>
    </w:p>
    <w:p w14:paraId="791C7E6E" w14:textId="56FB11DD" w:rsidR="003F4A1A" w:rsidRPr="003F4A1A" w:rsidRDefault="00A51D33" w:rsidP="003F4A1A">
      <w:r>
        <w:t xml:space="preserve">PETN is </w:t>
      </w:r>
      <w:r w:rsidR="006A02EE">
        <w:t xml:space="preserve">created by </w:t>
      </w:r>
      <w:r w:rsidR="00AF755F">
        <w:t>mixing</w:t>
      </w:r>
      <w:r w:rsidR="006A02EE">
        <w:t xml:space="preserve"> formaldehyde and calcium hydroxide</w:t>
      </w:r>
      <w:r w:rsidR="00F75746">
        <w:t xml:space="preserve"> in an aqueous solution at about 65°C</w:t>
      </w:r>
      <w:r w:rsidR="00F86217">
        <w:t xml:space="preserve">. The next step involves pouring this into nitric acid to nitrate it </w:t>
      </w:r>
      <w:r w:rsidR="00A05605">
        <w:t>at 25°C finishing the reaction.</w:t>
      </w:r>
    </w:p>
    <w:p w14:paraId="0197C64D" w14:textId="0EC80967" w:rsidR="00AD72EC" w:rsidRDefault="00AD72EC" w:rsidP="00AD72EC">
      <w:pPr>
        <w:pStyle w:val="Heading3"/>
      </w:pPr>
      <w:r>
        <w:t xml:space="preserve">TNT </w:t>
      </w:r>
    </w:p>
    <w:p w14:paraId="2B1D6546" w14:textId="1656D21C" w:rsidR="00AD72EC" w:rsidRPr="00AD72EC" w:rsidRDefault="00AD72EC" w:rsidP="00AD72EC">
      <w:r>
        <w:t>TNT</w:t>
      </w:r>
      <w:r w:rsidR="00036675">
        <w:t>,</w:t>
      </w:r>
      <w:r>
        <w:t xml:space="preserve"> or </w:t>
      </w:r>
      <w:r w:rsidR="00036675">
        <w:t xml:space="preserve">2, 4, 6-Trinitrotoluene, </w:t>
      </w:r>
      <w:r w:rsidR="004930B6">
        <w:t xml:space="preserve">is made using several nitrations of toluene. </w:t>
      </w:r>
      <w:r w:rsidR="00F1756C">
        <w:t>First to mono-nitrotoluene, then di-nitro and finally tri-nitro.</w:t>
      </w:r>
      <w:r w:rsidR="003B63D7">
        <w:t xml:space="preserve"> </w:t>
      </w:r>
      <w:r w:rsidR="00FA61A1">
        <w:t>This will produce isomers of the compound which need to be removed</w:t>
      </w:r>
      <w:r w:rsidR="00966C4C">
        <w:t xml:space="preserve"> using </w:t>
      </w:r>
      <w:r w:rsidR="0000590D">
        <w:t>a sodium sulphate solution to treat it.</w:t>
      </w:r>
      <w:r w:rsidR="0094424A">
        <w:t xml:space="preserve"> Nitration is </w:t>
      </w:r>
      <w:r w:rsidR="002833AB">
        <w:t xml:space="preserve">an important part of the manufacture of a lot of other explosives such as RDX, </w:t>
      </w:r>
      <w:r w:rsidR="000731DB">
        <w:t>Nitro-glycerine</w:t>
      </w:r>
      <w:r w:rsidR="002833AB">
        <w:t xml:space="preserve"> and</w:t>
      </w:r>
      <w:r w:rsidR="000731DB">
        <w:t xml:space="preserve"> PETN.</w:t>
      </w:r>
      <w:r w:rsidR="002A1D90">
        <w:t xml:space="preserve"> </w:t>
      </w:r>
      <w:sdt>
        <w:sdtPr>
          <w:id w:val="-1922171964"/>
          <w:citation/>
        </w:sdtPr>
        <w:sdtContent>
          <w:r w:rsidR="002A1D90">
            <w:fldChar w:fldCharType="begin"/>
          </w:r>
          <w:r w:rsidR="002A1D90">
            <w:instrText xml:space="preserve"> CITATION The \l 2057 </w:instrText>
          </w:r>
          <w:r w:rsidR="002A1D90">
            <w:fldChar w:fldCharType="separate"/>
          </w:r>
          <w:r w:rsidR="002A1D90" w:rsidRPr="002A1D90">
            <w:rPr>
              <w:noProof/>
            </w:rPr>
            <w:t>[3]</w:t>
          </w:r>
          <w:r w:rsidR="002A1D90">
            <w:fldChar w:fldCharType="end"/>
          </w:r>
        </w:sdtContent>
      </w:sdt>
    </w:p>
    <w:p w14:paraId="15CD2062" w14:textId="75E0BFF0" w:rsidR="00B17853" w:rsidRDefault="00B17853" w:rsidP="00FD71C6">
      <w:pPr>
        <w:pStyle w:val="Heading1"/>
      </w:pPr>
      <w:r>
        <w:t>Conclusions</w:t>
      </w:r>
    </w:p>
    <w:p w14:paraId="4A304868" w14:textId="1CD76E09" w:rsidR="008306D3" w:rsidRDefault="001A43A9" w:rsidP="008306D3">
      <w:pPr>
        <w:pStyle w:val="ListParagraph"/>
        <w:numPr>
          <w:ilvl w:val="0"/>
          <w:numId w:val="4"/>
        </w:numPr>
      </w:pPr>
      <w:r>
        <w:t>All explosives ha</w:t>
      </w:r>
      <w:r w:rsidR="00F46497">
        <w:t>ve an ignition train to set them off</w:t>
      </w:r>
    </w:p>
    <w:p w14:paraId="0FA51209" w14:textId="303C2689" w:rsidR="00F46497" w:rsidRDefault="00F46497" w:rsidP="008306D3">
      <w:pPr>
        <w:pStyle w:val="ListParagraph"/>
        <w:numPr>
          <w:ilvl w:val="0"/>
          <w:numId w:val="4"/>
        </w:numPr>
      </w:pPr>
      <w:r>
        <w:t xml:space="preserve">Primary explosives are used to initiate </w:t>
      </w:r>
      <w:r w:rsidR="008625CF">
        <w:t>other explosives due to their sensitivity</w:t>
      </w:r>
    </w:p>
    <w:p w14:paraId="0E9F3528" w14:textId="6A90372D" w:rsidR="00307634" w:rsidRDefault="000731DB" w:rsidP="008306D3">
      <w:pPr>
        <w:pStyle w:val="ListParagraph"/>
        <w:numPr>
          <w:ilvl w:val="0"/>
          <w:numId w:val="4"/>
        </w:numPr>
      </w:pPr>
      <w:r>
        <w:t>Secondary explosives</w:t>
      </w:r>
      <w:r w:rsidR="00CA4B19">
        <w:t xml:space="preserve"> are used for the main charge due to the amount of energy released</w:t>
      </w:r>
    </w:p>
    <w:p w14:paraId="1972B1AD" w14:textId="1CBD0EC1" w:rsidR="000731DB" w:rsidRPr="008306D3" w:rsidRDefault="007729D0" w:rsidP="008306D3">
      <w:pPr>
        <w:pStyle w:val="ListParagraph"/>
        <w:numPr>
          <w:ilvl w:val="0"/>
          <w:numId w:val="4"/>
        </w:numPr>
      </w:pPr>
      <w:r>
        <w:t>Secondary explosives are typically much less sensitive then Primary</w:t>
      </w:r>
    </w:p>
    <w:p w14:paraId="7960186E" w14:textId="27359272" w:rsidR="00B17853" w:rsidRDefault="00B17853" w:rsidP="00FD71C6">
      <w:pPr>
        <w:pStyle w:val="Heading1"/>
      </w:pPr>
      <w:r>
        <w:t>Recommendations</w:t>
      </w:r>
    </w:p>
    <w:p w14:paraId="56384A1D" w14:textId="2FDE0BEA" w:rsidR="00F31961" w:rsidRDefault="00F31961" w:rsidP="009800E6">
      <w:pPr>
        <w:pStyle w:val="ListParagraph"/>
        <w:numPr>
          <w:ilvl w:val="0"/>
          <w:numId w:val="3"/>
        </w:numPr>
      </w:pPr>
      <w:r>
        <w:t xml:space="preserve">Look into quantities of explosives </w:t>
      </w:r>
      <w:r w:rsidR="00CD4E96">
        <w:t>for different effects</w:t>
      </w:r>
    </w:p>
    <w:p w14:paraId="747BEA85" w14:textId="3E51EB1E" w:rsidR="00CD4E96" w:rsidRDefault="00CD4E96" w:rsidP="009800E6">
      <w:pPr>
        <w:pStyle w:val="ListParagraph"/>
        <w:numPr>
          <w:ilvl w:val="0"/>
          <w:numId w:val="3"/>
        </w:numPr>
      </w:pPr>
      <w:r>
        <w:t>Look in more depth into the delay function to set the time delay precisely</w:t>
      </w:r>
    </w:p>
    <w:p w14:paraId="4D3FF9EE" w14:textId="67B5C273" w:rsidR="009800E6" w:rsidRDefault="00362AF9" w:rsidP="009800E6">
      <w:pPr>
        <w:pStyle w:val="ListParagraph"/>
        <w:numPr>
          <w:ilvl w:val="0"/>
          <w:numId w:val="3"/>
        </w:numPr>
      </w:pPr>
      <w:r>
        <w:t>Research alternative materials for the device</w:t>
      </w:r>
      <w:r w:rsidR="00CD4E96">
        <w:t xml:space="preserve"> </w:t>
      </w:r>
    </w:p>
    <w:p w14:paraId="54907297" w14:textId="46AF2C3E" w:rsidR="00F31961" w:rsidRPr="009800E6" w:rsidRDefault="001A43A9" w:rsidP="009800E6">
      <w:pPr>
        <w:pStyle w:val="ListParagraph"/>
        <w:numPr>
          <w:ilvl w:val="0"/>
          <w:numId w:val="3"/>
        </w:numPr>
      </w:pPr>
      <w:r>
        <w:t>Look into shape of explosive to yield maximum efficiency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700431176"/>
        <w:docPartObj>
          <w:docPartGallery w:val="Bibliographies"/>
          <w:docPartUnique/>
        </w:docPartObj>
      </w:sdtPr>
      <w:sdtEndPr/>
      <w:sdtContent>
        <w:p w14:paraId="261CEE76" w14:textId="2F3C2D95" w:rsidR="001B5E18" w:rsidRDefault="001B5E18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33245461" w14:textId="77777777" w:rsidR="002A74A5" w:rsidRDefault="001B5E18" w:rsidP="00CA4B19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2A74A5" w14:paraId="0D0C515B" w14:textId="77777777">
                <w:trPr>
                  <w:divId w:val="157072908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30B427C" w14:textId="7F9285CF" w:rsidR="002A74A5" w:rsidRDefault="002A74A5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2024B36" w14:textId="77777777" w:rsidR="002A74A5" w:rsidRDefault="002A74A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Meyer, J. Köhler and A. Homburg, Explosives, 7th, Completely revised and updated ed., Weinheim: Wiley-VCH, 2016. </w:t>
                    </w:r>
                  </w:p>
                </w:tc>
              </w:tr>
              <w:tr w:rsidR="002A74A5" w14:paraId="70031B55" w14:textId="77777777">
                <w:trPr>
                  <w:divId w:val="157072908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99C868" w14:textId="77777777" w:rsidR="002A74A5" w:rsidRDefault="002A74A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2AA080A" w14:textId="77777777" w:rsidR="002A74A5" w:rsidRDefault="002A74A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Great Britain. Ministry of Defence. Procurement Executive, JSP 333: Services Textbook of Explosives, London: Ministry of Defence, 1988. </w:t>
                    </w:r>
                  </w:p>
                </w:tc>
              </w:tr>
              <w:tr w:rsidR="002A74A5" w14:paraId="256673A1" w14:textId="77777777">
                <w:trPr>
                  <w:divId w:val="157072908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23C7275" w14:textId="77777777" w:rsidR="002A74A5" w:rsidRDefault="002A74A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3FFBF9B" w14:textId="77777777" w:rsidR="002A74A5" w:rsidRDefault="002A74A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Akhavan, The Chemistry of Explosives, 3rd ed., Cambridge: RCS Publishing, 2011. </w:t>
                    </w:r>
                  </w:p>
                </w:tc>
              </w:tr>
            </w:tbl>
            <w:p w14:paraId="666EA48E" w14:textId="77777777" w:rsidR="002A74A5" w:rsidRDefault="002A74A5">
              <w:pPr>
                <w:divId w:val="1570729084"/>
                <w:rPr>
                  <w:rFonts w:eastAsia="Times New Roman"/>
                  <w:noProof/>
                </w:rPr>
              </w:pPr>
            </w:p>
            <w:p w14:paraId="34259E70" w14:textId="69A286AC" w:rsidR="002B42AD" w:rsidRPr="00B17853" w:rsidRDefault="001B5E18" w:rsidP="00CA4B1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2B42AD" w:rsidRPr="00B17853" w:rsidSect="002A1D9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7E3CB8"/>
    <w:multiLevelType w:val="hybridMultilevel"/>
    <w:tmpl w:val="189C9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6163B"/>
    <w:multiLevelType w:val="hybridMultilevel"/>
    <w:tmpl w:val="37C27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64B22"/>
    <w:multiLevelType w:val="hybridMultilevel"/>
    <w:tmpl w:val="2DC8A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E70F3C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831"/>
    <w:rsid w:val="000007DC"/>
    <w:rsid w:val="0000590D"/>
    <w:rsid w:val="00012E54"/>
    <w:rsid w:val="00014D91"/>
    <w:rsid w:val="00015BB4"/>
    <w:rsid w:val="000359B3"/>
    <w:rsid w:val="00036675"/>
    <w:rsid w:val="00053DC6"/>
    <w:rsid w:val="000666A4"/>
    <w:rsid w:val="00070ED7"/>
    <w:rsid w:val="000726C8"/>
    <w:rsid w:val="00072C14"/>
    <w:rsid w:val="000731DB"/>
    <w:rsid w:val="00076B4B"/>
    <w:rsid w:val="000A531A"/>
    <w:rsid w:val="000A64F7"/>
    <w:rsid w:val="000B6011"/>
    <w:rsid w:val="000D0EAE"/>
    <w:rsid w:val="000E1BAB"/>
    <w:rsid w:val="000E1C79"/>
    <w:rsid w:val="000E3879"/>
    <w:rsid w:val="0011343D"/>
    <w:rsid w:val="001142E0"/>
    <w:rsid w:val="00116DF1"/>
    <w:rsid w:val="00135D8A"/>
    <w:rsid w:val="0014032E"/>
    <w:rsid w:val="00147469"/>
    <w:rsid w:val="00161B90"/>
    <w:rsid w:val="0016431E"/>
    <w:rsid w:val="00164BB9"/>
    <w:rsid w:val="00174C91"/>
    <w:rsid w:val="00191169"/>
    <w:rsid w:val="001A43A9"/>
    <w:rsid w:val="001B5E18"/>
    <w:rsid w:val="001C1831"/>
    <w:rsid w:val="001C54D9"/>
    <w:rsid w:val="001D52EC"/>
    <w:rsid w:val="001E3CF0"/>
    <w:rsid w:val="001E4326"/>
    <w:rsid w:val="0021191E"/>
    <w:rsid w:val="00217AEB"/>
    <w:rsid w:val="0023577E"/>
    <w:rsid w:val="00243CDE"/>
    <w:rsid w:val="00245927"/>
    <w:rsid w:val="00245E5A"/>
    <w:rsid w:val="00246DEA"/>
    <w:rsid w:val="00251B92"/>
    <w:rsid w:val="00255DD6"/>
    <w:rsid w:val="002661C5"/>
    <w:rsid w:val="0027147A"/>
    <w:rsid w:val="00272272"/>
    <w:rsid w:val="00274457"/>
    <w:rsid w:val="00276D50"/>
    <w:rsid w:val="002820B2"/>
    <w:rsid w:val="00282FDC"/>
    <w:rsid w:val="002833AB"/>
    <w:rsid w:val="00284439"/>
    <w:rsid w:val="00285E40"/>
    <w:rsid w:val="002903BD"/>
    <w:rsid w:val="00297D28"/>
    <w:rsid w:val="002A1D90"/>
    <w:rsid w:val="002A53C0"/>
    <w:rsid w:val="002A74A5"/>
    <w:rsid w:val="002B42AD"/>
    <w:rsid w:val="002C7427"/>
    <w:rsid w:val="002C795C"/>
    <w:rsid w:val="002D64B7"/>
    <w:rsid w:val="002E0D9E"/>
    <w:rsid w:val="00307634"/>
    <w:rsid w:val="00320041"/>
    <w:rsid w:val="003269B6"/>
    <w:rsid w:val="00326F2C"/>
    <w:rsid w:val="00362AF9"/>
    <w:rsid w:val="00380FDD"/>
    <w:rsid w:val="00395D88"/>
    <w:rsid w:val="003A003A"/>
    <w:rsid w:val="003B63D7"/>
    <w:rsid w:val="003C2932"/>
    <w:rsid w:val="003E55EA"/>
    <w:rsid w:val="003E70B9"/>
    <w:rsid w:val="003F4A1A"/>
    <w:rsid w:val="00401BB2"/>
    <w:rsid w:val="0042042D"/>
    <w:rsid w:val="00420B74"/>
    <w:rsid w:val="00433304"/>
    <w:rsid w:val="00440A88"/>
    <w:rsid w:val="00446729"/>
    <w:rsid w:val="00447CEC"/>
    <w:rsid w:val="004510E7"/>
    <w:rsid w:val="004634C3"/>
    <w:rsid w:val="0047370C"/>
    <w:rsid w:val="0048101B"/>
    <w:rsid w:val="00492A07"/>
    <w:rsid w:val="004930B6"/>
    <w:rsid w:val="00496860"/>
    <w:rsid w:val="004A1610"/>
    <w:rsid w:val="004A765B"/>
    <w:rsid w:val="004B0D9F"/>
    <w:rsid w:val="004B5B9A"/>
    <w:rsid w:val="004C1521"/>
    <w:rsid w:val="004C6388"/>
    <w:rsid w:val="004D0024"/>
    <w:rsid w:val="004D0EB1"/>
    <w:rsid w:val="004F6B2F"/>
    <w:rsid w:val="00533A02"/>
    <w:rsid w:val="00537C2F"/>
    <w:rsid w:val="00537E36"/>
    <w:rsid w:val="005431E5"/>
    <w:rsid w:val="005443D4"/>
    <w:rsid w:val="0054787A"/>
    <w:rsid w:val="00574A87"/>
    <w:rsid w:val="00576E23"/>
    <w:rsid w:val="00581B80"/>
    <w:rsid w:val="00585EE3"/>
    <w:rsid w:val="00592E48"/>
    <w:rsid w:val="00596A09"/>
    <w:rsid w:val="005A0228"/>
    <w:rsid w:val="005B0675"/>
    <w:rsid w:val="005B3178"/>
    <w:rsid w:val="005B3E5A"/>
    <w:rsid w:val="005B6404"/>
    <w:rsid w:val="005C35EA"/>
    <w:rsid w:val="005D5169"/>
    <w:rsid w:val="005E018B"/>
    <w:rsid w:val="005F1018"/>
    <w:rsid w:val="00613DF7"/>
    <w:rsid w:val="00626B15"/>
    <w:rsid w:val="00641090"/>
    <w:rsid w:val="00667235"/>
    <w:rsid w:val="006679E3"/>
    <w:rsid w:val="00674DFF"/>
    <w:rsid w:val="006806E7"/>
    <w:rsid w:val="0068451D"/>
    <w:rsid w:val="00687118"/>
    <w:rsid w:val="006911F0"/>
    <w:rsid w:val="0069579D"/>
    <w:rsid w:val="006958AE"/>
    <w:rsid w:val="006A02EE"/>
    <w:rsid w:val="006A0396"/>
    <w:rsid w:val="006A3C6C"/>
    <w:rsid w:val="006A420B"/>
    <w:rsid w:val="006B20B4"/>
    <w:rsid w:val="006B4B6C"/>
    <w:rsid w:val="006B4C70"/>
    <w:rsid w:val="006B63D7"/>
    <w:rsid w:val="006C398F"/>
    <w:rsid w:val="006C58C7"/>
    <w:rsid w:val="006C61A1"/>
    <w:rsid w:val="006C66AE"/>
    <w:rsid w:val="006D0768"/>
    <w:rsid w:val="006D14ED"/>
    <w:rsid w:val="006D2FF5"/>
    <w:rsid w:val="006E70DC"/>
    <w:rsid w:val="0070628E"/>
    <w:rsid w:val="007133DF"/>
    <w:rsid w:val="00715EB8"/>
    <w:rsid w:val="0071746E"/>
    <w:rsid w:val="007203EA"/>
    <w:rsid w:val="00731B20"/>
    <w:rsid w:val="00732EB0"/>
    <w:rsid w:val="007334E9"/>
    <w:rsid w:val="00734F4D"/>
    <w:rsid w:val="00750536"/>
    <w:rsid w:val="00762FE0"/>
    <w:rsid w:val="00771CEC"/>
    <w:rsid w:val="007729D0"/>
    <w:rsid w:val="00774FA4"/>
    <w:rsid w:val="00777077"/>
    <w:rsid w:val="00783079"/>
    <w:rsid w:val="00785728"/>
    <w:rsid w:val="00786455"/>
    <w:rsid w:val="00786D1D"/>
    <w:rsid w:val="00790E8A"/>
    <w:rsid w:val="007C4532"/>
    <w:rsid w:val="007D18E2"/>
    <w:rsid w:val="007D31EE"/>
    <w:rsid w:val="007D4113"/>
    <w:rsid w:val="007D6BCC"/>
    <w:rsid w:val="007E4B63"/>
    <w:rsid w:val="007E680E"/>
    <w:rsid w:val="007E72C4"/>
    <w:rsid w:val="0080566C"/>
    <w:rsid w:val="008077CA"/>
    <w:rsid w:val="00807DAD"/>
    <w:rsid w:val="00811441"/>
    <w:rsid w:val="0081172E"/>
    <w:rsid w:val="00813D55"/>
    <w:rsid w:val="00814426"/>
    <w:rsid w:val="008149D8"/>
    <w:rsid w:val="00815A3D"/>
    <w:rsid w:val="008306D3"/>
    <w:rsid w:val="00835C19"/>
    <w:rsid w:val="00844E6D"/>
    <w:rsid w:val="0084782E"/>
    <w:rsid w:val="0085289C"/>
    <w:rsid w:val="0085777A"/>
    <w:rsid w:val="008625CF"/>
    <w:rsid w:val="008672D1"/>
    <w:rsid w:val="00871CDA"/>
    <w:rsid w:val="00875BE5"/>
    <w:rsid w:val="00881C2B"/>
    <w:rsid w:val="008909CD"/>
    <w:rsid w:val="00892C64"/>
    <w:rsid w:val="008D199C"/>
    <w:rsid w:val="008D2507"/>
    <w:rsid w:val="008D3F0E"/>
    <w:rsid w:val="009214DA"/>
    <w:rsid w:val="00926353"/>
    <w:rsid w:val="0094092E"/>
    <w:rsid w:val="0094424A"/>
    <w:rsid w:val="00966C4C"/>
    <w:rsid w:val="009800E6"/>
    <w:rsid w:val="0098020E"/>
    <w:rsid w:val="00986C3C"/>
    <w:rsid w:val="009A2695"/>
    <w:rsid w:val="009A47A4"/>
    <w:rsid w:val="009A4E5D"/>
    <w:rsid w:val="009A69F1"/>
    <w:rsid w:val="009B38B1"/>
    <w:rsid w:val="009E1860"/>
    <w:rsid w:val="00A03FAD"/>
    <w:rsid w:val="00A05605"/>
    <w:rsid w:val="00A148BA"/>
    <w:rsid w:val="00A22727"/>
    <w:rsid w:val="00A2373F"/>
    <w:rsid w:val="00A24998"/>
    <w:rsid w:val="00A277FB"/>
    <w:rsid w:val="00A31D7C"/>
    <w:rsid w:val="00A34A5C"/>
    <w:rsid w:val="00A460EC"/>
    <w:rsid w:val="00A51D33"/>
    <w:rsid w:val="00A6523B"/>
    <w:rsid w:val="00A66C9D"/>
    <w:rsid w:val="00A778AA"/>
    <w:rsid w:val="00A9357B"/>
    <w:rsid w:val="00AA2529"/>
    <w:rsid w:val="00AA4F3D"/>
    <w:rsid w:val="00AB0D03"/>
    <w:rsid w:val="00AC2CE5"/>
    <w:rsid w:val="00AC74BF"/>
    <w:rsid w:val="00AD72EC"/>
    <w:rsid w:val="00AE10B0"/>
    <w:rsid w:val="00AE3DF0"/>
    <w:rsid w:val="00AE74F8"/>
    <w:rsid w:val="00AF4736"/>
    <w:rsid w:val="00AF755F"/>
    <w:rsid w:val="00B00BA0"/>
    <w:rsid w:val="00B01543"/>
    <w:rsid w:val="00B01C53"/>
    <w:rsid w:val="00B1287A"/>
    <w:rsid w:val="00B17853"/>
    <w:rsid w:val="00B240DE"/>
    <w:rsid w:val="00B4191A"/>
    <w:rsid w:val="00B50E8C"/>
    <w:rsid w:val="00B56064"/>
    <w:rsid w:val="00B84AE7"/>
    <w:rsid w:val="00B84E9F"/>
    <w:rsid w:val="00BC1692"/>
    <w:rsid w:val="00BF6BBD"/>
    <w:rsid w:val="00C22679"/>
    <w:rsid w:val="00C25430"/>
    <w:rsid w:val="00C27242"/>
    <w:rsid w:val="00C27668"/>
    <w:rsid w:val="00C43B8C"/>
    <w:rsid w:val="00C4498D"/>
    <w:rsid w:val="00C50B50"/>
    <w:rsid w:val="00C60392"/>
    <w:rsid w:val="00C713B1"/>
    <w:rsid w:val="00C73CF3"/>
    <w:rsid w:val="00C74F87"/>
    <w:rsid w:val="00C820CE"/>
    <w:rsid w:val="00C90476"/>
    <w:rsid w:val="00C95939"/>
    <w:rsid w:val="00C97E19"/>
    <w:rsid w:val="00CA4B19"/>
    <w:rsid w:val="00CB4AC4"/>
    <w:rsid w:val="00CC32C9"/>
    <w:rsid w:val="00CD4E96"/>
    <w:rsid w:val="00CD7575"/>
    <w:rsid w:val="00CF5967"/>
    <w:rsid w:val="00D06E4D"/>
    <w:rsid w:val="00D14C04"/>
    <w:rsid w:val="00D16D41"/>
    <w:rsid w:val="00D225A0"/>
    <w:rsid w:val="00D27FDB"/>
    <w:rsid w:val="00D406D4"/>
    <w:rsid w:val="00D53DBD"/>
    <w:rsid w:val="00D67FA5"/>
    <w:rsid w:val="00D8656A"/>
    <w:rsid w:val="00D86811"/>
    <w:rsid w:val="00D87029"/>
    <w:rsid w:val="00D95F4A"/>
    <w:rsid w:val="00DB100E"/>
    <w:rsid w:val="00DB69E2"/>
    <w:rsid w:val="00DC2DB8"/>
    <w:rsid w:val="00DD78A3"/>
    <w:rsid w:val="00DE028E"/>
    <w:rsid w:val="00DE1E8B"/>
    <w:rsid w:val="00DE560F"/>
    <w:rsid w:val="00E1612A"/>
    <w:rsid w:val="00E2458F"/>
    <w:rsid w:val="00E32B1A"/>
    <w:rsid w:val="00E404CF"/>
    <w:rsid w:val="00E51AE3"/>
    <w:rsid w:val="00E5310B"/>
    <w:rsid w:val="00E826E0"/>
    <w:rsid w:val="00E966CC"/>
    <w:rsid w:val="00EA15E0"/>
    <w:rsid w:val="00EB30C2"/>
    <w:rsid w:val="00EC1E0E"/>
    <w:rsid w:val="00EC4751"/>
    <w:rsid w:val="00F032D5"/>
    <w:rsid w:val="00F11544"/>
    <w:rsid w:val="00F12CA5"/>
    <w:rsid w:val="00F1756C"/>
    <w:rsid w:val="00F31961"/>
    <w:rsid w:val="00F33788"/>
    <w:rsid w:val="00F34238"/>
    <w:rsid w:val="00F36B4F"/>
    <w:rsid w:val="00F4090B"/>
    <w:rsid w:val="00F46497"/>
    <w:rsid w:val="00F565B0"/>
    <w:rsid w:val="00F75746"/>
    <w:rsid w:val="00F807C5"/>
    <w:rsid w:val="00F86217"/>
    <w:rsid w:val="00F90341"/>
    <w:rsid w:val="00F965F2"/>
    <w:rsid w:val="00FA61A1"/>
    <w:rsid w:val="00FA741C"/>
    <w:rsid w:val="00FD71C6"/>
    <w:rsid w:val="00FE0F25"/>
    <w:rsid w:val="00FE2E7F"/>
    <w:rsid w:val="00FE3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EF090"/>
  <w15:chartTrackingRefBased/>
  <w15:docId w15:val="{D80C0884-F712-41BD-9D5E-BF330FB4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7853"/>
  </w:style>
  <w:style w:type="paragraph" w:styleId="Heading1">
    <w:name w:val="heading 1"/>
    <w:basedOn w:val="Normal"/>
    <w:next w:val="Normal"/>
    <w:link w:val="Heading1Char"/>
    <w:uiPriority w:val="9"/>
    <w:qFormat/>
    <w:rsid w:val="00FD71C6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5E18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B5E18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5E18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5E18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5E18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5E18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5E18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5E18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71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B5E1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B5E1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5E1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5E18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5E18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5E1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5E1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5E1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Bibliography">
    <w:name w:val="Bibliography"/>
    <w:basedOn w:val="Normal"/>
    <w:next w:val="Normal"/>
    <w:uiPriority w:val="37"/>
    <w:unhideWhenUsed/>
    <w:rsid w:val="001B5E18"/>
  </w:style>
  <w:style w:type="paragraph" w:styleId="ListParagraph">
    <w:name w:val="List Paragraph"/>
    <w:basedOn w:val="Normal"/>
    <w:uiPriority w:val="34"/>
    <w:qFormat/>
    <w:rsid w:val="0080566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72C14"/>
    <w:rPr>
      <w:color w:val="808080"/>
    </w:rPr>
  </w:style>
  <w:style w:type="paragraph" w:styleId="Caption">
    <w:name w:val="caption"/>
    <w:basedOn w:val="Normal"/>
    <w:next w:val="Normal"/>
    <w:uiPriority w:val="35"/>
    <w:unhideWhenUsed/>
    <w:qFormat/>
    <w:rsid w:val="002903B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Spacing">
    <w:name w:val="No Spacing"/>
    <w:link w:val="NoSpacingChar"/>
    <w:uiPriority w:val="1"/>
    <w:qFormat/>
    <w:rsid w:val="002A1D9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A1D90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4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A3D1DFAFEE940328E54EC4D686D47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40EBED-C821-4434-8D40-94C0C89B7B33}"/>
      </w:docPartPr>
      <w:docPartBody>
        <w:p w:rsidR="00000000" w:rsidRDefault="00C20DD6" w:rsidP="00C20DD6">
          <w:pPr>
            <w:pStyle w:val="7A3D1DFAFEE940328E54EC4D686D473D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CB3ED37EAC054B16AC21A5A019ED2C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A42AA-FE8C-4869-8662-8486426BE013}"/>
      </w:docPartPr>
      <w:docPartBody>
        <w:p w:rsidR="00000000" w:rsidRDefault="00C20DD6" w:rsidP="00C20DD6">
          <w:pPr>
            <w:pStyle w:val="CB3ED37EAC054B16AC21A5A019ED2C0F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A2E0A9989B9B469A97D590B2767F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EC1B6-5FBF-47E2-89EE-C40015D3E3DE}"/>
      </w:docPartPr>
      <w:docPartBody>
        <w:p w:rsidR="00000000" w:rsidRDefault="00C20DD6" w:rsidP="00C20DD6">
          <w:pPr>
            <w:pStyle w:val="A2E0A9989B9B469A97D590B2767FB7DC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DD6"/>
    <w:rsid w:val="002A49A2"/>
    <w:rsid w:val="00C20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0DD6"/>
    <w:rPr>
      <w:color w:val="808080"/>
    </w:rPr>
  </w:style>
  <w:style w:type="paragraph" w:customStyle="1" w:styleId="0DC532F790BB49A6B36FB90DC058A539">
    <w:name w:val="0DC532F790BB49A6B36FB90DC058A539"/>
    <w:rsid w:val="00C20DD6"/>
  </w:style>
  <w:style w:type="paragraph" w:customStyle="1" w:styleId="7A3D1DFAFEE940328E54EC4D686D473D">
    <w:name w:val="7A3D1DFAFEE940328E54EC4D686D473D"/>
    <w:rsid w:val="00C20DD6"/>
  </w:style>
  <w:style w:type="paragraph" w:customStyle="1" w:styleId="CB3ED37EAC054B16AC21A5A019ED2C0F">
    <w:name w:val="CB3ED37EAC054B16AC21A5A019ED2C0F"/>
    <w:rsid w:val="00C20DD6"/>
  </w:style>
  <w:style w:type="paragraph" w:customStyle="1" w:styleId="A2E0A9989B9B469A97D590B2767FB7DC">
    <w:name w:val="A2E0A9989B9B469A97D590B2767FB7DC"/>
    <w:rsid w:val="00C20DD6"/>
  </w:style>
  <w:style w:type="paragraph" w:customStyle="1" w:styleId="B05C5C31E4814A2A9C69EC811598E8C3">
    <w:name w:val="B05C5C31E4814A2A9C69EC811598E8C3"/>
    <w:rsid w:val="00C20D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2020-12-11T00:00:00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The</b:Tag>
    <b:SourceType>Book</b:SourceType>
    <b:Guid>{95C0D126-116D-4CF2-B33F-BE44775550A6}</b:Guid>
    <b:Title>The Chemistry of Explosives</b:Title>
    <b:Year>2011</b:Year>
    <b:Author>
      <b:Author>
        <b:NameList>
          <b:Person>
            <b:Last>Akhavan</b:Last>
            <b:First>Jacqueline</b:First>
          </b:Person>
        </b:NameList>
      </b:Author>
    </b:Author>
    <b:City>Cambridge</b:City>
    <b:Publisher>RCS Publishing</b:Publisher>
    <b:StandardNumber>978-7-84973-330-4</b:StandardNumber>
    <b:Edition>3rd</b:Edition>
    <b:RefOrder>3</b:RefOrder>
  </b:Source>
  <b:Source>
    <b:Tag>Mey</b:Tag>
    <b:SourceType>Book</b:SourceType>
    <b:Guid>{63539FD7-E007-4C4D-BC7B-DB68306F08F0}</b:Guid>
    <b:Title>Explosives</b:Title>
    <b:Author>
      <b:Author>
        <b:NameList>
          <b:Person>
            <b:Last>Meyer</b:Last>
            <b:First>Rudolf</b:First>
          </b:Person>
          <b:Person>
            <b:Last>Köhler</b:Last>
            <b:First>Josef</b:First>
          </b:Person>
          <b:Person>
            <b:Last>Homburg</b:Last>
            <b:First>Axel</b:First>
          </b:Person>
        </b:NameList>
      </b:Author>
    </b:Author>
    <b:Edition>7th, Completely revised and updated</b:Edition>
    <b:Year>2016</b:Year>
    <b:City>Weinheim</b:City>
    <b:Publisher>Wiley-VCH</b:Publisher>
    <b:StandardNumber>978-3-527-33776-7</b:StandardNumber>
    <b:RefOrder>1</b:RefOrder>
  </b:Source>
  <b:Source>
    <b:Tag>Gre88</b:Tag>
    <b:SourceType>Book</b:SourceType>
    <b:Guid>{FEF4C511-95F2-4CCE-AAB1-5DEC691AB21A}</b:Guid>
    <b:Author>
      <b:Author>
        <b:Corporate>Great Britain. Ministry of Defence. Procurement Executive</b:Corporate>
      </b:Author>
    </b:Author>
    <b:Title>JSP 333: Services Textbook of Explosives</b:Title>
    <b:Year>1988</b:Year>
    <b:City>London</b:City>
    <b:Publisher>Ministry of Defence</b:Publisher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864535C-566A-4726-B67F-1E4D605A0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5144</TotalTime>
  <Pages>4</Pages>
  <Words>1092</Words>
  <Characters>6229</Characters>
  <Application>Microsoft Office Word</Application>
  <DocSecurity>0</DocSecurity>
  <Lines>51</Lines>
  <Paragraphs>14</Paragraphs>
  <ScaleCrop>false</ScaleCrop>
  <Company/>
  <LinksUpToDate>false</LinksUpToDate>
  <CharactersWithSpaces>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Chemistry of OME</dc:title>
  <dc:subject>Simple explosive device – Hand Grenade</dc:subject>
  <dc:creator>Peter Kenrick 1910613</dc:creator>
  <cp:keywords/>
  <dc:description/>
  <cp:lastModifiedBy>Peter</cp:lastModifiedBy>
  <cp:revision>336</cp:revision>
  <dcterms:created xsi:type="dcterms:W3CDTF">2020-11-12T13:36:00Z</dcterms:created>
  <dcterms:modified xsi:type="dcterms:W3CDTF">2020-12-11T23:18:00Z</dcterms:modified>
</cp:coreProperties>
</file>