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B9EE8" w14:textId="5786D981" w:rsidR="00CA2855" w:rsidRDefault="00CA2855" w:rsidP="00D306F9">
      <w:pPr>
        <w:spacing w:line="360" w:lineRule="auto"/>
        <w:rPr>
          <w:rFonts w:ascii="Arial" w:hAnsi="Arial" w:cs="Arial"/>
          <w:sz w:val="24"/>
          <w:szCs w:val="24"/>
          <w:u w:val="single"/>
        </w:rPr>
      </w:pPr>
      <w:r>
        <w:rPr>
          <w:noProof/>
        </w:rPr>
        <w:drawing>
          <wp:inline distT="0" distB="0" distL="0" distR="0" wp14:anchorId="6B531DED" wp14:editId="4E07E1C7">
            <wp:extent cx="2765011" cy="49207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726" t="37169" r="46817" b="56355"/>
                    <a:stretch/>
                  </pic:blipFill>
                  <pic:spPr bwMode="auto">
                    <a:xfrm>
                      <a:off x="0" y="0"/>
                      <a:ext cx="2777949" cy="494379"/>
                    </a:xfrm>
                    <a:prstGeom prst="rect">
                      <a:avLst/>
                    </a:prstGeom>
                    <a:ln>
                      <a:noFill/>
                    </a:ln>
                    <a:extLst>
                      <a:ext uri="{53640926-AAD7-44D8-BBD7-CCE9431645EC}">
                        <a14:shadowObscured xmlns:a14="http://schemas.microsoft.com/office/drawing/2010/main"/>
                      </a:ext>
                    </a:extLst>
                  </pic:spPr>
                </pic:pic>
              </a:graphicData>
            </a:graphic>
          </wp:inline>
        </w:drawing>
      </w:r>
    </w:p>
    <w:p w14:paraId="73413045" w14:textId="01A2AE0B" w:rsidR="00250D44" w:rsidRPr="00BF654A" w:rsidRDefault="00902277" w:rsidP="00D306F9">
      <w:pPr>
        <w:spacing w:line="360" w:lineRule="auto"/>
        <w:rPr>
          <w:rFonts w:ascii="Arial" w:hAnsi="Arial" w:cs="Arial"/>
          <w:sz w:val="24"/>
          <w:szCs w:val="24"/>
          <w:u w:val="single"/>
        </w:rPr>
      </w:pPr>
      <w:r w:rsidRPr="00BF654A">
        <w:rPr>
          <w:rFonts w:ascii="Arial" w:hAnsi="Arial" w:cs="Arial"/>
          <w:sz w:val="24"/>
          <w:szCs w:val="24"/>
          <w:u w:val="single"/>
        </w:rPr>
        <w:t>Task 1 - Rationale</w:t>
      </w:r>
    </w:p>
    <w:p w14:paraId="26E5B3B7" w14:textId="44D7D5F0" w:rsidR="00250D44" w:rsidRPr="00BF654A" w:rsidRDefault="00250D44" w:rsidP="00D306F9">
      <w:pPr>
        <w:spacing w:line="360" w:lineRule="auto"/>
        <w:rPr>
          <w:rFonts w:ascii="Arial" w:hAnsi="Arial" w:cs="Arial"/>
          <w:sz w:val="24"/>
          <w:szCs w:val="24"/>
        </w:rPr>
      </w:pPr>
      <w:r w:rsidRPr="00BF654A">
        <w:rPr>
          <w:rFonts w:ascii="Arial" w:hAnsi="Arial" w:cs="Arial"/>
          <w:sz w:val="24"/>
          <w:szCs w:val="24"/>
        </w:rPr>
        <w:t xml:space="preserve">The resource is intended for Year 1 pupils in Pembrokeshire </w:t>
      </w:r>
      <w:r w:rsidR="00902277" w:rsidRPr="00BF654A">
        <w:rPr>
          <w:rFonts w:ascii="Arial" w:hAnsi="Arial" w:cs="Arial"/>
          <w:sz w:val="24"/>
          <w:szCs w:val="24"/>
        </w:rPr>
        <w:t>L</w:t>
      </w:r>
      <w:r w:rsidRPr="00BF654A">
        <w:rPr>
          <w:rFonts w:ascii="Arial" w:hAnsi="Arial" w:cs="Arial"/>
          <w:sz w:val="24"/>
          <w:szCs w:val="24"/>
        </w:rPr>
        <w:t>ocal</w:t>
      </w:r>
      <w:r w:rsidR="00902277" w:rsidRPr="00BF654A">
        <w:rPr>
          <w:rFonts w:ascii="Arial" w:hAnsi="Arial" w:cs="Arial"/>
          <w:sz w:val="24"/>
          <w:szCs w:val="24"/>
        </w:rPr>
        <w:t xml:space="preserve"> Authority</w:t>
      </w:r>
      <w:r w:rsidRPr="00BF654A">
        <w:rPr>
          <w:rFonts w:ascii="Arial" w:hAnsi="Arial" w:cs="Arial"/>
          <w:sz w:val="24"/>
          <w:szCs w:val="24"/>
        </w:rPr>
        <w:t xml:space="preserve">. The book chosen for this task was “Dillard </w:t>
      </w:r>
      <w:proofErr w:type="spellStart"/>
      <w:r w:rsidRPr="00BF654A">
        <w:rPr>
          <w:rFonts w:ascii="Arial" w:hAnsi="Arial" w:cs="Arial"/>
          <w:sz w:val="24"/>
          <w:szCs w:val="24"/>
        </w:rPr>
        <w:t>Tedi</w:t>
      </w:r>
      <w:proofErr w:type="spellEnd"/>
      <w:r w:rsidRPr="00BF654A">
        <w:rPr>
          <w:rFonts w:ascii="Arial" w:hAnsi="Arial" w:cs="Arial"/>
          <w:sz w:val="24"/>
          <w:szCs w:val="24"/>
        </w:rPr>
        <w:t xml:space="preserve"> </w:t>
      </w:r>
      <w:proofErr w:type="spellStart"/>
      <w:r w:rsidRPr="00BF654A">
        <w:rPr>
          <w:rFonts w:ascii="Arial" w:hAnsi="Arial" w:cs="Arial"/>
          <w:sz w:val="24"/>
          <w:szCs w:val="24"/>
        </w:rPr>
        <w:t>Twt</w:t>
      </w:r>
      <w:proofErr w:type="spellEnd"/>
      <w:r w:rsidRPr="00BF654A">
        <w:rPr>
          <w:rFonts w:ascii="Arial" w:hAnsi="Arial" w:cs="Arial"/>
          <w:sz w:val="24"/>
          <w:szCs w:val="24"/>
        </w:rPr>
        <w:t>” (</w:t>
      </w:r>
      <w:proofErr w:type="spellStart"/>
      <w:r w:rsidRPr="00BF654A">
        <w:rPr>
          <w:rFonts w:ascii="Arial" w:hAnsi="Arial" w:cs="Arial"/>
          <w:sz w:val="24"/>
          <w:szCs w:val="24"/>
        </w:rPr>
        <w:t>Canolfan</w:t>
      </w:r>
      <w:proofErr w:type="spellEnd"/>
      <w:r w:rsidRPr="00BF654A">
        <w:rPr>
          <w:rFonts w:ascii="Arial" w:hAnsi="Arial" w:cs="Arial"/>
          <w:sz w:val="24"/>
          <w:szCs w:val="24"/>
        </w:rPr>
        <w:t xml:space="preserve"> </w:t>
      </w:r>
      <w:proofErr w:type="spellStart"/>
      <w:r w:rsidRPr="00BF654A">
        <w:rPr>
          <w:rFonts w:ascii="Arial" w:hAnsi="Arial" w:cs="Arial"/>
          <w:sz w:val="24"/>
          <w:szCs w:val="24"/>
        </w:rPr>
        <w:t>Gymraeg</w:t>
      </w:r>
      <w:proofErr w:type="spellEnd"/>
      <w:r w:rsidRPr="00BF654A">
        <w:rPr>
          <w:rFonts w:ascii="Arial" w:hAnsi="Arial" w:cs="Arial"/>
          <w:sz w:val="24"/>
          <w:szCs w:val="24"/>
        </w:rPr>
        <w:t xml:space="preserve"> San Helen, 2002). The book looks at sentence patterns to describe both the weather and the types of clothing </w:t>
      </w:r>
      <w:proofErr w:type="spellStart"/>
      <w:r w:rsidRPr="00BF654A">
        <w:rPr>
          <w:rFonts w:ascii="Arial" w:hAnsi="Arial" w:cs="Arial"/>
          <w:sz w:val="24"/>
          <w:szCs w:val="24"/>
        </w:rPr>
        <w:t>Tedi</w:t>
      </w:r>
      <w:proofErr w:type="spellEnd"/>
      <w:r w:rsidRPr="00BF654A">
        <w:rPr>
          <w:rFonts w:ascii="Arial" w:hAnsi="Arial" w:cs="Arial"/>
          <w:sz w:val="24"/>
          <w:szCs w:val="24"/>
        </w:rPr>
        <w:t xml:space="preserve"> </w:t>
      </w:r>
      <w:proofErr w:type="spellStart"/>
      <w:r w:rsidRPr="00BF654A">
        <w:rPr>
          <w:rFonts w:ascii="Arial" w:hAnsi="Arial" w:cs="Arial"/>
          <w:sz w:val="24"/>
          <w:szCs w:val="24"/>
        </w:rPr>
        <w:t>Twt</w:t>
      </w:r>
      <w:proofErr w:type="spellEnd"/>
      <w:r w:rsidRPr="00BF654A">
        <w:rPr>
          <w:rFonts w:ascii="Arial" w:hAnsi="Arial" w:cs="Arial"/>
          <w:sz w:val="24"/>
          <w:szCs w:val="24"/>
        </w:rPr>
        <w:t xml:space="preserve"> is wearing. The learners had been looking at the story of “Can’t You Sleep, Little Bear?” (Waddell, 2011). </w:t>
      </w:r>
      <w:r w:rsidR="00902277" w:rsidRPr="00BF654A">
        <w:rPr>
          <w:rFonts w:ascii="Arial" w:hAnsi="Arial" w:cs="Arial"/>
          <w:sz w:val="24"/>
          <w:szCs w:val="24"/>
        </w:rPr>
        <w:t>A</w:t>
      </w:r>
      <w:r w:rsidRPr="00BF654A">
        <w:rPr>
          <w:rFonts w:ascii="Arial" w:hAnsi="Arial" w:cs="Arial"/>
          <w:sz w:val="24"/>
          <w:szCs w:val="24"/>
        </w:rPr>
        <w:t xml:space="preserve"> book focused on time and pattern for maths; the focus for topic being light and story writing. As the learners were looking at making patterns with colour it was a good link to incorporate the different colours in Welsh throughout the reading of the story. </w:t>
      </w:r>
    </w:p>
    <w:p w14:paraId="552C35A4" w14:textId="29C2615A" w:rsidR="00250D44" w:rsidRPr="00BF654A" w:rsidRDefault="00250D44" w:rsidP="00D306F9">
      <w:pPr>
        <w:spacing w:line="360" w:lineRule="auto"/>
        <w:rPr>
          <w:rFonts w:ascii="Arial" w:hAnsi="Arial" w:cs="Arial"/>
          <w:sz w:val="24"/>
          <w:szCs w:val="24"/>
        </w:rPr>
      </w:pPr>
      <w:r w:rsidRPr="00BF654A">
        <w:rPr>
          <w:rFonts w:ascii="Arial" w:hAnsi="Arial" w:cs="Arial"/>
          <w:sz w:val="24"/>
          <w:szCs w:val="24"/>
        </w:rPr>
        <w:t>I did not have the opportunity to observe any Welsh sessions taught by the class teacher; My knowledge of the classes’ level of Welsh is based on the daily commands they use and respond to. The main learning objective for the lesson was to respond to Welsh questions about the story</w:t>
      </w:r>
      <w:r w:rsidR="00902277" w:rsidRPr="00BF654A">
        <w:rPr>
          <w:rFonts w:ascii="Arial" w:hAnsi="Arial" w:cs="Arial"/>
          <w:sz w:val="24"/>
          <w:szCs w:val="24"/>
        </w:rPr>
        <w:t xml:space="preserve"> a</w:t>
      </w:r>
      <w:r w:rsidRPr="00BF654A">
        <w:rPr>
          <w:rFonts w:ascii="Arial" w:hAnsi="Arial" w:cs="Arial"/>
          <w:sz w:val="24"/>
          <w:szCs w:val="24"/>
        </w:rPr>
        <w:t xml:space="preserve">longside developing their prior knowledge of colours and introducing new vocabulary, specifically clothing items. </w:t>
      </w:r>
    </w:p>
    <w:p w14:paraId="6DA8FBC8" w14:textId="798C9CE5" w:rsidR="00902277" w:rsidRPr="00BF654A" w:rsidRDefault="00250D44" w:rsidP="00D306F9">
      <w:pPr>
        <w:spacing w:line="360" w:lineRule="auto"/>
        <w:rPr>
          <w:rFonts w:ascii="Arial" w:hAnsi="Arial" w:cs="Arial"/>
          <w:sz w:val="24"/>
          <w:szCs w:val="24"/>
        </w:rPr>
      </w:pPr>
      <w:r w:rsidRPr="00BF654A">
        <w:rPr>
          <w:rFonts w:ascii="Arial" w:hAnsi="Arial" w:cs="Arial"/>
          <w:sz w:val="24"/>
          <w:szCs w:val="24"/>
        </w:rPr>
        <w:t xml:space="preserve">The session was planned as a whole class teaching and learning experience </w:t>
      </w:r>
      <w:r w:rsidR="00902277" w:rsidRPr="00BF654A">
        <w:rPr>
          <w:rFonts w:ascii="Arial" w:hAnsi="Arial" w:cs="Arial"/>
          <w:sz w:val="24"/>
          <w:szCs w:val="24"/>
        </w:rPr>
        <w:t xml:space="preserve">(see appendix 1) </w:t>
      </w:r>
      <w:r w:rsidRPr="00BF654A">
        <w:rPr>
          <w:rFonts w:ascii="Arial" w:hAnsi="Arial" w:cs="Arial"/>
          <w:sz w:val="24"/>
          <w:szCs w:val="24"/>
        </w:rPr>
        <w:t xml:space="preserve">although this method has been argued to be detrimental to learning as practitioners cannot focus on challenging individuals (Burns and </w:t>
      </w:r>
      <w:proofErr w:type="spellStart"/>
      <w:r w:rsidRPr="00BF654A">
        <w:rPr>
          <w:rFonts w:ascii="Arial" w:hAnsi="Arial" w:cs="Arial"/>
          <w:sz w:val="24"/>
          <w:szCs w:val="24"/>
        </w:rPr>
        <w:t>Myhill</w:t>
      </w:r>
      <w:proofErr w:type="spellEnd"/>
      <w:r w:rsidRPr="00BF654A">
        <w:rPr>
          <w:rFonts w:ascii="Arial" w:hAnsi="Arial" w:cs="Arial"/>
          <w:sz w:val="24"/>
          <w:szCs w:val="24"/>
        </w:rPr>
        <w:t xml:space="preserve">, 2004). </w:t>
      </w:r>
      <w:r w:rsidR="00902277" w:rsidRPr="00BF654A">
        <w:rPr>
          <w:rFonts w:ascii="Arial" w:hAnsi="Arial" w:cs="Arial"/>
          <w:sz w:val="24"/>
          <w:szCs w:val="24"/>
        </w:rPr>
        <w:t>T</w:t>
      </w:r>
      <w:r w:rsidRPr="00BF654A">
        <w:rPr>
          <w:rFonts w:ascii="Arial" w:hAnsi="Arial" w:cs="Arial"/>
          <w:sz w:val="24"/>
          <w:szCs w:val="24"/>
        </w:rPr>
        <w:t>here is a contrasting opinion that whole class teaching can be beneficial to learners</w:t>
      </w:r>
      <w:r w:rsidR="00902277" w:rsidRPr="00BF654A">
        <w:rPr>
          <w:rFonts w:ascii="Arial" w:hAnsi="Arial" w:cs="Arial"/>
          <w:sz w:val="24"/>
          <w:szCs w:val="24"/>
        </w:rPr>
        <w:t>; A</w:t>
      </w:r>
      <w:r w:rsidRPr="00BF654A">
        <w:rPr>
          <w:rFonts w:ascii="Arial" w:hAnsi="Arial" w:cs="Arial"/>
          <w:sz w:val="24"/>
          <w:szCs w:val="24"/>
        </w:rPr>
        <w:t xml:space="preserve"> study carried out by Murphy et al. (2017) highlights the use of a whole class teaching approach to improve oral vocabulary skills. Therefore, whole class teaching can be effective however there is a need for the activity to be interactive in order to be successful.</w:t>
      </w:r>
    </w:p>
    <w:p w14:paraId="15F616CF" w14:textId="77777777" w:rsidR="00250D44" w:rsidRPr="00BF654A" w:rsidRDefault="00250D44" w:rsidP="00D306F9">
      <w:pPr>
        <w:spacing w:line="360" w:lineRule="auto"/>
        <w:rPr>
          <w:rFonts w:ascii="Arial" w:hAnsi="Arial" w:cs="Arial"/>
          <w:sz w:val="24"/>
          <w:szCs w:val="24"/>
          <w:u w:val="single"/>
        </w:rPr>
      </w:pPr>
      <w:r w:rsidRPr="00BF654A">
        <w:rPr>
          <w:rFonts w:ascii="Arial" w:hAnsi="Arial" w:cs="Arial"/>
          <w:sz w:val="24"/>
          <w:szCs w:val="24"/>
          <w:u w:val="single"/>
        </w:rPr>
        <w:t>Task 2</w:t>
      </w:r>
    </w:p>
    <w:p w14:paraId="2C5C7D57" w14:textId="11580A37" w:rsidR="00250D44" w:rsidRPr="00BF654A" w:rsidRDefault="00D306F9" w:rsidP="00D306F9">
      <w:pPr>
        <w:spacing w:line="360" w:lineRule="auto"/>
        <w:rPr>
          <w:rFonts w:ascii="Arial" w:hAnsi="Arial" w:cs="Arial"/>
          <w:sz w:val="24"/>
          <w:szCs w:val="24"/>
        </w:rPr>
      </w:pPr>
      <w:hyperlink r:id="rId8" w:history="1">
        <w:r w:rsidRPr="00BF654A">
          <w:rPr>
            <w:rStyle w:val="Hyperlink"/>
            <w:rFonts w:ascii="Arial" w:hAnsi="Arial" w:cs="Arial"/>
            <w:sz w:val="24"/>
            <w:szCs w:val="24"/>
          </w:rPr>
          <w:t>https://youtu.be/HZ0CAkS3R</w:t>
        </w:r>
        <w:r w:rsidRPr="00BF654A">
          <w:rPr>
            <w:rStyle w:val="Hyperlink"/>
            <w:rFonts w:ascii="Arial" w:hAnsi="Arial" w:cs="Arial"/>
            <w:sz w:val="24"/>
            <w:szCs w:val="24"/>
          </w:rPr>
          <w:t>K</w:t>
        </w:r>
        <w:r w:rsidRPr="00BF654A">
          <w:rPr>
            <w:rStyle w:val="Hyperlink"/>
            <w:rFonts w:ascii="Arial" w:hAnsi="Arial" w:cs="Arial"/>
            <w:sz w:val="24"/>
            <w:szCs w:val="24"/>
          </w:rPr>
          <w:t>M</w:t>
        </w:r>
      </w:hyperlink>
      <w:r w:rsidRPr="00BF654A">
        <w:rPr>
          <w:rFonts w:ascii="Arial" w:hAnsi="Arial" w:cs="Arial"/>
          <w:sz w:val="24"/>
          <w:szCs w:val="24"/>
        </w:rPr>
        <w:t xml:space="preserve"> </w:t>
      </w:r>
    </w:p>
    <w:p w14:paraId="30130DDA" w14:textId="77777777" w:rsidR="00902277" w:rsidRPr="00BF654A" w:rsidRDefault="00902277" w:rsidP="00D306F9">
      <w:pPr>
        <w:spacing w:line="360" w:lineRule="auto"/>
        <w:rPr>
          <w:rFonts w:ascii="Arial" w:hAnsi="Arial" w:cs="Arial"/>
          <w:sz w:val="24"/>
          <w:szCs w:val="24"/>
          <w:u w:val="single"/>
        </w:rPr>
      </w:pPr>
    </w:p>
    <w:p w14:paraId="2F78BDF0" w14:textId="226BF0E2" w:rsidR="00902277" w:rsidRPr="00BF654A" w:rsidRDefault="00902277" w:rsidP="00D306F9">
      <w:pPr>
        <w:spacing w:line="360" w:lineRule="auto"/>
        <w:rPr>
          <w:rFonts w:ascii="Arial" w:hAnsi="Arial" w:cs="Arial"/>
          <w:sz w:val="24"/>
          <w:szCs w:val="24"/>
          <w:u w:val="single"/>
        </w:rPr>
      </w:pPr>
    </w:p>
    <w:p w14:paraId="2E5C1222" w14:textId="77777777" w:rsidR="00D306F9" w:rsidRPr="00BF654A" w:rsidRDefault="00D306F9" w:rsidP="00D306F9">
      <w:pPr>
        <w:spacing w:line="360" w:lineRule="auto"/>
        <w:rPr>
          <w:rFonts w:ascii="Arial" w:hAnsi="Arial" w:cs="Arial"/>
          <w:sz w:val="24"/>
          <w:szCs w:val="24"/>
          <w:u w:val="single"/>
        </w:rPr>
      </w:pPr>
      <w:bookmarkStart w:id="0" w:name="_GoBack"/>
      <w:bookmarkEnd w:id="0"/>
    </w:p>
    <w:p w14:paraId="1DDBD869" w14:textId="581EB040" w:rsidR="00250D44" w:rsidRPr="00BF654A" w:rsidRDefault="00250D44" w:rsidP="00D306F9">
      <w:pPr>
        <w:spacing w:line="360" w:lineRule="auto"/>
        <w:rPr>
          <w:rFonts w:ascii="Arial" w:hAnsi="Arial" w:cs="Arial"/>
          <w:sz w:val="24"/>
          <w:szCs w:val="24"/>
          <w:u w:val="single"/>
        </w:rPr>
      </w:pPr>
      <w:r w:rsidRPr="00BF654A">
        <w:rPr>
          <w:rFonts w:ascii="Arial" w:hAnsi="Arial" w:cs="Arial"/>
          <w:sz w:val="24"/>
          <w:szCs w:val="24"/>
          <w:u w:val="single"/>
        </w:rPr>
        <w:lastRenderedPageBreak/>
        <w:t>Task 3 – Written Reflection</w:t>
      </w:r>
    </w:p>
    <w:p w14:paraId="6A758E97" w14:textId="1844AE35" w:rsidR="0087290A" w:rsidRPr="00BF654A" w:rsidRDefault="00113B57" w:rsidP="00D306F9">
      <w:pPr>
        <w:spacing w:line="360" w:lineRule="auto"/>
        <w:rPr>
          <w:rFonts w:ascii="Arial" w:hAnsi="Arial" w:cs="Arial"/>
          <w:sz w:val="24"/>
          <w:szCs w:val="24"/>
          <w:u w:val="single"/>
        </w:rPr>
      </w:pPr>
      <w:r w:rsidRPr="00BF654A">
        <w:rPr>
          <w:rFonts w:ascii="Arial" w:hAnsi="Arial" w:cs="Arial"/>
          <w:sz w:val="24"/>
          <w:szCs w:val="24"/>
          <w:u w:val="single"/>
        </w:rPr>
        <w:t xml:space="preserve">Personal Welsh Language </w:t>
      </w:r>
    </w:p>
    <w:p w14:paraId="490B39CA" w14:textId="56980AA1" w:rsidR="00F20B2D" w:rsidRPr="00BF654A" w:rsidRDefault="0087290A" w:rsidP="00D306F9">
      <w:pPr>
        <w:spacing w:line="360" w:lineRule="auto"/>
        <w:rPr>
          <w:rFonts w:ascii="Arial" w:hAnsi="Arial" w:cs="Arial"/>
          <w:sz w:val="24"/>
          <w:szCs w:val="24"/>
        </w:rPr>
      </w:pPr>
      <w:r w:rsidRPr="00BF654A">
        <w:rPr>
          <w:rFonts w:ascii="Arial" w:hAnsi="Arial" w:cs="Arial"/>
          <w:sz w:val="24"/>
          <w:szCs w:val="24"/>
        </w:rPr>
        <w:t xml:space="preserve">The session overall had a positive effect on children’s development of </w:t>
      </w:r>
      <w:r w:rsidR="00F71C88" w:rsidRPr="00BF654A">
        <w:rPr>
          <w:rFonts w:ascii="Arial" w:hAnsi="Arial" w:cs="Arial"/>
          <w:sz w:val="24"/>
          <w:szCs w:val="24"/>
        </w:rPr>
        <w:t>Welsh vocabulary skills.</w:t>
      </w:r>
      <w:r w:rsidRPr="00BF654A">
        <w:rPr>
          <w:rFonts w:ascii="Arial" w:hAnsi="Arial" w:cs="Arial"/>
          <w:sz w:val="24"/>
          <w:szCs w:val="24"/>
        </w:rPr>
        <w:t xml:space="preserve"> </w:t>
      </w:r>
      <w:r w:rsidR="004500F0" w:rsidRPr="00BF654A">
        <w:rPr>
          <w:rFonts w:ascii="Arial" w:hAnsi="Arial" w:cs="Arial"/>
          <w:sz w:val="24"/>
          <w:szCs w:val="24"/>
        </w:rPr>
        <w:t>The aim of the session was to develop the learners’ ability to answer questions based on the story using, where possible, the Welsh language.</w:t>
      </w:r>
      <w:r w:rsidR="009D2D4C" w:rsidRPr="00BF654A">
        <w:rPr>
          <w:rFonts w:ascii="Arial" w:hAnsi="Arial" w:cs="Arial"/>
          <w:sz w:val="24"/>
          <w:szCs w:val="24"/>
        </w:rPr>
        <w:t xml:space="preserve"> According to Bloom (1956, as cited in Aubrey and Riley, 2016) the learning objective was a low order skill as learners were recalling information and making sense of different questions asked. </w:t>
      </w:r>
      <w:r w:rsidR="004076B3" w:rsidRPr="00BF654A">
        <w:rPr>
          <w:rFonts w:ascii="Arial" w:hAnsi="Arial" w:cs="Arial"/>
          <w:sz w:val="24"/>
          <w:szCs w:val="24"/>
        </w:rPr>
        <w:t xml:space="preserve">However, learners require attention in these initial stages to progress their learning later on; as without a solid basis of knowledge they cannot be asked to create or analyse anything of meaning effectively as advocated by Krathwohl (2002) who highlights the need for lower order skills to progress thinking skills. </w:t>
      </w:r>
      <w:r w:rsidR="004500F0" w:rsidRPr="00BF654A">
        <w:rPr>
          <w:rFonts w:ascii="Arial" w:hAnsi="Arial" w:cs="Arial"/>
          <w:sz w:val="24"/>
          <w:szCs w:val="24"/>
        </w:rPr>
        <w:t>Learners did answer most of the questions although they predominantly answered in English</w:t>
      </w:r>
      <w:r w:rsidR="00D76CC2" w:rsidRPr="00BF654A">
        <w:rPr>
          <w:rFonts w:ascii="Arial" w:hAnsi="Arial" w:cs="Arial"/>
          <w:sz w:val="24"/>
          <w:szCs w:val="24"/>
        </w:rPr>
        <w:t xml:space="preserve"> before being heavily prompted to use Welsh; I feel this was a result of my sandwiching of Welsh questions</w:t>
      </w:r>
      <w:r w:rsidR="00AF06E2" w:rsidRPr="00BF654A">
        <w:rPr>
          <w:rFonts w:ascii="Arial" w:hAnsi="Arial" w:cs="Arial"/>
          <w:sz w:val="24"/>
          <w:szCs w:val="24"/>
        </w:rPr>
        <w:t xml:space="preserve"> with English</w:t>
      </w:r>
      <w:r w:rsidR="00D93C9A" w:rsidRPr="00BF654A">
        <w:rPr>
          <w:rFonts w:ascii="Arial" w:hAnsi="Arial" w:cs="Arial"/>
          <w:sz w:val="24"/>
          <w:szCs w:val="24"/>
        </w:rPr>
        <w:t xml:space="preserve">. </w:t>
      </w:r>
      <w:r w:rsidR="00D76CC2" w:rsidRPr="00BF654A">
        <w:rPr>
          <w:rFonts w:ascii="Arial" w:hAnsi="Arial" w:cs="Arial"/>
          <w:sz w:val="24"/>
          <w:szCs w:val="24"/>
        </w:rPr>
        <w:t>However, having their initial response in English allowed me to assess their understanding before they were supported to use the Welsh Language.</w:t>
      </w:r>
      <w:r w:rsidR="00D93C9A" w:rsidRPr="00BF654A">
        <w:rPr>
          <w:rFonts w:ascii="Arial" w:hAnsi="Arial" w:cs="Arial"/>
          <w:sz w:val="24"/>
          <w:szCs w:val="24"/>
        </w:rPr>
        <w:t xml:space="preserve"> For the Welsh language level of the class I believe it worked well to sandwich all questions before prompting new language</w:t>
      </w:r>
      <w:r w:rsidR="00D76CC2" w:rsidRPr="00BF654A">
        <w:rPr>
          <w:rFonts w:ascii="Arial" w:hAnsi="Arial" w:cs="Arial"/>
          <w:sz w:val="24"/>
          <w:szCs w:val="24"/>
        </w:rPr>
        <w:t xml:space="preserve"> </w:t>
      </w:r>
      <w:r w:rsidR="00D93C9A" w:rsidRPr="00BF654A">
        <w:rPr>
          <w:rFonts w:ascii="Arial" w:hAnsi="Arial" w:cs="Arial"/>
          <w:sz w:val="24"/>
          <w:szCs w:val="24"/>
        </w:rPr>
        <w:t xml:space="preserve">an ideology supported by Hood and </w:t>
      </w:r>
      <w:proofErr w:type="spellStart"/>
      <w:r w:rsidR="00D93C9A" w:rsidRPr="00BF654A">
        <w:rPr>
          <w:rFonts w:ascii="Arial" w:hAnsi="Arial" w:cs="Arial"/>
          <w:sz w:val="24"/>
          <w:szCs w:val="24"/>
        </w:rPr>
        <w:t>Tobutt</w:t>
      </w:r>
      <w:proofErr w:type="spellEnd"/>
      <w:r w:rsidR="00D93C9A" w:rsidRPr="00BF654A">
        <w:rPr>
          <w:rFonts w:ascii="Arial" w:hAnsi="Arial" w:cs="Arial"/>
          <w:sz w:val="24"/>
          <w:szCs w:val="24"/>
        </w:rPr>
        <w:t xml:space="preserve"> (2015) who suggest </w:t>
      </w:r>
      <w:r w:rsidR="00F71C88" w:rsidRPr="00BF654A">
        <w:rPr>
          <w:rFonts w:ascii="Arial" w:hAnsi="Arial" w:cs="Arial"/>
          <w:sz w:val="24"/>
          <w:szCs w:val="24"/>
        </w:rPr>
        <w:t xml:space="preserve">that </w:t>
      </w:r>
      <w:r w:rsidR="00D93C9A" w:rsidRPr="00BF654A">
        <w:rPr>
          <w:rFonts w:ascii="Arial" w:hAnsi="Arial" w:cs="Arial"/>
          <w:sz w:val="24"/>
          <w:szCs w:val="24"/>
        </w:rPr>
        <w:t xml:space="preserve">too many complex instructions in the second language can cause anxiety, therefore the use of Welsh language questions needs to be suitable for the learners. </w:t>
      </w:r>
      <w:r w:rsidR="006C7D06" w:rsidRPr="00BF654A">
        <w:rPr>
          <w:rFonts w:ascii="Arial" w:hAnsi="Arial" w:cs="Arial"/>
          <w:sz w:val="24"/>
          <w:szCs w:val="24"/>
        </w:rPr>
        <w:t xml:space="preserve">In most cases learners gave a </w:t>
      </w:r>
      <w:r w:rsidR="00DD442C" w:rsidRPr="00BF654A">
        <w:rPr>
          <w:rFonts w:ascii="Arial" w:hAnsi="Arial" w:cs="Arial"/>
          <w:sz w:val="24"/>
          <w:szCs w:val="24"/>
        </w:rPr>
        <w:t>one-word</w:t>
      </w:r>
      <w:r w:rsidR="006C7D06" w:rsidRPr="00BF654A">
        <w:rPr>
          <w:rFonts w:ascii="Arial" w:hAnsi="Arial" w:cs="Arial"/>
          <w:sz w:val="24"/>
          <w:szCs w:val="24"/>
        </w:rPr>
        <w:t xml:space="preserve"> answer; I realise that their learning could have been developed within the lesson to structure their answer in a full sentence to further secure understanding. </w:t>
      </w:r>
      <w:r w:rsidR="00DD442C" w:rsidRPr="00BF654A">
        <w:rPr>
          <w:rFonts w:ascii="Arial" w:hAnsi="Arial" w:cs="Arial"/>
          <w:sz w:val="24"/>
          <w:szCs w:val="24"/>
        </w:rPr>
        <w:t xml:space="preserve">Moving forward the most relevant issue to address would be the need to enhance the classes’ literacy skills as suggested in the Welsh Government’s (2009, p.5) </w:t>
      </w:r>
      <w:r w:rsidR="00DD442C" w:rsidRPr="00BF654A">
        <w:rPr>
          <w:rFonts w:ascii="Arial" w:hAnsi="Arial" w:cs="Arial"/>
          <w:i/>
          <w:sz w:val="24"/>
          <w:szCs w:val="24"/>
        </w:rPr>
        <w:t>Qualified Teacher Status Standards</w:t>
      </w:r>
      <w:r w:rsidR="00DD442C" w:rsidRPr="00BF654A">
        <w:rPr>
          <w:rFonts w:ascii="Arial" w:hAnsi="Arial" w:cs="Arial"/>
          <w:sz w:val="24"/>
          <w:szCs w:val="24"/>
        </w:rPr>
        <w:t>.</w:t>
      </w:r>
      <w:r w:rsidR="00F71C88" w:rsidRPr="00BF654A">
        <w:rPr>
          <w:rFonts w:ascii="Arial" w:hAnsi="Arial" w:cs="Arial"/>
          <w:sz w:val="24"/>
          <w:szCs w:val="24"/>
        </w:rPr>
        <w:t xml:space="preserve"> A</w:t>
      </w:r>
      <w:r w:rsidR="00DD442C" w:rsidRPr="00BF654A">
        <w:rPr>
          <w:rFonts w:ascii="Arial" w:hAnsi="Arial" w:cs="Arial"/>
          <w:sz w:val="24"/>
          <w:szCs w:val="24"/>
        </w:rPr>
        <w:t xml:space="preserve"> way to achieve this would be to encourage the learners to use the sentence ‘Mae </w:t>
      </w:r>
      <w:proofErr w:type="spellStart"/>
      <w:r w:rsidR="00DD442C" w:rsidRPr="00BF654A">
        <w:rPr>
          <w:rFonts w:ascii="Arial" w:hAnsi="Arial" w:cs="Arial"/>
          <w:sz w:val="24"/>
          <w:szCs w:val="24"/>
        </w:rPr>
        <w:t>Tedi</w:t>
      </w:r>
      <w:proofErr w:type="spellEnd"/>
      <w:r w:rsidR="00DD442C" w:rsidRPr="00BF654A">
        <w:rPr>
          <w:rFonts w:ascii="Arial" w:hAnsi="Arial" w:cs="Arial"/>
          <w:sz w:val="24"/>
          <w:szCs w:val="24"/>
        </w:rPr>
        <w:t xml:space="preserve"> </w:t>
      </w:r>
      <w:proofErr w:type="spellStart"/>
      <w:r w:rsidR="00DD442C" w:rsidRPr="00BF654A">
        <w:rPr>
          <w:rFonts w:ascii="Arial" w:hAnsi="Arial" w:cs="Arial"/>
          <w:sz w:val="24"/>
          <w:szCs w:val="24"/>
        </w:rPr>
        <w:t>Twt</w:t>
      </w:r>
      <w:proofErr w:type="spellEnd"/>
      <w:r w:rsidR="00DD442C" w:rsidRPr="00BF654A">
        <w:rPr>
          <w:rFonts w:ascii="Arial" w:hAnsi="Arial" w:cs="Arial"/>
          <w:sz w:val="24"/>
          <w:szCs w:val="24"/>
        </w:rPr>
        <w:t xml:space="preserve"> </w:t>
      </w:r>
      <w:proofErr w:type="spellStart"/>
      <w:r w:rsidR="00DD442C" w:rsidRPr="00BF654A">
        <w:rPr>
          <w:rFonts w:ascii="Arial" w:hAnsi="Arial" w:cs="Arial"/>
          <w:sz w:val="24"/>
          <w:szCs w:val="24"/>
        </w:rPr>
        <w:t>yn</w:t>
      </w:r>
      <w:proofErr w:type="spellEnd"/>
      <w:r w:rsidR="00DD442C" w:rsidRPr="00BF654A">
        <w:rPr>
          <w:rFonts w:ascii="Arial" w:hAnsi="Arial" w:cs="Arial"/>
          <w:sz w:val="24"/>
          <w:szCs w:val="24"/>
        </w:rPr>
        <w:t xml:space="preserve"> </w:t>
      </w:r>
      <w:proofErr w:type="spellStart"/>
      <w:r w:rsidR="00DD442C" w:rsidRPr="00BF654A">
        <w:rPr>
          <w:rFonts w:ascii="Arial" w:hAnsi="Arial" w:cs="Arial"/>
          <w:sz w:val="24"/>
          <w:szCs w:val="24"/>
        </w:rPr>
        <w:t>gwisgo</w:t>
      </w:r>
      <w:proofErr w:type="spellEnd"/>
      <w:r w:rsidR="00DD442C" w:rsidRPr="00BF654A">
        <w:rPr>
          <w:rFonts w:ascii="Arial" w:hAnsi="Arial" w:cs="Arial"/>
          <w:sz w:val="24"/>
          <w:szCs w:val="24"/>
        </w:rPr>
        <w:t xml:space="preserve"> …’ or ‘</w:t>
      </w:r>
      <w:proofErr w:type="spellStart"/>
      <w:r w:rsidR="00DD442C" w:rsidRPr="00BF654A">
        <w:rPr>
          <w:rFonts w:ascii="Arial" w:hAnsi="Arial" w:cs="Arial"/>
          <w:sz w:val="24"/>
          <w:szCs w:val="24"/>
        </w:rPr>
        <w:t>Mae’r</w:t>
      </w:r>
      <w:proofErr w:type="spellEnd"/>
      <w:r w:rsidR="00DD442C" w:rsidRPr="00BF654A">
        <w:rPr>
          <w:rFonts w:ascii="Arial" w:hAnsi="Arial" w:cs="Arial"/>
          <w:sz w:val="24"/>
          <w:szCs w:val="24"/>
        </w:rPr>
        <w:t xml:space="preserve"> cot </w:t>
      </w:r>
      <w:proofErr w:type="spellStart"/>
      <w:r w:rsidR="00DD442C" w:rsidRPr="00BF654A">
        <w:rPr>
          <w:rFonts w:ascii="Arial" w:hAnsi="Arial" w:cs="Arial"/>
          <w:sz w:val="24"/>
          <w:szCs w:val="24"/>
        </w:rPr>
        <w:t>yn</w:t>
      </w:r>
      <w:proofErr w:type="spellEnd"/>
      <w:r w:rsidR="00DD442C" w:rsidRPr="00BF654A">
        <w:rPr>
          <w:rFonts w:ascii="Arial" w:hAnsi="Arial" w:cs="Arial"/>
          <w:sz w:val="24"/>
          <w:szCs w:val="24"/>
        </w:rPr>
        <w:t xml:space="preserve"> </w:t>
      </w:r>
      <w:proofErr w:type="spellStart"/>
      <w:r w:rsidR="00DD442C" w:rsidRPr="00BF654A">
        <w:rPr>
          <w:rFonts w:ascii="Arial" w:hAnsi="Arial" w:cs="Arial"/>
          <w:sz w:val="24"/>
          <w:szCs w:val="24"/>
        </w:rPr>
        <w:t>melyn</w:t>
      </w:r>
      <w:proofErr w:type="spellEnd"/>
      <w:r w:rsidR="00DD442C" w:rsidRPr="00BF654A">
        <w:rPr>
          <w:rFonts w:ascii="Arial" w:hAnsi="Arial" w:cs="Arial"/>
          <w:sz w:val="24"/>
          <w:szCs w:val="24"/>
        </w:rPr>
        <w:t>.’, this would provide learners with the ability to use Welsh language in real life or role play experiences</w:t>
      </w:r>
      <w:r w:rsidR="00113B57" w:rsidRPr="00BF654A">
        <w:rPr>
          <w:rFonts w:ascii="Arial" w:hAnsi="Arial" w:cs="Arial"/>
          <w:sz w:val="24"/>
          <w:szCs w:val="24"/>
        </w:rPr>
        <w:t xml:space="preserve"> (see appendix </w:t>
      </w:r>
      <w:r w:rsidR="00D306F9" w:rsidRPr="00BF654A">
        <w:rPr>
          <w:rFonts w:ascii="Arial" w:hAnsi="Arial" w:cs="Arial"/>
          <w:sz w:val="24"/>
          <w:szCs w:val="24"/>
        </w:rPr>
        <w:t>2</w:t>
      </w:r>
      <w:r w:rsidR="00113B57" w:rsidRPr="00BF654A">
        <w:rPr>
          <w:rFonts w:ascii="Arial" w:hAnsi="Arial" w:cs="Arial"/>
          <w:sz w:val="24"/>
          <w:szCs w:val="24"/>
        </w:rPr>
        <w:t>)</w:t>
      </w:r>
      <w:r w:rsidR="00DD442C" w:rsidRPr="00BF654A">
        <w:rPr>
          <w:rFonts w:ascii="Arial" w:hAnsi="Arial" w:cs="Arial"/>
          <w:sz w:val="24"/>
          <w:szCs w:val="24"/>
        </w:rPr>
        <w:t xml:space="preserve">. </w:t>
      </w:r>
    </w:p>
    <w:p w14:paraId="7EB27B83" w14:textId="00A5A341" w:rsidR="0087290A" w:rsidRPr="00BF654A" w:rsidRDefault="0087290A" w:rsidP="00D306F9">
      <w:pPr>
        <w:spacing w:line="360" w:lineRule="auto"/>
        <w:rPr>
          <w:rFonts w:ascii="Arial" w:hAnsi="Arial" w:cs="Arial"/>
          <w:sz w:val="24"/>
          <w:szCs w:val="24"/>
        </w:rPr>
      </w:pPr>
      <w:r w:rsidRPr="00BF654A">
        <w:rPr>
          <w:rFonts w:ascii="Arial" w:hAnsi="Arial" w:cs="Arial"/>
          <w:sz w:val="24"/>
          <w:szCs w:val="24"/>
        </w:rPr>
        <w:t xml:space="preserve">The context and structure of the story was within my comfort zone which allowed me to focus on other aspects of the story throughout. </w:t>
      </w:r>
      <w:r w:rsidR="00F270BB" w:rsidRPr="00BF654A">
        <w:rPr>
          <w:rFonts w:ascii="Arial" w:hAnsi="Arial" w:cs="Arial"/>
          <w:sz w:val="24"/>
          <w:szCs w:val="24"/>
        </w:rPr>
        <w:t>A</w:t>
      </w:r>
      <w:r w:rsidRPr="00BF654A">
        <w:rPr>
          <w:rFonts w:ascii="Arial" w:hAnsi="Arial" w:cs="Arial"/>
          <w:sz w:val="24"/>
          <w:szCs w:val="24"/>
        </w:rPr>
        <w:t xml:space="preserve">s </w:t>
      </w:r>
      <w:r w:rsidR="00F270BB" w:rsidRPr="00BF654A">
        <w:rPr>
          <w:rFonts w:ascii="Arial" w:hAnsi="Arial" w:cs="Arial"/>
          <w:sz w:val="24"/>
          <w:szCs w:val="24"/>
        </w:rPr>
        <w:t>the story</w:t>
      </w:r>
      <w:r w:rsidRPr="00BF654A">
        <w:rPr>
          <w:rFonts w:ascii="Arial" w:hAnsi="Arial" w:cs="Arial"/>
          <w:sz w:val="24"/>
          <w:szCs w:val="24"/>
        </w:rPr>
        <w:t xml:space="preserve"> followed a similar pattern throughout it was straightforward to communicate to the learners and allowed them to follow the story</w:t>
      </w:r>
      <w:r w:rsidR="00D93C9A" w:rsidRPr="00BF654A">
        <w:rPr>
          <w:rFonts w:ascii="Arial" w:hAnsi="Arial" w:cs="Arial"/>
          <w:sz w:val="24"/>
          <w:szCs w:val="24"/>
        </w:rPr>
        <w:t xml:space="preserve"> as supported by Hood and </w:t>
      </w:r>
      <w:proofErr w:type="spellStart"/>
      <w:r w:rsidR="00D93C9A" w:rsidRPr="00BF654A">
        <w:rPr>
          <w:rFonts w:ascii="Arial" w:hAnsi="Arial" w:cs="Arial"/>
          <w:sz w:val="24"/>
          <w:szCs w:val="24"/>
        </w:rPr>
        <w:t>Tobutt</w:t>
      </w:r>
      <w:proofErr w:type="spellEnd"/>
      <w:r w:rsidR="00D93C9A" w:rsidRPr="00BF654A">
        <w:rPr>
          <w:rFonts w:ascii="Arial" w:hAnsi="Arial" w:cs="Arial"/>
          <w:sz w:val="24"/>
          <w:szCs w:val="24"/>
        </w:rPr>
        <w:t xml:space="preserve"> (2015) as they highlight </w:t>
      </w:r>
      <w:r w:rsidR="00D93C9A" w:rsidRPr="00BF654A">
        <w:rPr>
          <w:rFonts w:ascii="Arial" w:hAnsi="Arial" w:cs="Arial"/>
          <w:sz w:val="24"/>
          <w:szCs w:val="24"/>
        </w:rPr>
        <w:lastRenderedPageBreak/>
        <w:t xml:space="preserve">the use </w:t>
      </w:r>
      <w:r w:rsidR="00D306F9" w:rsidRPr="00BF654A">
        <w:rPr>
          <w:rFonts w:ascii="Arial" w:hAnsi="Arial" w:cs="Arial"/>
          <w:sz w:val="24"/>
          <w:szCs w:val="24"/>
        </w:rPr>
        <w:t xml:space="preserve">of </w:t>
      </w:r>
      <w:r w:rsidR="00D93C9A" w:rsidRPr="00BF654A">
        <w:rPr>
          <w:rFonts w:ascii="Arial" w:hAnsi="Arial" w:cs="Arial"/>
          <w:sz w:val="24"/>
          <w:szCs w:val="24"/>
        </w:rPr>
        <w:t>manageable language in stories that is not overwhelming for the learners.</w:t>
      </w:r>
      <w:r w:rsidRPr="00BF654A">
        <w:rPr>
          <w:rFonts w:ascii="Arial" w:hAnsi="Arial" w:cs="Arial"/>
          <w:sz w:val="24"/>
          <w:szCs w:val="24"/>
        </w:rPr>
        <w:t xml:space="preserve"> There were a few instances where I mis-read the sentence or mispronounced a word</w:t>
      </w:r>
      <w:r w:rsidR="00A118F4" w:rsidRPr="00BF654A">
        <w:rPr>
          <w:rFonts w:ascii="Arial" w:hAnsi="Arial" w:cs="Arial"/>
          <w:sz w:val="24"/>
          <w:szCs w:val="24"/>
        </w:rPr>
        <w:t xml:space="preserve"> </w:t>
      </w:r>
      <w:r w:rsidRPr="00BF654A">
        <w:rPr>
          <w:rFonts w:ascii="Arial" w:hAnsi="Arial" w:cs="Arial"/>
          <w:sz w:val="24"/>
          <w:szCs w:val="24"/>
        </w:rPr>
        <w:t>however, I would just re-read the sentence to ensure learners did not pick up any incorrect language</w:t>
      </w:r>
      <w:r w:rsidR="00AF06E2" w:rsidRPr="00BF654A">
        <w:rPr>
          <w:rFonts w:ascii="Arial" w:hAnsi="Arial" w:cs="Arial"/>
          <w:sz w:val="24"/>
          <w:szCs w:val="24"/>
        </w:rPr>
        <w:t xml:space="preserve"> as Gibbons (1993) </w:t>
      </w:r>
      <w:r w:rsidR="00C00A7B" w:rsidRPr="00BF654A">
        <w:rPr>
          <w:rFonts w:ascii="Arial" w:hAnsi="Arial" w:cs="Arial"/>
          <w:sz w:val="24"/>
          <w:szCs w:val="24"/>
        </w:rPr>
        <w:t xml:space="preserve">and </w:t>
      </w:r>
      <w:proofErr w:type="spellStart"/>
      <w:r w:rsidR="00C00A7B" w:rsidRPr="00BF654A">
        <w:rPr>
          <w:rFonts w:ascii="Arial" w:hAnsi="Arial" w:cs="Arial"/>
          <w:sz w:val="24"/>
          <w:szCs w:val="24"/>
        </w:rPr>
        <w:t>Genç</w:t>
      </w:r>
      <w:proofErr w:type="spellEnd"/>
      <w:r w:rsidR="00C00A7B" w:rsidRPr="00BF654A">
        <w:rPr>
          <w:rFonts w:ascii="Arial" w:hAnsi="Arial" w:cs="Arial"/>
          <w:sz w:val="24"/>
          <w:szCs w:val="24"/>
        </w:rPr>
        <w:t xml:space="preserve"> (2014) </w:t>
      </w:r>
      <w:r w:rsidR="00AF06E2" w:rsidRPr="00BF654A">
        <w:rPr>
          <w:rFonts w:ascii="Arial" w:hAnsi="Arial" w:cs="Arial"/>
          <w:sz w:val="24"/>
          <w:szCs w:val="24"/>
        </w:rPr>
        <w:t>indicates that learners need to hear correct models of new language</w:t>
      </w:r>
      <w:r w:rsidR="00C00A7B" w:rsidRPr="00BF654A">
        <w:rPr>
          <w:rFonts w:ascii="Arial" w:hAnsi="Arial" w:cs="Arial"/>
          <w:sz w:val="24"/>
          <w:szCs w:val="24"/>
        </w:rPr>
        <w:t xml:space="preserve"> and experience teachers correcting </w:t>
      </w:r>
      <w:r w:rsidR="00437A41" w:rsidRPr="00BF654A">
        <w:rPr>
          <w:rFonts w:ascii="Arial" w:hAnsi="Arial" w:cs="Arial"/>
          <w:sz w:val="24"/>
          <w:szCs w:val="24"/>
        </w:rPr>
        <w:t>their own spoken errors</w:t>
      </w:r>
      <w:r w:rsidR="00AF06E2" w:rsidRPr="00BF654A">
        <w:rPr>
          <w:rFonts w:ascii="Arial" w:hAnsi="Arial" w:cs="Arial"/>
          <w:sz w:val="24"/>
          <w:szCs w:val="24"/>
        </w:rPr>
        <w:t xml:space="preserve">. </w:t>
      </w:r>
      <w:r w:rsidR="00D93C9A" w:rsidRPr="00BF654A">
        <w:rPr>
          <w:rFonts w:ascii="Arial" w:hAnsi="Arial" w:cs="Arial"/>
          <w:sz w:val="24"/>
          <w:szCs w:val="24"/>
        </w:rPr>
        <w:t>I feel that my confidence was particularly strong when</w:t>
      </w:r>
      <w:r w:rsidRPr="00BF654A">
        <w:rPr>
          <w:rFonts w:ascii="Arial" w:hAnsi="Arial" w:cs="Arial"/>
          <w:sz w:val="24"/>
          <w:szCs w:val="24"/>
        </w:rPr>
        <w:t xml:space="preserve"> </w:t>
      </w:r>
      <w:r w:rsidR="00D93C9A" w:rsidRPr="00BF654A">
        <w:rPr>
          <w:rFonts w:ascii="Arial" w:hAnsi="Arial" w:cs="Arial"/>
          <w:sz w:val="24"/>
          <w:szCs w:val="24"/>
        </w:rPr>
        <w:t>discussing</w:t>
      </w:r>
      <w:r w:rsidRPr="00BF654A">
        <w:rPr>
          <w:rFonts w:ascii="Arial" w:hAnsi="Arial" w:cs="Arial"/>
          <w:sz w:val="24"/>
          <w:szCs w:val="24"/>
        </w:rPr>
        <w:t xml:space="preserve"> the word ‘</w:t>
      </w:r>
      <w:proofErr w:type="spellStart"/>
      <w:r w:rsidRPr="00BF654A">
        <w:rPr>
          <w:rFonts w:ascii="Arial" w:hAnsi="Arial" w:cs="Arial"/>
          <w:sz w:val="24"/>
          <w:szCs w:val="24"/>
        </w:rPr>
        <w:t>welis</w:t>
      </w:r>
      <w:proofErr w:type="spellEnd"/>
      <w:r w:rsidRPr="00BF654A">
        <w:rPr>
          <w:rFonts w:ascii="Arial" w:hAnsi="Arial" w:cs="Arial"/>
          <w:sz w:val="24"/>
          <w:szCs w:val="24"/>
        </w:rPr>
        <w:t xml:space="preserve">’ in the session </w:t>
      </w:r>
      <w:r w:rsidR="00F270BB" w:rsidRPr="00BF654A">
        <w:rPr>
          <w:rFonts w:ascii="Arial" w:hAnsi="Arial" w:cs="Arial"/>
          <w:sz w:val="24"/>
          <w:szCs w:val="24"/>
        </w:rPr>
        <w:t xml:space="preserve">as I </w:t>
      </w:r>
      <w:r w:rsidRPr="00BF654A">
        <w:rPr>
          <w:rFonts w:ascii="Arial" w:hAnsi="Arial" w:cs="Arial"/>
          <w:sz w:val="24"/>
          <w:szCs w:val="24"/>
        </w:rPr>
        <w:t xml:space="preserve">drew upon the aural similarities between the English and Welsh word; I felt it was important to point out the differences between the visual representation of the word, through spelling. This ideology is supported by Kirsch (2008) who suggests that encouraging aural links between vocabulary encourages learners to draw links between languages. </w:t>
      </w:r>
      <w:r w:rsidR="00D30740" w:rsidRPr="00BF654A">
        <w:rPr>
          <w:rFonts w:ascii="Arial" w:hAnsi="Arial" w:cs="Arial"/>
          <w:sz w:val="24"/>
          <w:szCs w:val="24"/>
        </w:rPr>
        <w:t>Although for the purpose of this session learners were not looking at reading or writing, discussing the differences will provide learners with some understanding when they move on to look at these aspects</w:t>
      </w:r>
      <w:r w:rsidR="00113B57" w:rsidRPr="00BF654A">
        <w:rPr>
          <w:rFonts w:ascii="Arial" w:hAnsi="Arial" w:cs="Arial"/>
          <w:sz w:val="24"/>
          <w:szCs w:val="24"/>
        </w:rPr>
        <w:t xml:space="preserve"> in more depth.</w:t>
      </w:r>
      <w:r w:rsidR="00D30740" w:rsidRPr="00BF654A">
        <w:rPr>
          <w:rFonts w:ascii="Arial" w:hAnsi="Arial" w:cs="Arial"/>
          <w:sz w:val="24"/>
          <w:szCs w:val="24"/>
        </w:rPr>
        <w:t xml:space="preserve">  </w:t>
      </w:r>
    </w:p>
    <w:p w14:paraId="19E0C98C" w14:textId="13101154" w:rsidR="005A1040" w:rsidRPr="00BF654A" w:rsidRDefault="005A1040" w:rsidP="00D306F9">
      <w:pPr>
        <w:spacing w:line="360" w:lineRule="auto"/>
        <w:rPr>
          <w:rFonts w:ascii="Arial" w:hAnsi="Arial" w:cs="Arial"/>
          <w:sz w:val="24"/>
          <w:szCs w:val="24"/>
          <w:u w:val="single"/>
        </w:rPr>
      </w:pPr>
      <w:r w:rsidRPr="00BF654A">
        <w:rPr>
          <w:rFonts w:ascii="Arial" w:hAnsi="Arial" w:cs="Arial"/>
          <w:sz w:val="24"/>
          <w:szCs w:val="24"/>
          <w:u w:val="single"/>
        </w:rPr>
        <w:t>Language Learning techniques</w:t>
      </w:r>
    </w:p>
    <w:p w14:paraId="17C4E523" w14:textId="05C17EB0" w:rsidR="00385F98" w:rsidRPr="00BF654A" w:rsidRDefault="00B211D0" w:rsidP="00D306F9">
      <w:pPr>
        <w:spacing w:line="360" w:lineRule="auto"/>
        <w:rPr>
          <w:rFonts w:ascii="Arial" w:hAnsi="Arial" w:cs="Arial"/>
          <w:sz w:val="24"/>
          <w:szCs w:val="24"/>
        </w:rPr>
      </w:pPr>
      <w:r w:rsidRPr="00BF654A">
        <w:rPr>
          <w:rFonts w:ascii="Arial" w:hAnsi="Arial" w:cs="Arial"/>
          <w:sz w:val="24"/>
          <w:szCs w:val="24"/>
        </w:rPr>
        <w:t xml:space="preserve">Kirsch (2008, p.34) highlights the behaviourist approach towards second language acquisition (SLA) includes ‘imitation, repetition, practice and reinforcement supporting </w:t>
      </w:r>
      <w:r w:rsidR="00F270BB" w:rsidRPr="00BF654A">
        <w:rPr>
          <w:rFonts w:ascii="Arial" w:hAnsi="Arial" w:cs="Arial"/>
          <w:sz w:val="24"/>
          <w:szCs w:val="24"/>
        </w:rPr>
        <w:t>my</w:t>
      </w:r>
      <w:r w:rsidRPr="00BF654A">
        <w:rPr>
          <w:rFonts w:ascii="Arial" w:hAnsi="Arial" w:cs="Arial"/>
          <w:sz w:val="24"/>
          <w:szCs w:val="24"/>
        </w:rPr>
        <w:t xml:space="preserve"> use of</w:t>
      </w:r>
      <w:r w:rsidR="00385F98" w:rsidRPr="00BF654A">
        <w:rPr>
          <w:rFonts w:ascii="Arial" w:hAnsi="Arial" w:cs="Arial"/>
          <w:sz w:val="24"/>
          <w:szCs w:val="24"/>
        </w:rPr>
        <w:t xml:space="preserve"> ‘I say… you say…’ </w:t>
      </w:r>
      <w:r w:rsidR="007E1382" w:rsidRPr="00BF654A">
        <w:rPr>
          <w:rFonts w:ascii="Arial" w:hAnsi="Arial" w:cs="Arial"/>
          <w:sz w:val="24"/>
          <w:szCs w:val="24"/>
        </w:rPr>
        <w:t xml:space="preserve">to develop learners’ pronunciation of new vocabulary, a particularly successful example was </w:t>
      </w:r>
      <w:r w:rsidR="00A118F4" w:rsidRPr="00BF654A">
        <w:rPr>
          <w:rFonts w:ascii="Arial" w:hAnsi="Arial" w:cs="Arial"/>
          <w:sz w:val="24"/>
          <w:szCs w:val="24"/>
        </w:rPr>
        <w:t>‘</w:t>
      </w:r>
      <w:proofErr w:type="spellStart"/>
      <w:r w:rsidR="00A118F4" w:rsidRPr="00BF654A">
        <w:rPr>
          <w:rFonts w:ascii="Arial" w:hAnsi="Arial" w:cs="Arial"/>
          <w:sz w:val="24"/>
          <w:szCs w:val="24"/>
        </w:rPr>
        <w:t>spectol</w:t>
      </w:r>
      <w:proofErr w:type="spellEnd"/>
      <w:r w:rsidR="00A118F4" w:rsidRPr="00BF654A">
        <w:rPr>
          <w:rFonts w:ascii="Arial" w:hAnsi="Arial" w:cs="Arial"/>
          <w:sz w:val="24"/>
          <w:szCs w:val="24"/>
        </w:rPr>
        <w:t xml:space="preserve"> haul’ as learners repeated the word using the same variation in tone</w:t>
      </w:r>
      <w:r w:rsidR="007E1382" w:rsidRPr="00BF654A">
        <w:rPr>
          <w:rFonts w:ascii="Arial" w:hAnsi="Arial" w:cs="Arial"/>
          <w:sz w:val="24"/>
          <w:szCs w:val="24"/>
        </w:rPr>
        <w:t>.</w:t>
      </w:r>
      <w:r w:rsidR="00231190" w:rsidRPr="00BF654A">
        <w:rPr>
          <w:rFonts w:ascii="Arial" w:hAnsi="Arial" w:cs="Arial"/>
          <w:sz w:val="24"/>
          <w:szCs w:val="24"/>
        </w:rPr>
        <w:t xml:space="preserve"> </w:t>
      </w:r>
      <w:r w:rsidR="007E1382" w:rsidRPr="00BF654A">
        <w:rPr>
          <w:rFonts w:ascii="Arial" w:hAnsi="Arial" w:cs="Arial"/>
          <w:sz w:val="24"/>
          <w:szCs w:val="24"/>
        </w:rPr>
        <w:t xml:space="preserve">I sensed this strategy was most successful when varying the tone or voice in which the word was said an idea supported by McCauley and McCauley (1992) and </w:t>
      </w:r>
      <w:proofErr w:type="spellStart"/>
      <w:r w:rsidR="007E1382" w:rsidRPr="00BF654A">
        <w:rPr>
          <w:rFonts w:ascii="Arial" w:hAnsi="Arial" w:cs="Arial"/>
          <w:sz w:val="24"/>
          <w:szCs w:val="24"/>
        </w:rPr>
        <w:t>Hohenshell</w:t>
      </w:r>
      <w:proofErr w:type="spellEnd"/>
      <w:r w:rsidR="007E1382" w:rsidRPr="00BF654A">
        <w:rPr>
          <w:rFonts w:ascii="Arial" w:hAnsi="Arial" w:cs="Arial"/>
          <w:sz w:val="24"/>
          <w:szCs w:val="24"/>
        </w:rPr>
        <w:t xml:space="preserve">, </w:t>
      </w:r>
      <w:proofErr w:type="spellStart"/>
      <w:r w:rsidR="007E1382" w:rsidRPr="00BF654A">
        <w:rPr>
          <w:rFonts w:ascii="Arial" w:hAnsi="Arial" w:cs="Arial"/>
          <w:sz w:val="24"/>
          <w:szCs w:val="24"/>
        </w:rPr>
        <w:t>Woller</w:t>
      </w:r>
      <w:proofErr w:type="spellEnd"/>
      <w:r w:rsidR="007E1382" w:rsidRPr="00BF654A">
        <w:rPr>
          <w:rFonts w:ascii="Arial" w:hAnsi="Arial" w:cs="Arial"/>
          <w:sz w:val="24"/>
          <w:szCs w:val="24"/>
        </w:rPr>
        <w:t xml:space="preserve"> and Sherlock (2013) who suggest that choral repetition and variation of tone in drilling exercises makes the language more comprehensible to learners. Although, Chomsky (1965, as cited in Kirsch, 2008) argues that children do not learn languages through copying. I would agree that learners do not solely learn language through copying as they need to understand the meaning and </w:t>
      </w:r>
      <w:r w:rsidR="00F270BB" w:rsidRPr="00BF654A">
        <w:rPr>
          <w:rFonts w:ascii="Arial" w:hAnsi="Arial" w:cs="Arial"/>
          <w:sz w:val="24"/>
          <w:szCs w:val="24"/>
        </w:rPr>
        <w:t>rules</w:t>
      </w:r>
      <w:r w:rsidR="007E1382" w:rsidRPr="00BF654A">
        <w:rPr>
          <w:rFonts w:ascii="Arial" w:hAnsi="Arial" w:cs="Arial"/>
          <w:sz w:val="24"/>
          <w:szCs w:val="24"/>
        </w:rPr>
        <w:t xml:space="preserve"> of language however, there is a place for drilling exercises in the acquisition of new vocabulary </w:t>
      </w:r>
      <w:r w:rsidR="00F52A2E" w:rsidRPr="00BF654A">
        <w:rPr>
          <w:rFonts w:ascii="Arial" w:hAnsi="Arial" w:cs="Arial"/>
          <w:sz w:val="24"/>
          <w:szCs w:val="24"/>
        </w:rPr>
        <w:t xml:space="preserve">as supported by the British Council (2018) </w:t>
      </w:r>
      <w:r w:rsidRPr="00BF654A">
        <w:rPr>
          <w:rFonts w:ascii="Arial" w:hAnsi="Arial" w:cs="Arial"/>
          <w:sz w:val="24"/>
          <w:szCs w:val="24"/>
        </w:rPr>
        <w:t xml:space="preserve">and </w:t>
      </w:r>
      <w:proofErr w:type="spellStart"/>
      <w:r w:rsidR="00250D44" w:rsidRPr="00BF654A">
        <w:rPr>
          <w:rFonts w:ascii="Arial" w:hAnsi="Arial" w:cs="Arial"/>
          <w:sz w:val="24"/>
          <w:szCs w:val="24"/>
        </w:rPr>
        <w:t>Käsper</w:t>
      </w:r>
      <w:proofErr w:type="spellEnd"/>
      <w:r w:rsidR="00250D44" w:rsidRPr="00BF654A">
        <w:rPr>
          <w:rFonts w:ascii="Arial" w:hAnsi="Arial" w:cs="Arial"/>
          <w:sz w:val="24"/>
          <w:szCs w:val="24"/>
        </w:rPr>
        <w:t xml:space="preserve"> </w:t>
      </w:r>
      <w:r w:rsidRPr="00BF654A">
        <w:rPr>
          <w:rFonts w:ascii="Arial" w:hAnsi="Arial" w:cs="Arial"/>
          <w:sz w:val="24"/>
          <w:szCs w:val="24"/>
        </w:rPr>
        <w:t xml:space="preserve">(2018) </w:t>
      </w:r>
      <w:r w:rsidR="00F270BB" w:rsidRPr="00BF654A">
        <w:rPr>
          <w:rFonts w:ascii="Arial" w:hAnsi="Arial" w:cs="Arial"/>
          <w:sz w:val="24"/>
          <w:szCs w:val="24"/>
        </w:rPr>
        <w:t xml:space="preserve">who </w:t>
      </w:r>
      <w:r w:rsidR="00F52A2E" w:rsidRPr="00BF654A">
        <w:rPr>
          <w:rFonts w:ascii="Arial" w:hAnsi="Arial" w:cs="Arial"/>
          <w:sz w:val="24"/>
          <w:szCs w:val="24"/>
        </w:rPr>
        <w:t>suggest that drilling exercises provide the opportunity to listen to language and practice it</w:t>
      </w:r>
      <w:r w:rsidR="00231190" w:rsidRPr="00BF654A">
        <w:rPr>
          <w:rFonts w:ascii="Arial" w:hAnsi="Arial" w:cs="Arial"/>
          <w:sz w:val="24"/>
          <w:szCs w:val="24"/>
        </w:rPr>
        <w:t xml:space="preserve"> </w:t>
      </w:r>
      <w:r w:rsidR="00D306F9" w:rsidRPr="00BF654A">
        <w:rPr>
          <w:rFonts w:ascii="Arial" w:hAnsi="Arial" w:cs="Arial"/>
          <w:sz w:val="24"/>
          <w:szCs w:val="24"/>
        </w:rPr>
        <w:t>but</w:t>
      </w:r>
      <w:r w:rsidR="00F270BB" w:rsidRPr="00BF654A">
        <w:rPr>
          <w:rFonts w:ascii="Arial" w:hAnsi="Arial" w:cs="Arial"/>
          <w:sz w:val="24"/>
          <w:szCs w:val="24"/>
        </w:rPr>
        <w:t xml:space="preserve"> </w:t>
      </w:r>
      <w:r w:rsidRPr="00BF654A">
        <w:rPr>
          <w:rFonts w:ascii="Arial" w:hAnsi="Arial" w:cs="Arial"/>
          <w:sz w:val="24"/>
          <w:szCs w:val="24"/>
        </w:rPr>
        <w:t xml:space="preserve">are best used in small bursts. </w:t>
      </w:r>
      <w:r w:rsidR="00F52A2E" w:rsidRPr="00BF654A">
        <w:rPr>
          <w:rFonts w:ascii="Arial" w:hAnsi="Arial" w:cs="Arial"/>
          <w:sz w:val="24"/>
          <w:szCs w:val="24"/>
        </w:rPr>
        <w:t>Moving forward I will continue to use this method for the introduction of new language not only in Welsh but for all topics; I could begin to introduce small phrases in the same way such as sentence structures</w:t>
      </w:r>
      <w:r w:rsidR="00113B57" w:rsidRPr="00BF654A">
        <w:rPr>
          <w:rFonts w:ascii="Arial" w:hAnsi="Arial" w:cs="Arial"/>
          <w:sz w:val="24"/>
          <w:szCs w:val="24"/>
        </w:rPr>
        <w:t xml:space="preserve"> (see appendix </w:t>
      </w:r>
      <w:r w:rsidR="00D306F9" w:rsidRPr="00BF654A">
        <w:rPr>
          <w:rFonts w:ascii="Arial" w:hAnsi="Arial" w:cs="Arial"/>
          <w:sz w:val="24"/>
          <w:szCs w:val="24"/>
        </w:rPr>
        <w:t>2</w:t>
      </w:r>
      <w:r w:rsidR="00113B57" w:rsidRPr="00BF654A">
        <w:rPr>
          <w:rFonts w:ascii="Arial" w:hAnsi="Arial" w:cs="Arial"/>
          <w:sz w:val="24"/>
          <w:szCs w:val="24"/>
        </w:rPr>
        <w:t>)</w:t>
      </w:r>
      <w:r w:rsidR="00231190" w:rsidRPr="00BF654A">
        <w:rPr>
          <w:rFonts w:ascii="Arial" w:hAnsi="Arial" w:cs="Arial"/>
          <w:sz w:val="24"/>
          <w:szCs w:val="24"/>
        </w:rPr>
        <w:t xml:space="preserve">. </w:t>
      </w:r>
    </w:p>
    <w:p w14:paraId="7986C54F" w14:textId="7A4ACDC9" w:rsidR="009D2D4C" w:rsidRPr="00BF654A" w:rsidRDefault="009D2D4C" w:rsidP="00D306F9">
      <w:pPr>
        <w:spacing w:line="360" w:lineRule="auto"/>
        <w:rPr>
          <w:rFonts w:ascii="Arial" w:hAnsi="Arial" w:cs="Arial"/>
          <w:sz w:val="24"/>
          <w:szCs w:val="24"/>
        </w:rPr>
      </w:pPr>
      <w:r w:rsidRPr="00BF654A">
        <w:rPr>
          <w:rFonts w:ascii="Arial" w:hAnsi="Arial" w:cs="Arial"/>
          <w:sz w:val="24"/>
          <w:szCs w:val="24"/>
        </w:rPr>
        <w:lastRenderedPageBreak/>
        <w:t xml:space="preserve">Throughout the story I used hand gestures to provide further support to learners with their comprehension of vocabulary an example of this was the reading of ‘Mae </w:t>
      </w:r>
      <w:proofErr w:type="spellStart"/>
      <w:r w:rsidRPr="00BF654A">
        <w:rPr>
          <w:rFonts w:ascii="Arial" w:hAnsi="Arial" w:cs="Arial"/>
          <w:sz w:val="24"/>
          <w:szCs w:val="24"/>
        </w:rPr>
        <w:t>hi’n</w:t>
      </w:r>
      <w:proofErr w:type="spellEnd"/>
      <w:r w:rsidRPr="00BF654A">
        <w:rPr>
          <w:rFonts w:ascii="Arial" w:hAnsi="Arial" w:cs="Arial"/>
          <w:sz w:val="24"/>
          <w:szCs w:val="24"/>
        </w:rPr>
        <w:t xml:space="preserve"> </w:t>
      </w:r>
      <w:proofErr w:type="spellStart"/>
      <w:r w:rsidRPr="00BF654A">
        <w:rPr>
          <w:rFonts w:ascii="Arial" w:hAnsi="Arial" w:cs="Arial"/>
          <w:sz w:val="24"/>
          <w:szCs w:val="24"/>
        </w:rPr>
        <w:t>bwrw</w:t>
      </w:r>
      <w:proofErr w:type="spellEnd"/>
      <w:r w:rsidRPr="00BF654A">
        <w:rPr>
          <w:rFonts w:ascii="Arial" w:hAnsi="Arial" w:cs="Arial"/>
          <w:sz w:val="24"/>
          <w:szCs w:val="24"/>
        </w:rPr>
        <w:t xml:space="preserve"> </w:t>
      </w:r>
      <w:proofErr w:type="spellStart"/>
      <w:r w:rsidRPr="00BF654A">
        <w:rPr>
          <w:rFonts w:ascii="Arial" w:hAnsi="Arial" w:cs="Arial"/>
          <w:sz w:val="24"/>
          <w:szCs w:val="24"/>
        </w:rPr>
        <w:t>glaw</w:t>
      </w:r>
      <w:proofErr w:type="spellEnd"/>
      <w:r w:rsidRPr="00BF654A">
        <w:rPr>
          <w:rFonts w:ascii="Arial" w:hAnsi="Arial" w:cs="Arial"/>
          <w:sz w:val="24"/>
          <w:szCs w:val="24"/>
        </w:rPr>
        <w:t xml:space="preserve">.’, as I mimicked rain with my hands. I feel this enhances the inclusive nature of reading a story to the whole class as the lower attainers still had knowledge of what I was reading an idea supported by Vogt and </w:t>
      </w:r>
      <w:proofErr w:type="spellStart"/>
      <w:r w:rsidRPr="00BF654A">
        <w:rPr>
          <w:rFonts w:ascii="Arial" w:hAnsi="Arial" w:cs="Arial"/>
          <w:sz w:val="24"/>
          <w:szCs w:val="24"/>
        </w:rPr>
        <w:t>Kauschke</w:t>
      </w:r>
      <w:proofErr w:type="spellEnd"/>
      <w:r w:rsidRPr="00BF654A">
        <w:rPr>
          <w:rFonts w:ascii="Arial" w:hAnsi="Arial" w:cs="Arial"/>
          <w:sz w:val="24"/>
          <w:szCs w:val="24"/>
        </w:rPr>
        <w:t xml:space="preserve"> (2017) who suggest that by this age learners can derive meaning from gestures. The use of hand gestures is further supported by Kelly</w:t>
      </w:r>
      <w:r w:rsidR="004F4BE9" w:rsidRPr="00BF654A">
        <w:rPr>
          <w:rFonts w:ascii="Arial" w:hAnsi="Arial" w:cs="Arial"/>
          <w:sz w:val="24"/>
          <w:szCs w:val="24"/>
        </w:rPr>
        <w:t xml:space="preserve">, McDevitt and </w:t>
      </w:r>
      <w:proofErr w:type="spellStart"/>
      <w:r w:rsidR="004F4BE9" w:rsidRPr="00BF654A">
        <w:rPr>
          <w:rFonts w:ascii="Arial" w:hAnsi="Arial" w:cs="Arial"/>
          <w:sz w:val="24"/>
          <w:szCs w:val="24"/>
        </w:rPr>
        <w:t>Esch</w:t>
      </w:r>
      <w:proofErr w:type="spellEnd"/>
      <w:r w:rsidRPr="00BF654A">
        <w:rPr>
          <w:rFonts w:ascii="Arial" w:hAnsi="Arial" w:cs="Arial"/>
          <w:i/>
          <w:sz w:val="24"/>
          <w:szCs w:val="24"/>
        </w:rPr>
        <w:t xml:space="preserve">. </w:t>
      </w:r>
      <w:r w:rsidRPr="00BF654A">
        <w:rPr>
          <w:rFonts w:ascii="Arial" w:hAnsi="Arial" w:cs="Arial"/>
          <w:sz w:val="24"/>
          <w:szCs w:val="24"/>
        </w:rPr>
        <w:t xml:space="preserve">(2009) study which found that combining hand gestures with spoken language helped develop second language vocabulary. When reading ‘Mae </w:t>
      </w:r>
      <w:proofErr w:type="spellStart"/>
      <w:r w:rsidRPr="00BF654A">
        <w:rPr>
          <w:rFonts w:ascii="Arial" w:hAnsi="Arial" w:cs="Arial"/>
          <w:sz w:val="24"/>
          <w:szCs w:val="24"/>
        </w:rPr>
        <w:t>hi’n</w:t>
      </w:r>
      <w:proofErr w:type="spellEnd"/>
      <w:r w:rsidRPr="00BF654A">
        <w:rPr>
          <w:rFonts w:ascii="Arial" w:hAnsi="Arial" w:cs="Arial"/>
          <w:sz w:val="24"/>
          <w:szCs w:val="24"/>
        </w:rPr>
        <w:t xml:space="preserve"> </w:t>
      </w:r>
      <w:proofErr w:type="spellStart"/>
      <w:r w:rsidRPr="00BF654A">
        <w:rPr>
          <w:rFonts w:ascii="Arial" w:hAnsi="Arial" w:cs="Arial"/>
          <w:sz w:val="24"/>
          <w:szCs w:val="24"/>
        </w:rPr>
        <w:t>bwrw</w:t>
      </w:r>
      <w:proofErr w:type="spellEnd"/>
      <w:r w:rsidRPr="00BF654A">
        <w:rPr>
          <w:rFonts w:ascii="Arial" w:hAnsi="Arial" w:cs="Arial"/>
          <w:sz w:val="24"/>
          <w:szCs w:val="24"/>
        </w:rPr>
        <w:t xml:space="preserve"> </w:t>
      </w:r>
      <w:proofErr w:type="spellStart"/>
      <w:r w:rsidRPr="00BF654A">
        <w:rPr>
          <w:rFonts w:ascii="Arial" w:hAnsi="Arial" w:cs="Arial"/>
          <w:sz w:val="24"/>
          <w:szCs w:val="24"/>
        </w:rPr>
        <w:t>wyntog</w:t>
      </w:r>
      <w:proofErr w:type="spellEnd"/>
      <w:r w:rsidRPr="00BF654A">
        <w:rPr>
          <w:rFonts w:ascii="Arial" w:hAnsi="Arial" w:cs="Arial"/>
          <w:sz w:val="24"/>
          <w:szCs w:val="24"/>
        </w:rPr>
        <w:t xml:space="preserve">.’, I encouraged the learners to use gestures to secure their understanding of the vocabulary. </w:t>
      </w:r>
      <w:r w:rsidR="00F270BB" w:rsidRPr="00BF654A">
        <w:rPr>
          <w:rFonts w:ascii="Arial" w:hAnsi="Arial" w:cs="Arial"/>
          <w:sz w:val="24"/>
          <w:szCs w:val="24"/>
        </w:rPr>
        <w:t xml:space="preserve">The learners all used hand gestures to show the wind a belief supported by Asher’s (1969, p.17) study into the benefits of ‘Total Physical Response’ to accelerate language learning which had a positive effect on SLA for short phrases. </w:t>
      </w:r>
      <w:r w:rsidRPr="00BF654A">
        <w:rPr>
          <w:rFonts w:ascii="Arial" w:hAnsi="Arial" w:cs="Arial"/>
          <w:sz w:val="24"/>
          <w:szCs w:val="24"/>
        </w:rPr>
        <w:t>If I were to read the story again, I would involve the learners in the use of gestures throughout the story as it would have provided a better opportunity for student engagement whilst developing knowledge and understanding</w:t>
      </w:r>
      <w:r w:rsidR="00437A41" w:rsidRPr="00BF654A">
        <w:rPr>
          <w:rFonts w:ascii="Arial" w:hAnsi="Arial" w:cs="Arial"/>
          <w:sz w:val="24"/>
          <w:szCs w:val="24"/>
        </w:rPr>
        <w:t xml:space="preserve"> a concept advocated by Matthews and Corbett (2002)</w:t>
      </w:r>
      <w:r w:rsidRPr="00BF654A">
        <w:rPr>
          <w:rFonts w:ascii="Arial" w:hAnsi="Arial" w:cs="Arial"/>
          <w:sz w:val="24"/>
          <w:szCs w:val="24"/>
        </w:rPr>
        <w:t xml:space="preserve">. </w:t>
      </w:r>
    </w:p>
    <w:p w14:paraId="71CC6A7B" w14:textId="6D4204D6" w:rsidR="005A1040" w:rsidRPr="00BF654A" w:rsidRDefault="00113B57" w:rsidP="00D306F9">
      <w:pPr>
        <w:spacing w:line="360" w:lineRule="auto"/>
        <w:rPr>
          <w:rFonts w:ascii="Arial" w:hAnsi="Arial" w:cs="Arial"/>
          <w:sz w:val="24"/>
          <w:szCs w:val="24"/>
          <w:u w:val="single"/>
        </w:rPr>
      </w:pPr>
      <w:r w:rsidRPr="00BF654A">
        <w:rPr>
          <w:rFonts w:ascii="Arial" w:hAnsi="Arial" w:cs="Arial"/>
          <w:sz w:val="24"/>
          <w:szCs w:val="24"/>
          <w:u w:val="single"/>
        </w:rPr>
        <w:t>Assessment for Learning</w:t>
      </w:r>
    </w:p>
    <w:p w14:paraId="1F136F5C" w14:textId="0CFB29FF" w:rsidR="0087290A" w:rsidRPr="00BF654A" w:rsidRDefault="000C701D" w:rsidP="00D306F9">
      <w:pPr>
        <w:spacing w:line="360" w:lineRule="auto"/>
        <w:rPr>
          <w:rFonts w:ascii="Arial" w:hAnsi="Arial" w:cs="Arial"/>
          <w:sz w:val="24"/>
          <w:szCs w:val="24"/>
        </w:rPr>
      </w:pPr>
      <w:r w:rsidRPr="00BF654A">
        <w:rPr>
          <w:rFonts w:ascii="Arial" w:hAnsi="Arial" w:cs="Arial"/>
          <w:sz w:val="24"/>
          <w:szCs w:val="24"/>
        </w:rPr>
        <w:t xml:space="preserve">A significant aspect of the session is the use of Assessment for Learning (AFL) strategies as they have been proven by Black and </w:t>
      </w:r>
      <w:proofErr w:type="spellStart"/>
      <w:r w:rsidRPr="00BF654A">
        <w:rPr>
          <w:rFonts w:ascii="Arial" w:hAnsi="Arial" w:cs="Arial"/>
          <w:sz w:val="24"/>
          <w:szCs w:val="24"/>
        </w:rPr>
        <w:t>Wiliam</w:t>
      </w:r>
      <w:proofErr w:type="spellEnd"/>
      <w:r w:rsidRPr="00BF654A">
        <w:rPr>
          <w:rFonts w:ascii="Arial" w:hAnsi="Arial" w:cs="Arial"/>
          <w:sz w:val="24"/>
          <w:szCs w:val="24"/>
        </w:rPr>
        <w:t xml:space="preserve"> (2009) to improve learning by eight months. I used lollipop sticks to randomly select students to answer questions as </w:t>
      </w:r>
      <w:proofErr w:type="spellStart"/>
      <w:r w:rsidRPr="00BF654A">
        <w:rPr>
          <w:rFonts w:ascii="Arial" w:hAnsi="Arial" w:cs="Arial"/>
          <w:sz w:val="24"/>
          <w:szCs w:val="24"/>
        </w:rPr>
        <w:t>Wiliam</w:t>
      </w:r>
      <w:proofErr w:type="spellEnd"/>
      <w:r w:rsidRPr="00BF654A">
        <w:rPr>
          <w:rFonts w:ascii="Arial" w:hAnsi="Arial" w:cs="Arial"/>
          <w:sz w:val="24"/>
          <w:szCs w:val="24"/>
        </w:rPr>
        <w:t xml:space="preserve"> (2006) suggests using lollipop sticks increases student engagement; </w:t>
      </w:r>
      <w:r w:rsidR="001E4696" w:rsidRPr="00BF654A">
        <w:rPr>
          <w:rFonts w:ascii="Arial" w:hAnsi="Arial" w:cs="Arial"/>
          <w:sz w:val="24"/>
          <w:szCs w:val="24"/>
        </w:rPr>
        <w:t>A</w:t>
      </w:r>
      <w:r w:rsidRPr="00BF654A">
        <w:rPr>
          <w:rFonts w:ascii="Arial" w:hAnsi="Arial" w:cs="Arial"/>
          <w:sz w:val="24"/>
          <w:szCs w:val="24"/>
        </w:rPr>
        <w:t xml:space="preserve">ll learners answered at least one question in the session. </w:t>
      </w:r>
      <w:r w:rsidR="001E4696" w:rsidRPr="00BF654A">
        <w:rPr>
          <w:rFonts w:ascii="Arial" w:hAnsi="Arial" w:cs="Arial"/>
          <w:sz w:val="24"/>
          <w:szCs w:val="24"/>
        </w:rPr>
        <w:t>It became clear to me previously that some learners did not have the confidence to answer questions an idea studied by Anderson</w:t>
      </w:r>
      <w:r w:rsidR="00031A5F">
        <w:rPr>
          <w:rFonts w:ascii="Arial" w:hAnsi="Arial" w:cs="Arial"/>
          <w:sz w:val="24"/>
          <w:szCs w:val="24"/>
        </w:rPr>
        <w:t xml:space="preserve">, Smith and </w:t>
      </w:r>
      <w:proofErr w:type="spellStart"/>
      <w:r w:rsidR="00031A5F">
        <w:rPr>
          <w:rFonts w:ascii="Arial" w:hAnsi="Arial" w:cs="Arial"/>
          <w:sz w:val="24"/>
          <w:szCs w:val="24"/>
        </w:rPr>
        <w:t>Peasley</w:t>
      </w:r>
      <w:proofErr w:type="spellEnd"/>
      <w:r w:rsidR="001E4696" w:rsidRPr="00BF654A">
        <w:rPr>
          <w:rFonts w:ascii="Arial" w:hAnsi="Arial" w:cs="Arial"/>
          <w:sz w:val="24"/>
          <w:szCs w:val="24"/>
        </w:rPr>
        <w:t xml:space="preserve"> (2000) who drew connections between teacher questioning and increased anxiety amongst learners. As a result, I introduced the ‘phone a friend’ for those who did not know or feel confident to answer a question, it has a positive effect on the pupils as they are beginning to ask others for help, it also provides a positive learning ethos where it is okay to ask for help. I realised that a few learners were opting to ‘phone a friend’ without having a go at the question first. There was one individual who did this, after returning to them later on, they were encouraged to have a go; I re-phrased the question to ‘What do you see?’ which encouraged them to identify an object in the </w:t>
      </w:r>
      <w:r w:rsidR="001E4696" w:rsidRPr="00BF654A">
        <w:rPr>
          <w:rFonts w:ascii="Arial" w:hAnsi="Arial" w:cs="Arial"/>
          <w:sz w:val="24"/>
          <w:szCs w:val="24"/>
        </w:rPr>
        <w:lastRenderedPageBreak/>
        <w:t xml:space="preserve">picture. They went on to answer the question including Welsh with minimal support. It is critical to identify when learners need help and when they are capable of answering the question as supported by Vygotsky (1978, as cited in Aubrey and Riley, 2016) who indicates that it is a teacher’s responsibility to identify individuals’ Zone of Proximal Development and aid them to achieve new knowledge and understanding. </w:t>
      </w:r>
      <w:r w:rsidR="005A1040" w:rsidRPr="00BF654A">
        <w:rPr>
          <w:rFonts w:ascii="Arial" w:hAnsi="Arial" w:cs="Arial"/>
          <w:sz w:val="24"/>
          <w:szCs w:val="24"/>
        </w:rPr>
        <w:t xml:space="preserve">I will continue to use lollipop sticks and the phone a friend strategy as they work well to identify those who need support and those who can be further challenged. Going forward it would be crucial to plan differentiated questions to further challenge the higher attainers. If a learner were to give the answer in Welsh, they could be asked to put it in a sentence. </w:t>
      </w:r>
    </w:p>
    <w:p w14:paraId="55BE6253" w14:textId="5AA58F80" w:rsidR="00792E09" w:rsidRPr="00BF654A" w:rsidRDefault="00792E09" w:rsidP="00D306F9">
      <w:pPr>
        <w:spacing w:line="360" w:lineRule="auto"/>
        <w:rPr>
          <w:rFonts w:ascii="Arial" w:hAnsi="Arial" w:cs="Arial"/>
          <w:sz w:val="24"/>
          <w:szCs w:val="24"/>
        </w:rPr>
      </w:pPr>
      <w:r w:rsidRPr="00BF654A">
        <w:rPr>
          <w:rFonts w:ascii="Arial" w:hAnsi="Arial" w:cs="Arial"/>
          <w:sz w:val="24"/>
          <w:szCs w:val="24"/>
        </w:rPr>
        <w:t>The activity that I had planned to follow the story worked well for recapping new vocabulary learnt throughout the story. Initially I felt the learners struggled with the concept of using only Welsh, however they were becoming familiar with the structure</w:t>
      </w:r>
      <w:r w:rsidR="00D306F9" w:rsidRPr="00BF654A">
        <w:rPr>
          <w:rFonts w:ascii="Arial" w:hAnsi="Arial" w:cs="Arial"/>
          <w:sz w:val="24"/>
          <w:szCs w:val="24"/>
        </w:rPr>
        <w:t xml:space="preserve"> towards the end of the activity</w:t>
      </w:r>
      <w:r w:rsidRPr="00BF654A">
        <w:rPr>
          <w:rFonts w:ascii="Arial" w:hAnsi="Arial" w:cs="Arial"/>
          <w:sz w:val="24"/>
          <w:szCs w:val="24"/>
        </w:rPr>
        <w:t xml:space="preserve">. I made my expectations of them very clear which gave them the criteria they needed to succeed as supported by </w:t>
      </w:r>
      <w:proofErr w:type="spellStart"/>
      <w:r w:rsidRPr="00BF654A">
        <w:rPr>
          <w:rFonts w:ascii="Arial" w:hAnsi="Arial" w:cs="Arial"/>
          <w:sz w:val="24"/>
          <w:szCs w:val="24"/>
        </w:rPr>
        <w:t>Cowley</w:t>
      </w:r>
      <w:proofErr w:type="spellEnd"/>
      <w:r w:rsidRPr="00BF654A">
        <w:rPr>
          <w:rFonts w:ascii="Arial" w:hAnsi="Arial" w:cs="Arial"/>
          <w:sz w:val="24"/>
          <w:szCs w:val="24"/>
        </w:rPr>
        <w:t xml:space="preserve"> (2010) who suggests it is essential to produce clear expectations for a class. If I were to teach this again, I would adapt the activity to include whole class and individual repetitions as I feel this would have allowed me to further establish the progress of individuals as supported by Vygotsky (1978, as cited in Aubrey and Riley, 2016)</w:t>
      </w:r>
      <w:r w:rsidR="00113B57" w:rsidRPr="00BF654A">
        <w:rPr>
          <w:rFonts w:ascii="Arial" w:hAnsi="Arial" w:cs="Arial"/>
          <w:sz w:val="24"/>
          <w:szCs w:val="24"/>
        </w:rPr>
        <w:t xml:space="preserve">, </w:t>
      </w:r>
      <w:r w:rsidRPr="00BF654A">
        <w:rPr>
          <w:rFonts w:ascii="Arial" w:hAnsi="Arial" w:cs="Arial"/>
          <w:sz w:val="24"/>
          <w:szCs w:val="24"/>
        </w:rPr>
        <w:t xml:space="preserve">Black and William (2009) </w:t>
      </w:r>
      <w:r w:rsidR="00113B57" w:rsidRPr="00BF654A">
        <w:rPr>
          <w:rFonts w:ascii="Arial" w:hAnsi="Arial" w:cs="Arial"/>
          <w:sz w:val="24"/>
          <w:szCs w:val="24"/>
        </w:rPr>
        <w:t>and the Welsh Government’s (2009, p.9) ‘</w:t>
      </w:r>
      <w:r w:rsidR="00113B57" w:rsidRPr="00BF654A">
        <w:rPr>
          <w:rFonts w:ascii="Arial" w:hAnsi="Arial" w:cs="Arial"/>
          <w:bCs/>
          <w:color w:val="000000"/>
          <w:sz w:val="24"/>
          <w:szCs w:val="24"/>
        </w:rPr>
        <w:t>S3.2.2</w:t>
      </w:r>
      <w:r w:rsidR="00113B57" w:rsidRPr="00BF654A">
        <w:rPr>
          <w:rFonts w:ascii="Arial" w:hAnsi="Arial" w:cs="Arial"/>
          <w:sz w:val="24"/>
          <w:szCs w:val="24"/>
        </w:rPr>
        <w:t>’ who together aim to develop teachers abilities to progress individual learning</w:t>
      </w:r>
      <w:r w:rsidRPr="00BF654A">
        <w:rPr>
          <w:rFonts w:ascii="Arial" w:hAnsi="Arial" w:cs="Arial"/>
          <w:sz w:val="24"/>
          <w:szCs w:val="24"/>
        </w:rPr>
        <w:t xml:space="preserve">. </w:t>
      </w:r>
    </w:p>
    <w:p w14:paraId="3DCAB993" w14:textId="77777777" w:rsidR="00250D44" w:rsidRPr="00BF654A" w:rsidRDefault="00250D44" w:rsidP="00250D44">
      <w:pPr>
        <w:spacing w:line="360" w:lineRule="auto"/>
        <w:rPr>
          <w:rFonts w:ascii="Arial" w:hAnsi="Arial" w:cs="Arial"/>
          <w:sz w:val="24"/>
          <w:szCs w:val="24"/>
          <w:u w:val="single"/>
        </w:rPr>
      </w:pPr>
    </w:p>
    <w:p w14:paraId="5B9746CC" w14:textId="13C97E28" w:rsidR="00250D44" w:rsidRPr="00902277" w:rsidRDefault="00902277" w:rsidP="00250D44">
      <w:pPr>
        <w:spacing w:line="360" w:lineRule="auto"/>
        <w:rPr>
          <w:rFonts w:ascii="Arial" w:hAnsi="Arial" w:cs="Arial"/>
          <w:sz w:val="24"/>
          <w:szCs w:val="24"/>
        </w:rPr>
      </w:pPr>
      <w:r w:rsidRPr="00BF654A">
        <w:rPr>
          <w:rFonts w:ascii="Arial" w:hAnsi="Arial" w:cs="Arial"/>
          <w:sz w:val="24"/>
          <w:szCs w:val="24"/>
        </w:rPr>
        <w:t>Word count - 1</w:t>
      </w:r>
      <w:r w:rsidR="00031A5F">
        <w:rPr>
          <w:rFonts w:ascii="Arial" w:hAnsi="Arial" w:cs="Arial"/>
          <w:sz w:val="24"/>
          <w:szCs w:val="24"/>
        </w:rPr>
        <w:t>805</w:t>
      </w:r>
    </w:p>
    <w:p w14:paraId="3D95193A" w14:textId="77777777" w:rsidR="00250D44" w:rsidRDefault="00250D44" w:rsidP="00250D44">
      <w:pPr>
        <w:spacing w:line="360" w:lineRule="auto"/>
        <w:rPr>
          <w:rFonts w:ascii="Arial" w:hAnsi="Arial" w:cs="Arial"/>
          <w:sz w:val="24"/>
          <w:szCs w:val="24"/>
          <w:u w:val="single"/>
        </w:rPr>
      </w:pPr>
    </w:p>
    <w:p w14:paraId="383B485F" w14:textId="77777777" w:rsidR="00250D44" w:rsidRDefault="00250D44" w:rsidP="00250D44">
      <w:pPr>
        <w:spacing w:line="360" w:lineRule="auto"/>
        <w:rPr>
          <w:rFonts w:ascii="Arial" w:hAnsi="Arial" w:cs="Arial"/>
          <w:sz w:val="24"/>
          <w:szCs w:val="24"/>
          <w:u w:val="single"/>
        </w:rPr>
      </w:pPr>
    </w:p>
    <w:p w14:paraId="191474F6" w14:textId="77777777" w:rsidR="00250D44" w:rsidRDefault="00250D44" w:rsidP="00250D44">
      <w:pPr>
        <w:spacing w:line="360" w:lineRule="auto"/>
        <w:rPr>
          <w:rFonts w:ascii="Arial" w:hAnsi="Arial" w:cs="Arial"/>
          <w:sz w:val="24"/>
          <w:szCs w:val="24"/>
          <w:u w:val="single"/>
        </w:rPr>
      </w:pPr>
    </w:p>
    <w:p w14:paraId="2E97D043" w14:textId="77777777" w:rsidR="00250D44" w:rsidRDefault="00250D44" w:rsidP="00250D44">
      <w:pPr>
        <w:spacing w:line="360" w:lineRule="auto"/>
        <w:rPr>
          <w:rFonts w:ascii="Arial" w:hAnsi="Arial" w:cs="Arial"/>
          <w:sz w:val="24"/>
          <w:szCs w:val="24"/>
          <w:u w:val="single"/>
        </w:rPr>
      </w:pPr>
    </w:p>
    <w:p w14:paraId="30A5E9E7" w14:textId="77777777" w:rsidR="00250D44" w:rsidRDefault="00250D44" w:rsidP="00250D44">
      <w:pPr>
        <w:spacing w:line="360" w:lineRule="auto"/>
        <w:rPr>
          <w:rFonts w:ascii="Arial" w:hAnsi="Arial" w:cs="Arial"/>
          <w:sz w:val="24"/>
          <w:szCs w:val="24"/>
          <w:u w:val="single"/>
        </w:rPr>
      </w:pPr>
    </w:p>
    <w:p w14:paraId="0CA8D82C" w14:textId="2752293F" w:rsidR="00250D44" w:rsidRDefault="00250D44" w:rsidP="00250D44">
      <w:pPr>
        <w:spacing w:line="360" w:lineRule="auto"/>
        <w:rPr>
          <w:rFonts w:ascii="Arial" w:hAnsi="Arial" w:cs="Arial"/>
          <w:sz w:val="24"/>
          <w:szCs w:val="24"/>
          <w:u w:val="single"/>
        </w:rPr>
      </w:pPr>
    </w:p>
    <w:p w14:paraId="2A5AE25D" w14:textId="77777777" w:rsidR="00902277" w:rsidRDefault="00902277" w:rsidP="00250D44">
      <w:pPr>
        <w:spacing w:line="360" w:lineRule="auto"/>
        <w:rPr>
          <w:rFonts w:ascii="Arial" w:hAnsi="Arial" w:cs="Arial"/>
          <w:sz w:val="24"/>
          <w:szCs w:val="24"/>
          <w:u w:val="single"/>
        </w:rPr>
      </w:pPr>
    </w:p>
    <w:p w14:paraId="4F07A8BE" w14:textId="1A86C79F" w:rsidR="000C701D" w:rsidRDefault="00113B57" w:rsidP="00250D44">
      <w:pPr>
        <w:spacing w:line="360" w:lineRule="auto"/>
        <w:rPr>
          <w:rFonts w:ascii="Arial" w:hAnsi="Arial" w:cs="Arial"/>
          <w:sz w:val="24"/>
          <w:szCs w:val="24"/>
          <w:u w:val="single"/>
        </w:rPr>
      </w:pPr>
      <w:r w:rsidRPr="00250D44">
        <w:rPr>
          <w:rFonts w:ascii="Arial" w:hAnsi="Arial" w:cs="Arial"/>
          <w:sz w:val="24"/>
          <w:szCs w:val="24"/>
          <w:u w:val="single"/>
        </w:rPr>
        <w:lastRenderedPageBreak/>
        <w:t>References</w:t>
      </w:r>
    </w:p>
    <w:p w14:paraId="4726961B" w14:textId="77777777" w:rsidR="00031A5F" w:rsidRPr="00250D44" w:rsidRDefault="00031A5F" w:rsidP="00031A5F">
      <w:pPr>
        <w:spacing w:line="240" w:lineRule="auto"/>
        <w:ind w:left="720" w:hanging="720"/>
        <w:rPr>
          <w:rFonts w:ascii="Arial" w:hAnsi="Arial" w:cs="Arial"/>
          <w:sz w:val="24"/>
          <w:szCs w:val="24"/>
        </w:rPr>
      </w:pPr>
      <w:r w:rsidRPr="00031A5F">
        <w:rPr>
          <w:rFonts w:ascii="Arial" w:hAnsi="Arial" w:cs="Arial"/>
          <w:sz w:val="24"/>
          <w:szCs w:val="24"/>
        </w:rPr>
        <w:t xml:space="preserve">Anderson, </w:t>
      </w:r>
      <w:r>
        <w:rPr>
          <w:rFonts w:ascii="Arial" w:hAnsi="Arial" w:cs="Arial"/>
          <w:sz w:val="24"/>
          <w:szCs w:val="24"/>
        </w:rPr>
        <w:t>L.M</w:t>
      </w:r>
      <w:r w:rsidRPr="00031A5F">
        <w:rPr>
          <w:rFonts w:ascii="Arial" w:hAnsi="Arial" w:cs="Arial"/>
          <w:sz w:val="24"/>
          <w:szCs w:val="24"/>
        </w:rPr>
        <w:t>., Smith, D</w:t>
      </w:r>
      <w:r>
        <w:rPr>
          <w:rFonts w:ascii="Arial" w:hAnsi="Arial" w:cs="Arial"/>
          <w:sz w:val="24"/>
          <w:szCs w:val="24"/>
        </w:rPr>
        <w:t>.</w:t>
      </w:r>
      <w:r w:rsidRPr="00031A5F">
        <w:rPr>
          <w:rFonts w:ascii="Arial" w:hAnsi="Arial" w:cs="Arial"/>
          <w:sz w:val="24"/>
          <w:szCs w:val="24"/>
        </w:rPr>
        <w:t xml:space="preserve">C. </w:t>
      </w:r>
      <w:r>
        <w:rPr>
          <w:rFonts w:ascii="Arial" w:hAnsi="Arial" w:cs="Arial"/>
          <w:sz w:val="24"/>
          <w:szCs w:val="24"/>
        </w:rPr>
        <w:t>and</w:t>
      </w:r>
      <w:r w:rsidRPr="00031A5F">
        <w:rPr>
          <w:rFonts w:ascii="Arial" w:hAnsi="Arial" w:cs="Arial"/>
          <w:sz w:val="24"/>
          <w:szCs w:val="24"/>
        </w:rPr>
        <w:t xml:space="preserve"> </w:t>
      </w:r>
      <w:proofErr w:type="spellStart"/>
      <w:r w:rsidRPr="00031A5F">
        <w:rPr>
          <w:rFonts w:ascii="Arial" w:hAnsi="Arial" w:cs="Arial"/>
          <w:sz w:val="24"/>
          <w:szCs w:val="24"/>
        </w:rPr>
        <w:t>Peasley</w:t>
      </w:r>
      <w:proofErr w:type="spellEnd"/>
      <w:r w:rsidRPr="00031A5F">
        <w:rPr>
          <w:rFonts w:ascii="Arial" w:hAnsi="Arial" w:cs="Arial"/>
          <w:sz w:val="24"/>
          <w:szCs w:val="24"/>
        </w:rPr>
        <w:t>, K</w:t>
      </w:r>
      <w:r>
        <w:rPr>
          <w:rFonts w:ascii="Arial" w:hAnsi="Arial" w:cs="Arial"/>
          <w:sz w:val="24"/>
          <w:szCs w:val="24"/>
        </w:rPr>
        <w:t>.</w:t>
      </w:r>
      <w:r w:rsidRPr="00031A5F">
        <w:rPr>
          <w:rFonts w:ascii="Arial" w:hAnsi="Arial" w:cs="Arial"/>
          <w:sz w:val="24"/>
          <w:szCs w:val="24"/>
        </w:rPr>
        <w:t xml:space="preserve"> </w:t>
      </w:r>
      <w:r>
        <w:rPr>
          <w:rFonts w:ascii="Arial" w:hAnsi="Arial" w:cs="Arial"/>
          <w:sz w:val="24"/>
          <w:szCs w:val="24"/>
        </w:rPr>
        <w:t>(</w:t>
      </w:r>
      <w:r w:rsidRPr="00031A5F">
        <w:rPr>
          <w:rFonts w:ascii="Arial" w:hAnsi="Arial" w:cs="Arial"/>
          <w:sz w:val="24"/>
          <w:szCs w:val="24"/>
        </w:rPr>
        <w:t>2000</w:t>
      </w:r>
      <w:r>
        <w:rPr>
          <w:rFonts w:ascii="Arial" w:hAnsi="Arial" w:cs="Arial"/>
          <w:sz w:val="24"/>
          <w:szCs w:val="24"/>
        </w:rPr>
        <w:t>) ‘I</w:t>
      </w:r>
      <w:r w:rsidRPr="00031A5F">
        <w:rPr>
          <w:rFonts w:ascii="Arial" w:hAnsi="Arial" w:cs="Arial"/>
          <w:sz w:val="24"/>
          <w:szCs w:val="24"/>
        </w:rPr>
        <w:t>ntegrating Learner and Learning Concerns: Prospective Elementary Science Teachers' Paths and Progress</w:t>
      </w:r>
      <w:r>
        <w:rPr>
          <w:rFonts w:ascii="Arial" w:hAnsi="Arial" w:cs="Arial"/>
          <w:sz w:val="24"/>
          <w:szCs w:val="24"/>
        </w:rPr>
        <w:t>’,</w:t>
      </w:r>
      <w:r w:rsidRPr="00031A5F">
        <w:rPr>
          <w:rFonts w:ascii="Arial" w:hAnsi="Arial" w:cs="Arial"/>
          <w:sz w:val="24"/>
          <w:szCs w:val="24"/>
        </w:rPr>
        <w:t xml:space="preserve"> </w:t>
      </w:r>
      <w:r w:rsidRPr="00031A5F">
        <w:rPr>
          <w:rFonts w:ascii="Arial" w:hAnsi="Arial" w:cs="Arial"/>
          <w:i/>
          <w:sz w:val="24"/>
          <w:szCs w:val="24"/>
        </w:rPr>
        <w:t>Teaching and Teacher Education</w:t>
      </w:r>
      <w:r w:rsidRPr="00031A5F">
        <w:rPr>
          <w:rFonts w:ascii="Arial" w:hAnsi="Arial" w:cs="Arial"/>
          <w:sz w:val="24"/>
          <w:szCs w:val="24"/>
        </w:rPr>
        <w:t>, 16, pp.</w:t>
      </w:r>
      <w:r>
        <w:rPr>
          <w:rFonts w:ascii="Arial" w:hAnsi="Arial" w:cs="Arial"/>
          <w:sz w:val="24"/>
          <w:szCs w:val="24"/>
        </w:rPr>
        <w:t xml:space="preserve"> </w:t>
      </w:r>
      <w:r w:rsidRPr="00031A5F">
        <w:rPr>
          <w:rFonts w:ascii="Arial" w:hAnsi="Arial" w:cs="Arial"/>
          <w:sz w:val="24"/>
          <w:szCs w:val="24"/>
        </w:rPr>
        <w:t>547–</w:t>
      </w:r>
      <w:r>
        <w:rPr>
          <w:rFonts w:ascii="Arial" w:hAnsi="Arial" w:cs="Arial"/>
          <w:sz w:val="24"/>
          <w:szCs w:val="24"/>
        </w:rPr>
        <w:t>74.</w:t>
      </w:r>
    </w:p>
    <w:p w14:paraId="2EE57147" w14:textId="490536EB" w:rsidR="00250D44" w:rsidRDefault="00250D44" w:rsidP="00250D44">
      <w:pPr>
        <w:spacing w:line="240" w:lineRule="auto"/>
        <w:ind w:left="720" w:hanging="720"/>
        <w:rPr>
          <w:rFonts w:ascii="Arial" w:hAnsi="Arial" w:cs="Arial"/>
          <w:sz w:val="24"/>
          <w:szCs w:val="24"/>
        </w:rPr>
      </w:pPr>
      <w:bookmarkStart w:id="1" w:name="_Hlk3473914"/>
      <w:r w:rsidRPr="00250D44">
        <w:rPr>
          <w:rFonts w:ascii="Arial" w:hAnsi="Arial" w:cs="Arial"/>
          <w:sz w:val="24"/>
          <w:szCs w:val="24"/>
        </w:rPr>
        <w:t xml:space="preserve">Asher, J. J. (1969) ‘Total physical response approach to second language learning’, </w:t>
      </w:r>
      <w:r w:rsidRPr="00250D44">
        <w:rPr>
          <w:rFonts w:ascii="Arial" w:hAnsi="Arial" w:cs="Arial"/>
          <w:i/>
          <w:sz w:val="24"/>
          <w:szCs w:val="24"/>
        </w:rPr>
        <w:t>Modern Language Journal</w:t>
      </w:r>
      <w:r w:rsidRPr="00250D44">
        <w:rPr>
          <w:rFonts w:ascii="Arial" w:hAnsi="Arial" w:cs="Arial"/>
          <w:sz w:val="24"/>
          <w:szCs w:val="24"/>
        </w:rPr>
        <w:t>, 53, pp. 3–18.</w:t>
      </w:r>
    </w:p>
    <w:p w14:paraId="333777E7"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Aubrey, K and Riley, A. (2016) </w:t>
      </w:r>
      <w:r w:rsidRPr="00250D44">
        <w:rPr>
          <w:rFonts w:ascii="Arial" w:hAnsi="Arial" w:cs="Arial"/>
          <w:i/>
          <w:sz w:val="24"/>
          <w:szCs w:val="24"/>
        </w:rPr>
        <w:t>Understanding and Using Educational Theories</w:t>
      </w:r>
      <w:r w:rsidRPr="00250D44">
        <w:rPr>
          <w:rFonts w:ascii="Arial" w:hAnsi="Arial" w:cs="Arial"/>
          <w:sz w:val="24"/>
          <w:szCs w:val="24"/>
        </w:rPr>
        <w:t>. London: SAGE.</w:t>
      </w:r>
    </w:p>
    <w:p w14:paraId="71FF9ADA"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Black, P. and </w:t>
      </w:r>
      <w:proofErr w:type="spellStart"/>
      <w:r w:rsidRPr="00250D44">
        <w:rPr>
          <w:rFonts w:ascii="Arial" w:hAnsi="Arial" w:cs="Arial"/>
          <w:sz w:val="24"/>
          <w:szCs w:val="24"/>
        </w:rPr>
        <w:t>Wiliam</w:t>
      </w:r>
      <w:proofErr w:type="spellEnd"/>
      <w:r w:rsidRPr="00250D44">
        <w:rPr>
          <w:rFonts w:ascii="Arial" w:hAnsi="Arial" w:cs="Arial"/>
          <w:sz w:val="24"/>
          <w:szCs w:val="24"/>
        </w:rPr>
        <w:t xml:space="preserve">, D. (2009) </w:t>
      </w:r>
      <w:r w:rsidRPr="00250D44">
        <w:rPr>
          <w:rFonts w:ascii="Arial" w:hAnsi="Arial" w:cs="Arial"/>
          <w:i/>
          <w:sz w:val="24"/>
          <w:szCs w:val="24"/>
        </w:rPr>
        <w:t xml:space="preserve">Developing the theory of formative assessment. </w:t>
      </w:r>
      <w:r w:rsidRPr="00250D44">
        <w:rPr>
          <w:rFonts w:ascii="Arial" w:hAnsi="Arial" w:cs="Arial"/>
          <w:sz w:val="24"/>
          <w:szCs w:val="24"/>
        </w:rPr>
        <w:t>London: King’s College.</w:t>
      </w:r>
    </w:p>
    <w:p w14:paraId="75E49767"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British Council. (2018) ‘Drilling 1’. Available at: </w:t>
      </w:r>
      <w:hyperlink r:id="rId9" w:history="1">
        <w:r w:rsidRPr="00250D44">
          <w:rPr>
            <w:rStyle w:val="Hyperlink"/>
            <w:rFonts w:ascii="Arial" w:hAnsi="Arial" w:cs="Arial"/>
            <w:sz w:val="24"/>
            <w:szCs w:val="24"/>
          </w:rPr>
          <w:t>https://www.teachingenglish.org.uk/article/drilling-1</w:t>
        </w:r>
      </w:hyperlink>
      <w:r w:rsidRPr="00250D44">
        <w:rPr>
          <w:rFonts w:ascii="Arial" w:hAnsi="Arial" w:cs="Arial"/>
          <w:sz w:val="24"/>
          <w:szCs w:val="24"/>
        </w:rPr>
        <w:t xml:space="preserve"> (Accessed on 01/02/2019). </w:t>
      </w:r>
    </w:p>
    <w:p w14:paraId="5D912E25" w14:textId="6684318F"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Burns, C. and </w:t>
      </w:r>
      <w:proofErr w:type="spellStart"/>
      <w:r w:rsidRPr="00250D44">
        <w:rPr>
          <w:rFonts w:ascii="Arial" w:hAnsi="Arial" w:cs="Arial"/>
          <w:sz w:val="24"/>
          <w:szCs w:val="24"/>
        </w:rPr>
        <w:t>Myhill</w:t>
      </w:r>
      <w:proofErr w:type="spellEnd"/>
      <w:r w:rsidRPr="00250D44">
        <w:rPr>
          <w:rFonts w:ascii="Arial" w:hAnsi="Arial" w:cs="Arial"/>
          <w:sz w:val="24"/>
          <w:szCs w:val="24"/>
        </w:rPr>
        <w:t>, D. (2004) ‘Interactive or inactive? A consideration of the nature of interaction in whole class teaching’, Cambridge Journal of Education, 34(1), pp. 35–49</w:t>
      </w:r>
      <w:r w:rsidR="00D306F9">
        <w:rPr>
          <w:rFonts w:ascii="Arial" w:hAnsi="Arial" w:cs="Arial"/>
          <w:sz w:val="24"/>
          <w:szCs w:val="24"/>
        </w:rPr>
        <w:t>.</w:t>
      </w:r>
    </w:p>
    <w:p w14:paraId="25A438A7" w14:textId="77777777" w:rsidR="00250D44" w:rsidRP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Canolfan</w:t>
      </w:r>
      <w:proofErr w:type="spellEnd"/>
      <w:r w:rsidRPr="00250D44">
        <w:rPr>
          <w:rFonts w:ascii="Arial" w:hAnsi="Arial" w:cs="Arial"/>
          <w:sz w:val="24"/>
          <w:szCs w:val="24"/>
        </w:rPr>
        <w:t xml:space="preserve"> </w:t>
      </w:r>
      <w:proofErr w:type="spellStart"/>
      <w:r w:rsidRPr="00250D44">
        <w:rPr>
          <w:rFonts w:ascii="Arial" w:hAnsi="Arial" w:cs="Arial"/>
          <w:sz w:val="24"/>
          <w:szCs w:val="24"/>
        </w:rPr>
        <w:t>Gymraeg</w:t>
      </w:r>
      <w:proofErr w:type="spellEnd"/>
      <w:r w:rsidRPr="00250D44">
        <w:rPr>
          <w:rFonts w:ascii="Arial" w:hAnsi="Arial" w:cs="Arial"/>
          <w:sz w:val="24"/>
          <w:szCs w:val="24"/>
        </w:rPr>
        <w:t xml:space="preserve"> San Helen. (2002) </w:t>
      </w:r>
      <w:proofErr w:type="spellStart"/>
      <w:r w:rsidRPr="00250D44">
        <w:rPr>
          <w:rFonts w:ascii="Arial" w:hAnsi="Arial" w:cs="Arial"/>
          <w:i/>
          <w:sz w:val="24"/>
          <w:szCs w:val="24"/>
        </w:rPr>
        <w:t>Dillad</w:t>
      </w:r>
      <w:proofErr w:type="spellEnd"/>
      <w:r w:rsidRPr="00250D44">
        <w:rPr>
          <w:rFonts w:ascii="Arial" w:hAnsi="Arial" w:cs="Arial"/>
          <w:i/>
          <w:sz w:val="24"/>
          <w:szCs w:val="24"/>
        </w:rPr>
        <w:t xml:space="preserve"> </w:t>
      </w:r>
      <w:proofErr w:type="spellStart"/>
      <w:r w:rsidRPr="00250D44">
        <w:rPr>
          <w:rFonts w:ascii="Arial" w:hAnsi="Arial" w:cs="Arial"/>
          <w:i/>
          <w:sz w:val="24"/>
          <w:szCs w:val="24"/>
        </w:rPr>
        <w:t>Tedi</w:t>
      </w:r>
      <w:proofErr w:type="spellEnd"/>
      <w:r w:rsidRPr="00250D44">
        <w:rPr>
          <w:rFonts w:ascii="Arial" w:hAnsi="Arial" w:cs="Arial"/>
          <w:i/>
          <w:sz w:val="24"/>
          <w:szCs w:val="24"/>
        </w:rPr>
        <w:t xml:space="preserve"> </w:t>
      </w:r>
      <w:proofErr w:type="spellStart"/>
      <w:r w:rsidRPr="00250D44">
        <w:rPr>
          <w:rFonts w:ascii="Arial" w:hAnsi="Arial" w:cs="Arial"/>
          <w:i/>
          <w:sz w:val="24"/>
          <w:szCs w:val="24"/>
        </w:rPr>
        <w:t>Twt</w:t>
      </w:r>
      <w:proofErr w:type="spellEnd"/>
      <w:r w:rsidRPr="00250D44">
        <w:rPr>
          <w:rFonts w:ascii="Arial" w:hAnsi="Arial" w:cs="Arial"/>
          <w:sz w:val="24"/>
          <w:szCs w:val="24"/>
        </w:rPr>
        <w:t>. Swansea.</w:t>
      </w:r>
    </w:p>
    <w:p w14:paraId="281E3822" w14:textId="77777777" w:rsidR="00250D44" w:rsidRP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Cowley</w:t>
      </w:r>
      <w:proofErr w:type="spellEnd"/>
      <w:r w:rsidRPr="00250D44">
        <w:rPr>
          <w:rFonts w:ascii="Arial" w:hAnsi="Arial" w:cs="Arial"/>
          <w:sz w:val="24"/>
          <w:szCs w:val="24"/>
        </w:rPr>
        <w:t xml:space="preserve">, S. (2010) </w:t>
      </w:r>
      <w:r w:rsidRPr="00250D44">
        <w:rPr>
          <w:rFonts w:ascii="Arial" w:hAnsi="Arial" w:cs="Arial"/>
          <w:i/>
          <w:sz w:val="24"/>
          <w:szCs w:val="24"/>
        </w:rPr>
        <w:t>Getting the buggers to behave</w:t>
      </w:r>
      <w:r w:rsidRPr="00250D44">
        <w:rPr>
          <w:rFonts w:ascii="Arial" w:hAnsi="Arial" w:cs="Arial"/>
          <w:sz w:val="24"/>
          <w:szCs w:val="24"/>
        </w:rPr>
        <w:t>. 4th ed. New York: Continuum International Pub. Group.</w:t>
      </w:r>
    </w:p>
    <w:p w14:paraId="2A5C458C" w14:textId="7373D779" w:rsid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Genç</w:t>
      </w:r>
      <w:proofErr w:type="spellEnd"/>
      <w:r w:rsidRPr="00250D44">
        <w:rPr>
          <w:rFonts w:ascii="Arial" w:hAnsi="Arial" w:cs="Arial"/>
          <w:sz w:val="24"/>
          <w:szCs w:val="24"/>
        </w:rPr>
        <w:t xml:space="preserve">, Z. (2014) ‘Correcting Spoken Errors in English Language Teaching: Preferences of Turkish EFL Learners at Different Proficiency Levels’, </w:t>
      </w:r>
      <w:proofErr w:type="spellStart"/>
      <w:r w:rsidRPr="00250D44">
        <w:rPr>
          <w:rFonts w:ascii="Arial" w:hAnsi="Arial" w:cs="Arial"/>
          <w:i/>
          <w:sz w:val="24"/>
          <w:szCs w:val="24"/>
        </w:rPr>
        <w:t>Egitim</w:t>
      </w:r>
      <w:proofErr w:type="spellEnd"/>
      <w:r w:rsidRPr="00250D44">
        <w:rPr>
          <w:rFonts w:ascii="Arial" w:hAnsi="Arial" w:cs="Arial"/>
          <w:i/>
          <w:sz w:val="24"/>
          <w:szCs w:val="24"/>
        </w:rPr>
        <w:t xml:space="preserve"> </w:t>
      </w:r>
      <w:proofErr w:type="spellStart"/>
      <w:r w:rsidRPr="00250D44">
        <w:rPr>
          <w:rFonts w:ascii="Arial" w:hAnsi="Arial" w:cs="Arial"/>
          <w:i/>
          <w:sz w:val="24"/>
          <w:szCs w:val="24"/>
        </w:rPr>
        <w:t>ve</w:t>
      </w:r>
      <w:proofErr w:type="spellEnd"/>
      <w:r w:rsidRPr="00250D44">
        <w:rPr>
          <w:rFonts w:ascii="Arial" w:hAnsi="Arial" w:cs="Arial"/>
          <w:i/>
          <w:sz w:val="24"/>
          <w:szCs w:val="24"/>
        </w:rPr>
        <w:t xml:space="preserve"> </w:t>
      </w:r>
      <w:proofErr w:type="spellStart"/>
      <w:r w:rsidRPr="00250D44">
        <w:rPr>
          <w:rFonts w:ascii="Arial" w:hAnsi="Arial" w:cs="Arial"/>
          <w:i/>
          <w:sz w:val="24"/>
          <w:szCs w:val="24"/>
        </w:rPr>
        <w:t>Bilim</w:t>
      </w:r>
      <w:proofErr w:type="spellEnd"/>
      <w:r w:rsidRPr="00250D44">
        <w:rPr>
          <w:rFonts w:ascii="Arial" w:hAnsi="Arial" w:cs="Arial"/>
          <w:sz w:val="24"/>
          <w:szCs w:val="24"/>
        </w:rPr>
        <w:t>, 39(174), pp. n/a.</w:t>
      </w:r>
    </w:p>
    <w:p w14:paraId="3E1E2C3A" w14:textId="46EB11CF" w:rsidR="0017369D" w:rsidRPr="00250D44" w:rsidRDefault="0017369D" w:rsidP="00250D44">
      <w:pPr>
        <w:spacing w:line="240" w:lineRule="auto"/>
        <w:ind w:left="720" w:hanging="720"/>
        <w:rPr>
          <w:rFonts w:ascii="Arial" w:hAnsi="Arial" w:cs="Arial"/>
          <w:sz w:val="24"/>
          <w:szCs w:val="24"/>
        </w:rPr>
      </w:pPr>
      <w:r w:rsidRPr="0017369D">
        <w:rPr>
          <w:rFonts w:ascii="Arial" w:hAnsi="Arial" w:cs="Arial"/>
          <w:sz w:val="24"/>
          <w:szCs w:val="24"/>
        </w:rPr>
        <w:t xml:space="preserve">Gibbons, P. </w:t>
      </w:r>
      <w:r>
        <w:rPr>
          <w:rFonts w:ascii="Arial" w:hAnsi="Arial" w:cs="Arial"/>
          <w:sz w:val="24"/>
          <w:szCs w:val="24"/>
        </w:rPr>
        <w:t>(</w:t>
      </w:r>
      <w:r w:rsidRPr="0017369D">
        <w:rPr>
          <w:rFonts w:ascii="Arial" w:hAnsi="Arial" w:cs="Arial"/>
          <w:sz w:val="24"/>
          <w:szCs w:val="24"/>
        </w:rPr>
        <w:t>1993</w:t>
      </w:r>
      <w:r>
        <w:rPr>
          <w:rFonts w:ascii="Arial" w:hAnsi="Arial" w:cs="Arial"/>
          <w:sz w:val="24"/>
          <w:szCs w:val="24"/>
        </w:rPr>
        <w:t>)</w:t>
      </w:r>
      <w:r w:rsidRPr="0017369D">
        <w:rPr>
          <w:rFonts w:ascii="Arial" w:hAnsi="Arial" w:cs="Arial"/>
          <w:sz w:val="24"/>
          <w:szCs w:val="24"/>
        </w:rPr>
        <w:t xml:space="preserve"> </w:t>
      </w:r>
      <w:r w:rsidRPr="0017369D">
        <w:rPr>
          <w:rFonts w:ascii="Arial" w:hAnsi="Arial" w:cs="Arial"/>
          <w:i/>
          <w:sz w:val="24"/>
          <w:szCs w:val="24"/>
        </w:rPr>
        <w:t>Learning to learn in a second language</w:t>
      </w:r>
      <w:r>
        <w:rPr>
          <w:rFonts w:ascii="Arial" w:hAnsi="Arial" w:cs="Arial"/>
          <w:sz w:val="24"/>
          <w:szCs w:val="24"/>
        </w:rPr>
        <w:t>.</w:t>
      </w:r>
      <w:r w:rsidRPr="0017369D">
        <w:rPr>
          <w:rFonts w:ascii="Arial" w:hAnsi="Arial" w:cs="Arial"/>
          <w:sz w:val="24"/>
          <w:szCs w:val="24"/>
        </w:rPr>
        <w:t xml:space="preserve"> Portsmouth, NH: Heinemann.</w:t>
      </w:r>
    </w:p>
    <w:p w14:paraId="30E4D37E" w14:textId="431704C5" w:rsid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Hohenshell</w:t>
      </w:r>
      <w:proofErr w:type="spellEnd"/>
      <w:r w:rsidRPr="00250D44">
        <w:rPr>
          <w:rFonts w:ascii="Arial" w:hAnsi="Arial" w:cs="Arial"/>
          <w:sz w:val="24"/>
          <w:szCs w:val="24"/>
        </w:rPr>
        <w:t xml:space="preserve">, L., </w:t>
      </w:r>
      <w:proofErr w:type="spellStart"/>
      <w:r w:rsidRPr="00250D44">
        <w:rPr>
          <w:rFonts w:ascii="Arial" w:hAnsi="Arial" w:cs="Arial"/>
          <w:sz w:val="24"/>
          <w:szCs w:val="24"/>
        </w:rPr>
        <w:t>Woller</w:t>
      </w:r>
      <w:proofErr w:type="spellEnd"/>
      <w:r w:rsidRPr="00250D44">
        <w:rPr>
          <w:rFonts w:ascii="Arial" w:hAnsi="Arial" w:cs="Arial"/>
          <w:sz w:val="24"/>
          <w:szCs w:val="24"/>
        </w:rPr>
        <w:t xml:space="preserve">, M. and Sherlock, W. (2013) ‘On the Road to Science Literacy: Building Confidence and Competency in Technical Language Through Choral Repetition’, </w:t>
      </w:r>
      <w:r w:rsidRPr="00250D44">
        <w:rPr>
          <w:rFonts w:ascii="Arial" w:hAnsi="Arial" w:cs="Arial"/>
          <w:i/>
          <w:sz w:val="24"/>
          <w:szCs w:val="24"/>
        </w:rPr>
        <w:t>Journal of College Science Teaching</w:t>
      </w:r>
      <w:r w:rsidRPr="00250D44">
        <w:rPr>
          <w:rFonts w:ascii="Arial" w:hAnsi="Arial" w:cs="Arial"/>
          <w:sz w:val="24"/>
          <w:szCs w:val="24"/>
        </w:rPr>
        <w:t>, 42(6), pp. 38–43.</w:t>
      </w:r>
    </w:p>
    <w:p w14:paraId="651ED9D9" w14:textId="176496CB" w:rsidR="0017369D" w:rsidRPr="00250D44" w:rsidRDefault="0017369D" w:rsidP="00250D44">
      <w:pPr>
        <w:spacing w:line="240" w:lineRule="auto"/>
        <w:ind w:left="720" w:hanging="720"/>
        <w:rPr>
          <w:rFonts w:ascii="Arial" w:hAnsi="Arial" w:cs="Arial"/>
          <w:sz w:val="24"/>
          <w:szCs w:val="24"/>
        </w:rPr>
      </w:pPr>
      <w:r w:rsidRPr="0017369D">
        <w:rPr>
          <w:rFonts w:ascii="Arial" w:hAnsi="Arial" w:cs="Arial"/>
          <w:sz w:val="24"/>
          <w:szCs w:val="24"/>
        </w:rPr>
        <w:t xml:space="preserve">Hood, P. </w:t>
      </w:r>
      <w:r>
        <w:rPr>
          <w:rFonts w:ascii="Arial" w:hAnsi="Arial" w:cs="Arial"/>
          <w:sz w:val="24"/>
          <w:szCs w:val="24"/>
        </w:rPr>
        <w:t xml:space="preserve">and </w:t>
      </w:r>
      <w:proofErr w:type="spellStart"/>
      <w:r w:rsidRPr="0017369D">
        <w:rPr>
          <w:rFonts w:ascii="Arial" w:hAnsi="Arial" w:cs="Arial"/>
          <w:sz w:val="24"/>
          <w:szCs w:val="24"/>
        </w:rPr>
        <w:t>Tobutt</w:t>
      </w:r>
      <w:proofErr w:type="spellEnd"/>
      <w:r w:rsidRPr="0017369D">
        <w:rPr>
          <w:rFonts w:ascii="Arial" w:hAnsi="Arial" w:cs="Arial"/>
          <w:sz w:val="24"/>
          <w:szCs w:val="24"/>
        </w:rPr>
        <w:t xml:space="preserve">, K. </w:t>
      </w:r>
      <w:r>
        <w:rPr>
          <w:rFonts w:ascii="Arial" w:hAnsi="Arial" w:cs="Arial"/>
          <w:sz w:val="24"/>
          <w:szCs w:val="24"/>
        </w:rPr>
        <w:t>(</w:t>
      </w:r>
      <w:r w:rsidRPr="0017369D">
        <w:rPr>
          <w:rFonts w:ascii="Arial" w:hAnsi="Arial" w:cs="Arial"/>
          <w:sz w:val="24"/>
          <w:szCs w:val="24"/>
        </w:rPr>
        <w:t>2015</w:t>
      </w:r>
      <w:r>
        <w:rPr>
          <w:rFonts w:ascii="Arial" w:hAnsi="Arial" w:cs="Arial"/>
          <w:sz w:val="24"/>
          <w:szCs w:val="24"/>
        </w:rPr>
        <w:t>)</w:t>
      </w:r>
      <w:r w:rsidRPr="0017369D">
        <w:rPr>
          <w:rFonts w:ascii="Arial" w:hAnsi="Arial" w:cs="Arial"/>
          <w:sz w:val="24"/>
          <w:szCs w:val="24"/>
        </w:rPr>
        <w:t xml:space="preserve"> </w:t>
      </w:r>
      <w:r w:rsidRPr="0017369D">
        <w:rPr>
          <w:rFonts w:ascii="Arial" w:hAnsi="Arial" w:cs="Arial"/>
          <w:i/>
          <w:sz w:val="24"/>
          <w:szCs w:val="24"/>
        </w:rPr>
        <w:t>Teaching languages in the primary school</w:t>
      </w:r>
      <w:r>
        <w:rPr>
          <w:rFonts w:ascii="Arial" w:hAnsi="Arial" w:cs="Arial"/>
          <w:sz w:val="24"/>
          <w:szCs w:val="24"/>
        </w:rPr>
        <w:t xml:space="preserve">. </w:t>
      </w:r>
      <w:r w:rsidRPr="0017369D">
        <w:rPr>
          <w:rFonts w:ascii="Arial" w:hAnsi="Arial" w:cs="Arial"/>
          <w:sz w:val="24"/>
          <w:szCs w:val="24"/>
        </w:rPr>
        <w:t>Second</w:t>
      </w:r>
      <w:r>
        <w:rPr>
          <w:rFonts w:ascii="Arial" w:hAnsi="Arial" w:cs="Arial"/>
          <w:sz w:val="24"/>
          <w:szCs w:val="24"/>
        </w:rPr>
        <w:t xml:space="preserve"> ed.</w:t>
      </w:r>
      <w:r w:rsidRPr="0017369D">
        <w:rPr>
          <w:rFonts w:ascii="Arial" w:hAnsi="Arial" w:cs="Arial"/>
          <w:sz w:val="24"/>
          <w:szCs w:val="24"/>
        </w:rPr>
        <w:t xml:space="preserve"> Los Angeles: SAGE.</w:t>
      </w:r>
    </w:p>
    <w:p w14:paraId="55925520" w14:textId="77777777" w:rsidR="00250D44" w:rsidRP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Käsper</w:t>
      </w:r>
      <w:proofErr w:type="spellEnd"/>
      <w:r w:rsidRPr="00250D44">
        <w:rPr>
          <w:rFonts w:ascii="Arial" w:hAnsi="Arial" w:cs="Arial"/>
          <w:sz w:val="24"/>
          <w:szCs w:val="24"/>
        </w:rPr>
        <w:t xml:space="preserve">, M. (2018) ‘Language Teaching Strategies' Impact on Third-Grade Students' Reading Outcomes and Reading Interest’, </w:t>
      </w:r>
      <w:r w:rsidRPr="00250D44">
        <w:rPr>
          <w:rFonts w:ascii="Arial" w:hAnsi="Arial" w:cs="Arial"/>
          <w:i/>
          <w:sz w:val="24"/>
          <w:szCs w:val="24"/>
        </w:rPr>
        <w:t>International Electronic Journal of Elementary Education</w:t>
      </w:r>
      <w:r w:rsidRPr="00250D44">
        <w:rPr>
          <w:rFonts w:ascii="Arial" w:hAnsi="Arial" w:cs="Arial"/>
          <w:sz w:val="24"/>
          <w:szCs w:val="24"/>
        </w:rPr>
        <w:t xml:space="preserve">, 10(5), pp. 601–611. </w:t>
      </w:r>
    </w:p>
    <w:p w14:paraId="69D889FC"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Kelly, S. D., McDevitt, T. and </w:t>
      </w:r>
      <w:proofErr w:type="spellStart"/>
      <w:r w:rsidRPr="00250D44">
        <w:rPr>
          <w:rFonts w:ascii="Arial" w:hAnsi="Arial" w:cs="Arial"/>
          <w:sz w:val="24"/>
          <w:szCs w:val="24"/>
        </w:rPr>
        <w:t>Esch</w:t>
      </w:r>
      <w:proofErr w:type="spellEnd"/>
      <w:r w:rsidRPr="00250D44">
        <w:rPr>
          <w:rFonts w:ascii="Arial" w:hAnsi="Arial" w:cs="Arial"/>
          <w:sz w:val="24"/>
          <w:szCs w:val="24"/>
        </w:rPr>
        <w:t xml:space="preserve">, M. (2009) ‘Brief training with co-speech gesture lends a hand to word learning in a foreign language’, </w:t>
      </w:r>
      <w:r w:rsidRPr="00250D44">
        <w:rPr>
          <w:rFonts w:ascii="Arial" w:hAnsi="Arial" w:cs="Arial"/>
          <w:i/>
          <w:sz w:val="24"/>
          <w:szCs w:val="24"/>
        </w:rPr>
        <w:t>Language and Cognitive Processes</w:t>
      </w:r>
      <w:r w:rsidRPr="00250D44">
        <w:rPr>
          <w:rFonts w:ascii="Arial" w:hAnsi="Arial" w:cs="Arial"/>
          <w:sz w:val="24"/>
          <w:szCs w:val="24"/>
        </w:rPr>
        <w:t>, 24, pp. 313-334.</w:t>
      </w:r>
    </w:p>
    <w:p w14:paraId="33326ED3"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Kirsch, C. (2008) </w:t>
      </w:r>
      <w:r w:rsidRPr="00250D44">
        <w:rPr>
          <w:rFonts w:ascii="Arial" w:hAnsi="Arial" w:cs="Arial"/>
          <w:i/>
          <w:sz w:val="24"/>
          <w:szCs w:val="24"/>
        </w:rPr>
        <w:t>Teaching foreign languages in the primary school</w:t>
      </w:r>
      <w:r w:rsidRPr="00250D44">
        <w:rPr>
          <w:rFonts w:ascii="Arial" w:hAnsi="Arial" w:cs="Arial"/>
          <w:sz w:val="24"/>
          <w:szCs w:val="24"/>
        </w:rPr>
        <w:t>. London; New York: Continuum International Pub. Group.</w:t>
      </w:r>
    </w:p>
    <w:p w14:paraId="30D26C2B"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Krathwohl, D.R. (2002) ‘A revision of Bloom's taxonomy: An overview’, </w:t>
      </w:r>
      <w:r w:rsidRPr="00250D44">
        <w:rPr>
          <w:rFonts w:ascii="Arial" w:hAnsi="Arial" w:cs="Arial"/>
          <w:i/>
          <w:sz w:val="24"/>
          <w:szCs w:val="24"/>
        </w:rPr>
        <w:t>Theory into Practice</w:t>
      </w:r>
      <w:r w:rsidRPr="00250D44">
        <w:rPr>
          <w:rFonts w:ascii="Arial" w:hAnsi="Arial" w:cs="Arial"/>
          <w:sz w:val="24"/>
          <w:szCs w:val="24"/>
        </w:rPr>
        <w:t>, 41(4), pp. 212.</w:t>
      </w:r>
    </w:p>
    <w:p w14:paraId="138C8D75"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lastRenderedPageBreak/>
        <w:t xml:space="preserve">Matthews, B. and Corbett, P. (2002) </w:t>
      </w:r>
      <w:r w:rsidRPr="00250D44">
        <w:rPr>
          <w:rFonts w:ascii="Arial" w:hAnsi="Arial" w:cs="Arial"/>
          <w:i/>
          <w:sz w:val="24"/>
          <w:szCs w:val="24"/>
        </w:rPr>
        <w:t>How to teach story writing at key stage 1</w:t>
      </w:r>
      <w:r w:rsidRPr="00250D44">
        <w:rPr>
          <w:rFonts w:ascii="Arial" w:hAnsi="Arial" w:cs="Arial"/>
          <w:sz w:val="24"/>
          <w:szCs w:val="24"/>
        </w:rPr>
        <w:t>. Oxon: David Fulton Publishers.</w:t>
      </w:r>
    </w:p>
    <w:p w14:paraId="121B8132"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McCauley, J.K. and McCauley, D.S. (1992) ‘Using Choral Reading to Promote Language Learning for ESL Students’, </w:t>
      </w:r>
      <w:r w:rsidRPr="00250D44">
        <w:rPr>
          <w:rFonts w:ascii="Arial" w:hAnsi="Arial" w:cs="Arial"/>
          <w:i/>
          <w:sz w:val="24"/>
          <w:szCs w:val="24"/>
        </w:rPr>
        <w:t>The Reading Teacher</w:t>
      </w:r>
      <w:r w:rsidRPr="00250D44">
        <w:rPr>
          <w:rFonts w:ascii="Arial" w:hAnsi="Arial" w:cs="Arial"/>
          <w:sz w:val="24"/>
          <w:szCs w:val="24"/>
        </w:rPr>
        <w:t>, 45(7), pp. 526.</w:t>
      </w:r>
    </w:p>
    <w:p w14:paraId="44381DC6" w14:textId="61787DEF"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Murphy, A. et al. (2017) ‘A whole class teaching approach to improve the vocabulary skills of adolescents attending mainstream secondary school, in areas of socioeconomic disadvantage’, Child Language Teaching and Therapy, 33(2), pp. 129–144</w:t>
      </w:r>
      <w:r w:rsidR="00D306F9">
        <w:rPr>
          <w:rFonts w:ascii="Arial" w:hAnsi="Arial" w:cs="Arial"/>
          <w:sz w:val="24"/>
          <w:szCs w:val="24"/>
        </w:rPr>
        <w:t>.</w:t>
      </w:r>
    </w:p>
    <w:p w14:paraId="6C92AD8D"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Vogt, S. &amp; </w:t>
      </w:r>
      <w:proofErr w:type="spellStart"/>
      <w:r w:rsidRPr="00250D44">
        <w:rPr>
          <w:rFonts w:ascii="Arial" w:hAnsi="Arial" w:cs="Arial"/>
          <w:sz w:val="24"/>
          <w:szCs w:val="24"/>
        </w:rPr>
        <w:t>Kauschke</w:t>
      </w:r>
      <w:proofErr w:type="spellEnd"/>
      <w:r w:rsidRPr="00250D44">
        <w:rPr>
          <w:rFonts w:ascii="Arial" w:hAnsi="Arial" w:cs="Arial"/>
          <w:sz w:val="24"/>
          <w:szCs w:val="24"/>
        </w:rPr>
        <w:t xml:space="preserve">, C. (2017) ‘With Some Help from Others' Hands: Iconic Gesture Helps Semantic Learning in Children with Specific Language Impairment’, </w:t>
      </w:r>
      <w:r w:rsidRPr="00250D44">
        <w:rPr>
          <w:rFonts w:ascii="Arial" w:hAnsi="Arial" w:cs="Arial"/>
          <w:i/>
          <w:sz w:val="24"/>
          <w:szCs w:val="24"/>
        </w:rPr>
        <w:t>Journal of Speech, Language, and Hearing Research</w:t>
      </w:r>
      <w:r w:rsidRPr="00250D44">
        <w:rPr>
          <w:rFonts w:ascii="Arial" w:hAnsi="Arial" w:cs="Arial"/>
          <w:sz w:val="24"/>
          <w:szCs w:val="24"/>
        </w:rPr>
        <w:t xml:space="preserve">, 60(11), pp. 3213–3225. </w:t>
      </w:r>
    </w:p>
    <w:p w14:paraId="5218EDC3" w14:textId="19FEDD32"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Waddell, M. (2011) </w:t>
      </w:r>
      <w:r w:rsidRPr="00250D44">
        <w:rPr>
          <w:rFonts w:ascii="Arial" w:hAnsi="Arial" w:cs="Arial"/>
          <w:i/>
          <w:sz w:val="24"/>
          <w:szCs w:val="24"/>
        </w:rPr>
        <w:t xml:space="preserve">Can’t You Sleep, Little </w:t>
      </w:r>
      <w:proofErr w:type="gramStart"/>
      <w:r w:rsidRPr="00250D44">
        <w:rPr>
          <w:rFonts w:ascii="Arial" w:hAnsi="Arial" w:cs="Arial"/>
          <w:i/>
          <w:sz w:val="24"/>
          <w:szCs w:val="24"/>
        </w:rPr>
        <w:t>Bear?.</w:t>
      </w:r>
      <w:proofErr w:type="gramEnd"/>
      <w:r w:rsidRPr="00250D44">
        <w:rPr>
          <w:rFonts w:ascii="Arial" w:hAnsi="Arial" w:cs="Arial"/>
          <w:sz w:val="24"/>
          <w:szCs w:val="24"/>
        </w:rPr>
        <w:t xml:space="preserve"> Mass: Candlewick Press</w:t>
      </w:r>
      <w:r w:rsidR="00D306F9">
        <w:rPr>
          <w:rFonts w:ascii="Arial" w:hAnsi="Arial" w:cs="Arial"/>
          <w:sz w:val="24"/>
          <w:szCs w:val="24"/>
        </w:rPr>
        <w:t>.</w:t>
      </w:r>
    </w:p>
    <w:p w14:paraId="21662F47" w14:textId="77777777" w:rsidR="00250D44" w:rsidRPr="00250D44" w:rsidRDefault="00250D44" w:rsidP="00250D44">
      <w:pPr>
        <w:spacing w:line="240" w:lineRule="auto"/>
        <w:ind w:left="720" w:hanging="720"/>
        <w:rPr>
          <w:rFonts w:ascii="Arial" w:hAnsi="Arial" w:cs="Arial"/>
          <w:sz w:val="24"/>
          <w:szCs w:val="24"/>
        </w:rPr>
      </w:pPr>
      <w:r w:rsidRPr="00250D44">
        <w:rPr>
          <w:rFonts w:ascii="Arial" w:hAnsi="Arial" w:cs="Arial"/>
          <w:sz w:val="24"/>
          <w:szCs w:val="24"/>
        </w:rPr>
        <w:t xml:space="preserve">Welsh Government. (2009) </w:t>
      </w:r>
      <w:r w:rsidRPr="00250D44">
        <w:rPr>
          <w:rFonts w:ascii="Arial" w:hAnsi="Arial" w:cs="Arial"/>
          <w:i/>
          <w:sz w:val="24"/>
          <w:szCs w:val="24"/>
        </w:rPr>
        <w:t>Qualified Teacher Status Standards Wales</w:t>
      </w:r>
      <w:r w:rsidRPr="00250D44">
        <w:rPr>
          <w:rFonts w:ascii="Arial" w:hAnsi="Arial" w:cs="Arial"/>
          <w:sz w:val="24"/>
          <w:szCs w:val="24"/>
        </w:rPr>
        <w:t xml:space="preserve">. Cardiff: Welsh Government. </w:t>
      </w:r>
    </w:p>
    <w:p w14:paraId="68307DAC" w14:textId="77777777" w:rsidR="00250D44" w:rsidRPr="00250D44" w:rsidRDefault="00250D44" w:rsidP="00250D44">
      <w:pPr>
        <w:spacing w:line="240" w:lineRule="auto"/>
        <w:ind w:left="720" w:hanging="720"/>
        <w:rPr>
          <w:rFonts w:ascii="Arial" w:hAnsi="Arial" w:cs="Arial"/>
          <w:sz w:val="24"/>
          <w:szCs w:val="24"/>
        </w:rPr>
      </w:pPr>
      <w:proofErr w:type="spellStart"/>
      <w:r w:rsidRPr="00250D44">
        <w:rPr>
          <w:rFonts w:ascii="Arial" w:hAnsi="Arial" w:cs="Arial"/>
          <w:sz w:val="24"/>
          <w:szCs w:val="24"/>
        </w:rPr>
        <w:t>Wiliam</w:t>
      </w:r>
      <w:proofErr w:type="spellEnd"/>
      <w:r w:rsidRPr="00250D44">
        <w:rPr>
          <w:rFonts w:ascii="Arial" w:hAnsi="Arial" w:cs="Arial"/>
          <w:sz w:val="24"/>
          <w:szCs w:val="24"/>
        </w:rPr>
        <w:t xml:space="preserve">, P. (2006) </w:t>
      </w:r>
      <w:r w:rsidRPr="00250D44">
        <w:rPr>
          <w:rFonts w:ascii="Arial" w:hAnsi="Arial" w:cs="Arial"/>
          <w:i/>
          <w:sz w:val="24"/>
          <w:szCs w:val="24"/>
        </w:rPr>
        <w:t>Assessment for Learning: why, what and how</w:t>
      </w:r>
      <w:r w:rsidRPr="00250D44">
        <w:rPr>
          <w:rFonts w:ascii="Arial" w:hAnsi="Arial" w:cs="Arial"/>
          <w:sz w:val="24"/>
          <w:szCs w:val="24"/>
        </w:rPr>
        <w:t xml:space="preserve">. Cambridge: Cambridge Assessment Network. </w:t>
      </w:r>
    </w:p>
    <w:p w14:paraId="38740DBF" w14:textId="7BAADFF3" w:rsidR="00250D44" w:rsidRDefault="00250D44"/>
    <w:p w14:paraId="655E6922" w14:textId="71F420EE" w:rsidR="00902277" w:rsidRDefault="00902277"/>
    <w:p w14:paraId="3DA033A9" w14:textId="45EAB522" w:rsidR="00902277" w:rsidRDefault="00902277"/>
    <w:p w14:paraId="5833B1EA" w14:textId="523D52AC" w:rsidR="00902277" w:rsidRDefault="00902277"/>
    <w:p w14:paraId="15996335" w14:textId="387FB01C" w:rsidR="00902277" w:rsidRDefault="00902277"/>
    <w:bookmarkEnd w:id="1"/>
    <w:p w14:paraId="1594036F" w14:textId="6A5463F5" w:rsidR="00902277" w:rsidRDefault="00902277"/>
    <w:p w14:paraId="428B9568" w14:textId="7FEF83BB" w:rsidR="00902277" w:rsidRDefault="00902277"/>
    <w:p w14:paraId="229D8BAE" w14:textId="110457AC" w:rsidR="00902277" w:rsidRDefault="00902277"/>
    <w:p w14:paraId="6EA42392" w14:textId="29F579D2" w:rsidR="00902277" w:rsidRDefault="00902277"/>
    <w:p w14:paraId="494F48C7" w14:textId="01A7CBD2" w:rsidR="00902277" w:rsidRDefault="00902277"/>
    <w:p w14:paraId="1D42DC62" w14:textId="290D4BB5" w:rsidR="00902277" w:rsidRDefault="00902277"/>
    <w:p w14:paraId="7E1E3541" w14:textId="67EE06A5" w:rsidR="00902277" w:rsidRDefault="00902277"/>
    <w:p w14:paraId="3181CC1F" w14:textId="5B80957B" w:rsidR="00902277" w:rsidRDefault="00902277"/>
    <w:p w14:paraId="6EF36FD0" w14:textId="0C15807E" w:rsidR="00902277" w:rsidRDefault="00902277"/>
    <w:p w14:paraId="2FEF140D" w14:textId="01E10BFF" w:rsidR="00902277" w:rsidRDefault="00902277"/>
    <w:p w14:paraId="3195DDE0" w14:textId="5D6DA29B" w:rsidR="00902277" w:rsidRDefault="00902277"/>
    <w:p w14:paraId="42804CDA" w14:textId="77777777" w:rsidR="009E26D2" w:rsidRDefault="009E26D2"/>
    <w:p w14:paraId="1F79B6F0" w14:textId="1B6BCB23" w:rsidR="00902277" w:rsidRDefault="00902277"/>
    <w:p w14:paraId="115CCF2A" w14:textId="77777777" w:rsidR="00902277" w:rsidRDefault="00902277"/>
    <w:p w14:paraId="390D991F" w14:textId="13BF7530" w:rsidR="00BF654A" w:rsidRDefault="006450F3">
      <w:pPr>
        <w:rPr>
          <w:rFonts w:ascii="Arial" w:hAnsi="Arial" w:cs="Arial"/>
          <w:sz w:val="24"/>
          <w:szCs w:val="24"/>
          <w:u w:val="single"/>
        </w:rPr>
      </w:pPr>
      <w:r w:rsidRPr="00D306F9">
        <w:rPr>
          <w:rFonts w:ascii="Arial" w:hAnsi="Arial" w:cs="Arial"/>
          <w:sz w:val="24"/>
          <w:szCs w:val="24"/>
          <w:u w:val="single"/>
        </w:rPr>
        <w:lastRenderedPageBreak/>
        <w:t>Appendices</w:t>
      </w:r>
    </w:p>
    <w:p w14:paraId="2B7BE258" w14:textId="32FF6B89" w:rsidR="00BF654A" w:rsidRDefault="00BF654A">
      <w:pPr>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58240" behindDoc="1" locked="0" layoutInCell="1" allowOverlap="1" wp14:anchorId="6CCE7A53" wp14:editId="111B94D3">
            <wp:simplePos x="0" y="0"/>
            <wp:positionH relativeFrom="margin">
              <wp:align>left</wp:align>
            </wp:positionH>
            <wp:positionV relativeFrom="paragraph">
              <wp:posOffset>277729</wp:posOffset>
            </wp:positionV>
            <wp:extent cx="6031832" cy="8292372"/>
            <wp:effectExtent l="0" t="0" r="7620" b="0"/>
            <wp:wrapTight wrapText="bothSides">
              <wp:wrapPolygon edited="0">
                <wp:start x="0" y="0"/>
                <wp:lineTo x="0" y="21537"/>
                <wp:lineTo x="21559" y="21537"/>
                <wp:lineTo x="21559"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31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31832" cy="829237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Appendix 1 - Planning</w:t>
      </w:r>
    </w:p>
    <w:p w14:paraId="6CBB2940" w14:textId="28A056F1" w:rsidR="003629C2" w:rsidRPr="00D306F9" w:rsidRDefault="003629C2">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42EA3255" wp14:editId="5C6F4D59">
            <wp:extent cx="5731510" cy="7879715"/>
            <wp:effectExtent l="0" t="0" r="2540" b="698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190314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879715"/>
                    </a:xfrm>
                    <a:prstGeom prst="rect">
                      <a:avLst/>
                    </a:prstGeom>
                  </pic:spPr>
                </pic:pic>
              </a:graphicData>
            </a:graphic>
          </wp:inline>
        </w:drawing>
      </w:r>
    </w:p>
    <w:p w14:paraId="12FC7393" w14:textId="4629D5B5" w:rsidR="006450F3" w:rsidRPr="00D306F9" w:rsidRDefault="003629C2">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3732C8A0" wp14:editId="7E065ABB">
            <wp:extent cx="5731510" cy="7879715"/>
            <wp:effectExtent l="0" t="0" r="2540" b="6985"/>
            <wp:docPr id="4" name="Picture 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190314 (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79715"/>
                    </a:xfrm>
                    <a:prstGeom prst="rect">
                      <a:avLst/>
                    </a:prstGeom>
                  </pic:spPr>
                </pic:pic>
              </a:graphicData>
            </a:graphic>
          </wp:inline>
        </w:drawing>
      </w:r>
    </w:p>
    <w:p w14:paraId="619097D5" w14:textId="562FAC5C" w:rsidR="00902277" w:rsidRPr="00D306F9" w:rsidRDefault="003629C2">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7DF42361" wp14:editId="6BF5A5A6">
            <wp:extent cx="5731510" cy="7879715"/>
            <wp:effectExtent l="0" t="0" r="2540" b="6985"/>
            <wp:docPr id="5" name="Picture 5" descr="A close up of text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_20190314 (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79715"/>
                    </a:xfrm>
                    <a:prstGeom prst="rect">
                      <a:avLst/>
                    </a:prstGeom>
                  </pic:spPr>
                </pic:pic>
              </a:graphicData>
            </a:graphic>
          </wp:inline>
        </w:drawing>
      </w:r>
    </w:p>
    <w:p w14:paraId="51481498" w14:textId="77777777" w:rsidR="003629C2" w:rsidRDefault="003629C2">
      <w:pPr>
        <w:rPr>
          <w:rFonts w:ascii="Arial" w:hAnsi="Arial" w:cs="Arial"/>
          <w:sz w:val="24"/>
          <w:szCs w:val="24"/>
          <w:u w:val="single"/>
        </w:rPr>
      </w:pPr>
    </w:p>
    <w:p w14:paraId="389DBB74" w14:textId="77777777" w:rsidR="003629C2" w:rsidRDefault="003629C2">
      <w:pPr>
        <w:rPr>
          <w:rFonts w:ascii="Arial" w:hAnsi="Arial" w:cs="Arial"/>
          <w:sz w:val="24"/>
          <w:szCs w:val="24"/>
          <w:u w:val="single"/>
        </w:rPr>
      </w:pPr>
    </w:p>
    <w:p w14:paraId="5D161985" w14:textId="77777777" w:rsidR="003629C2" w:rsidRDefault="003629C2">
      <w:pPr>
        <w:rPr>
          <w:rFonts w:ascii="Arial" w:hAnsi="Arial" w:cs="Arial"/>
          <w:sz w:val="24"/>
          <w:szCs w:val="24"/>
          <w:u w:val="single"/>
        </w:rPr>
      </w:pPr>
    </w:p>
    <w:p w14:paraId="3C0DD7F6" w14:textId="234C110F" w:rsidR="00902277" w:rsidRPr="00D306F9" w:rsidRDefault="00D306F9">
      <w:pPr>
        <w:rPr>
          <w:rFonts w:ascii="Arial" w:hAnsi="Arial" w:cs="Arial"/>
          <w:sz w:val="24"/>
          <w:szCs w:val="24"/>
          <w:u w:val="single"/>
        </w:rPr>
      </w:pPr>
      <w:r w:rsidRPr="00D306F9">
        <w:rPr>
          <w:rFonts w:ascii="Arial" w:hAnsi="Arial" w:cs="Arial"/>
          <w:sz w:val="24"/>
          <w:szCs w:val="24"/>
          <w:u w:val="single"/>
        </w:rPr>
        <w:lastRenderedPageBreak/>
        <w:t xml:space="preserve">Appendix 2 </w:t>
      </w:r>
      <w:r w:rsidR="003629C2">
        <w:rPr>
          <w:rFonts w:ascii="Arial" w:hAnsi="Arial" w:cs="Arial"/>
          <w:sz w:val="24"/>
          <w:szCs w:val="24"/>
          <w:u w:val="single"/>
        </w:rPr>
        <w:t xml:space="preserve">– </w:t>
      </w:r>
      <w:r w:rsidR="00BF654A">
        <w:rPr>
          <w:rFonts w:ascii="Arial" w:hAnsi="Arial" w:cs="Arial"/>
          <w:sz w:val="24"/>
          <w:szCs w:val="24"/>
          <w:u w:val="single"/>
        </w:rPr>
        <w:t xml:space="preserve">Welsh </w:t>
      </w:r>
      <w:r w:rsidR="003629C2">
        <w:rPr>
          <w:rFonts w:ascii="Arial" w:hAnsi="Arial" w:cs="Arial"/>
          <w:sz w:val="24"/>
          <w:szCs w:val="24"/>
          <w:u w:val="single"/>
        </w:rPr>
        <w:t xml:space="preserve">Action </w:t>
      </w:r>
      <w:r w:rsidR="00BF654A">
        <w:rPr>
          <w:rFonts w:ascii="Arial" w:hAnsi="Arial" w:cs="Arial"/>
          <w:sz w:val="24"/>
          <w:szCs w:val="24"/>
          <w:u w:val="single"/>
        </w:rPr>
        <w:t>Plan for PTE3</w:t>
      </w:r>
    </w:p>
    <w:p w14:paraId="2431F513" w14:textId="36FB8B52" w:rsidR="00902277" w:rsidRDefault="00BF654A">
      <w:r>
        <w:rPr>
          <w:noProof/>
        </w:rPr>
        <w:drawing>
          <wp:inline distT="0" distB="0" distL="0" distR="0" wp14:anchorId="6B1C9B95" wp14:editId="65B4C674">
            <wp:extent cx="5731510" cy="7879715"/>
            <wp:effectExtent l="0" t="0" r="2540" b="698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_20190314 (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879715"/>
                    </a:xfrm>
                    <a:prstGeom prst="rect">
                      <a:avLst/>
                    </a:prstGeom>
                  </pic:spPr>
                </pic:pic>
              </a:graphicData>
            </a:graphic>
          </wp:inline>
        </w:drawing>
      </w:r>
    </w:p>
    <w:sectPr w:rsidR="0090227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6E899" w14:textId="77777777" w:rsidR="00203043" w:rsidRDefault="00203043" w:rsidP="00902277">
      <w:pPr>
        <w:spacing w:after="0" w:line="240" w:lineRule="auto"/>
      </w:pPr>
      <w:r>
        <w:separator/>
      </w:r>
    </w:p>
  </w:endnote>
  <w:endnote w:type="continuationSeparator" w:id="0">
    <w:p w14:paraId="399422FB" w14:textId="77777777" w:rsidR="00203043" w:rsidRDefault="00203043" w:rsidP="00902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190ED5" w14:textId="77777777" w:rsidR="00902277" w:rsidRDefault="009022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DC836F" w14:textId="77777777" w:rsidR="00902277" w:rsidRDefault="00902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89223" w14:textId="77777777" w:rsidR="00203043" w:rsidRDefault="00203043" w:rsidP="00902277">
      <w:pPr>
        <w:spacing w:after="0" w:line="240" w:lineRule="auto"/>
      </w:pPr>
      <w:r>
        <w:separator/>
      </w:r>
    </w:p>
  </w:footnote>
  <w:footnote w:type="continuationSeparator" w:id="0">
    <w:p w14:paraId="342F68EA" w14:textId="77777777" w:rsidR="00203043" w:rsidRDefault="00203043" w:rsidP="00902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D2A75" w14:textId="0E6D7398" w:rsidR="00902277" w:rsidRDefault="00902277">
    <w:pPr>
      <w:pStyle w:val="Header"/>
    </w:pPr>
    <w:r>
      <w:t>1501392</w:t>
    </w:r>
  </w:p>
  <w:p w14:paraId="0558872D" w14:textId="77777777" w:rsidR="00902277" w:rsidRDefault="00902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06BD6"/>
    <w:multiLevelType w:val="hybridMultilevel"/>
    <w:tmpl w:val="94608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30071"/>
    <w:multiLevelType w:val="hybridMultilevel"/>
    <w:tmpl w:val="EC44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4071B5"/>
    <w:multiLevelType w:val="hybridMultilevel"/>
    <w:tmpl w:val="1AD8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F98"/>
    <w:rsid w:val="00031A5F"/>
    <w:rsid w:val="000C701D"/>
    <w:rsid w:val="00102C14"/>
    <w:rsid w:val="00113B57"/>
    <w:rsid w:val="00157417"/>
    <w:rsid w:val="0017369D"/>
    <w:rsid w:val="001A76D6"/>
    <w:rsid w:val="001E4696"/>
    <w:rsid w:val="00203043"/>
    <w:rsid w:val="00231190"/>
    <w:rsid w:val="00250D44"/>
    <w:rsid w:val="00292C0E"/>
    <w:rsid w:val="003629C2"/>
    <w:rsid w:val="003730FD"/>
    <w:rsid w:val="00385F98"/>
    <w:rsid w:val="004076B3"/>
    <w:rsid w:val="00437A41"/>
    <w:rsid w:val="004500F0"/>
    <w:rsid w:val="004F4BE9"/>
    <w:rsid w:val="005A1040"/>
    <w:rsid w:val="006450F3"/>
    <w:rsid w:val="006C7D06"/>
    <w:rsid w:val="00792E09"/>
    <w:rsid w:val="007E1382"/>
    <w:rsid w:val="00824D2C"/>
    <w:rsid w:val="0087290A"/>
    <w:rsid w:val="008D1880"/>
    <w:rsid w:val="00902277"/>
    <w:rsid w:val="009A40BF"/>
    <w:rsid w:val="009D2D4C"/>
    <w:rsid w:val="009E26D2"/>
    <w:rsid w:val="00A118F4"/>
    <w:rsid w:val="00A978C5"/>
    <w:rsid w:val="00AF06E2"/>
    <w:rsid w:val="00B211D0"/>
    <w:rsid w:val="00BF654A"/>
    <w:rsid w:val="00C00A7B"/>
    <w:rsid w:val="00CA2855"/>
    <w:rsid w:val="00D306F9"/>
    <w:rsid w:val="00D30740"/>
    <w:rsid w:val="00D76CC2"/>
    <w:rsid w:val="00D93C9A"/>
    <w:rsid w:val="00DD442C"/>
    <w:rsid w:val="00F20B2D"/>
    <w:rsid w:val="00F270BB"/>
    <w:rsid w:val="00F52A2E"/>
    <w:rsid w:val="00F71C88"/>
    <w:rsid w:val="00F94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38541"/>
  <w15:chartTrackingRefBased/>
  <w15:docId w15:val="{2CD6DA6C-B41C-489D-B5A7-F79BA370F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4BE9"/>
    <w:rPr>
      <w:color w:val="0563C1" w:themeColor="hyperlink"/>
      <w:u w:val="single"/>
    </w:rPr>
  </w:style>
  <w:style w:type="paragraph" w:styleId="Header">
    <w:name w:val="header"/>
    <w:basedOn w:val="Normal"/>
    <w:link w:val="HeaderChar"/>
    <w:uiPriority w:val="99"/>
    <w:unhideWhenUsed/>
    <w:rsid w:val="00902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277"/>
  </w:style>
  <w:style w:type="paragraph" w:styleId="Footer">
    <w:name w:val="footer"/>
    <w:basedOn w:val="Normal"/>
    <w:link w:val="FooterChar"/>
    <w:uiPriority w:val="99"/>
    <w:unhideWhenUsed/>
    <w:rsid w:val="00902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277"/>
  </w:style>
  <w:style w:type="table" w:styleId="TableGrid">
    <w:name w:val="Table Grid"/>
    <w:basedOn w:val="TableNormal"/>
    <w:uiPriority w:val="39"/>
    <w:rsid w:val="009022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2277"/>
    <w:pPr>
      <w:ind w:left="720"/>
      <w:contextualSpacing/>
    </w:pPr>
  </w:style>
  <w:style w:type="character" w:styleId="UnresolvedMention">
    <w:name w:val="Unresolved Mention"/>
    <w:basedOn w:val="DefaultParagraphFont"/>
    <w:uiPriority w:val="99"/>
    <w:semiHidden/>
    <w:unhideWhenUsed/>
    <w:rsid w:val="00D306F9"/>
    <w:rPr>
      <w:color w:val="605E5C"/>
      <w:shd w:val="clear" w:color="auto" w:fill="E1DFDD"/>
    </w:rPr>
  </w:style>
  <w:style w:type="character" w:styleId="FollowedHyperlink">
    <w:name w:val="FollowedHyperlink"/>
    <w:basedOn w:val="DefaultParagraphFont"/>
    <w:uiPriority w:val="99"/>
    <w:semiHidden/>
    <w:unhideWhenUsed/>
    <w:rsid w:val="00D306F9"/>
    <w:rPr>
      <w:color w:val="954F72" w:themeColor="followedHyperlink"/>
      <w:u w:val="single"/>
    </w:rPr>
  </w:style>
  <w:style w:type="paragraph" w:styleId="BalloonText">
    <w:name w:val="Balloon Text"/>
    <w:basedOn w:val="Normal"/>
    <w:link w:val="BalloonTextChar"/>
    <w:uiPriority w:val="99"/>
    <w:semiHidden/>
    <w:unhideWhenUsed/>
    <w:rsid w:val="003629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29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HZ0CAkS3RKM"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eachingenglish.org.uk/article/drilling-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1116</TotalTime>
  <Pages>12</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3</cp:revision>
  <cp:lastPrinted>2019-03-08T16:00:00Z</cp:lastPrinted>
  <dcterms:created xsi:type="dcterms:W3CDTF">2019-03-14T16:50:00Z</dcterms:created>
  <dcterms:modified xsi:type="dcterms:W3CDTF">2019-03-15T11:27:00Z</dcterms:modified>
</cp:coreProperties>
</file>