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FA721" w14:textId="06F1C78D" w:rsidR="009B0E7C" w:rsidRDefault="00FB0DD8">
      <w:r>
        <w:rPr>
          <w:noProof/>
        </w:rPr>
        <w:drawing>
          <wp:inline distT="0" distB="0" distL="0" distR="0" wp14:anchorId="275F7EE4" wp14:editId="2AEA3E8F">
            <wp:extent cx="2621280" cy="1164590"/>
            <wp:effectExtent l="0" t="0" r="7620" b="0"/>
            <wp:docPr id="723689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8D6301" w14:textId="77777777" w:rsidR="00FB0DD8" w:rsidRPr="009F7615" w:rsidRDefault="00FB0DD8">
      <w:pPr>
        <w:rPr>
          <w:b/>
          <w:bCs/>
        </w:rPr>
      </w:pPr>
    </w:p>
    <w:p w14:paraId="63FDA742" w14:textId="365AB5BA" w:rsidR="00FB0DD8" w:rsidRPr="009F7615" w:rsidRDefault="00FB0DD8" w:rsidP="00FB0DD8">
      <w:pPr>
        <w:rPr>
          <w:rFonts w:ascii="Arial" w:hAnsi="Arial" w:cs="Arial"/>
          <w:b/>
          <w:bCs/>
        </w:rPr>
      </w:pPr>
      <w:r w:rsidRPr="009F7615">
        <w:rPr>
          <w:rFonts w:ascii="Arial" w:hAnsi="Arial" w:cs="Arial"/>
          <w:b/>
          <w:bCs/>
        </w:rPr>
        <w:t>Child A, Local Child Safeguarding Practice Review</w:t>
      </w:r>
      <w:r w:rsidRPr="009F7615">
        <w:rPr>
          <w:rFonts w:ascii="Arial" w:hAnsi="Arial" w:cs="Arial"/>
          <w:b/>
          <w:bCs/>
        </w:rPr>
        <w:t xml:space="preserve">. </w:t>
      </w:r>
      <w:r w:rsidRPr="009F7615">
        <w:rPr>
          <w:rFonts w:ascii="Arial" w:hAnsi="Arial" w:cs="Arial"/>
          <w:b/>
          <w:bCs/>
        </w:rPr>
        <w:t>Bradford District Safeguarding Children Partnership (2023)</w:t>
      </w:r>
      <w:r w:rsidR="003A1E5D" w:rsidRPr="009F7615">
        <w:rPr>
          <w:rFonts w:ascii="Arial" w:hAnsi="Arial" w:cs="Arial"/>
          <w:b/>
          <w:bCs/>
        </w:rPr>
        <w:t xml:space="preserve"> (References)</w:t>
      </w:r>
    </w:p>
    <w:p w14:paraId="6B99C9B0" w14:textId="15696083" w:rsidR="00FB0DD8" w:rsidRPr="009F7615" w:rsidRDefault="00FB0DD8" w:rsidP="00FB0DD8">
      <w:pPr>
        <w:jc w:val="center"/>
        <w:rPr>
          <w:rFonts w:ascii="Arial" w:hAnsi="Arial" w:cs="Arial"/>
          <w:b/>
          <w:bCs/>
        </w:rPr>
      </w:pPr>
      <w:r w:rsidRPr="009F7615">
        <w:rPr>
          <w:rFonts w:ascii="Arial" w:hAnsi="Arial" w:cs="Arial"/>
          <w:b/>
          <w:bCs/>
        </w:rPr>
        <w:t>Panel Discussion – Social Worker Perspective</w:t>
      </w:r>
    </w:p>
    <w:p w14:paraId="29390A14" w14:textId="77777777" w:rsidR="000720F3" w:rsidRPr="00CD7C0C" w:rsidRDefault="000720F3" w:rsidP="00FB0DD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29EF70E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17789FC4" w14:textId="2A4FDB65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t>Name:</w:t>
      </w:r>
      <w:r w:rsidRPr="00CD7C0C">
        <w:rPr>
          <w:rFonts w:ascii="Arial" w:hAnsi="Arial" w:cs="Arial"/>
          <w:b/>
          <w:bCs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ab/>
      </w:r>
      <w:r w:rsidR="000720F3">
        <w:rPr>
          <w:rFonts w:ascii="Arial" w:hAnsi="Arial" w:cs="Arial"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>Mimi Alero Imo</w:t>
      </w:r>
    </w:p>
    <w:p w14:paraId="05348934" w14:textId="77777777" w:rsidR="00CD7C0C" w:rsidRPr="00CD7C0C" w:rsidRDefault="00CD7C0C" w:rsidP="00FB0DD8">
      <w:pPr>
        <w:rPr>
          <w:rFonts w:ascii="Arial" w:hAnsi="Arial" w:cs="Arial"/>
          <w:sz w:val="22"/>
          <w:szCs w:val="22"/>
        </w:rPr>
      </w:pPr>
    </w:p>
    <w:p w14:paraId="0995E737" w14:textId="1434CCD9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t>Student ID:</w:t>
      </w:r>
      <w:r w:rsidRPr="00CD7C0C">
        <w:rPr>
          <w:rFonts w:ascii="Arial" w:hAnsi="Arial" w:cs="Arial"/>
          <w:b/>
          <w:bCs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 xml:space="preserve"> </w:t>
      </w:r>
      <w:r w:rsidRPr="00CD7C0C">
        <w:rPr>
          <w:rFonts w:ascii="Arial" w:hAnsi="Arial" w:cs="Arial"/>
          <w:sz w:val="22"/>
          <w:szCs w:val="22"/>
        </w:rPr>
        <w:tab/>
        <w:t>2414781</w:t>
      </w:r>
    </w:p>
    <w:p w14:paraId="3D39889F" w14:textId="77777777" w:rsidR="00CD7C0C" w:rsidRPr="00CD7C0C" w:rsidRDefault="00CD7C0C" w:rsidP="00FB0DD8">
      <w:pPr>
        <w:rPr>
          <w:rFonts w:ascii="Arial" w:hAnsi="Arial" w:cs="Arial"/>
          <w:sz w:val="22"/>
          <w:szCs w:val="22"/>
        </w:rPr>
      </w:pPr>
    </w:p>
    <w:p w14:paraId="56D3E79F" w14:textId="5FCF3E0F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t>Module Code:</w:t>
      </w:r>
      <w:r w:rsidRPr="00CD7C0C">
        <w:rPr>
          <w:rFonts w:ascii="Arial" w:hAnsi="Arial" w:cs="Arial"/>
          <w:sz w:val="22"/>
          <w:szCs w:val="22"/>
        </w:rPr>
        <w:tab/>
        <w:t>BMHP50</w:t>
      </w:r>
      <w:r w:rsidR="003050CF" w:rsidRPr="00CD7C0C">
        <w:rPr>
          <w:rFonts w:ascii="Arial" w:hAnsi="Arial" w:cs="Arial"/>
          <w:sz w:val="22"/>
          <w:szCs w:val="22"/>
        </w:rPr>
        <w:t>21</w:t>
      </w:r>
    </w:p>
    <w:p w14:paraId="6BFDAF05" w14:textId="77777777" w:rsidR="00CD7C0C" w:rsidRPr="00CD7C0C" w:rsidRDefault="00CD7C0C" w:rsidP="00FB0DD8">
      <w:pPr>
        <w:rPr>
          <w:rFonts w:ascii="Arial" w:hAnsi="Arial" w:cs="Arial"/>
          <w:sz w:val="22"/>
          <w:szCs w:val="22"/>
        </w:rPr>
      </w:pPr>
    </w:p>
    <w:p w14:paraId="1A6992E9" w14:textId="15A08C30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t>Module Title:</w:t>
      </w:r>
      <w:r w:rsidRPr="00CD7C0C">
        <w:rPr>
          <w:rFonts w:ascii="Arial" w:hAnsi="Arial" w:cs="Arial"/>
          <w:b/>
          <w:bCs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>Protecting and Supporting Families in Health and Care</w:t>
      </w:r>
    </w:p>
    <w:p w14:paraId="1EC29A6E" w14:textId="77777777" w:rsidR="00CD7C0C" w:rsidRPr="00CD7C0C" w:rsidRDefault="00CD7C0C" w:rsidP="00FB0DD8">
      <w:pPr>
        <w:rPr>
          <w:rFonts w:ascii="Arial" w:hAnsi="Arial" w:cs="Arial"/>
          <w:sz w:val="22"/>
          <w:szCs w:val="22"/>
        </w:rPr>
      </w:pPr>
    </w:p>
    <w:p w14:paraId="5F35A772" w14:textId="63B4300E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t>Lecturer:</w:t>
      </w:r>
      <w:r w:rsidRPr="00CD7C0C">
        <w:rPr>
          <w:rFonts w:ascii="Arial" w:hAnsi="Arial" w:cs="Arial"/>
          <w:b/>
          <w:bCs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ab/>
      </w:r>
      <w:r w:rsidRPr="00CD7C0C">
        <w:rPr>
          <w:rFonts w:ascii="Arial" w:hAnsi="Arial" w:cs="Arial"/>
          <w:sz w:val="22"/>
          <w:szCs w:val="22"/>
        </w:rPr>
        <w:t>Amanda Jones, Shaila Hussain</w:t>
      </w:r>
    </w:p>
    <w:p w14:paraId="5DBBB732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056FEA62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317F76B0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01F9038D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4909E1E2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1B2B74A5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6D26AABE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7F711BD4" w14:textId="77777777" w:rsidR="00FB0DD8" w:rsidRPr="00CD7C0C" w:rsidRDefault="00FB0DD8" w:rsidP="00FB0DD8">
      <w:pPr>
        <w:rPr>
          <w:rFonts w:ascii="Arial" w:hAnsi="Arial" w:cs="Arial"/>
          <w:sz w:val="22"/>
          <w:szCs w:val="22"/>
        </w:rPr>
      </w:pPr>
    </w:p>
    <w:p w14:paraId="28326B39" w14:textId="7651CBFC" w:rsidR="00FB0DD8" w:rsidRDefault="00FB0DD8" w:rsidP="003A1E5D">
      <w:pPr>
        <w:ind w:left="5040" w:firstLine="720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t>Submission Date:</w:t>
      </w:r>
      <w:r w:rsidRPr="00CD7C0C">
        <w:rPr>
          <w:rFonts w:ascii="Arial" w:hAnsi="Arial" w:cs="Arial"/>
          <w:sz w:val="22"/>
          <w:szCs w:val="22"/>
        </w:rPr>
        <w:t xml:space="preserve"> </w:t>
      </w:r>
      <w:r w:rsidRPr="00CD7C0C">
        <w:rPr>
          <w:rFonts w:ascii="Arial" w:hAnsi="Arial" w:cs="Arial"/>
          <w:sz w:val="22"/>
          <w:szCs w:val="22"/>
        </w:rPr>
        <w:t>20</w:t>
      </w:r>
      <w:r w:rsidRPr="00CD7C0C">
        <w:rPr>
          <w:rFonts w:ascii="Arial" w:hAnsi="Arial" w:cs="Arial"/>
          <w:sz w:val="22"/>
          <w:szCs w:val="22"/>
        </w:rPr>
        <w:t>/</w:t>
      </w:r>
      <w:r w:rsidRPr="00CD7C0C">
        <w:rPr>
          <w:rFonts w:ascii="Arial" w:hAnsi="Arial" w:cs="Arial"/>
          <w:sz w:val="22"/>
          <w:szCs w:val="22"/>
        </w:rPr>
        <w:t>03</w:t>
      </w:r>
      <w:r w:rsidRPr="00CD7C0C">
        <w:rPr>
          <w:rFonts w:ascii="Arial" w:hAnsi="Arial" w:cs="Arial"/>
          <w:sz w:val="22"/>
          <w:szCs w:val="22"/>
        </w:rPr>
        <w:t>/202</w:t>
      </w:r>
      <w:r w:rsidRPr="00CD7C0C">
        <w:rPr>
          <w:rFonts w:ascii="Arial" w:hAnsi="Arial" w:cs="Arial"/>
          <w:sz w:val="22"/>
          <w:szCs w:val="22"/>
        </w:rPr>
        <w:t>6</w:t>
      </w:r>
    </w:p>
    <w:p w14:paraId="63B6E8E2" w14:textId="77777777" w:rsidR="000720F3" w:rsidRDefault="000720F3" w:rsidP="003A1E5D">
      <w:pPr>
        <w:ind w:left="5040" w:firstLine="720"/>
        <w:rPr>
          <w:rFonts w:ascii="Arial" w:hAnsi="Arial" w:cs="Arial"/>
          <w:sz w:val="22"/>
          <w:szCs w:val="22"/>
        </w:rPr>
      </w:pPr>
    </w:p>
    <w:p w14:paraId="23EAB112" w14:textId="77777777" w:rsidR="003A1E5D" w:rsidRPr="00CD7C0C" w:rsidRDefault="003A1E5D" w:rsidP="003A1E5D">
      <w:pPr>
        <w:ind w:left="5040" w:firstLine="720"/>
        <w:rPr>
          <w:rFonts w:ascii="Arial" w:hAnsi="Arial" w:cs="Arial"/>
          <w:sz w:val="22"/>
          <w:szCs w:val="22"/>
        </w:rPr>
      </w:pPr>
    </w:p>
    <w:p w14:paraId="4424C353" w14:textId="47586E94" w:rsidR="003A1E5D" w:rsidRPr="00CD7C0C" w:rsidRDefault="003A1E5D" w:rsidP="00CD7C0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D7C0C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0BBC7BC4" w14:textId="6FD868C5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BASW (2021) Professional Capabilities Framework for Social Work in England.</w:t>
      </w:r>
      <w:r w:rsidR="00CD7C0C" w:rsidRPr="00CD7C0C">
        <w:rPr>
          <w:rFonts w:ascii="Arial" w:hAnsi="Arial" w:cs="Arial"/>
          <w:sz w:val="22"/>
          <w:szCs w:val="22"/>
        </w:rPr>
        <w:t xml:space="preserve"> </w:t>
      </w:r>
      <w:r w:rsidRPr="00CD7C0C">
        <w:rPr>
          <w:rFonts w:ascii="Arial" w:hAnsi="Arial" w:cs="Arial"/>
          <w:sz w:val="22"/>
          <w:szCs w:val="22"/>
        </w:rPr>
        <w:t>Birmingham: British Association of Social Workers.</w:t>
      </w:r>
    </w:p>
    <w:p w14:paraId="4EA6B582" w14:textId="3BBA109E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Children Act (1989) c. 41. London: HMSO.</w:t>
      </w:r>
    </w:p>
    <w:p w14:paraId="18091CCA" w14:textId="340664D4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Children Act (2004) c. 31. London: HMSO</w:t>
      </w:r>
    </w:p>
    <w:p w14:paraId="462E330D" w14:textId="20D287B0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Doherty, J. (2023)</w:t>
      </w:r>
      <w:r w:rsidR="00CD7C0C" w:rsidRPr="00CD7C0C">
        <w:rPr>
          <w:rFonts w:ascii="Arial" w:hAnsi="Arial" w:cs="Arial"/>
          <w:sz w:val="22"/>
          <w:szCs w:val="22"/>
        </w:rPr>
        <w:t>.</w:t>
      </w:r>
      <w:r w:rsidRPr="00CD7C0C">
        <w:rPr>
          <w:rFonts w:ascii="Arial" w:hAnsi="Arial" w:cs="Arial"/>
          <w:sz w:val="22"/>
          <w:szCs w:val="22"/>
        </w:rPr>
        <w:t xml:space="preserve"> Local Child Safeguarding Practice Review: Child A. Bradford: Bradford District Safeguarding Children Partnership.</w:t>
      </w:r>
    </w:p>
    <w:p w14:paraId="2445A2BF" w14:textId="76722152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HM Government (2018) Working Together to Safeguard Children: A Guide to Inter-agency Working. London: Department for Education.</w:t>
      </w:r>
    </w:p>
    <w:p w14:paraId="111DDEE5" w14:textId="58EDB4A9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HM Government (2021) Domestic Abuse Act 2021. c. 17. London: HMSO.</w:t>
      </w:r>
    </w:p>
    <w:p w14:paraId="40564EE4" w14:textId="10E769E9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Mental Health Act (1983) c. 20. London: HMSO.</w:t>
      </w:r>
    </w:p>
    <w:p w14:paraId="05190AA2" w14:textId="2E90BD06" w:rsidR="003A1E5D" w:rsidRPr="00CD7C0C" w:rsidRDefault="003A1E5D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Munro, E. (2011)</w:t>
      </w:r>
      <w:r w:rsidR="00CD7C0C" w:rsidRPr="00CD7C0C">
        <w:rPr>
          <w:rFonts w:ascii="Arial" w:hAnsi="Arial" w:cs="Arial"/>
          <w:sz w:val="22"/>
          <w:szCs w:val="22"/>
        </w:rPr>
        <w:t>.</w:t>
      </w:r>
      <w:r w:rsidRPr="00CD7C0C">
        <w:rPr>
          <w:rFonts w:ascii="Arial" w:hAnsi="Arial" w:cs="Arial"/>
          <w:sz w:val="22"/>
          <w:szCs w:val="22"/>
        </w:rPr>
        <w:t xml:space="preserve"> The Munro Review of Child Protection: Final Report – A Child-Centred System. London: Department for Education.</w:t>
      </w:r>
    </w:p>
    <w:p w14:paraId="5BEF5A4E" w14:textId="2E7AA60B" w:rsidR="00CD7C0C" w:rsidRPr="00CD7C0C" w:rsidRDefault="00CD7C0C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 xml:space="preserve">NSPCC (2023) National Case Review Repository [online]. Available at: </w:t>
      </w:r>
      <w:hyperlink r:id="rId7" w:history="1">
        <w:r w:rsidRPr="00CD7C0C">
          <w:rPr>
            <w:rStyle w:val="Hyperlink"/>
            <w:rFonts w:ascii="Arial" w:hAnsi="Arial" w:cs="Arial"/>
            <w:sz w:val="22"/>
            <w:szCs w:val="22"/>
          </w:rPr>
          <w:t>https://learning.nspcc.org.uk/case-reviews/national-case-review-repository</w:t>
        </w:r>
      </w:hyperlink>
      <w:r w:rsidRPr="00CD7C0C">
        <w:rPr>
          <w:rFonts w:ascii="Arial" w:hAnsi="Arial" w:cs="Arial"/>
          <w:sz w:val="22"/>
          <w:szCs w:val="22"/>
        </w:rPr>
        <w:t>.</w:t>
      </w:r>
    </w:p>
    <w:p w14:paraId="5E81AC47" w14:textId="28C5AAFB" w:rsidR="00CD7C0C" w:rsidRPr="00CD7C0C" w:rsidRDefault="00CD7C0C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Ofsted (2018) Inspection of Bradford Children's Services. Manchester: Ofsted.</w:t>
      </w:r>
    </w:p>
    <w:p w14:paraId="407C9B77" w14:textId="2F124456" w:rsidR="00CD7C0C" w:rsidRPr="00CD7C0C" w:rsidRDefault="00CD7C0C" w:rsidP="00CD7C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7C0C">
        <w:rPr>
          <w:rFonts w:ascii="Arial" w:hAnsi="Arial" w:cs="Arial"/>
          <w:sz w:val="22"/>
          <w:szCs w:val="22"/>
        </w:rPr>
        <w:t>Spratt, T. (2012) 'Why Multiples Matter: Reconceptualising the Population of Children in Need', British Journal of Social Work, 42(8), pp. 1574–1591.</w:t>
      </w:r>
    </w:p>
    <w:sectPr w:rsidR="00CD7C0C" w:rsidRPr="00CD7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F1C4C" w14:textId="77777777" w:rsidR="00AF6205" w:rsidRDefault="00AF6205" w:rsidP="003A1E5D">
      <w:pPr>
        <w:spacing w:after="0" w:line="240" w:lineRule="auto"/>
      </w:pPr>
      <w:r>
        <w:separator/>
      </w:r>
    </w:p>
  </w:endnote>
  <w:endnote w:type="continuationSeparator" w:id="0">
    <w:p w14:paraId="582E5082" w14:textId="77777777" w:rsidR="00AF6205" w:rsidRDefault="00AF6205" w:rsidP="003A1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F0F01" w14:textId="77777777" w:rsidR="00AF6205" w:rsidRDefault="00AF6205" w:rsidP="003A1E5D">
      <w:pPr>
        <w:spacing w:after="0" w:line="240" w:lineRule="auto"/>
      </w:pPr>
      <w:r>
        <w:separator/>
      </w:r>
    </w:p>
  </w:footnote>
  <w:footnote w:type="continuationSeparator" w:id="0">
    <w:p w14:paraId="35794A90" w14:textId="77777777" w:rsidR="00AF6205" w:rsidRDefault="00AF6205" w:rsidP="003A1E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DD8"/>
    <w:rsid w:val="000720F3"/>
    <w:rsid w:val="003050CF"/>
    <w:rsid w:val="003A1E5D"/>
    <w:rsid w:val="009B0E7C"/>
    <w:rsid w:val="009F7615"/>
    <w:rsid w:val="00A22AC8"/>
    <w:rsid w:val="00AB0EDC"/>
    <w:rsid w:val="00AF6205"/>
    <w:rsid w:val="00BA7F98"/>
    <w:rsid w:val="00CD7C0C"/>
    <w:rsid w:val="00FB0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0FF92"/>
  <w15:chartTrackingRefBased/>
  <w15:docId w15:val="{03FA71BC-A185-4EE6-A1C4-1400F206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0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D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D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D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D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D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D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D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D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D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D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D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D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0D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D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0D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D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D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1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E5D"/>
  </w:style>
  <w:style w:type="paragraph" w:styleId="Footer">
    <w:name w:val="footer"/>
    <w:basedOn w:val="Normal"/>
    <w:link w:val="FooterChar"/>
    <w:uiPriority w:val="99"/>
    <w:unhideWhenUsed/>
    <w:rsid w:val="003A1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E5D"/>
  </w:style>
  <w:style w:type="character" w:styleId="Hyperlink">
    <w:name w:val="Hyperlink"/>
    <w:basedOn w:val="DefaultParagraphFont"/>
    <w:uiPriority w:val="99"/>
    <w:unhideWhenUsed/>
    <w:rsid w:val="00CD7C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7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arning.nspcc.org.uk/case-reviews/national-case-review-reposito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Abosede Taiwo-Badejo</dc:creator>
  <cp:keywords/>
  <dc:description/>
  <cp:lastModifiedBy>Abosede Taiwo-Badejo</cp:lastModifiedBy>
  <cp:revision>5</cp:revision>
  <dcterms:created xsi:type="dcterms:W3CDTF">2026-03-13T08:51:00Z</dcterms:created>
  <dcterms:modified xsi:type="dcterms:W3CDTF">2026-03-13T09:22:00Z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d2f2238f-87a7-4ef5-9290-c2192d7f7b43</vt:lpwstr>
  </property>
</Properties>
</file>