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343028" w14:textId="36024579" w:rsidR="00866C20" w:rsidRDefault="00866C20">
      <w:pPr>
        <w:pStyle w:val="Title"/>
        <w:jc w:val="center"/>
        <w:rPr>
          <w:b/>
        </w:rPr>
      </w:pPr>
    </w:p>
    <w:p w14:paraId="3CF74B48" w14:textId="77777777" w:rsidR="009F3D6D" w:rsidRPr="00CF2C82" w:rsidRDefault="009F3D6D" w:rsidP="009F3D6D">
      <w:pPr>
        <w:rPr>
          <w:b/>
          <w:bCs/>
          <w:sz w:val="28"/>
          <w:szCs w:val="28"/>
        </w:rPr>
      </w:pPr>
      <w:r w:rsidRPr="00CF2C82">
        <w:rPr>
          <w:b/>
          <w:bCs/>
          <w:sz w:val="28"/>
          <w:szCs w:val="28"/>
        </w:rPr>
        <w:t>Name: Shabana Qamar</w:t>
      </w:r>
    </w:p>
    <w:p w14:paraId="760FD608" w14:textId="77777777" w:rsidR="009F3D6D" w:rsidRPr="00CF2C82" w:rsidRDefault="009F3D6D" w:rsidP="009F3D6D">
      <w:pPr>
        <w:rPr>
          <w:b/>
          <w:bCs/>
          <w:sz w:val="28"/>
          <w:szCs w:val="28"/>
        </w:rPr>
      </w:pPr>
      <w:r w:rsidRPr="00CF2C82">
        <w:rPr>
          <w:b/>
          <w:bCs/>
          <w:sz w:val="28"/>
          <w:szCs w:val="28"/>
        </w:rPr>
        <w:t>Student Number: 2333635</w:t>
      </w:r>
    </w:p>
    <w:p w14:paraId="5892D8AE" w14:textId="77777777" w:rsidR="009F3D6D" w:rsidRPr="00CF2C82" w:rsidRDefault="009F3D6D" w:rsidP="009F3D6D">
      <w:pPr>
        <w:rPr>
          <w:b/>
          <w:bCs/>
          <w:sz w:val="28"/>
          <w:szCs w:val="28"/>
        </w:rPr>
      </w:pPr>
      <w:r w:rsidRPr="00CF2C82">
        <w:rPr>
          <w:b/>
          <w:bCs/>
          <w:sz w:val="28"/>
          <w:szCs w:val="28"/>
        </w:rPr>
        <w:t xml:space="preserve">Module Title: Principles of Health and Social Care Practice </w:t>
      </w:r>
    </w:p>
    <w:p w14:paraId="148F7B15" w14:textId="77777777" w:rsidR="009F3D6D" w:rsidRPr="00CF2C82" w:rsidRDefault="009F3D6D" w:rsidP="009F3D6D">
      <w:pPr>
        <w:rPr>
          <w:b/>
          <w:bCs/>
          <w:sz w:val="28"/>
          <w:szCs w:val="28"/>
        </w:rPr>
      </w:pPr>
      <w:r w:rsidRPr="00CF2C82">
        <w:rPr>
          <w:b/>
          <w:bCs/>
          <w:sz w:val="28"/>
          <w:szCs w:val="28"/>
        </w:rPr>
        <w:t>Module Code: BMHP5016</w:t>
      </w:r>
    </w:p>
    <w:p w14:paraId="5F718F5F" w14:textId="77777777" w:rsidR="009F3D6D" w:rsidRPr="00CF2C82" w:rsidRDefault="009F3D6D" w:rsidP="009F3D6D">
      <w:pPr>
        <w:rPr>
          <w:b/>
          <w:bCs/>
          <w:sz w:val="28"/>
          <w:szCs w:val="28"/>
          <w:lang w:val="en-US"/>
        </w:rPr>
      </w:pPr>
      <w:r w:rsidRPr="7D902785">
        <w:rPr>
          <w:b/>
          <w:bCs/>
          <w:sz w:val="28"/>
          <w:szCs w:val="28"/>
          <w:lang w:val="en-US"/>
        </w:rPr>
        <w:t>Assignment Title: Component 2: Written Assignment (Report)</w:t>
      </w:r>
    </w:p>
    <w:p w14:paraId="229618F0" w14:textId="77777777" w:rsidR="009F3D6D" w:rsidRPr="00CF2C82" w:rsidRDefault="009F3D6D" w:rsidP="009F3D6D">
      <w:pPr>
        <w:rPr>
          <w:b/>
          <w:bCs/>
          <w:sz w:val="28"/>
          <w:szCs w:val="28"/>
        </w:rPr>
      </w:pPr>
      <w:r w:rsidRPr="00CF2C82">
        <w:rPr>
          <w:b/>
          <w:bCs/>
          <w:sz w:val="28"/>
          <w:szCs w:val="28"/>
        </w:rPr>
        <w:t>Lecturer: Farah Islam</w:t>
      </w:r>
    </w:p>
    <w:p w14:paraId="1A282B27" w14:textId="77777777" w:rsidR="00866C20" w:rsidRDefault="00866C20"/>
    <w:p w14:paraId="120C28A0" w14:textId="77777777" w:rsidR="00866C20" w:rsidRDefault="00866C20"/>
    <w:p w14:paraId="777F311A" w14:textId="77777777" w:rsidR="00866C20" w:rsidRDefault="00866C20"/>
    <w:p w14:paraId="658BAE60" w14:textId="77777777" w:rsidR="00866C20" w:rsidRDefault="00866C20"/>
    <w:p w14:paraId="3AAD8380" w14:textId="77777777" w:rsidR="00866C20" w:rsidRDefault="00866C20"/>
    <w:p w14:paraId="2D9A8B2F" w14:textId="77777777" w:rsidR="00866C20" w:rsidRDefault="00866C20"/>
    <w:p w14:paraId="1CDA6112" w14:textId="77777777" w:rsidR="00866C20" w:rsidRDefault="00866C20"/>
    <w:p w14:paraId="00CA9E99" w14:textId="77777777" w:rsidR="00866C20" w:rsidRDefault="00866C20"/>
    <w:p w14:paraId="783309C1" w14:textId="77777777" w:rsidR="00866C20" w:rsidRDefault="00866C20"/>
    <w:p w14:paraId="590A1777" w14:textId="77777777" w:rsidR="00866C20" w:rsidRDefault="00866C20"/>
    <w:p w14:paraId="73331A40" w14:textId="77777777" w:rsidR="00866C20" w:rsidRDefault="00866C20"/>
    <w:p w14:paraId="0A830A48" w14:textId="77777777" w:rsidR="00866C20" w:rsidRDefault="00866C20"/>
    <w:p w14:paraId="602E178A" w14:textId="77777777" w:rsidR="00866C20" w:rsidRDefault="00866C20"/>
    <w:p w14:paraId="6349E97D" w14:textId="77777777" w:rsidR="00866C20" w:rsidRDefault="00866C20"/>
    <w:p w14:paraId="258F50E1" w14:textId="77777777" w:rsidR="00866C20" w:rsidRDefault="00866C20"/>
    <w:p w14:paraId="061E93DF" w14:textId="77777777" w:rsidR="00866C20" w:rsidRDefault="00866C20"/>
    <w:p w14:paraId="5E1B741A" w14:textId="77777777" w:rsidR="00866C20" w:rsidRDefault="00866C20"/>
    <w:p w14:paraId="5E41FC16" w14:textId="77777777" w:rsidR="00866C20" w:rsidRDefault="00866C20"/>
    <w:p w14:paraId="2470AE63" w14:textId="77777777" w:rsidR="00866C20" w:rsidRDefault="00866C20"/>
    <w:p w14:paraId="11DED001" w14:textId="77777777" w:rsidR="00866C20" w:rsidRDefault="00866C20"/>
    <w:p w14:paraId="2BDE6725" w14:textId="77777777" w:rsidR="00866C20" w:rsidRDefault="00866C20"/>
    <w:p w14:paraId="0E27B370" w14:textId="77777777" w:rsidR="00866C20" w:rsidRDefault="00866C20"/>
    <w:p w14:paraId="241B7D9F" w14:textId="77777777" w:rsidR="00866C20" w:rsidRDefault="00866C20"/>
    <w:p w14:paraId="4DAEFD80" w14:textId="77777777" w:rsidR="00866C20" w:rsidRDefault="00866C20"/>
    <w:p w14:paraId="4D3FEEF1" w14:textId="77777777" w:rsidR="00866C20" w:rsidRDefault="00866C20"/>
    <w:p w14:paraId="28BE6C6B" w14:textId="77777777" w:rsidR="00866C20" w:rsidRDefault="00866C20"/>
    <w:p w14:paraId="2C5208AF" w14:textId="77777777" w:rsidR="00866C20" w:rsidRDefault="00866C20"/>
    <w:p w14:paraId="6223E3CF" w14:textId="77777777" w:rsidR="00866C20" w:rsidRDefault="00866C20"/>
    <w:p w14:paraId="15E76BEC" w14:textId="77777777" w:rsidR="00866C20" w:rsidRDefault="00866C20"/>
    <w:p w14:paraId="6A23E98A" w14:textId="77777777" w:rsidR="00866C20" w:rsidRDefault="00866C20"/>
    <w:p w14:paraId="7EC344CC" w14:textId="77777777" w:rsidR="00866C20" w:rsidRDefault="00866C20"/>
    <w:p w14:paraId="24333501" w14:textId="77777777" w:rsidR="00866C20" w:rsidRDefault="00866C20"/>
    <w:p w14:paraId="5B853A9B" w14:textId="77777777" w:rsidR="00866C20" w:rsidRDefault="00866C20"/>
    <w:p w14:paraId="313DB5F0" w14:textId="77777777" w:rsidR="00BF5F95" w:rsidRDefault="00BF5F95"/>
    <w:p w14:paraId="15CC8262" w14:textId="32ACFB9E" w:rsidR="00866C20" w:rsidRDefault="009F3D6D">
      <w:pPr>
        <w:rPr>
          <w:b/>
          <w:bCs/>
        </w:rPr>
      </w:pPr>
      <w:r w:rsidRPr="00BF5F95">
        <w:rPr>
          <w:b/>
          <w:bCs/>
        </w:rPr>
        <w:lastRenderedPageBreak/>
        <w:t>Contents</w:t>
      </w:r>
    </w:p>
    <w:p w14:paraId="725184FE" w14:textId="77777777" w:rsidR="00BF5F95" w:rsidRPr="00BF5F95" w:rsidRDefault="00BF5F95">
      <w:pPr>
        <w:rPr>
          <w:b/>
          <w:bCs/>
        </w:rPr>
      </w:pPr>
    </w:p>
    <w:p w14:paraId="188FD81C" w14:textId="29165342" w:rsidR="0055645A" w:rsidRPr="00BF5F95" w:rsidRDefault="00831E4B" w:rsidP="00BF5F95">
      <w:pPr>
        <w:pStyle w:val="ListParagraph"/>
        <w:numPr>
          <w:ilvl w:val="0"/>
          <w:numId w:val="3"/>
        </w:numPr>
        <w:rPr>
          <w:b/>
          <w:bCs/>
        </w:rPr>
      </w:pPr>
      <w:r w:rsidRPr="00BF5F95">
        <w:rPr>
          <w:b/>
          <w:bCs/>
        </w:rPr>
        <w:t>Abst</w:t>
      </w:r>
      <w:r w:rsidR="00810C3D" w:rsidRPr="00BF5F95">
        <w:rPr>
          <w:b/>
          <w:bCs/>
        </w:rPr>
        <w:t>ract</w:t>
      </w:r>
      <w:r w:rsidR="00D15CF8">
        <w:rPr>
          <w:b/>
          <w:bCs/>
        </w:rPr>
        <w:t xml:space="preserve"> </w:t>
      </w:r>
      <w:r w:rsidR="00480E83">
        <w:rPr>
          <w:b/>
          <w:bCs/>
        </w:rPr>
        <w:t>……………………………………………………………………………………</w:t>
      </w:r>
      <w:r w:rsidR="001D1AA3">
        <w:rPr>
          <w:b/>
          <w:bCs/>
        </w:rPr>
        <w:t>…</w:t>
      </w:r>
      <w:r w:rsidR="00307995">
        <w:rPr>
          <w:b/>
          <w:bCs/>
        </w:rPr>
        <w:t>1</w:t>
      </w:r>
    </w:p>
    <w:p w14:paraId="5F3C1D77" w14:textId="3A27FDB7" w:rsidR="00810C3D" w:rsidRPr="00BF5F95" w:rsidRDefault="00B02043" w:rsidP="00BF5F95">
      <w:pPr>
        <w:pStyle w:val="ListParagraph"/>
        <w:numPr>
          <w:ilvl w:val="0"/>
          <w:numId w:val="3"/>
        </w:numPr>
        <w:rPr>
          <w:b/>
          <w:bCs/>
        </w:rPr>
      </w:pPr>
      <w:r w:rsidRPr="00BF5F95">
        <w:rPr>
          <w:b/>
          <w:bCs/>
        </w:rPr>
        <w:t>Introduction</w:t>
      </w:r>
      <w:r w:rsidR="00480E83">
        <w:rPr>
          <w:b/>
          <w:bCs/>
        </w:rPr>
        <w:t>………………………………………………………………………………</w:t>
      </w:r>
      <w:proofErr w:type="gramStart"/>
      <w:r w:rsidR="001D1AA3">
        <w:rPr>
          <w:b/>
          <w:bCs/>
        </w:rPr>
        <w:t>….</w:t>
      </w:r>
      <w:r w:rsidR="00AF103D">
        <w:rPr>
          <w:b/>
          <w:bCs/>
        </w:rPr>
        <w:t>.</w:t>
      </w:r>
      <w:proofErr w:type="gramEnd"/>
      <w:r w:rsidR="00307995">
        <w:rPr>
          <w:b/>
          <w:bCs/>
        </w:rPr>
        <w:t>1</w:t>
      </w:r>
    </w:p>
    <w:sdt>
      <w:sdtPr>
        <w:id w:val="-1732163476"/>
        <w:docPartObj>
          <w:docPartGallery w:val="Table of Contents"/>
          <w:docPartUnique/>
        </w:docPartObj>
      </w:sdtPr>
      <w:sdtEndPr/>
      <w:sdtContent>
        <w:p w14:paraId="61B298BB" w14:textId="4018B858" w:rsidR="00866C20" w:rsidRPr="00BF5F95" w:rsidRDefault="009F3D6D" w:rsidP="00BF5F95">
          <w:pPr>
            <w:pStyle w:val="ListParagraph"/>
            <w:widowControl w:val="0"/>
            <w:numPr>
              <w:ilvl w:val="0"/>
              <w:numId w:val="3"/>
            </w:numPr>
            <w:tabs>
              <w:tab w:val="right" w:pos="9360"/>
            </w:tabs>
            <w:spacing w:before="60" w:line="240" w:lineRule="auto"/>
            <w:rPr>
              <w:b/>
              <w:noProof/>
              <w:color w:val="000000"/>
            </w:rPr>
          </w:pPr>
          <w:r>
            <w:fldChar w:fldCharType="begin"/>
          </w:r>
          <w:r>
            <w:instrText xml:space="preserve"> TOC \h \u \z \t "Heading 1,1,Heading 2,2,Heading 3,3,Heading 4,4,Heading 5,5,Heading 6,6,"</w:instrText>
          </w:r>
          <w:r>
            <w:fldChar w:fldCharType="separate"/>
          </w:r>
          <w:hyperlink w:anchor="_i5kyspyhfws7">
            <w:r w:rsidRPr="00BF5F95">
              <w:rPr>
                <w:b/>
                <w:noProof/>
                <w:color w:val="000000"/>
              </w:rPr>
              <w:t>Defining Person-Centred Care and Identifying Its Benefits and Limitations</w:t>
            </w:r>
            <w:r w:rsidR="00480E83">
              <w:rPr>
                <w:b/>
                <w:noProof/>
                <w:color w:val="000000"/>
              </w:rPr>
              <w:t>…</w:t>
            </w:r>
            <w:r w:rsidR="001D1AA3">
              <w:rPr>
                <w:b/>
                <w:noProof/>
                <w:color w:val="000000"/>
              </w:rPr>
              <w:t>….</w:t>
            </w:r>
            <w:r w:rsidR="00307995">
              <w:rPr>
                <w:b/>
                <w:noProof/>
                <w:color w:val="000000"/>
              </w:rPr>
              <w:t>1</w:t>
            </w:r>
            <w:r w:rsidR="00CC5C1D">
              <w:rPr>
                <w:b/>
                <w:noProof/>
                <w:color w:val="000000"/>
              </w:rPr>
              <w:t xml:space="preserve">    </w:t>
            </w:r>
            <w:r w:rsidRPr="00BF5F95">
              <w:rPr>
                <w:b/>
                <w:noProof/>
                <w:color w:val="000000"/>
              </w:rPr>
              <w:tab/>
            </w:r>
          </w:hyperlink>
        </w:p>
        <w:p w14:paraId="1B9A2171" w14:textId="2F26A5FC" w:rsidR="00866C20" w:rsidRPr="00BF5F95" w:rsidRDefault="004550A3" w:rsidP="00BF5F95">
          <w:pPr>
            <w:pStyle w:val="ListParagraph"/>
            <w:widowControl w:val="0"/>
            <w:numPr>
              <w:ilvl w:val="0"/>
              <w:numId w:val="3"/>
            </w:numPr>
            <w:tabs>
              <w:tab w:val="right" w:pos="9360"/>
            </w:tabs>
            <w:spacing w:before="60" w:line="240" w:lineRule="auto"/>
            <w:rPr>
              <w:b/>
              <w:noProof/>
              <w:color w:val="000000"/>
            </w:rPr>
          </w:pPr>
          <w:hyperlink w:anchor="_wqz6gub3usje">
            <w:r w:rsidR="009F3D6D" w:rsidRPr="00BF5F95">
              <w:rPr>
                <w:b/>
                <w:noProof/>
                <w:color w:val="000000"/>
              </w:rPr>
              <w:t>Providing a Critical Examination of a Relevant Theory/Model of Care</w:t>
            </w:r>
            <w:r w:rsidR="00480E83">
              <w:rPr>
                <w:b/>
                <w:noProof/>
                <w:color w:val="000000"/>
              </w:rPr>
              <w:t>…………</w:t>
            </w:r>
            <w:r w:rsidR="000562B1">
              <w:rPr>
                <w:b/>
                <w:noProof/>
                <w:color w:val="000000"/>
              </w:rPr>
              <w:t>…</w:t>
            </w:r>
            <w:r w:rsidR="00307995">
              <w:rPr>
                <w:b/>
                <w:noProof/>
                <w:color w:val="000000"/>
              </w:rPr>
              <w:t>3</w:t>
            </w:r>
            <w:r w:rsidR="009F3D6D" w:rsidRPr="00BF5F95">
              <w:rPr>
                <w:b/>
                <w:noProof/>
                <w:color w:val="000000"/>
              </w:rPr>
              <w:tab/>
            </w:r>
          </w:hyperlink>
        </w:p>
        <w:p w14:paraId="0301A7EC" w14:textId="2AACADC0" w:rsidR="00866C20" w:rsidRPr="00BF5F95" w:rsidRDefault="004550A3" w:rsidP="00BF5F95">
          <w:pPr>
            <w:pStyle w:val="ListParagraph"/>
            <w:widowControl w:val="0"/>
            <w:numPr>
              <w:ilvl w:val="0"/>
              <w:numId w:val="3"/>
            </w:numPr>
            <w:tabs>
              <w:tab w:val="right" w:pos="9360"/>
            </w:tabs>
            <w:spacing w:before="60" w:line="240" w:lineRule="auto"/>
            <w:rPr>
              <w:b/>
              <w:noProof/>
              <w:color w:val="000000"/>
            </w:rPr>
          </w:pPr>
          <w:hyperlink w:anchor="_cdef9zrllkcy">
            <w:r w:rsidR="009F3D6D" w:rsidRPr="00BF5F95">
              <w:rPr>
                <w:b/>
                <w:noProof/>
                <w:color w:val="000000"/>
              </w:rPr>
              <w:t>Interpreting the Ethical Essentials of Health and Social Care</w:t>
            </w:r>
            <w:r w:rsidR="0032759A">
              <w:rPr>
                <w:b/>
                <w:noProof/>
                <w:color w:val="000000"/>
              </w:rPr>
              <w:t>……………………..</w:t>
            </w:r>
            <w:r w:rsidR="000562B1">
              <w:rPr>
                <w:b/>
                <w:noProof/>
                <w:color w:val="000000"/>
              </w:rPr>
              <w:t>.</w:t>
            </w:r>
            <w:r w:rsidR="00307995">
              <w:rPr>
                <w:b/>
                <w:noProof/>
                <w:color w:val="000000"/>
              </w:rPr>
              <w:t>4</w:t>
            </w:r>
            <w:r w:rsidR="00A8727F">
              <w:rPr>
                <w:b/>
                <w:noProof/>
                <w:color w:val="000000"/>
              </w:rPr>
              <w:t xml:space="preserve"> </w:t>
            </w:r>
            <w:r w:rsidR="009F3D6D" w:rsidRPr="00BF5F95">
              <w:rPr>
                <w:b/>
                <w:noProof/>
                <w:color w:val="000000"/>
              </w:rPr>
              <w:tab/>
            </w:r>
          </w:hyperlink>
        </w:p>
        <w:p w14:paraId="7193C13A" w14:textId="40789FC9" w:rsidR="00866C20" w:rsidRPr="00BF5F95" w:rsidRDefault="004550A3" w:rsidP="00BF5F95">
          <w:pPr>
            <w:pStyle w:val="ListParagraph"/>
            <w:widowControl w:val="0"/>
            <w:numPr>
              <w:ilvl w:val="0"/>
              <w:numId w:val="3"/>
            </w:numPr>
            <w:tabs>
              <w:tab w:val="right" w:pos="9360"/>
            </w:tabs>
            <w:spacing w:before="60" w:line="240" w:lineRule="auto"/>
            <w:rPr>
              <w:b/>
              <w:noProof/>
              <w:color w:val="000000"/>
            </w:rPr>
          </w:pPr>
          <w:hyperlink w:anchor="_iy79plb9r331">
            <w:r w:rsidR="009F3D6D" w:rsidRPr="00BF5F95">
              <w:rPr>
                <w:b/>
                <w:noProof/>
                <w:color w:val="000000"/>
              </w:rPr>
              <w:t>Evaluating Partnership Working in Health and Social Care</w:t>
            </w:r>
            <w:r w:rsidR="0032759A">
              <w:rPr>
                <w:b/>
                <w:noProof/>
                <w:color w:val="000000"/>
              </w:rPr>
              <w:t>………………………..</w:t>
            </w:r>
            <w:r w:rsidR="000562B1">
              <w:rPr>
                <w:b/>
                <w:noProof/>
                <w:color w:val="000000"/>
              </w:rPr>
              <w:t>.</w:t>
            </w:r>
            <w:r w:rsidR="00307995">
              <w:rPr>
                <w:b/>
                <w:noProof/>
                <w:color w:val="000000"/>
              </w:rPr>
              <w:t>4</w:t>
            </w:r>
            <w:r w:rsidR="009F3D6D" w:rsidRPr="00BF5F95">
              <w:rPr>
                <w:b/>
                <w:noProof/>
                <w:color w:val="000000"/>
              </w:rPr>
              <w:tab/>
            </w:r>
          </w:hyperlink>
        </w:p>
        <w:p w14:paraId="4C68CCA0" w14:textId="0E99E1D0" w:rsidR="00866C20" w:rsidRPr="00BF5F95" w:rsidRDefault="004550A3" w:rsidP="00BF5F95">
          <w:pPr>
            <w:pStyle w:val="ListParagraph"/>
            <w:widowControl w:val="0"/>
            <w:numPr>
              <w:ilvl w:val="0"/>
              <w:numId w:val="3"/>
            </w:numPr>
            <w:tabs>
              <w:tab w:val="right" w:pos="9360"/>
            </w:tabs>
            <w:spacing w:before="60" w:line="240" w:lineRule="auto"/>
            <w:rPr>
              <w:b/>
              <w:noProof/>
              <w:color w:val="000000"/>
            </w:rPr>
          </w:pPr>
          <w:hyperlink w:anchor="_fzddicxfmk3k">
            <w:r w:rsidR="009F3D6D" w:rsidRPr="00BF5F95">
              <w:rPr>
                <w:b/>
                <w:noProof/>
                <w:color w:val="000000"/>
              </w:rPr>
              <w:t>Working of Partnership in Practice</w:t>
            </w:r>
            <w:r w:rsidR="0032759A">
              <w:rPr>
                <w:b/>
                <w:noProof/>
                <w:color w:val="000000"/>
              </w:rPr>
              <w:t>……………………………………………………</w:t>
            </w:r>
            <w:r w:rsidR="000562B1">
              <w:rPr>
                <w:b/>
                <w:noProof/>
                <w:color w:val="000000"/>
              </w:rPr>
              <w:t>…</w:t>
            </w:r>
            <w:r w:rsidR="00576439">
              <w:rPr>
                <w:b/>
                <w:noProof/>
                <w:color w:val="000000"/>
              </w:rPr>
              <w:t>5</w:t>
            </w:r>
            <w:r w:rsidR="009F3D6D" w:rsidRPr="00BF5F95">
              <w:rPr>
                <w:b/>
                <w:noProof/>
                <w:color w:val="000000"/>
              </w:rPr>
              <w:tab/>
            </w:r>
          </w:hyperlink>
        </w:p>
        <w:p w14:paraId="6B7EFEF3" w14:textId="1E5DD7DF" w:rsidR="00866C20" w:rsidRPr="00BF5F95" w:rsidRDefault="004550A3" w:rsidP="00BF5F95">
          <w:pPr>
            <w:pStyle w:val="ListParagraph"/>
            <w:widowControl w:val="0"/>
            <w:numPr>
              <w:ilvl w:val="0"/>
              <w:numId w:val="3"/>
            </w:numPr>
            <w:tabs>
              <w:tab w:val="right" w:pos="9360"/>
            </w:tabs>
            <w:spacing w:before="60" w:line="240" w:lineRule="auto"/>
            <w:rPr>
              <w:b/>
              <w:noProof/>
              <w:color w:val="000000"/>
            </w:rPr>
          </w:pPr>
          <w:hyperlink w:anchor="_7d0um1yudq3l">
            <w:r w:rsidR="009F3D6D" w:rsidRPr="00BF5F95">
              <w:rPr>
                <w:b/>
                <w:noProof/>
                <w:color w:val="000000"/>
              </w:rPr>
              <w:t>Relevant Policy and Legislation to Discuss</w:t>
            </w:r>
            <w:r w:rsidR="00152C94">
              <w:rPr>
                <w:b/>
                <w:noProof/>
                <w:color w:val="000000"/>
              </w:rPr>
              <w:t>……………………………………………</w:t>
            </w:r>
            <w:r w:rsidR="000562B1">
              <w:rPr>
                <w:b/>
                <w:noProof/>
                <w:color w:val="000000"/>
              </w:rPr>
              <w:t>.</w:t>
            </w:r>
            <w:r w:rsidR="00576439">
              <w:rPr>
                <w:b/>
                <w:noProof/>
                <w:color w:val="000000"/>
              </w:rPr>
              <w:t>5</w:t>
            </w:r>
            <w:r w:rsidR="009F3D6D" w:rsidRPr="00BF5F95">
              <w:rPr>
                <w:b/>
                <w:noProof/>
                <w:color w:val="000000"/>
              </w:rPr>
              <w:tab/>
            </w:r>
          </w:hyperlink>
        </w:p>
        <w:p w14:paraId="02078E8B" w14:textId="27BD25BF" w:rsidR="00866C20" w:rsidRPr="00BF5F95" w:rsidRDefault="004550A3" w:rsidP="00BF5F95">
          <w:pPr>
            <w:pStyle w:val="ListParagraph"/>
            <w:widowControl w:val="0"/>
            <w:numPr>
              <w:ilvl w:val="0"/>
              <w:numId w:val="3"/>
            </w:numPr>
            <w:tabs>
              <w:tab w:val="right" w:pos="9360"/>
            </w:tabs>
            <w:spacing w:before="60" w:line="240" w:lineRule="auto"/>
            <w:rPr>
              <w:b/>
              <w:noProof/>
              <w:color w:val="000000"/>
            </w:rPr>
          </w:pPr>
          <w:hyperlink w:anchor="_k0u33fccf52p">
            <w:r w:rsidR="009F3D6D" w:rsidRPr="00BF5F95">
              <w:rPr>
                <w:b/>
                <w:noProof/>
                <w:color w:val="000000"/>
              </w:rPr>
              <w:t>Future Development of PCC and Partnership Working Recommendations</w:t>
            </w:r>
            <w:r w:rsidR="00152C94">
              <w:rPr>
                <w:b/>
                <w:noProof/>
                <w:color w:val="000000"/>
              </w:rPr>
              <w:t>……</w:t>
            </w:r>
            <w:r w:rsidR="000562B1">
              <w:rPr>
                <w:b/>
                <w:noProof/>
                <w:color w:val="000000"/>
              </w:rPr>
              <w:t>…</w:t>
            </w:r>
            <w:r w:rsidR="00576439">
              <w:rPr>
                <w:b/>
                <w:noProof/>
                <w:color w:val="000000"/>
              </w:rPr>
              <w:t>6</w:t>
            </w:r>
            <w:r w:rsidR="009F3D6D" w:rsidRPr="00BF5F95">
              <w:rPr>
                <w:b/>
                <w:noProof/>
                <w:color w:val="000000"/>
              </w:rPr>
              <w:tab/>
            </w:r>
          </w:hyperlink>
        </w:p>
        <w:p w14:paraId="76F40B16" w14:textId="5A50AEE5" w:rsidR="00866C20" w:rsidRPr="00BF5F95" w:rsidRDefault="004550A3" w:rsidP="00BF5F95">
          <w:pPr>
            <w:pStyle w:val="ListParagraph"/>
            <w:widowControl w:val="0"/>
            <w:numPr>
              <w:ilvl w:val="0"/>
              <w:numId w:val="3"/>
            </w:numPr>
            <w:tabs>
              <w:tab w:val="right" w:pos="9360"/>
            </w:tabs>
            <w:spacing w:before="60" w:line="240" w:lineRule="auto"/>
            <w:rPr>
              <w:b/>
              <w:noProof/>
              <w:color w:val="000000"/>
            </w:rPr>
          </w:pPr>
          <w:hyperlink w:anchor="_mbbn2vywp2hu">
            <w:r w:rsidR="009F3D6D" w:rsidRPr="00BF5F95">
              <w:rPr>
                <w:b/>
                <w:noProof/>
                <w:color w:val="000000"/>
              </w:rPr>
              <w:t>Conclusion</w:t>
            </w:r>
            <w:r w:rsidR="002D3350">
              <w:rPr>
                <w:b/>
                <w:noProof/>
                <w:color w:val="000000"/>
              </w:rPr>
              <w:t>……………………………………………………………………………………</w:t>
            </w:r>
            <w:r w:rsidR="00211E60">
              <w:rPr>
                <w:b/>
                <w:noProof/>
                <w:color w:val="000000"/>
              </w:rPr>
              <w:t>7</w:t>
            </w:r>
            <w:r w:rsidR="00576439">
              <w:rPr>
                <w:b/>
                <w:noProof/>
                <w:color w:val="000000"/>
              </w:rPr>
              <w:t xml:space="preserve">   </w:t>
            </w:r>
            <w:r w:rsidR="009F3D6D" w:rsidRPr="00BF5F95">
              <w:rPr>
                <w:b/>
                <w:noProof/>
                <w:color w:val="000000"/>
              </w:rPr>
              <w:tab/>
            </w:r>
          </w:hyperlink>
        </w:p>
        <w:p w14:paraId="0B5A4BBA" w14:textId="34E28138" w:rsidR="00866C20" w:rsidRPr="00BF5F95" w:rsidRDefault="004550A3" w:rsidP="00BF5F95">
          <w:pPr>
            <w:pStyle w:val="ListParagraph"/>
            <w:widowControl w:val="0"/>
            <w:numPr>
              <w:ilvl w:val="0"/>
              <w:numId w:val="3"/>
            </w:numPr>
            <w:tabs>
              <w:tab w:val="right" w:pos="9360"/>
            </w:tabs>
            <w:spacing w:before="60" w:line="240" w:lineRule="auto"/>
            <w:rPr>
              <w:b/>
              <w:color w:val="000000"/>
            </w:rPr>
          </w:pPr>
          <w:hyperlink w:anchor="_1i6pul17nc7c">
            <w:r w:rsidR="009F3D6D" w:rsidRPr="00BF5F95">
              <w:rPr>
                <w:b/>
                <w:noProof/>
                <w:color w:val="000000"/>
              </w:rPr>
              <w:t>References</w:t>
            </w:r>
            <w:r w:rsidR="002D3350">
              <w:rPr>
                <w:b/>
                <w:noProof/>
                <w:color w:val="000000"/>
              </w:rPr>
              <w:t>…………………………………………………………………………………</w:t>
            </w:r>
            <w:r w:rsidR="000562B1">
              <w:rPr>
                <w:b/>
                <w:noProof/>
                <w:color w:val="000000"/>
              </w:rPr>
              <w:t>…</w:t>
            </w:r>
            <w:r w:rsidR="00211E60">
              <w:rPr>
                <w:b/>
                <w:noProof/>
                <w:color w:val="000000"/>
              </w:rPr>
              <w:t>8</w:t>
            </w:r>
            <w:r w:rsidR="009F3D6D" w:rsidRPr="00BF5F95">
              <w:rPr>
                <w:b/>
                <w:noProof/>
                <w:color w:val="000000"/>
              </w:rPr>
              <w:tab/>
            </w:r>
          </w:hyperlink>
          <w:r w:rsidR="009F3D6D">
            <w:rPr>
              <w:noProof/>
            </w:rPr>
            <w:fldChar w:fldCharType="begin"/>
          </w:r>
          <w:r w:rsidR="009F3D6D">
            <w:rPr>
              <w:noProof/>
            </w:rPr>
            <w:instrText xml:space="preserve"> PAGEREF _1i6pul17nc7c \h </w:instrText>
          </w:r>
          <w:r w:rsidR="009F3D6D">
            <w:rPr>
              <w:noProof/>
            </w:rPr>
          </w:r>
          <w:r>
            <w:rPr>
              <w:noProof/>
            </w:rPr>
            <w:fldChar w:fldCharType="separate"/>
          </w:r>
          <w:r w:rsidR="009F3D6D">
            <w:rPr>
              <w:noProof/>
            </w:rPr>
            <w:fldChar w:fldCharType="end"/>
          </w:r>
          <w:r w:rsidR="009F3D6D">
            <w:fldChar w:fldCharType="end"/>
          </w:r>
        </w:p>
      </w:sdtContent>
    </w:sdt>
    <w:p w14:paraId="2217C503" w14:textId="77777777" w:rsidR="00866C20" w:rsidRDefault="00866C20"/>
    <w:p w14:paraId="04EDBE8A" w14:textId="77777777" w:rsidR="00866C20" w:rsidRDefault="00866C20"/>
    <w:p w14:paraId="2FB35B52" w14:textId="77777777" w:rsidR="00866C20" w:rsidRDefault="00866C20"/>
    <w:p w14:paraId="0EC3328E" w14:textId="77777777" w:rsidR="00866C20" w:rsidRDefault="00866C20"/>
    <w:p w14:paraId="71773C49" w14:textId="77777777" w:rsidR="00866C20" w:rsidRDefault="00866C20"/>
    <w:p w14:paraId="0650C066" w14:textId="77777777" w:rsidR="00866C20" w:rsidRDefault="00866C20"/>
    <w:p w14:paraId="62F1B08A" w14:textId="77777777" w:rsidR="00866C20" w:rsidRDefault="00866C20"/>
    <w:p w14:paraId="6D0E93C5" w14:textId="77777777" w:rsidR="00866C20" w:rsidRDefault="00866C20"/>
    <w:p w14:paraId="6347CD26" w14:textId="77777777" w:rsidR="00866C20" w:rsidRDefault="00866C20"/>
    <w:p w14:paraId="549609E3" w14:textId="77777777" w:rsidR="00866C20" w:rsidRDefault="00866C20"/>
    <w:p w14:paraId="1B063690" w14:textId="77777777" w:rsidR="00866C20" w:rsidRDefault="00866C20"/>
    <w:p w14:paraId="5867F7C5" w14:textId="77777777" w:rsidR="00866C20" w:rsidRDefault="00866C20"/>
    <w:p w14:paraId="27992905" w14:textId="77777777" w:rsidR="00866C20" w:rsidRDefault="00866C20"/>
    <w:p w14:paraId="39C7603C" w14:textId="77777777" w:rsidR="00866C20" w:rsidRDefault="00866C20"/>
    <w:p w14:paraId="30C3B936" w14:textId="77777777" w:rsidR="00866C20" w:rsidRDefault="00866C20"/>
    <w:p w14:paraId="5FA5172B" w14:textId="77777777" w:rsidR="00866C20" w:rsidRDefault="00866C20"/>
    <w:p w14:paraId="5B76C28F" w14:textId="77777777" w:rsidR="00866C20" w:rsidRDefault="00866C20"/>
    <w:p w14:paraId="7612BE0A" w14:textId="77777777" w:rsidR="00866C20" w:rsidRDefault="00866C20"/>
    <w:p w14:paraId="48117A85" w14:textId="77777777" w:rsidR="00866C20" w:rsidRDefault="00866C20"/>
    <w:p w14:paraId="619627F1" w14:textId="77777777" w:rsidR="00866C20" w:rsidRDefault="00866C20"/>
    <w:p w14:paraId="58872A68" w14:textId="77777777" w:rsidR="00866C20" w:rsidRDefault="00866C20"/>
    <w:p w14:paraId="5472BA29" w14:textId="77777777" w:rsidR="00866C20" w:rsidRDefault="00866C20"/>
    <w:p w14:paraId="505CA3B1" w14:textId="77777777" w:rsidR="00866C20" w:rsidRDefault="00866C20"/>
    <w:p w14:paraId="0D008D41" w14:textId="77777777" w:rsidR="00866C20" w:rsidRDefault="00866C20"/>
    <w:p w14:paraId="6937A2D2" w14:textId="77777777" w:rsidR="00866C20" w:rsidRDefault="00866C20"/>
    <w:p w14:paraId="166E3293" w14:textId="77777777" w:rsidR="00866C20" w:rsidRDefault="00866C20"/>
    <w:p w14:paraId="1C96F48A" w14:textId="77777777" w:rsidR="00866C20" w:rsidRDefault="00866C20"/>
    <w:p w14:paraId="66302261" w14:textId="77777777" w:rsidR="00866C20" w:rsidRDefault="00866C20"/>
    <w:p w14:paraId="5FA3D1AE" w14:textId="77777777" w:rsidR="00866C20" w:rsidRDefault="00866C20"/>
    <w:p w14:paraId="2AAFF660" w14:textId="77777777" w:rsidR="00866C20" w:rsidRDefault="00866C20"/>
    <w:p w14:paraId="3B8B8583" w14:textId="77777777" w:rsidR="00866C20" w:rsidRDefault="00866C20"/>
    <w:p w14:paraId="356A85FA" w14:textId="77777777" w:rsidR="008E79BB" w:rsidRDefault="008E79BB"/>
    <w:p w14:paraId="1CD678BF" w14:textId="36249B67" w:rsidR="00C13C37" w:rsidRDefault="009C2D44">
      <w:pPr>
        <w:rPr>
          <w:b/>
          <w:bCs/>
        </w:rPr>
      </w:pPr>
      <w:r w:rsidRPr="00BF5F95">
        <w:rPr>
          <w:b/>
          <w:bCs/>
        </w:rPr>
        <w:lastRenderedPageBreak/>
        <w:t>A</w:t>
      </w:r>
      <w:r w:rsidR="001D1C35" w:rsidRPr="00BF5F95">
        <w:rPr>
          <w:b/>
          <w:bCs/>
        </w:rPr>
        <w:t xml:space="preserve">bstract </w:t>
      </w:r>
    </w:p>
    <w:p w14:paraId="6F3655FF" w14:textId="77777777" w:rsidR="008E79BB" w:rsidRPr="00BF5F95" w:rsidRDefault="008E79BB">
      <w:pPr>
        <w:rPr>
          <w:b/>
          <w:bCs/>
        </w:rPr>
      </w:pPr>
    </w:p>
    <w:p w14:paraId="227D12B3" w14:textId="258A91FF" w:rsidR="00BB5DE0" w:rsidRDefault="001D1C35" w:rsidP="00C13C37">
      <w:pPr>
        <w:spacing w:line="360" w:lineRule="auto"/>
        <w:jc w:val="both"/>
      </w:pPr>
      <w:r>
        <w:t>This re</w:t>
      </w:r>
      <w:r w:rsidR="00557ABA">
        <w:t>port focuses on cri</w:t>
      </w:r>
      <w:r w:rsidR="006212F8">
        <w:t>tical analysis of person</w:t>
      </w:r>
      <w:r w:rsidR="002B777E">
        <w:t>-</w:t>
      </w:r>
      <w:r w:rsidR="00901D75">
        <w:t>centered</w:t>
      </w:r>
      <w:r w:rsidR="002B777E">
        <w:t xml:space="preserve"> </w:t>
      </w:r>
      <w:r w:rsidR="00BB5DE0">
        <w:t>care (PCC)</w:t>
      </w:r>
      <w:r w:rsidR="0040546A">
        <w:t xml:space="preserve"> and partnership wo</w:t>
      </w:r>
      <w:r w:rsidR="003C577A">
        <w:t>rking (PW)</w:t>
      </w:r>
      <w:r w:rsidR="00F97CD9">
        <w:t xml:space="preserve"> as</w:t>
      </w:r>
      <w:r w:rsidR="003C577A">
        <w:t xml:space="preserve"> the </w:t>
      </w:r>
      <w:r w:rsidR="000B55FA">
        <w:t xml:space="preserve">crucial </w:t>
      </w:r>
      <w:r w:rsidR="004402E8">
        <w:t>approaches</w:t>
      </w:r>
      <w:r w:rsidR="000B55FA">
        <w:t xml:space="preserve"> </w:t>
      </w:r>
      <w:r w:rsidR="004402E8">
        <w:t xml:space="preserve">of the </w:t>
      </w:r>
      <w:r w:rsidR="008773FD">
        <w:t>health and social care fram</w:t>
      </w:r>
      <w:r w:rsidR="005A1A64">
        <w:t xml:space="preserve">ework in the </w:t>
      </w:r>
      <w:r w:rsidR="00156CA0">
        <w:t>United Kingdom</w:t>
      </w:r>
      <w:r w:rsidR="005A1A64">
        <w:t xml:space="preserve"> </w:t>
      </w:r>
      <w:r w:rsidR="007457F5">
        <w:t xml:space="preserve">person-centered </w:t>
      </w:r>
      <w:r w:rsidR="009C43B9">
        <w:t xml:space="preserve">care is aimed at treating people as partners </w:t>
      </w:r>
      <w:r w:rsidR="00D93682">
        <w:t xml:space="preserve">in their own wellbeing as </w:t>
      </w:r>
      <w:r w:rsidR="00174DF7">
        <w:t xml:space="preserve">individuals by </w:t>
      </w:r>
      <w:r w:rsidR="005474B0">
        <w:t xml:space="preserve">recognizing their </w:t>
      </w:r>
      <w:r w:rsidR="00F97CD9">
        <w:t>values,</w:t>
      </w:r>
      <w:r w:rsidR="00187859">
        <w:t xml:space="preserve"> preferences and identities </w:t>
      </w:r>
      <w:r w:rsidR="00D66FBB">
        <w:t xml:space="preserve">rather that referring </w:t>
      </w:r>
      <w:r w:rsidR="002258BA">
        <w:t xml:space="preserve">to them as </w:t>
      </w:r>
      <w:r w:rsidR="005474B0">
        <w:t>a disease</w:t>
      </w:r>
      <w:r w:rsidR="002258BA">
        <w:t>. The report</w:t>
      </w:r>
      <w:r w:rsidR="005D5F47">
        <w:t xml:space="preserve"> theoretical </w:t>
      </w:r>
      <w:r w:rsidR="00EE4CE3">
        <w:t>framework</w:t>
      </w:r>
      <w:r w:rsidR="001F596B">
        <w:t xml:space="preserve"> </w:t>
      </w:r>
      <w:r w:rsidR="009940FB">
        <w:t>the</w:t>
      </w:r>
      <w:r w:rsidR="001F596B">
        <w:t xml:space="preserve"> underpin P</w:t>
      </w:r>
      <w:r w:rsidR="00EA2206">
        <w:t xml:space="preserve">CC, in </w:t>
      </w:r>
      <w:r w:rsidR="00BA5795">
        <w:t xml:space="preserve">clouding </w:t>
      </w:r>
      <w:r w:rsidR="00030663">
        <w:t>the kit woods model</w:t>
      </w:r>
      <w:r w:rsidR="004F71C2">
        <w:t xml:space="preserve"> of personhood </w:t>
      </w:r>
      <w:r w:rsidR="00E61205">
        <w:t>and the R</w:t>
      </w:r>
      <w:r w:rsidR="00AB291D">
        <w:t xml:space="preserve">oper-Logan-Tierney </w:t>
      </w:r>
      <w:r w:rsidR="00610DD6">
        <w:t xml:space="preserve">Model </w:t>
      </w:r>
      <w:r w:rsidR="00A54E1A">
        <w:t xml:space="preserve">of Nursing that both </w:t>
      </w:r>
      <w:r w:rsidR="008E11AF">
        <w:t>endorse the conc</w:t>
      </w:r>
      <w:r w:rsidR="00CC57F8">
        <w:t xml:space="preserve">ept of holistic, </w:t>
      </w:r>
      <w:r w:rsidR="00B317B4">
        <w:t>respectful, and pers</w:t>
      </w:r>
      <w:r w:rsidR="001E5DDE">
        <w:t xml:space="preserve">onal care. The </w:t>
      </w:r>
      <w:r w:rsidR="004B471F">
        <w:t>principles of ethics are touched up</w:t>
      </w:r>
      <w:r w:rsidR="00947A3E">
        <w:t>on, including autonomy,</w:t>
      </w:r>
      <w:r w:rsidR="008110AC">
        <w:t xml:space="preserve"> benefi</w:t>
      </w:r>
      <w:r w:rsidR="00716DF3">
        <w:t>cence, non-malefi</w:t>
      </w:r>
      <w:r w:rsidR="00D95A7C">
        <w:t xml:space="preserve">cence and justice since they are vital to upholding </w:t>
      </w:r>
      <w:r w:rsidR="00E515AA">
        <w:t>dignity and moral acc</w:t>
      </w:r>
      <w:r w:rsidR="00516CF1">
        <w:t>ountability in practice.</w:t>
      </w:r>
      <w:r w:rsidR="00020E8E">
        <w:t xml:space="preserve"> The concept of </w:t>
      </w:r>
      <w:r w:rsidR="006A1633">
        <w:t>partnership working is discussed as a jo</w:t>
      </w:r>
      <w:r w:rsidR="009A7D54">
        <w:t>int practice between prof</w:t>
      </w:r>
      <w:r w:rsidR="00870F8E">
        <w:t>essionals, service</w:t>
      </w:r>
      <w:r w:rsidR="00606D9B">
        <w:t xml:space="preserve"> users and families </w:t>
      </w:r>
      <w:r w:rsidR="007C0825">
        <w:t>to</w:t>
      </w:r>
      <w:r w:rsidR="00606D9B">
        <w:t xml:space="preserve"> provi</w:t>
      </w:r>
      <w:r w:rsidR="001F3285">
        <w:t xml:space="preserve">de integrated, sustained and </w:t>
      </w:r>
      <w:r w:rsidR="00AD754D">
        <w:t xml:space="preserve">effective care delivery, but it is not </w:t>
      </w:r>
      <w:r w:rsidR="008A54FB">
        <w:t xml:space="preserve">without certain problems </w:t>
      </w:r>
      <w:r w:rsidR="0023058F">
        <w:t xml:space="preserve">including lack of communication </w:t>
      </w:r>
      <w:r w:rsidR="00F55C0E">
        <w:t xml:space="preserve">workload pressures, and </w:t>
      </w:r>
      <w:r w:rsidR="006A5661">
        <w:t>cultural o</w:t>
      </w:r>
      <w:r w:rsidR="00CA0991">
        <w:t>b</w:t>
      </w:r>
      <w:r w:rsidR="00DB537A">
        <w:t>stacles</w:t>
      </w:r>
      <w:r w:rsidR="006A5661">
        <w:t xml:space="preserve">. The </w:t>
      </w:r>
      <w:r w:rsidR="007C0825">
        <w:t xml:space="preserve">major policies </w:t>
      </w:r>
      <w:r w:rsidR="00ED1544">
        <w:t>of the U</w:t>
      </w:r>
      <w:r w:rsidR="00C13C37">
        <w:t>K</w:t>
      </w:r>
      <w:r w:rsidR="00D22D7D">
        <w:t xml:space="preserve"> such </w:t>
      </w:r>
      <w:r w:rsidR="002E40D1">
        <w:t xml:space="preserve">as the Health and Social </w:t>
      </w:r>
      <w:r w:rsidR="0045043B">
        <w:t>Care Act (2012)</w:t>
      </w:r>
      <w:r w:rsidR="00344C58">
        <w:t xml:space="preserve">, the Care </w:t>
      </w:r>
      <w:r w:rsidR="00926DA8">
        <w:t>Act (2014), and M</w:t>
      </w:r>
      <w:r w:rsidR="0042763C">
        <w:t>ental Capacity Act (2005)</w:t>
      </w:r>
      <w:r w:rsidR="00844D1E">
        <w:t xml:space="preserve"> are pointed out </w:t>
      </w:r>
      <w:r w:rsidR="00941854">
        <w:t>as the ones that have strength</w:t>
      </w:r>
      <w:r w:rsidR="00EC6EE7">
        <w:t xml:space="preserve">ened ethical, and inclusive </w:t>
      </w:r>
      <w:r w:rsidR="0017585F">
        <w:t xml:space="preserve">practice. The report suggests </w:t>
      </w:r>
      <w:r w:rsidR="0041693B">
        <w:t>that further staff education</w:t>
      </w:r>
      <w:r w:rsidR="00ED3CDD">
        <w:t>, investment in digital records syst</w:t>
      </w:r>
      <w:r w:rsidR="0028012F">
        <w:t>ems, community education</w:t>
      </w:r>
      <w:r w:rsidR="00BD774F">
        <w:t xml:space="preserve">, and law reviews should </w:t>
      </w:r>
      <w:r w:rsidR="00280457">
        <w:t xml:space="preserve">be more effective to empower PCC </w:t>
      </w:r>
      <w:r w:rsidR="00591AC1">
        <w:t>and P</w:t>
      </w:r>
      <w:r w:rsidR="00210732">
        <w:t xml:space="preserve">W </w:t>
      </w:r>
      <w:r w:rsidR="00957B57">
        <w:t>in the future</w:t>
      </w:r>
      <w:r w:rsidR="00C86726">
        <w:t>. Finally,</w:t>
      </w:r>
      <w:r w:rsidR="00153CB1">
        <w:t xml:space="preserve"> it concludes that person</w:t>
      </w:r>
      <w:r w:rsidR="00F43B52">
        <w:t>- centered collaborative care promote</w:t>
      </w:r>
      <w:r w:rsidR="0040308F">
        <w:t xml:space="preserve">s dignity, equality, and </w:t>
      </w:r>
      <w:r w:rsidR="00C245D6">
        <w:t xml:space="preserve">quality of life because </w:t>
      </w:r>
      <w:r w:rsidR="00796D0D">
        <w:t>all individuals are pe</w:t>
      </w:r>
      <w:r w:rsidR="00FC7B05">
        <w:t>rceived as persons, rather that pati</w:t>
      </w:r>
      <w:r w:rsidR="002B2A1B">
        <w:t>ents</w:t>
      </w:r>
      <w:r w:rsidR="00BF5F95">
        <w:t>.</w:t>
      </w:r>
    </w:p>
    <w:p w14:paraId="7BDA2D7D" w14:textId="77777777" w:rsidR="002B2A1B" w:rsidRDefault="002B2A1B"/>
    <w:p w14:paraId="0F1086ED" w14:textId="77777777" w:rsidR="002B2A1B" w:rsidRDefault="002B2A1B"/>
    <w:p w14:paraId="27756A85" w14:textId="65FDF737" w:rsidR="002B2A1B" w:rsidRDefault="00EF7A88">
      <w:pPr>
        <w:rPr>
          <w:b/>
          <w:bCs/>
        </w:rPr>
      </w:pPr>
      <w:r w:rsidRPr="00BF5F95">
        <w:rPr>
          <w:b/>
          <w:bCs/>
        </w:rPr>
        <w:t>Int</w:t>
      </w:r>
      <w:r w:rsidR="00C6688A" w:rsidRPr="00BF5F95">
        <w:rPr>
          <w:b/>
          <w:bCs/>
        </w:rPr>
        <w:t>roduction</w:t>
      </w:r>
    </w:p>
    <w:p w14:paraId="6CD433F1" w14:textId="77777777" w:rsidR="008E79BB" w:rsidRDefault="008E79BB">
      <w:pPr>
        <w:rPr>
          <w:b/>
          <w:bCs/>
        </w:rPr>
      </w:pPr>
    </w:p>
    <w:p w14:paraId="1F03EAB5" w14:textId="11BCE88D" w:rsidR="005B5832" w:rsidRDefault="00C6688A" w:rsidP="00C13C37">
      <w:pPr>
        <w:spacing w:line="360" w:lineRule="auto"/>
        <w:jc w:val="both"/>
      </w:pPr>
      <w:r>
        <w:t xml:space="preserve">The report </w:t>
      </w:r>
      <w:r w:rsidR="009278ED">
        <w:t>dives in the concept of pers</w:t>
      </w:r>
      <w:r w:rsidR="005B5832">
        <w:t>on care (PCC)</w:t>
      </w:r>
      <w:r w:rsidR="00C67325">
        <w:t xml:space="preserve"> with in </w:t>
      </w:r>
      <w:r w:rsidR="00D41CA7">
        <w:t>health and soc</w:t>
      </w:r>
      <w:r w:rsidR="00AC67AE">
        <w:t xml:space="preserve">ial care settings in the </w:t>
      </w:r>
      <w:r w:rsidR="00904977">
        <w:t>UK</w:t>
      </w:r>
      <w:r w:rsidR="00C4408E">
        <w:t xml:space="preserve">. It explains what </w:t>
      </w:r>
      <w:r w:rsidR="001B33B8">
        <w:t>person care means and identified</w:t>
      </w:r>
      <w:r w:rsidR="00CD2C03">
        <w:t xml:space="preserve">, its key benefits as well as the </w:t>
      </w:r>
      <w:r w:rsidR="00C64DE5">
        <w:t xml:space="preserve">challenges involved in applying it </w:t>
      </w:r>
      <w:r w:rsidR="00B30D3B">
        <w:t>effectively</w:t>
      </w:r>
      <w:r w:rsidR="00DA2498">
        <w:t>. The</w:t>
      </w:r>
      <w:r w:rsidR="00B63EB0">
        <w:t xml:space="preserve"> report</w:t>
      </w:r>
      <w:r w:rsidR="00DA2498">
        <w:t xml:space="preserve"> outlines a re</w:t>
      </w:r>
      <w:r w:rsidR="00034F23">
        <w:t>levant</w:t>
      </w:r>
      <w:r w:rsidR="00441EAC">
        <w:t xml:space="preserve"> th</w:t>
      </w:r>
      <w:r w:rsidR="00034F23">
        <w:t xml:space="preserve">e theoretical framework </w:t>
      </w:r>
      <w:r w:rsidR="00CB4E34">
        <w:t>that support PCC and discusses</w:t>
      </w:r>
      <w:r w:rsidR="000B2690">
        <w:t xml:space="preserve"> the ethical values </w:t>
      </w:r>
      <w:r w:rsidR="0096479D">
        <w:t>the underpin high quality</w:t>
      </w:r>
      <w:r w:rsidR="001D40D1">
        <w:t xml:space="preserve">, compassionate practice. In </w:t>
      </w:r>
      <w:r w:rsidR="00F6244B">
        <w:t xml:space="preserve">addition. In </w:t>
      </w:r>
      <w:r w:rsidR="00904977">
        <w:t>addition,</w:t>
      </w:r>
      <w:r w:rsidR="003933C9">
        <w:t xml:space="preserve"> it considers how collaboration between </w:t>
      </w:r>
      <w:r w:rsidR="007D79F7">
        <w:t xml:space="preserve">professionals, service users, </w:t>
      </w:r>
      <w:r w:rsidR="00D579BD">
        <w:t xml:space="preserve">and their families can enhance the </w:t>
      </w:r>
      <w:r w:rsidR="00787E8E">
        <w:t>quality and consistency of care.</w:t>
      </w:r>
      <w:r w:rsidR="00CB4E34">
        <w:t xml:space="preserve"> </w:t>
      </w:r>
    </w:p>
    <w:p w14:paraId="415C1280" w14:textId="3A838751" w:rsidR="00866C20" w:rsidRDefault="009F3D6D">
      <w:pPr>
        <w:pStyle w:val="Heading1"/>
        <w:spacing w:line="360" w:lineRule="auto"/>
        <w:jc w:val="both"/>
        <w:rPr>
          <w:b/>
          <w:bCs/>
          <w:sz w:val="22"/>
          <w:szCs w:val="22"/>
          <w:lang w:val="en-US"/>
        </w:rPr>
      </w:pPr>
      <w:bookmarkStart w:id="0" w:name="_i5kyspyhfws7" w:colFirst="0" w:colLast="0"/>
      <w:bookmarkEnd w:id="0"/>
      <w:r w:rsidRPr="7D902785">
        <w:rPr>
          <w:b/>
          <w:bCs/>
          <w:sz w:val="22"/>
          <w:szCs w:val="22"/>
          <w:lang w:val="en-US"/>
        </w:rPr>
        <w:t>Defining Person-</w:t>
      </w:r>
      <w:r w:rsidR="003E12E2" w:rsidRPr="7D902785">
        <w:rPr>
          <w:b/>
          <w:bCs/>
          <w:sz w:val="22"/>
          <w:szCs w:val="22"/>
          <w:lang w:val="en-US"/>
        </w:rPr>
        <w:t>Centered</w:t>
      </w:r>
      <w:r w:rsidRPr="7D902785">
        <w:rPr>
          <w:b/>
          <w:bCs/>
          <w:sz w:val="22"/>
          <w:szCs w:val="22"/>
          <w:lang w:val="en-US"/>
        </w:rPr>
        <w:t xml:space="preserve"> Care and Identifying Its Benefits and Limitations</w:t>
      </w:r>
    </w:p>
    <w:p w14:paraId="043E8FF2" w14:textId="4766B2AE" w:rsidR="00866C20" w:rsidRDefault="009F3D6D">
      <w:pPr>
        <w:spacing w:line="360" w:lineRule="auto"/>
        <w:jc w:val="both"/>
      </w:pPr>
      <w:r w:rsidRPr="7D902785">
        <w:rPr>
          <w:lang w:val="en-US"/>
        </w:rPr>
        <w:t>Person-</w:t>
      </w:r>
      <w:r w:rsidR="003E12E2" w:rsidRPr="7D902785">
        <w:rPr>
          <w:lang w:val="en-US"/>
        </w:rPr>
        <w:t>centered</w:t>
      </w:r>
      <w:r w:rsidRPr="7D902785">
        <w:rPr>
          <w:lang w:val="en-US"/>
        </w:rPr>
        <w:t xml:space="preserve"> care (PCC) involves a practice in which the individual becomes the focus of care experience. It is knowing and appreciating the values, needs, and preferences of every individual instead of being preoccupied with the illness or condition. The mission is to provide people with </w:t>
      </w:r>
      <w:r w:rsidRPr="7D902785">
        <w:rPr>
          <w:lang w:val="en-US"/>
        </w:rPr>
        <w:lastRenderedPageBreak/>
        <w:t>the opportunity to be treated as equal partners in their care and, therefore, make informed decisions and become the authors of their wellbeing (Ahmed et al., 2022).</w:t>
      </w:r>
    </w:p>
    <w:p w14:paraId="6F24E96A" w14:textId="77777777" w:rsidR="00866C20" w:rsidRDefault="009F3D6D">
      <w:pPr>
        <w:spacing w:line="360" w:lineRule="auto"/>
        <w:jc w:val="both"/>
      </w:pPr>
      <w:r w:rsidRPr="7D902785">
        <w:rPr>
          <w:lang w:val="en-US"/>
        </w:rPr>
        <w:t>The increased trust and communication between service users and professionals is one of the largest advantages of PCC. Being able to listen to and accept the respect show by people, they tend to respond positively to the treatment and adhere to the care plans. PCC is also associated with independence and confidence that result in improved physical and emotional health. In addition, it enables the professionals to offer holistic care that fosters emotional, social, and spiritual needs besides the physical needs (McCormack and McCance, 2021).</w:t>
      </w:r>
    </w:p>
    <w:p w14:paraId="761B71AE" w14:textId="77777777" w:rsidR="00866C20" w:rsidRDefault="009F3D6D">
      <w:pPr>
        <w:spacing w:line="360" w:lineRule="auto"/>
        <w:jc w:val="both"/>
      </w:pPr>
      <w:r w:rsidRPr="7D902785">
        <w:rPr>
          <w:lang w:val="en-US"/>
        </w:rPr>
        <w:t xml:space="preserve">There are however challenges with PCC as well. When the staff is limited or the workload is high, it may be hard to sustain. Particularly to some professionals, it might be difficult to strike a balance between personal preferences and clinical safety and policy considerations of the patient. Indicatively, the desire of an individual to decline medication can be against his or her care plan. The other weakness is the absence of time and resources to train the staff to be effective in terms of communication and empathy. </w:t>
      </w:r>
      <w:proofErr w:type="gramStart"/>
      <w:r w:rsidRPr="7D902785">
        <w:rPr>
          <w:lang w:val="en-US"/>
        </w:rPr>
        <w:t>In spite of</w:t>
      </w:r>
      <w:proofErr w:type="gramEnd"/>
      <w:r w:rsidRPr="7D902785">
        <w:rPr>
          <w:lang w:val="en-US"/>
        </w:rPr>
        <w:t xml:space="preserve"> these obstacles, PCC continues to be the key factor of UK health and social care due to its promotion of dignity, respect, and cooperation.</w:t>
      </w:r>
    </w:p>
    <w:p w14:paraId="15E508E3" w14:textId="7C94625C" w:rsidR="00866C20" w:rsidRDefault="009F3D6D">
      <w:pPr>
        <w:pStyle w:val="Heading1"/>
        <w:spacing w:line="360" w:lineRule="auto"/>
        <w:jc w:val="both"/>
        <w:rPr>
          <w:b/>
          <w:sz w:val="22"/>
          <w:szCs w:val="22"/>
        </w:rPr>
      </w:pPr>
      <w:bookmarkStart w:id="1" w:name="_wqz6gub3usje" w:colFirst="0" w:colLast="0"/>
      <w:bookmarkEnd w:id="1"/>
      <w:r>
        <w:rPr>
          <w:b/>
          <w:sz w:val="22"/>
          <w:szCs w:val="22"/>
        </w:rPr>
        <w:t>Providing a Critical Examination of a Relevant Theory/Model of Care.</w:t>
      </w:r>
    </w:p>
    <w:p w14:paraId="0E92BCDE" w14:textId="77777777" w:rsidR="00866C20" w:rsidRDefault="009F3D6D">
      <w:pPr>
        <w:spacing w:line="360" w:lineRule="auto"/>
        <w:jc w:val="both"/>
      </w:pPr>
      <w:r w:rsidRPr="7D902785">
        <w:rPr>
          <w:lang w:val="en-US"/>
        </w:rPr>
        <w:t xml:space="preserve">The main model that can justify PCC is the Model of Personhood created by </w:t>
      </w:r>
      <w:proofErr w:type="spellStart"/>
      <w:r w:rsidRPr="7D902785">
        <w:rPr>
          <w:lang w:val="en-US"/>
        </w:rPr>
        <w:t>Kitwood</w:t>
      </w:r>
      <w:proofErr w:type="spellEnd"/>
      <w:r w:rsidRPr="7D902785">
        <w:rPr>
          <w:lang w:val="en-US"/>
        </w:rPr>
        <w:t xml:space="preserve">, which revolves around the idea of appreciating people, particularly those with dementia (Kelly et al., 2023). </w:t>
      </w:r>
      <w:proofErr w:type="spellStart"/>
      <w:r w:rsidRPr="7D902785">
        <w:rPr>
          <w:lang w:val="en-US"/>
        </w:rPr>
        <w:t>Kitwood</w:t>
      </w:r>
      <w:proofErr w:type="spellEnd"/>
      <w:r w:rsidRPr="7D902785">
        <w:rPr>
          <w:lang w:val="en-US"/>
        </w:rPr>
        <w:t xml:space="preserve"> opined that all individuals have an innate value which cannot be condensed into a diagnosis. His style encourages emotional attachment, respect and comfort as some of the most vital aspects of care. Applying this model by professionals, it is hoped that they will recognize the feelings, history and identity of the person, and not to simply treat symptoms. As an example, it can help to be more aware of the personal history of the dementia patient, which will enhance the level of communication and anxiety, making a care more compassionate and effective.</w:t>
      </w:r>
    </w:p>
    <w:p w14:paraId="2E64404E" w14:textId="77777777" w:rsidR="00866C20" w:rsidRDefault="009F3D6D">
      <w:pPr>
        <w:spacing w:line="360" w:lineRule="auto"/>
        <w:jc w:val="center"/>
      </w:pPr>
      <w:r>
        <w:rPr>
          <w:noProof/>
        </w:rPr>
        <w:lastRenderedPageBreak/>
        <w:drawing>
          <wp:inline distT="114300" distB="114300" distL="114300" distR="114300" wp14:anchorId="37D146EC" wp14:editId="729A9649">
            <wp:extent cx="3614738" cy="30208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614738" cy="3020888"/>
                    </a:xfrm>
                    <a:prstGeom prst="rect">
                      <a:avLst/>
                    </a:prstGeom>
                    <a:ln/>
                  </pic:spPr>
                </pic:pic>
              </a:graphicData>
            </a:graphic>
          </wp:inline>
        </w:drawing>
      </w:r>
    </w:p>
    <w:p w14:paraId="2BA54406" w14:textId="77777777" w:rsidR="00BF5F95" w:rsidRDefault="00BF5F95">
      <w:pPr>
        <w:spacing w:line="360" w:lineRule="auto"/>
        <w:jc w:val="both"/>
        <w:rPr>
          <w:lang w:val="en-US"/>
        </w:rPr>
      </w:pPr>
    </w:p>
    <w:p w14:paraId="5703B7E4" w14:textId="05D731FC" w:rsidR="00866C20" w:rsidRDefault="009F3D6D">
      <w:pPr>
        <w:spacing w:line="360" w:lineRule="auto"/>
        <w:jc w:val="both"/>
      </w:pPr>
      <w:r w:rsidRPr="7D902785">
        <w:rPr>
          <w:lang w:val="en-US"/>
        </w:rPr>
        <w:t xml:space="preserve">Another nursing model that justifies PCC is the Roper-Logan-Tierney Model of Nursing that revolves around twelve activities of daily living, including eating, mobility, and communication. It offers a systematic method that enables professionals in examining what individuals </w:t>
      </w:r>
      <w:r w:rsidR="003E12E2" w:rsidRPr="7D902785">
        <w:rPr>
          <w:lang w:val="en-US"/>
        </w:rPr>
        <w:t>can do</w:t>
      </w:r>
      <w:r w:rsidRPr="7D902785">
        <w:rPr>
          <w:lang w:val="en-US"/>
        </w:rPr>
        <w:t xml:space="preserve"> on their own and where they need some support. This model helps in autonomy, and it makes the care plans </w:t>
      </w:r>
      <w:r w:rsidR="003E12E2" w:rsidRPr="7D902785">
        <w:rPr>
          <w:lang w:val="en-US"/>
        </w:rPr>
        <w:t>individualized</w:t>
      </w:r>
      <w:r w:rsidRPr="7D902785">
        <w:rPr>
          <w:lang w:val="en-US"/>
        </w:rPr>
        <w:t xml:space="preserve"> to the lifestyle of the individual (McCormack and McCance, 2021).</w:t>
      </w:r>
    </w:p>
    <w:p w14:paraId="44B29193" w14:textId="77777777" w:rsidR="00866C20" w:rsidRDefault="009F3D6D">
      <w:pPr>
        <w:spacing w:line="360" w:lineRule="auto"/>
        <w:jc w:val="center"/>
      </w:pPr>
      <w:r>
        <w:rPr>
          <w:noProof/>
        </w:rPr>
        <w:drawing>
          <wp:inline distT="114300" distB="114300" distL="114300" distR="114300" wp14:anchorId="2F846475" wp14:editId="050EB2C0">
            <wp:extent cx="3914775" cy="28670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b="4292"/>
                    <a:stretch>
                      <a:fillRect/>
                    </a:stretch>
                  </pic:blipFill>
                  <pic:spPr>
                    <a:xfrm>
                      <a:off x="0" y="0"/>
                      <a:ext cx="3914775" cy="2867025"/>
                    </a:xfrm>
                    <a:prstGeom prst="rect">
                      <a:avLst/>
                    </a:prstGeom>
                    <a:ln/>
                  </pic:spPr>
                </pic:pic>
              </a:graphicData>
            </a:graphic>
          </wp:inline>
        </w:drawing>
      </w:r>
    </w:p>
    <w:p w14:paraId="118795E3" w14:textId="77777777" w:rsidR="00866C20" w:rsidRDefault="00866C20">
      <w:pPr>
        <w:spacing w:line="360" w:lineRule="auto"/>
        <w:jc w:val="both"/>
      </w:pPr>
    </w:p>
    <w:p w14:paraId="198DE502" w14:textId="5720C390" w:rsidR="00866C20" w:rsidRDefault="009F3D6D">
      <w:pPr>
        <w:spacing w:line="360" w:lineRule="auto"/>
        <w:jc w:val="both"/>
      </w:pPr>
      <w:r w:rsidRPr="7D902785">
        <w:rPr>
          <w:lang w:val="en-US"/>
        </w:rPr>
        <w:t>The two models are also holistic</w:t>
      </w:r>
      <w:r w:rsidR="003E12E2" w:rsidRPr="7D902785">
        <w:rPr>
          <w:lang w:val="en-US"/>
        </w:rPr>
        <w:t>,</w:t>
      </w:r>
      <w:r w:rsidRPr="7D902785">
        <w:rPr>
          <w:lang w:val="en-US"/>
        </w:rPr>
        <w:t xml:space="preserve"> and the individual is viewed as more than his illness. They promote empathy, dignity, and respect which are major components of PCC. With the help of </w:t>
      </w:r>
      <w:r w:rsidRPr="7D902785">
        <w:rPr>
          <w:lang w:val="en-US"/>
        </w:rPr>
        <w:lastRenderedPageBreak/>
        <w:t>such models, professionals can provide evidence-based care that should correspond to ethical and legal standards.</w:t>
      </w:r>
    </w:p>
    <w:p w14:paraId="73973266" w14:textId="62978D99" w:rsidR="00866C20" w:rsidRDefault="009F3D6D">
      <w:pPr>
        <w:pStyle w:val="Heading1"/>
        <w:spacing w:line="360" w:lineRule="auto"/>
        <w:jc w:val="both"/>
        <w:rPr>
          <w:sz w:val="22"/>
          <w:szCs w:val="22"/>
        </w:rPr>
      </w:pPr>
      <w:bookmarkStart w:id="2" w:name="_cdef9zrllkcy" w:colFirst="0" w:colLast="0"/>
      <w:bookmarkEnd w:id="2"/>
      <w:r>
        <w:rPr>
          <w:b/>
          <w:sz w:val="22"/>
          <w:szCs w:val="22"/>
        </w:rPr>
        <w:t>Interpreting the Ethical Essentials of Health and Social Care.</w:t>
      </w:r>
    </w:p>
    <w:p w14:paraId="0A75677F" w14:textId="77777777" w:rsidR="00866C20" w:rsidRDefault="009F3D6D">
      <w:pPr>
        <w:spacing w:line="360" w:lineRule="auto"/>
        <w:jc w:val="both"/>
      </w:pPr>
      <w:r w:rsidRPr="7D902785">
        <w:rPr>
          <w:lang w:val="en-US"/>
        </w:rPr>
        <w:t>Ethics is used to make responsible and fair decisions by professionals. Healthcare ethics consist of four main principles, namely autonomy, beneficence, non-maleficence and justice. Autonomy is the ability not to interfere with the right of a person to make his/her own decisions even in cases when such decisions do not reflect the professional recommendations. Beneficence refers to doing in the best interest of the individual and furthering his wellbeing. The principle of non-maleficence is the obligation not to harm any person, whereas justice is a concept of fairness, equality, and respect towards everyone (Kim et al., 2021).</w:t>
      </w:r>
    </w:p>
    <w:p w14:paraId="5510311A" w14:textId="77777777" w:rsidR="00866C20" w:rsidRDefault="009F3D6D">
      <w:pPr>
        <w:spacing w:line="360" w:lineRule="auto"/>
        <w:jc w:val="both"/>
      </w:pPr>
      <w:r w:rsidRPr="7D902785">
        <w:rPr>
          <w:lang w:val="en-US"/>
        </w:rPr>
        <w:t>In PCC, ethics are crucial since they make sure that the decisions related to care are dignified and respectful. To illustrate, a professional may be in an ethical dilemma when a patient who is declining to get treatment that will save his/her life. In this instance, the autonomy and beneficence are critical factors to balance. Confidentiality, honesty, and accountability are also ethical care requirements. These values create a level of trust between the patients and the practitioners as well as in a manner that is morally sound (McCormack et al., 2021).</w:t>
      </w:r>
    </w:p>
    <w:p w14:paraId="69389499" w14:textId="65EBA849" w:rsidR="00866C20" w:rsidRDefault="009F3D6D">
      <w:pPr>
        <w:spacing w:line="360" w:lineRule="auto"/>
        <w:jc w:val="both"/>
      </w:pPr>
      <w:r w:rsidRPr="7D902785">
        <w:rPr>
          <w:lang w:val="en-US"/>
        </w:rPr>
        <w:t xml:space="preserve">Ethical </w:t>
      </w:r>
      <w:r w:rsidR="003E12E2" w:rsidRPr="7D902785">
        <w:rPr>
          <w:lang w:val="en-US"/>
        </w:rPr>
        <w:t>behavior</w:t>
      </w:r>
      <w:r w:rsidRPr="7D902785">
        <w:rPr>
          <w:lang w:val="en-US"/>
        </w:rPr>
        <w:t xml:space="preserve"> in the context of partnership working creates fairness and transparency between the team members and the </w:t>
      </w:r>
      <w:r w:rsidR="003E12E2" w:rsidRPr="7D902785">
        <w:rPr>
          <w:lang w:val="en-US"/>
        </w:rPr>
        <w:t>organizations</w:t>
      </w:r>
      <w:r w:rsidRPr="7D902785">
        <w:rPr>
          <w:lang w:val="en-US"/>
        </w:rPr>
        <w:t>. By maintaining ethical practices by all partners</w:t>
      </w:r>
      <w:r w:rsidR="003E12E2" w:rsidRPr="7D902785">
        <w:rPr>
          <w:lang w:val="en-US"/>
        </w:rPr>
        <w:t>,</w:t>
      </w:r>
      <w:r w:rsidRPr="7D902785">
        <w:rPr>
          <w:lang w:val="en-US"/>
        </w:rPr>
        <w:t xml:space="preserve"> they promote the development of a culture of trust which facilitates safe, person-</w:t>
      </w:r>
      <w:r w:rsidR="003E12E2" w:rsidRPr="7D902785">
        <w:rPr>
          <w:lang w:val="en-US"/>
        </w:rPr>
        <w:t>centered</w:t>
      </w:r>
      <w:r w:rsidRPr="7D902785">
        <w:rPr>
          <w:lang w:val="en-US"/>
        </w:rPr>
        <w:t xml:space="preserve"> practice.</w:t>
      </w:r>
    </w:p>
    <w:p w14:paraId="3AA9AFD6" w14:textId="670CEA9D" w:rsidR="00866C20" w:rsidRDefault="009F3D6D">
      <w:pPr>
        <w:pStyle w:val="Heading1"/>
        <w:spacing w:line="360" w:lineRule="auto"/>
        <w:jc w:val="both"/>
        <w:rPr>
          <w:sz w:val="22"/>
          <w:szCs w:val="22"/>
        </w:rPr>
      </w:pPr>
      <w:bookmarkStart w:id="3" w:name="_iy79plb9r331" w:colFirst="0" w:colLast="0"/>
      <w:bookmarkEnd w:id="3"/>
      <w:r>
        <w:rPr>
          <w:b/>
          <w:sz w:val="22"/>
          <w:szCs w:val="22"/>
        </w:rPr>
        <w:t>Evaluating Partnership Working in Health and Social Care</w:t>
      </w:r>
    </w:p>
    <w:p w14:paraId="1ACB810E" w14:textId="4E622F41" w:rsidR="00866C20" w:rsidRDefault="009F3D6D">
      <w:pPr>
        <w:spacing w:line="360" w:lineRule="auto"/>
        <w:jc w:val="both"/>
      </w:pPr>
      <w:r w:rsidRPr="7D902785">
        <w:rPr>
          <w:lang w:val="en-US"/>
        </w:rPr>
        <w:t xml:space="preserve">Partnership working defines the interaction between professionals and </w:t>
      </w:r>
      <w:r w:rsidR="003E12E2" w:rsidRPr="7D902785">
        <w:rPr>
          <w:lang w:val="en-US"/>
        </w:rPr>
        <w:t>organizations</w:t>
      </w:r>
      <w:r w:rsidRPr="7D902785">
        <w:rPr>
          <w:lang w:val="en-US"/>
        </w:rPr>
        <w:t xml:space="preserve"> that work to deliver integrated and efficient care. It is the collaboration between a doctor, a nurse, a social worker, a therapist and even patients themselves to accomplish the common goals (Kim et al., 2021). The quality and safety of care is enhanced through effective working partnership. It enables the exchange of information in an effective way and enables the early detection of risks. It will also make sure that the care is continuous and regular, particularly to individuals with chronic illnesses who need the contribution of more than one professional (Olsson et al., 2013). The communication between teams will minimize cases of duplication of work and will also eliminate any misunderstanding that can influence the wellbeing of the patients (Rosenlund et al., 2025).</w:t>
      </w:r>
    </w:p>
    <w:p w14:paraId="0C22C789" w14:textId="77777777" w:rsidR="00866C20" w:rsidRDefault="009F3D6D">
      <w:pPr>
        <w:spacing w:line="360" w:lineRule="auto"/>
        <w:jc w:val="both"/>
      </w:pPr>
      <w:r w:rsidRPr="7D902785">
        <w:rPr>
          <w:lang w:val="en-US"/>
        </w:rPr>
        <w:t xml:space="preserve">On the other hand, partnership working is also complicated. </w:t>
      </w:r>
      <w:proofErr w:type="spellStart"/>
      <w:r w:rsidRPr="7D902785">
        <w:rPr>
          <w:lang w:val="en-US"/>
        </w:rPr>
        <w:t>Organisations</w:t>
      </w:r>
      <w:proofErr w:type="spellEnd"/>
      <w:r w:rsidRPr="7D902785">
        <w:rPr>
          <w:lang w:val="en-US"/>
        </w:rPr>
        <w:t xml:space="preserve"> can possess different objectives, processes or even the way communication is done. Poor communication may result </w:t>
      </w:r>
      <w:r w:rsidRPr="7D902785">
        <w:rPr>
          <w:lang w:val="en-US"/>
        </w:rPr>
        <w:lastRenderedPageBreak/>
        <w:t>in errors or discontinuity. Also, collaboration can be more difficult due to time pressure and limited resources. To make the partnership working successful, professionals must respect each other, have clear roles, and have common responsibility (McCormack and McCance, 2021).</w:t>
      </w:r>
    </w:p>
    <w:p w14:paraId="2D4D9741" w14:textId="652E38D5" w:rsidR="00866C20" w:rsidRDefault="009F3D6D">
      <w:pPr>
        <w:spacing w:line="360" w:lineRule="auto"/>
        <w:jc w:val="both"/>
      </w:pPr>
      <w:r w:rsidRPr="7D902785">
        <w:rPr>
          <w:lang w:val="en-US"/>
        </w:rPr>
        <w:t>Practically, it is possible to observe the successful collaboration of working in the palliative care or rehabilitation facilities where nurses, physicians, and family carers collaborate to find the path of comfort and dignity. Partnership working is an effective approach to achieving results, as, with the integration of knowledge and skills, it allows professionals to provide person-</w:t>
      </w:r>
      <w:r w:rsidR="003E12E2" w:rsidRPr="7D902785">
        <w:rPr>
          <w:lang w:val="en-US"/>
        </w:rPr>
        <w:t>centered</w:t>
      </w:r>
      <w:r w:rsidRPr="7D902785">
        <w:rPr>
          <w:lang w:val="en-US"/>
        </w:rPr>
        <w:t xml:space="preserve"> and efficient care.</w:t>
      </w:r>
    </w:p>
    <w:p w14:paraId="14B07334" w14:textId="405E93E0" w:rsidR="00866C20" w:rsidRDefault="009F3D6D">
      <w:pPr>
        <w:pStyle w:val="Heading1"/>
        <w:spacing w:line="360" w:lineRule="auto"/>
        <w:jc w:val="both"/>
        <w:rPr>
          <w:sz w:val="22"/>
          <w:szCs w:val="22"/>
          <w:lang w:val="en-US"/>
        </w:rPr>
      </w:pPr>
      <w:bookmarkStart w:id="4" w:name="_fzddicxfmk3k" w:colFirst="0" w:colLast="0"/>
      <w:bookmarkEnd w:id="4"/>
      <w:r w:rsidRPr="7D902785">
        <w:rPr>
          <w:b/>
          <w:bCs/>
          <w:sz w:val="22"/>
          <w:szCs w:val="22"/>
          <w:lang w:val="en-US"/>
        </w:rPr>
        <w:t>Working of Partnership in Practic</w:t>
      </w:r>
      <w:r w:rsidRPr="7D902785">
        <w:rPr>
          <w:sz w:val="22"/>
          <w:szCs w:val="22"/>
          <w:lang w:val="en-US"/>
        </w:rPr>
        <w:t>e.</w:t>
      </w:r>
    </w:p>
    <w:p w14:paraId="50405C85" w14:textId="419CDE1E" w:rsidR="00866C20" w:rsidRDefault="009F3D6D">
      <w:pPr>
        <w:spacing w:line="360" w:lineRule="auto"/>
        <w:jc w:val="both"/>
      </w:pPr>
      <w:r w:rsidRPr="7D902785">
        <w:rPr>
          <w:lang w:val="en-US"/>
        </w:rPr>
        <w:t xml:space="preserve">Partnership working and PCC frequently </w:t>
      </w:r>
      <w:r w:rsidR="003E12E2" w:rsidRPr="7D902785">
        <w:rPr>
          <w:lang w:val="en-US"/>
        </w:rPr>
        <w:t>together</w:t>
      </w:r>
      <w:r w:rsidRPr="7D902785">
        <w:rPr>
          <w:lang w:val="en-US"/>
        </w:rPr>
        <w:t xml:space="preserve"> in an actual, health and social care environment. To illustrate this, in a community rehabilitation </w:t>
      </w:r>
      <w:r w:rsidR="003E12E2" w:rsidRPr="7D902785">
        <w:rPr>
          <w:lang w:val="en-US"/>
        </w:rPr>
        <w:t>center</w:t>
      </w:r>
      <w:r w:rsidRPr="7D902785">
        <w:rPr>
          <w:lang w:val="en-US"/>
        </w:rPr>
        <w:t xml:space="preserve">, physiotherapists, nurses, and social workers collaborate, to assist people who have been ill or injured. The two meet regularly to provide updates on progress, update care plans and ensure that the goals of the person take </w:t>
      </w:r>
      <w:r w:rsidR="003E12E2" w:rsidRPr="7D902785">
        <w:rPr>
          <w:lang w:val="en-US"/>
        </w:rPr>
        <w:t>center</w:t>
      </w:r>
      <w:r w:rsidRPr="7D902785">
        <w:rPr>
          <w:lang w:val="en-US"/>
        </w:rPr>
        <w:t xml:space="preserve"> stage. A good example of such collaboration is also presented by dementia home care (Ekman et al., 2021). Careers, family members and healthcare personnel collaborate in ensuring that the individual is independent and emotionally stable. This involves adjusting routines, taking medications safely and preparing conducive familiar places that minimize the confusion or distress. Technology has enabled collaboration working to work better. The use of electronic records enables the professionals in various </w:t>
      </w:r>
      <w:r w:rsidR="003E12E2" w:rsidRPr="7D902785">
        <w:rPr>
          <w:lang w:val="en-US"/>
        </w:rPr>
        <w:t>organizations</w:t>
      </w:r>
      <w:r w:rsidRPr="7D902785">
        <w:rPr>
          <w:lang w:val="en-US"/>
        </w:rPr>
        <w:t xml:space="preserve"> to access updated information regarding the care of a person. This eliminates chances of duplication and miscommunication. Yet, teamwork may still be impacted by such barriers as time limitations, pressure at work, and cultural distinctions (Kim et al., 2021).</w:t>
      </w:r>
    </w:p>
    <w:p w14:paraId="502A30DC" w14:textId="41FAFB71" w:rsidR="00866C20" w:rsidRDefault="009F3D6D">
      <w:pPr>
        <w:spacing w:line="360" w:lineRule="auto"/>
        <w:jc w:val="both"/>
      </w:pPr>
      <w:r w:rsidRPr="7D902785">
        <w:rPr>
          <w:lang w:val="en-US"/>
        </w:rPr>
        <w:t>These barriers can be dealt with by training and supervision. To make partnership working productive professionals should have good communication and listening skills. When the collaboration is well-coordinated and respectful, then more consistent, person-</w:t>
      </w:r>
      <w:r w:rsidR="003E12E2" w:rsidRPr="7D902785">
        <w:rPr>
          <w:lang w:val="en-US"/>
        </w:rPr>
        <w:t>centered</w:t>
      </w:r>
      <w:r w:rsidRPr="7D902785">
        <w:rPr>
          <w:lang w:val="en-US"/>
        </w:rPr>
        <w:t xml:space="preserve"> care will be achieved and will benefit both patients and staff (Brooker, 2003).</w:t>
      </w:r>
    </w:p>
    <w:p w14:paraId="7DA139E4" w14:textId="60795FC5" w:rsidR="00866C20" w:rsidRDefault="009F3D6D">
      <w:pPr>
        <w:pStyle w:val="Heading1"/>
        <w:spacing w:line="360" w:lineRule="auto"/>
        <w:jc w:val="both"/>
        <w:rPr>
          <w:sz w:val="22"/>
          <w:szCs w:val="22"/>
        </w:rPr>
      </w:pPr>
      <w:bookmarkStart w:id="5" w:name="_7d0um1yudq3l" w:colFirst="0" w:colLast="0"/>
      <w:bookmarkEnd w:id="5"/>
      <w:r>
        <w:rPr>
          <w:b/>
          <w:sz w:val="22"/>
          <w:szCs w:val="22"/>
        </w:rPr>
        <w:t>Relevant Policy and Legislation to Discuss.</w:t>
      </w:r>
    </w:p>
    <w:p w14:paraId="2D36D518" w14:textId="41E76742" w:rsidR="00866C20" w:rsidRDefault="009F3D6D">
      <w:pPr>
        <w:spacing w:line="360" w:lineRule="auto"/>
        <w:jc w:val="both"/>
      </w:pPr>
      <w:r w:rsidRPr="7D902785">
        <w:rPr>
          <w:lang w:val="en-US"/>
        </w:rPr>
        <w:t xml:space="preserve">The UK has a </w:t>
      </w:r>
      <w:r w:rsidR="003E12E2" w:rsidRPr="7D902785">
        <w:rPr>
          <w:lang w:val="en-US"/>
        </w:rPr>
        <w:t>few</w:t>
      </w:r>
      <w:r w:rsidRPr="7D902785">
        <w:rPr>
          <w:lang w:val="en-US"/>
        </w:rPr>
        <w:t xml:space="preserve"> laws and policies that are the basis of PCC and partnership working. The </w:t>
      </w:r>
      <w:r w:rsidR="003E12E2" w:rsidRPr="7D902785">
        <w:rPr>
          <w:lang w:val="en-US"/>
        </w:rPr>
        <w:t>health</w:t>
      </w:r>
      <w:r w:rsidRPr="7D902785">
        <w:rPr>
          <w:lang w:val="en-US"/>
        </w:rPr>
        <w:t xml:space="preserve"> and social care act 2012 </w:t>
      </w:r>
      <w:r w:rsidR="007828CB" w:rsidRPr="7D902785">
        <w:rPr>
          <w:lang w:val="en-US"/>
        </w:rPr>
        <w:t>promote</w:t>
      </w:r>
      <w:r w:rsidRPr="7D902785">
        <w:rPr>
          <w:lang w:val="en-US"/>
        </w:rPr>
        <w:t xml:space="preserve"> collaboration between the health and social care </w:t>
      </w:r>
      <w:r w:rsidR="003E12E2" w:rsidRPr="7D902785">
        <w:rPr>
          <w:lang w:val="en-US"/>
        </w:rPr>
        <w:t>organizations</w:t>
      </w:r>
      <w:r w:rsidRPr="7D902785">
        <w:rPr>
          <w:lang w:val="en-US"/>
        </w:rPr>
        <w:t xml:space="preserve"> </w:t>
      </w:r>
      <w:r w:rsidR="007828CB" w:rsidRPr="7D902785">
        <w:rPr>
          <w:lang w:val="en-US"/>
        </w:rPr>
        <w:t>to</w:t>
      </w:r>
      <w:r w:rsidRPr="7D902785">
        <w:rPr>
          <w:lang w:val="en-US"/>
        </w:rPr>
        <w:t xml:space="preserve"> enhance integration of services and patient outcomes. It encourages openness, responsibility and participation of the people in the decisions made in care (Santana et al., 2018).</w:t>
      </w:r>
    </w:p>
    <w:p w14:paraId="2B99B789" w14:textId="77777777" w:rsidR="00866C20" w:rsidRDefault="009F3D6D">
      <w:pPr>
        <w:spacing w:line="360" w:lineRule="auto"/>
        <w:jc w:val="both"/>
      </w:pPr>
      <w:r w:rsidRPr="7D902785">
        <w:rPr>
          <w:lang w:val="en-US"/>
        </w:rPr>
        <w:lastRenderedPageBreak/>
        <w:t>The Care Act (2014) makes the wellbeing of individuals the core care provision. It entails local authorities to make sure that individuals are enabled to lead a life of independence, dignity and control. The second aspect that is emphasized in the Act is the need to establish collaboration among the various agencies to provide comprehensive care.</w:t>
      </w:r>
    </w:p>
    <w:p w14:paraId="4322D6FD" w14:textId="77777777" w:rsidR="00866C20" w:rsidRDefault="009F3D6D">
      <w:pPr>
        <w:spacing w:line="360" w:lineRule="auto"/>
        <w:jc w:val="both"/>
      </w:pPr>
      <w:r w:rsidRPr="7D902785">
        <w:rPr>
          <w:lang w:val="en-US"/>
        </w:rPr>
        <w:t>The Mental Capacity Act (2005) provides that even people who are not in a position of making decisions are treated with respect and their rights are upheld. It directs practitioners on how to behave in the best interest of the person and encourage independence where possible (Ross et al., 2015).</w:t>
      </w:r>
    </w:p>
    <w:p w14:paraId="2A9E880B" w14:textId="77777777" w:rsidR="00866C20" w:rsidRDefault="009F3D6D">
      <w:pPr>
        <w:spacing w:line="360" w:lineRule="auto"/>
        <w:jc w:val="both"/>
      </w:pPr>
      <w:r w:rsidRPr="7D902785">
        <w:rPr>
          <w:lang w:val="en-US"/>
        </w:rPr>
        <w:t>Partnership working is further enhanced in the NHS Long Term Plan (2019) which promotes the concept of integrated care systems. The systems must integrate hospitals, community services and local authorities in such a way that patients have a smooth, person-</w:t>
      </w:r>
      <w:proofErr w:type="spellStart"/>
      <w:r w:rsidRPr="7D902785">
        <w:rPr>
          <w:lang w:val="en-US"/>
        </w:rPr>
        <w:t>centred</w:t>
      </w:r>
      <w:proofErr w:type="spellEnd"/>
      <w:r w:rsidRPr="7D902785">
        <w:rPr>
          <w:lang w:val="en-US"/>
        </w:rPr>
        <w:t xml:space="preserve"> care.</w:t>
      </w:r>
    </w:p>
    <w:p w14:paraId="1ED5E990" w14:textId="77777777" w:rsidR="00866C20" w:rsidRDefault="009F3D6D">
      <w:pPr>
        <w:spacing w:line="360" w:lineRule="auto"/>
        <w:jc w:val="both"/>
      </w:pPr>
      <w:r w:rsidRPr="7D902785">
        <w:rPr>
          <w:lang w:val="en-US"/>
        </w:rPr>
        <w:t xml:space="preserve">These policies make sure that the health and social care practice in the UK is ethical, legal, and in accordance with the current values of equality and respect. These give the professionals a well-defined guide of how they can collaborate to facilitate PCC and improve the service </w:t>
      </w:r>
      <w:proofErr w:type="gramStart"/>
      <w:r w:rsidRPr="7D902785">
        <w:rPr>
          <w:lang w:val="en-US"/>
        </w:rPr>
        <w:t>users</w:t>
      </w:r>
      <w:proofErr w:type="gramEnd"/>
      <w:r w:rsidRPr="7D902785">
        <w:rPr>
          <w:lang w:val="en-US"/>
        </w:rPr>
        <w:t xml:space="preserve"> outcome.</w:t>
      </w:r>
    </w:p>
    <w:p w14:paraId="0F6DEB71" w14:textId="1C09CE01" w:rsidR="00866C20" w:rsidRDefault="009F3D6D">
      <w:pPr>
        <w:pStyle w:val="Heading1"/>
        <w:spacing w:line="360" w:lineRule="auto"/>
        <w:jc w:val="both"/>
        <w:rPr>
          <w:b/>
          <w:sz w:val="22"/>
          <w:szCs w:val="22"/>
        </w:rPr>
      </w:pPr>
      <w:bookmarkStart w:id="6" w:name="_k0u33fccf52p" w:colFirst="0" w:colLast="0"/>
      <w:bookmarkEnd w:id="6"/>
      <w:r>
        <w:rPr>
          <w:b/>
          <w:sz w:val="22"/>
          <w:szCs w:val="22"/>
        </w:rPr>
        <w:t xml:space="preserve"> Future Development of PCC and Partnership Working Recommendations</w:t>
      </w:r>
    </w:p>
    <w:p w14:paraId="06EE1563" w14:textId="77777777" w:rsidR="00866C20" w:rsidRDefault="009F3D6D">
      <w:pPr>
        <w:spacing w:line="360" w:lineRule="auto"/>
        <w:jc w:val="both"/>
      </w:pPr>
      <w:r w:rsidRPr="7D902785">
        <w:rPr>
          <w:lang w:val="en-US"/>
        </w:rPr>
        <w:t>To ensure the continued enhancement of person-</w:t>
      </w:r>
      <w:proofErr w:type="spellStart"/>
      <w:r w:rsidRPr="7D902785">
        <w:rPr>
          <w:lang w:val="en-US"/>
        </w:rPr>
        <w:t>centred</w:t>
      </w:r>
      <w:proofErr w:type="spellEnd"/>
      <w:r w:rsidRPr="7D902785">
        <w:rPr>
          <w:lang w:val="en-US"/>
        </w:rPr>
        <w:t xml:space="preserve"> care and partnership, the following steps need to be made. To begin with, frequent training of staff ought to be increased to reinstate the ability to communicate, empathize and collaborate. Ongoing professional growth can make sure that employees are sure to make use of PCC principles in their every-day practice.</w:t>
      </w:r>
    </w:p>
    <w:p w14:paraId="76B72771" w14:textId="77777777" w:rsidR="00866C20" w:rsidRDefault="009F3D6D">
      <w:pPr>
        <w:spacing w:line="360" w:lineRule="auto"/>
        <w:jc w:val="both"/>
      </w:pPr>
      <w:r w:rsidRPr="7D902785">
        <w:rPr>
          <w:lang w:val="en-US"/>
        </w:rPr>
        <w:t xml:space="preserve">Second, they should invest in technology to enable the professionals to share patient information across services safely. Enhanced digital systems will minimize the delay, enhance transparency, and facilitate the joint decision-making. Another significant field is public awareness. They should encourage service users and their families to participate in their care planning as well as learn their rights. When people are properly informed, they will be better cooperating and delivering better results. Review of legislation also needs to be continuously done by policymakers so that it is reflective of evolving social needs particularly in the areas of mental health, and ageing. Investment </w:t>
      </w:r>
      <w:proofErr w:type="gramStart"/>
      <w:r w:rsidRPr="7D902785">
        <w:rPr>
          <w:lang w:val="en-US"/>
        </w:rPr>
        <w:t>in the area of</w:t>
      </w:r>
      <w:proofErr w:type="gramEnd"/>
      <w:r w:rsidRPr="7D902785">
        <w:rPr>
          <w:lang w:val="en-US"/>
        </w:rPr>
        <w:t xml:space="preserve"> assessing the effectiveness of PCC and PW in enhancing long-term wellbeing should be increased.</w:t>
      </w:r>
    </w:p>
    <w:p w14:paraId="6B7107E5" w14:textId="77777777" w:rsidR="00866C20" w:rsidRDefault="009F3D6D">
      <w:pPr>
        <w:spacing w:line="360" w:lineRule="auto"/>
        <w:jc w:val="both"/>
      </w:pPr>
      <w:r w:rsidRPr="7D902785">
        <w:rPr>
          <w:lang w:val="en-US"/>
        </w:rPr>
        <w:t>Lastly, developing a good working culture that promotes teamwork, respect, and reflection will make sure that the principles of person-</w:t>
      </w:r>
      <w:proofErr w:type="spellStart"/>
      <w:r w:rsidRPr="7D902785">
        <w:rPr>
          <w:lang w:val="en-US"/>
        </w:rPr>
        <w:t>centred</w:t>
      </w:r>
      <w:proofErr w:type="spellEnd"/>
      <w:r w:rsidRPr="7D902785">
        <w:rPr>
          <w:lang w:val="en-US"/>
        </w:rPr>
        <w:t xml:space="preserve"> will be high in the future health and social care practice.</w:t>
      </w:r>
    </w:p>
    <w:p w14:paraId="6A48C11E" w14:textId="77777777" w:rsidR="00866C20" w:rsidRDefault="009F3D6D">
      <w:pPr>
        <w:pStyle w:val="Heading1"/>
        <w:spacing w:line="360" w:lineRule="auto"/>
        <w:jc w:val="both"/>
        <w:rPr>
          <w:b/>
          <w:sz w:val="22"/>
          <w:szCs w:val="22"/>
        </w:rPr>
      </w:pPr>
      <w:bookmarkStart w:id="7" w:name="_mbbn2vywp2hu" w:colFirst="0" w:colLast="0"/>
      <w:bookmarkEnd w:id="7"/>
      <w:r>
        <w:rPr>
          <w:b/>
          <w:sz w:val="22"/>
          <w:szCs w:val="22"/>
        </w:rPr>
        <w:lastRenderedPageBreak/>
        <w:t>Conclusion</w:t>
      </w:r>
    </w:p>
    <w:p w14:paraId="04258F84" w14:textId="77777777" w:rsidR="00866C20" w:rsidRDefault="009F3D6D">
      <w:pPr>
        <w:spacing w:line="360" w:lineRule="auto"/>
        <w:jc w:val="both"/>
      </w:pPr>
      <w:r w:rsidRPr="7D902785">
        <w:rPr>
          <w:lang w:val="en-US"/>
        </w:rPr>
        <w:t>The United Kingdom depends on person-</w:t>
      </w:r>
      <w:proofErr w:type="spellStart"/>
      <w:r w:rsidRPr="7D902785">
        <w:rPr>
          <w:lang w:val="en-US"/>
        </w:rPr>
        <w:t>centred</w:t>
      </w:r>
      <w:proofErr w:type="spellEnd"/>
      <w:r w:rsidRPr="7D902785">
        <w:rPr>
          <w:lang w:val="en-US"/>
        </w:rPr>
        <w:t xml:space="preserve"> care and partnership working as the main pillars of health and social care. They endorse respect, dignity and equality and make sure that people are actively engaged in their treatment. These approaches are backed by the ethics and laws, assisting professionals to make reasonable and responsible choices. Despite the existing challenges, like the lack of resources and the barriers in communication, the teamwork and continuous training will be able to overcome </w:t>
      </w:r>
      <w:proofErr w:type="gramStart"/>
      <w:r w:rsidRPr="7D902785">
        <w:rPr>
          <w:lang w:val="en-US"/>
        </w:rPr>
        <w:t>them  (</w:t>
      </w:r>
      <w:proofErr w:type="gramEnd"/>
      <w:r w:rsidRPr="7D902785">
        <w:rPr>
          <w:lang w:val="en-US"/>
        </w:rPr>
        <w:t>Kim et al., 2021). The UK health and social care system can keep on enhancing quality and experience by enhancing the organisation-organisation collaboration and empowering individuals to gain control over their care. Finally, working in partnership and person-</w:t>
      </w:r>
      <w:proofErr w:type="spellStart"/>
      <w:r w:rsidRPr="7D902785">
        <w:rPr>
          <w:lang w:val="en-US"/>
        </w:rPr>
        <w:t>centred</w:t>
      </w:r>
      <w:proofErr w:type="spellEnd"/>
      <w:r w:rsidRPr="7D902785">
        <w:rPr>
          <w:lang w:val="en-US"/>
        </w:rPr>
        <w:t xml:space="preserve"> care is the assurance that no one in the population is a case, rather a person whose voice can </w:t>
      </w:r>
      <w:proofErr w:type="gramStart"/>
      <w:r w:rsidRPr="7D902785">
        <w:rPr>
          <w:lang w:val="en-US"/>
        </w:rPr>
        <w:t>actually be</w:t>
      </w:r>
      <w:proofErr w:type="gramEnd"/>
      <w:r w:rsidRPr="7D902785">
        <w:rPr>
          <w:lang w:val="en-US"/>
        </w:rPr>
        <w:t xml:space="preserve"> heard.</w:t>
      </w:r>
    </w:p>
    <w:p w14:paraId="2FFF78D8" w14:textId="77777777" w:rsidR="00866C20" w:rsidRDefault="00866C20">
      <w:pPr>
        <w:spacing w:line="360" w:lineRule="auto"/>
        <w:jc w:val="both"/>
      </w:pPr>
    </w:p>
    <w:p w14:paraId="76CBD1A7" w14:textId="77777777" w:rsidR="00866C20" w:rsidRDefault="00866C20">
      <w:pPr>
        <w:spacing w:line="360" w:lineRule="auto"/>
        <w:jc w:val="both"/>
      </w:pPr>
    </w:p>
    <w:p w14:paraId="0436F60C" w14:textId="77777777" w:rsidR="00866C20" w:rsidRDefault="00866C20">
      <w:pPr>
        <w:spacing w:line="360" w:lineRule="auto"/>
        <w:jc w:val="both"/>
      </w:pPr>
    </w:p>
    <w:p w14:paraId="4B89DFEF" w14:textId="77777777" w:rsidR="00866C20" w:rsidRDefault="00866C20">
      <w:pPr>
        <w:spacing w:line="360" w:lineRule="auto"/>
        <w:jc w:val="both"/>
      </w:pPr>
    </w:p>
    <w:p w14:paraId="0360A8CC" w14:textId="77777777" w:rsidR="00866C20" w:rsidRDefault="00866C20">
      <w:pPr>
        <w:spacing w:line="360" w:lineRule="auto"/>
        <w:jc w:val="both"/>
      </w:pPr>
    </w:p>
    <w:p w14:paraId="2E384CD6" w14:textId="77777777" w:rsidR="00866C20" w:rsidRDefault="00866C20">
      <w:pPr>
        <w:spacing w:line="360" w:lineRule="auto"/>
        <w:jc w:val="both"/>
      </w:pPr>
    </w:p>
    <w:p w14:paraId="40E88675" w14:textId="77777777" w:rsidR="00866C20" w:rsidRDefault="00866C20">
      <w:pPr>
        <w:spacing w:line="360" w:lineRule="auto"/>
        <w:jc w:val="both"/>
      </w:pPr>
    </w:p>
    <w:p w14:paraId="337B12BE" w14:textId="77777777" w:rsidR="00866C20" w:rsidRDefault="00866C20">
      <w:pPr>
        <w:spacing w:line="360" w:lineRule="auto"/>
        <w:jc w:val="both"/>
      </w:pPr>
    </w:p>
    <w:p w14:paraId="138ACD81" w14:textId="77777777" w:rsidR="00866C20" w:rsidRDefault="00866C20">
      <w:pPr>
        <w:spacing w:line="360" w:lineRule="auto"/>
        <w:jc w:val="both"/>
      </w:pPr>
    </w:p>
    <w:p w14:paraId="4EFA9678" w14:textId="77777777" w:rsidR="00866C20" w:rsidRDefault="00866C20">
      <w:pPr>
        <w:spacing w:line="360" w:lineRule="auto"/>
        <w:jc w:val="both"/>
      </w:pPr>
    </w:p>
    <w:p w14:paraId="7E6B53CE" w14:textId="77777777" w:rsidR="00866C20" w:rsidRDefault="00866C20">
      <w:pPr>
        <w:spacing w:line="360" w:lineRule="auto"/>
        <w:jc w:val="both"/>
      </w:pPr>
    </w:p>
    <w:p w14:paraId="767AFA59" w14:textId="77777777" w:rsidR="00866C20" w:rsidRDefault="00866C20">
      <w:pPr>
        <w:spacing w:line="360" w:lineRule="auto"/>
        <w:jc w:val="both"/>
      </w:pPr>
    </w:p>
    <w:p w14:paraId="66E3138D" w14:textId="77777777" w:rsidR="00866C20" w:rsidRDefault="00866C20">
      <w:pPr>
        <w:spacing w:line="360" w:lineRule="auto"/>
        <w:jc w:val="both"/>
      </w:pPr>
    </w:p>
    <w:p w14:paraId="00758EE3" w14:textId="77777777" w:rsidR="009F3D6D" w:rsidRDefault="009F3D6D">
      <w:pPr>
        <w:pStyle w:val="Heading1"/>
        <w:spacing w:line="360" w:lineRule="auto"/>
        <w:jc w:val="both"/>
        <w:rPr>
          <w:b/>
          <w:sz w:val="22"/>
          <w:szCs w:val="22"/>
        </w:rPr>
      </w:pPr>
      <w:bookmarkStart w:id="8" w:name="_1i6pul17nc7c" w:colFirst="0" w:colLast="0"/>
      <w:bookmarkEnd w:id="8"/>
    </w:p>
    <w:p w14:paraId="6CB504F7" w14:textId="77777777" w:rsidR="00576439" w:rsidRDefault="00576439" w:rsidP="00576439"/>
    <w:p w14:paraId="635A9823" w14:textId="77777777" w:rsidR="00576439" w:rsidRDefault="00576439" w:rsidP="00576439"/>
    <w:p w14:paraId="7069BD8B" w14:textId="77777777" w:rsidR="00576439" w:rsidRDefault="00576439" w:rsidP="00576439"/>
    <w:p w14:paraId="50A0A2FC" w14:textId="77777777" w:rsidR="00576439" w:rsidRDefault="00576439" w:rsidP="00576439"/>
    <w:p w14:paraId="424C90BC" w14:textId="77777777" w:rsidR="00576439" w:rsidRPr="00576439" w:rsidRDefault="00576439" w:rsidP="00576439"/>
    <w:p w14:paraId="307205BB" w14:textId="177F0F2A" w:rsidR="00866C20" w:rsidRDefault="009F3D6D">
      <w:pPr>
        <w:pStyle w:val="Heading1"/>
        <w:spacing w:line="360" w:lineRule="auto"/>
        <w:jc w:val="both"/>
        <w:rPr>
          <w:b/>
          <w:sz w:val="22"/>
          <w:szCs w:val="22"/>
        </w:rPr>
      </w:pPr>
      <w:r>
        <w:rPr>
          <w:b/>
          <w:sz w:val="22"/>
          <w:szCs w:val="22"/>
        </w:rPr>
        <w:lastRenderedPageBreak/>
        <w:t>References</w:t>
      </w:r>
    </w:p>
    <w:p w14:paraId="215293ED" w14:textId="174BBDE3" w:rsidR="00866C20" w:rsidRDefault="009F3D6D">
      <w:pPr>
        <w:numPr>
          <w:ilvl w:val="0"/>
          <w:numId w:val="1"/>
        </w:numPr>
        <w:spacing w:before="240" w:line="360" w:lineRule="auto"/>
        <w:jc w:val="both"/>
        <w:rPr>
          <w:highlight w:val="white"/>
          <w:lang w:val="en-US"/>
        </w:rPr>
      </w:pPr>
      <w:r w:rsidRPr="7D902785">
        <w:rPr>
          <w:highlight w:val="white"/>
          <w:lang w:val="en-US"/>
        </w:rPr>
        <w:t xml:space="preserve">Ahmed, A., van den </w:t>
      </w:r>
      <w:proofErr w:type="spellStart"/>
      <w:r w:rsidRPr="7D902785">
        <w:rPr>
          <w:highlight w:val="white"/>
          <w:lang w:val="en-US"/>
        </w:rPr>
        <w:t>Muijsenbergh</w:t>
      </w:r>
      <w:proofErr w:type="spellEnd"/>
      <w:r w:rsidRPr="7D902785">
        <w:rPr>
          <w:highlight w:val="white"/>
          <w:lang w:val="en-US"/>
        </w:rPr>
        <w:t xml:space="preserve">, M.E. and </w:t>
      </w:r>
      <w:proofErr w:type="spellStart"/>
      <w:r w:rsidRPr="7D902785">
        <w:rPr>
          <w:highlight w:val="white"/>
          <w:lang w:val="en-US"/>
        </w:rPr>
        <w:t>Vrijhoef</w:t>
      </w:r>
      <w:proofErr w:type="spellEnd"/>
      <w:r w:rsidRPr="7D902785">
        <w:rPr>
          <w:highlight w:val="white"/>
          <w:lang w:val="en-US"/>
        </w:rPr>
        <w:t>, H.J., 2022. Person‐</w:t>
      </w:r>
      <w:r w:rsidR="007828CB" w:rsidRPr="7D902785">
        <w:rPr>
          <w:highlight w:val="white"/>
          <w:lang w:val="en-US"/>
        </w:rPr>
        <w:t>centered</w:t>
      </w:r>
      <w:r w:rsidRPr="7D902785">
        <w:rPr>
          <w:highlight w:val="white"/>
          <w:lang w:val="en-US"/>
        </w:rPr>
        <w:t xml:space="preserve"> care in primary care: What works for whom, how and in what </w:t>
      </w:r>
      <w:r w:rsidR="007828CB" w:rsidRPr="7D902785">
        <w:rPr>
          <w:highlight w:val="white"/>
          <w:lang w:val="en-US"/>
        </w:rPr>
        <w:t>circumstances?</w:t>
      </w:r>
      <w:r w:rsidRPr="7D902785">
        <w:rPr>
          <w:highlight w:val="white"/>
          <w:lang w:val="en-US"/>
        </w:rPr>
        <w:t xml:space="preserve"> </w:t>
      </w:r>
      <w:r w:rsidRPr="7D902785">
        <w:rPr>
          <w:i/>
          <w:iCs/>
          <w:highlight w:val="white"/>
          <w:lang w:val="en-US"/>
        </w:rPr>
        <w:t>Health &amp; social care in the community</w:t>
      </w:r>
      <w:r w:rsidRPr="7D902785">
        <w:rPr>
          <w:highlight w:val="white"/>
          <w:lang w:val="en-US"/>
        </w:rPr>
        <w:t xml:space="preserve">, </w:t>
      </w:r>
      <w:r w:rsidRPr="7D902785">
        <w:rPr>
          <w:i/>
          <w:iCs/>
          <w:highlight w:val="white"/>
          <w:lang w:val="en-US"/>
        </w:rPr>
        <w:t>30</w:t>
      </w:r>
      <w:r w:rsidRPr="7D902785">
        <w:rPr>
          <w:highlight w:val="white"/>
          <w:lang w:val="en-US"/>
        </w:rPr>
        <w:t xml:space="preserve">(6), </w:t>
      </w:r>
      <w:r w:rsidR="007828CB" w:rsidRPr="7D902785">
        <w:rPr>
          <w:highlight w:val="white"/>
          <w:lang w:val="en-US"/>
        </w:rPr>
        <w:t>pp. e</w:t>
      </w:r>
      <w:r w:rsidRPr="7D902785">
        <w:rPr>
          <w:highlight w:val="white"/>
          <w:lang w:val="en-US"/>
        </w:rPr>
        <w:t>3328-e3341.</w:t>
      </w:r>
    </w:p>
    <w:p w14:paraId="7801BF64" w14:textId="7E107679" w:rsidR="00866C20" w:rsidRDefault="009F3D6D">
      <w:pPr>
        <w:numPr>
          <w:ilvl w:val="0"/>
          <w:numId w:val="1"/>
        </w:numPr>
        <w:spacing w:line="360" w:lineRule="auto"/>
        <w:jc w:val="both"/>
        <w:rPr>
          <w:highlight w:val="white"/>
          <w:lang w:val="en-US"/>
        </w:rPr>
      </w:pPr>
      <w:r w:rsidRPr="7D902785">
        <w:rPr>
          <w:highlight w:val="white"/>
          <w:lang w:val="en-US"/>
        </w:rPr>
        <w:t>Brooker, D., 2003. What is person-</w:t>
      </w:r>
      <w:r w:rsidR="007828CB" w:rsidRPr="7D902785">
        <w:rPr>
          <w:highlight w:val="white"/>
          <w:lang w:val="en-US"/>
        </w:rPr>
        <w:t>centered</w:t>
      </w:r>
      <w:r w:rsidRPr="7D902785">
        <w:rPr>
          <w:highlight w:val="white"/>
          <w:lang w:val="en-US"/>
        </w:rPr>
        <w:t xml:space="preserve"> care in </w:t>
      </w:r>
      <w:r w:rsidR="007828CB" w:rsidRPr="7D902785">
        <w:rPr>
          <w:highlight w:val="white"/>
          <w:lang w:val="en-US"/>
        </w:rPr>
        <w:t>dementia.</w:t>
      </w:r>
      <w:r w:rsidRPr="7D902785">
        <w:rPr>
          <w:highlight w:val="white"/>
          <w:lang w:val="en-US"/>
        </w:rPr>
        <w:t xml:space="preserve"> </w:t>
      </w:r>
      <w:r w:rsidRPr="7D902785">
        <w:rPr>
          <w:i/>
          <w:iCs/>
          <w:highlight w:val="white"/>
          <w:lang w:val="en-US"/>
        </w:rPr>
        <w:t>Reviews in clinical gerontology</w:t>
      </w:r>
      <w:r w:rsidRPr="7D902785">
        <w:rPr>
          <w:highlight w:val="white"/>
          <w:lang w:val="en-US"/>
        </w:rPr>
        <w:t xml:space="preserve">, </w:t>
      </w:r>
      <w:r w:rsidRPr="7D902785">
        <w:rPr>
          <w:i/>
          <w:iCs/>
          <w:highlight w:val="white"/>
          <w:lang w:val="en-US"/>
        </w:rPr>
        <w:t>13</w:t>
      </w:r>
      <w:r w:rsidRPr="7D902785">
        <w:rPr>
          <w:highlight w:val="white"/>
          <w:lang w:val="en-US"/>
        </w:rPr>
        <w:t>(3), pp.215-222.</w:t>
      </w:r>
    </w:p>
    <w:p w14:paraId="7618466D" w14:textId="77777777" w:rsidR="00866C20" w:rsidRDefault="009F3D6D">
      <w:pPr>
        <w:numPr>
          <w:ilvl w:val="0"/>
          <w:numId w:val="1"/>
        </w:numPr>
        <w:spacing w:line="360" w:lineRule="auto"/>
        <w:jc w:val="both"/>
      </w:pPr>
      <w:r>
        <w:t xml:space="preserve">Care Act 2014. (2014) </w:t>
      </w:r>
      <w:r>
        <w:rPr>
          <w:i/>
        </w:rPr>
        <w:t>c.23.</w:t>
      </w:r>
      <w:r>
        <w:t xml:space="preserve"> London: The Stationery Office. Available at: https://www.legislation.gov.uk/ukpga/2014/23/contents (Accessed: 11 October 2025).</w:t>
      </w:r>
    </w:p>
    <w:p w14:paraId="1C52C168" w14:textId="2981525F" w:rsidR="00866C20" w:rsidRDefault="009F3D6D">
      <w:pPr>
        <w:numPr>
          <w:ilvl w:val="0"/>
          <w:numId w:val="1"/>
        </w:numPr>
        <w:spacing w:line="360" w:lineRule="auto"/>
        <w:jc w:val="both"/>
        <w:rPr>
          <w:highlight w:val="white"/>
          <w:lang w:val="en-US"/>
        </w:rPr>
      </w:pPr>
      <w:r w:rsidRPr="7D902785">
        <w:rPr>
          <w:highlight w:val="white"/>
          <w:lang w:val="en-US"/>
        </w:rPr>
        <w:t>Ekman, I., Ebrahimi, Z. and Olaya Contreras, P., 2021. Person-</w:t>
      </w:r>
      <w:r w:rsidR="007828CB" w:rsidRPr="7D902785">
        <w:rPr>
          <w:highlight w:val="white"/>
          <w:lang w:val="en-US"/>
        </w:rPr>
        <w:t>centered</w:t>
      </w:r>
      <w:r w:rsidRPr="7D902785">
        <w:rPr>
          <w:highlight w:val="white"/>
          <w:lang w:val="en-US"/>
        </w:rPr>
        <w:t xml:space="preserve"> care: looking back, looking forward. </w:t>
      </w:r>
      <w:r w:rsidRPr="7D902785">
        <w:rPr>
          <w:i/>
          <w:iCs/>
          <w:highlight w:val="white"/>
          <w:lang w:val="en-US"/>
        </w:rPr>
        <w:t>European journal of cardiovascular nursing</w:t>
      </w:r>
      <w:r w:rsidRPr="7D902785">
        <w:rPr>
          <w:highlight w:val="white"/>
          <w:lang w:val="en-US"/>
        </w:rPr>
        <w:t xml:space="preserve">, </w:t>
      </w:r>
      <w:r w:rsidRPr="7D902785">
        <w:rPr>
          <w:i/>
          <w:iCs/>
          <w:highlight w:val="white"/>
          <w:lang w:val="en-US"/>
        </w:rPr>
        <w:t>20</w:t>
      </w:r>
      <w:r w:rsidRPr="7D902785">
        <w:rPr>
          <w:highlight w:val="white"/>
          <w:lang w:val="en-US"/>
        </w:rPr>
        <w:t>(2), pp.93-95.</w:t>
      </w:r>
    </w:p>
    <w:p w14:paraId="2DD2655C" w14:textId="77777777" w:rsidR="00866C20" w:rsidRDefault="009F3D6D">
      <w:pPr>
        <w:numPr>
          <w:ilvl w:val="0"/>
          <w:numId w:val="1"/>
        </w:numPr>
        <w:spacing w:line="360" w:lineRule="auto"/>
        <w:jc w:val="both"/>
      </w:pPr>
      <w:r>
        <w:t xml:space="preserve">Health and Social Care Act 2012. (2012) </w:t>
      </w:r>
      <w:r>
        <w:rPr>
          <w:i/>
        </w:rPr>
        <w:t>c.7.</w:t>
      </w:r>
      <w:r>
        <w:t xml:space="preserve"> London: The Stationery Office. Available at: https://www.legislation.gov.uk/ukpga/2012/7/contents (Accessed: 11 October 2025).</w:t>
      </w:r>
    </w:p>
    <w:p w14:paraId="7B874532" w14:textId="77777777" w:rsidR="00866C20" w:rsidRDefault="009F3D6D">
      <w:pPr>
        <w:numPr>
          <w:ilvl w:val="0"/>
          <w:numId w:val="1"/>
        </w:numPr>
        <w:spacing w:line="360" w:lineRule="auto"/>
        <w:jc w:val="both"/>
        <w:rPr>
          <w:highlight w:val="white"/>
          <w:lang w:val="en-US"/>
        </w:rPr>
      </w:pPr>
      <w:r w:rsidRPr="7D902785">
        <w:rPr>
          <w:highlight w:val="white"/>
          <w:lang w:val="en-US"/>
        </w:rPr>
        <w:t xml:space="preserve">Kelly, L., </w:t>
      </w:r>
      <w:proofErr w:type="spellStart"/>
      <w:r w:rsidRPr="7D902785">
        <w:rPr>
          <w:highlight w:val="white"/>
          <w:lang w:val="en-US"/>
        </w:rPr>
        <w:t>Ahessy</w:t>
      </w:r>
      <w:proofErr w:type="spellEnd"/>
      <w:r w:rsidRPr="7D902785">
        <w:rPr>
          <w:highlight w:val="white"/>
          <w:lang w:val="en-US"/>
        </w:rPr>
        <w:t xml:space="preserve">, B., Richardson, I. and Moss, H., 2023. Aligning Kitwood’s model of person-centered dementia care with music therapy practice. </w:t>
      </w:r>
      <w:r w:rsidRPr="7D902785">
        <w:rPr>
          <w:i/>
          <w:iCs/>
          <w:highlight w:val="white"/>
          <w:lang w:val="en-US"/>
        </w:rPr>
        <w:t>Music Therapy Perspectives</w:t>
      </w:r>
      <w:r w:rsidRPr="7D902785">
        <w:rPr>
          <w:highlight w:val="white"/>
          <w:lang w:val="en-US"/>
        </w:rPr>
        <w:t xml:space="preserve">, </w:t>
      </w:r>
      <w:r w:rsidRPr="7D902785">
        <w:rPr>
          <w:i/>
          <w:iCs/>
          <w:highlight w:val="white"/>
          <w:lang w:val="en-US"/>
        </w:rPr>
        <w:t>41</w:t>
      </w:r>
      <w:r w:rsidRPr="7D902785">
        <w:rPr>
          <w:highlight w:val="white"/>
          <w:lang w:val="en-US"/>
        </w:rPr>
        <w:t>(2), pp.198-206.</w:t>
      </w:r>
    </w:p>
    <w:p w14:paraId="0F769A02" w14:textId="00023958" w:rsidR="00866C20" w:rsidRDefault="009F3D6D">
      <w:pPr>
        <w:numPr>
          <w:ilvl w:val="0"/>
          <w:numId w:val="1"/>
        </w:numPr>
        <w:spacing w:line="360" w:lineRule="auto"/>
        <w:jc w:val="both"/>
        <w:rPr>
          <w:highlight w:val="white"/>
          <w:lang w:val="en-US"/>
        </w:rPr>
      </w:pPr>
      <w:r w:rsidRPr="7D902785">
        <w:rPr>
          <w:highlight w:val="white"/>
          <w:lang w:val="en-US"/>
        </w:rPr>
        <w:t>Kim, J.M., Kim, N.G. and Lee, E.N., 2022. Emergency room nurses’ experiences in person-</w:t>
      </w:r>
      <w:r w:rsidR="007828CB" w:rsidRPr="7D902785">
        <w:rPr>
          <w:highlight w:val="white"/>
          <w:lang w:val="en-US"/>
        </w:rPr>
        <w:t>centered</w:t>
      </w:r>
      <w:r w:rsidRPr="7D902785">
        <w:rPr>
          <w:highlight w:val="white"/>
          <w:lang w:val="en-US"/>
        </w:rPr>
        <w:t xml:space="preserve"> care. </w:t>
      </w:r>
      <w:r w:rsidRPr="7D902785">
        <w:rPr>
          <w:i/>
          <w:iCs/>
          <w:highlight w:val="white"/>
          <w:lang w:val="en-US"/>
        </w:rPr>
        <w:t>Nursing reports</w:t>
      </w:r>
      <w:r w:rsidRPr="7D902785">
        <w:rPr>
          <w:highlight w:val="white"/>
          <w:lang w:val="en-US"/>
        </w:rPr>
        <w:t xml:space="preserve">, </w:t>
      </w:r>
      <w:r w:rsidRPr="7D902785">
        <w:rPr>
          <w:i/>
          <w:iCs/>
          <w:highlight w:val="white"/>
          <w:lang w:val="en-US"/>
        </w:rPr>
        <w:t>12</w:t>
      </w:r>
      <w:r w:rsidRPr="7D902785">
        <w:rPr>
          <w:highlight w:val="white"/>
          <w:lang w:val="en-US"/>
        </w:rPr>
        <w:t>(3), pp.472-481.</w:t>
      </w:r>
    </w:p>
    <w:p w14:paraId="53FF0888" w14:textId="319E378D" w:rsidR="00866C20" w:rsidRDefault="009F3D6D">
      <w:pPr>
        <w:numPr>
          <w:ilvl w:val="0"/>
          <w:numId w:val="1"/>
        </w:numPr>
        <w:spacing w:line="360" w:lineRule="auto"/>
        <w:jc w:val="both"/>
        <w:rPr>
          <w:highlight w:val="white"/>
          <w:lang w:val="en-US"/>
        </w:rPr>
      </w:pPr>
      <w:r w:rsidRPr="7D902785">
        <w:rPr>
          <w:highlight w:val="white"/>
          <w:lang w:val="en-US"/>
        </w:rPr>
        <w:t xml:space="preserve">McCormack, B., McCance, T., Bulley, C., Brown, D., McMillan, A. and Martin, S. eds., 2021. </w:t>
      </w:r>
      <w:r w:rsidRPr="7D902785">
        <w:rPr>
          <w:i/>
          <w:iCs/>
          <w:highlight w:val="white"/>
          <w:lang w:val="en-US"/>
        </w:rPr>
        <w:t>Fundamentals of person-</w:t>
      </w:r>
      <w:r w:rsidR="007828CB" w:rsidRPr="7D902785">
        <w:rPr>
          <w:i/>
          <w:iCs/>
          <w:highlight w:val="white"/>
          <w:lang w:val="en-US"/>
        </w:rPr>
        <w:t>centered</w:t>
      </w:r>
      <w:r w:rsidRPr="7D902785">
        <w:rPr>
          <w:i/>
          <w:iCs/>
          <w:highlight w:val="white"/>
          <w:lang w:val="en-US"/>
        </w:rPr>
        <w:t xml:space="preserve"> healthcare practice</w:t>
      </w:r>
      <w:r w:rsidRPr="7D902785">
        <w:rPr>
          <w:highlight w:val="white"/>
          <w:lang w:val="en-US"/>
        </w:rPr>
        <w:t>. John Wiley &amp; Sons.</w:t>
      </w:r>
    </w:p>
    <w:p w14:paraId="79F72005" w14:textId="57A272BB" w:rsidR="00866C20" w:rsidRDefault="009F3D6D">
      <w:pPr>
        <w:numPr>
          <w:ilvl w:val="0"/>
          <w:numId w:val="1"/>
        </w:numPr>
        <w:spacing w:line="360" w:lineRule="auto"/>
        <w:jc w:val="both"/>
        <w:rPr>
          <w:highlight w:val="white"/>
          <w:lang w:val="en-US"/>
        </w:rPr>
      </w:pPr>
      <w:r w:rsidRPr="7D902785">
        <w:rPr>
          <w:highlight w:val="white"/>
          <w:lang w:val="en-US"/>
        </w:rPr>
        <w:t>McCormack, B. and McCance, T., 2021. The person-</w:t>
      </w:r>
      <w:r w:rsidR="007828CB" w:rsidRPr="7D902785">
        <w:rPr>
          <w:highlight w:val="white"/>
          <w:lang w:val="en-US"/>
        </w:rPr>
        <w:t>centered</w:t>
      </w:r>
      <w:r w:rsidRPr="7D902785">
        <w:rPr>
          <w:highlight w:val="white"/>
          <w:lang w:val="en-US"/>
        </w:rPr>
        <w:t xml:space="preserve"> nursing framework. In </w:t>
      </w:r>
      <w:r w:rsidRPr="7D902785">
        <w:rPr>
          <w:i/>
          <w:iCs/>
          <w:highlight w:val="white"/>
          <w:lang w:val="en-US"/>
        </w:rPr>
        <w:t>Person-</w:t>
      </w:r>
      <w:r w:rsidR="007828CB" w:rsidRPr="7D902785">
        <w:rPr>
          <w:i/>
          <w:iCs/>
          <w:highlight w:val="white"/>
          <w:lang w:val="en-US"/>
        </w:rPr>
        <w:t>centered</w:t>
      </w:r>
      <w:r w:rsidRPr="7D902785">
        <w:rPr>
          <w:i/>
          <w:iCs/>
          <w:highlight w:val="white"/>
          <w:lang w:val="en-US"/>
        </w:rPr>
        <w:t xml:space="preserve"> nursing research: Methodology, methods and outcomes</w:t>
      </w:r>
      <w:r w:rsidRPr="7D902785">
        <w:rPr>
          <w:highlight w:val="white"/>
          <w:lang w:val="en-US"/>
        </w:rPr>
        <w:t xml:space="preserve"> (pp. 13-27). Cham: Springer International Publishing.</w:t>
      </w:r>
    </w:p>
    <w:p w14:paraId="18945F1F" w14:textId="77777777" w:rsidR="00866C20" w:rsidRDefault="009F3D6D">
      <w:pPr>
        <w:numPr>
          <w:ilvl w:val="0"/>
          <w:numId w:val="1"/>
        </w:numPr>
        <w:spacing w:line="360" w:lineRule="auto"/>
        <w:jc w:val="both"/>
      </w:pPr>
      <w:r>
        <w:t xml:space="preserve">Mental Capacity Act 2005. (2005) </w:t>
      </w:r>
      <w:r>
        <w:rPr>
          <w:i/>
        </w:rPr>
        <w:t>c.9.</w:t>
      </w:r>
      <w:r>
        <w:t xml:space="preserve"> London: The Stationery Office. Available at: https://www.legislation.gov.uk/ukpga/2005/9/contents (Accessed: 11 October 2025).</w:t>
      </w:r>
    </w:p>
    <w:p w14:paraId="0F11F31E" w14:textId="77777777" w:rsidR="00866C20" w:rsidRDefault="009F3D6D">
      <w:pPr>
        <w:numPr>
          <w:ilvl w:val="0"/>
          <w:numId w:val="1"/>
        </w:numPr>
        <w:spacing w:line="360" w:lineRule="auto"/>
        <w:jc w:val="both"/>
      </w:pPr>
      <w:r>
        <w:t xml:space="preserve">NHS England. (2019) </w:t>
      </w:r>
      <w:r>
        <w:rPr>
          <w:i/>
        </w:rPr>
        <w:t>The NHS Long Term Plan.</w:t>
      </w:r>
      <w:r>
        <w:t xml:space="preserve"> London: NHS England. Available at: https://www.longtermplan.nhs.uk/publication/nhs-long-term-plan/ (Accessed: 11 October 2025).</w:t>
      </w:r>
    </w:p>
    <w:p w14:paraId="3EA88AFC" w14:textId="3B4F7F9B" w:rsidR="00866C20" w:rsidRDefault="009F3D6D">
      <w:pPr>
        <w:numPr>
          <w:ilvl w:val="0"/>
          <w:numId w:val="1"/>
        </w:numPr>
        <w:spacing w:line="360" w:lineRule="auto"/>
        <w:jc w:val="both"/>
      </w:pPr>
      <w:r w:rsidRPr="7D902785">
        <w:rPr>
          <w:highlight w:val="white"/>
          <w:lang w:val="en-US"/>
        </w:rPr>
        <w:t>Olsson, L.E., Jakobsson Ung, E., Swedberg, K. and Ekman, I., 2013. Efficacy of person‐</w:t>
      </w:r>
      <w:r w:rsidR="007828CB" w:rsidRPr="7D902785">
        <w:rPr>
          <w:highlight w:val="white"/>
          <w:lang w:val="en-US"/>
        </w:rPr>
        <w:t>centered</w:t>
      </w:r>
      <w:r w:rsidRPr="7D902785">
        <w:rPr>
          <w:highlight w:val="white"/>
          <w:lang w:val="en-US"/>
        </w:rPr>
        <w:t xml:space="preserve"> care as an intervention in controlled trials–a systematic review. </w:t>
      </w:r>
      <w:r w:rsidRPr="7D902785">
        <w:rPr>
          <w:i/>
          <w:iCs/>
          <w:highlight w:val="white"/>
          <w:lang w:val="en-US"/>
        </w:rPr>
        <w:t>Journal of clinical nursing</w:t>
      </w:r>
      <w:r w:rsidRPr="7D902785">
        <w:rPr>
          <w:highlight w:val="white"/>
          <w:lang w:val="en-US"/>
        </w:rPr>
        <w:t xml:space="preserve">, </w:t>
      </w:r>
      <w:r w:rsidRPr="7D902785">
        <w:rPr>
          <w:i/>
          <w:iCs/>
          <w:highlight w:val="white"/>
          <w:lang w:val="en-US"/>
        </w:rPr>
        <w:t>22</w:t>
      </w:r>
      <w:r w:rsidRPr="7D902785">
        <w:rPr>
          <w:highlight w:val="white"/>
          <w:lang w:val="en-US"/>
        </w:rPr>
        <w:t>(3-4), pp.456-465.</w:t>
      </w:r>
    </w:p>
    <w:p w14:paraId="62E8AB27" w14:textId="55537E7A" w:rsidR="00866C20" w:rsidRDefault="009F3D6D">
      <w:pPr>
        <w:numPr>
          <w:ilvl w:val="0"/>
          <w:numId w:val="1"/>
        </w:numPr>
        <w:spacing w:line="360" w:lineRule="auto"/>
        <w:jc w:val="both"/>
        <w:rPr>
          <w:highlight w:val="white"/>
          <w:lang w:val="en-US"/>
        </w:rPr>
      </w:pPr>
      <w:r w:rsidRPr="7D902785">
        <w:rPr>
          <w:highlight w:val="white"/>
          <w:lang w:val="en-US"/>
        </w:rPr>
        <w:t xml:space="preserve">Rosenlund, L., Jakobsson, S., Lloyd, H., </w:t>
      </w:r>
      <w:r w:rsidR="007828CB" w:rsidRPr="7D902785">
        <w:rPr>
          <w:highlight w:val="white"/>
          <w:lang w:val="en-US"/>
        </w:rPr>
        <w:t>Differ</w:t>
      </w:r>
      <w:r w:rsidRPr="7D902785">
        <w:rPr>
          <w:highlight w:val="white"/>
          <w:lang w:val="en-US"/>
        </w:rPr>
        <w:t>, A., Lundgren‐Nilsson, Å. and Dencker, A., 2025. Patient Experiences and Prerequisites of Collaboration as Partners in Person‐</w:t>
      </w:r>
      <w:r w:rsidR="007828CB" w:rsidRPr="7D902785">
        <w:rPr>
          <w:highlight w:val="white"/>
          <w:lang w:val="en-US"/>
        </w:rPr>
        <w:t>Centered</w:t>
      </w:r>
      <w:r w:rsidRPr="7D902785">
        <w:rPr>
          <w:highlight w:val="white"/>
          <w:lang w:val="en-US"/>
        </w:rPr>
        <w:t xml:space="preserve"> Care: An Interview Study. </w:t>
      </w:r>
      <w:r w:rsidRPr="7D902785">
        <w:rPr>
          <w:i/>
          <w:iCs/>
          <w:highlight w:val="white"/>
          <w:lang w:val="en-US"/>
        </w:rPr>
        <w:t>Nursing Open</w:t>
      </w:r>
      <w:r w:rsidRPr="7D902785">
        <w:rPr>
          <w:highlight w:val="white"/>
          <w:lang w:val="en-US"/>
        </w:rPr>
        <w:t xml:space="preserve">, </w:t>
      </w:r>
      <w:r w:rsidRPr="7D902785">
        <w:rPr>
          <w:i/>
          <w:iCs/>
          <w:highlight w:val="white"/>
          <w:lang w:val="en-US"/>
        </w:rPr>
        <w:t>12</w:t>
      </w:r>
      <w:r w:rsidRPr="7D902785">
        <w:rPr>
          <w:highlight w:val="white"/>
          <w:lang w:val="en-US"/>
        </w:rPr>
        <w:t>(1), p.e70133.</w:t>
      </w:r>
    </w:p>
    <w:p w14:paraId="12FAED8F" w14:textId="39C20C03" w:rsidR="00866C20" w:rsidRDefault="009F3D6D">
      <w:pPr>
        <w:numPr>
          <w:ilvl w:val="0"/>
          <w:numId w:val="1"/>
        </w:numPr>
        <w:spacing w:line="360" w:lineRule="auto"/>
        <w:jc w:val="both"/>
        <w:rPr>
          <w:highlight w:val="white"/>
          <w:lang w:val="en-US"/>
        </w:rPr>
      </w:pPr>
      <w:r w:rsidRPr="7D902785">
        <w:rPr>
          <w:highlight w:val="white"/>
          <w:lang w:val="en-US"/>
        </w:rPr>
        <w:lastRenderedPageBreak/>
        <w:t>Ross, H., Tod, A.M. and Clarke, A., 2015. Understanding and achieving person‐</w:t>
      </w:r>
      <w:r w:rsidR="007828CB" w:rsidRPr="7D902785">
        <w:rPr>
          <w:highlight w:val="white"/>
          <w:lang w:val="en-US"/>
        </w:rPr>
        <w:t>centered</w:t>
      </w:r>
      <w:r w:rsidRPr="7D902785">
        <w:rPr>
          <w:highlight w:val="white"/>
          <w:lang w:val="en-US"/>
        </w:rPr>
        <w:t xml:space="preserve"> care: the nurse perspective. </w:t>
      </w:r>
      <w:r w:rsidRPr="7D902785">
        <w:rPr>
          <w:i/>
          <w:iCs/>
          <w:highlight w:val="white"/>
          <w:lang w:val="en-US"/>
        </w:rPr>
        <w:t>Journal of clinical nursing</w:t>
      </w:r>
      <w:r w:rsidRPr="7D902785">
        <w:rPr>
          <w:highlight w:val="white"/>
          <w:lang w:val="en-US"/>
        </w:rPr>
        <w:t xml:space="preserve">, </w:t>
      </w:r>
      <w:r w:rsidRPr="7D902785">
        <w:rPr>
          <w:i/>
          <w:iCs/>
          <w:highlight w:val="white"/>
          <w:lang w:val="en-US"/>
        </w:rPr>
        <w:t>24</w:t>
      </w:r>
      <w:r w:rsidRPr="7D902785">
        <w:rPr>
          <w:highlight w:val="white"/>
          <w:lang w:val="en-US"/>
        </w:rPr>
        <w:t>(9-10), pp.1223-1233.</w:t>
      </w:r>
    </w:p>
    <w:p w14:paraId="3F783A20" w14:textId="578BEACE" w:rsidR="00866C20" w:rsidRDefault="009F3D6D">
      <w:pPr>
        <w:numPr>
          <w:ilvl w:val="0"/>
          <w:numId w:val="1"/>
        </w:numPr>
        <w:spacing w:after="240" w:line="360" w:lineRule="auto"/>
        <w:jc w:val="both"/>
        <w:rPr>
          <w:highlight w:val="white"/>
          <w:lang w:val="en-US"/>
        </w:rPr>
      </w:pPr>
      <w:r w:rsidRPr="7D902785">
        <w:rPr>
          <w:highlight w:val="white"/>
          <w:lang w:val="en-US"/>
        </w:rPr>
        <w:t>Santana, M.J., Manalili, K., Jolley, R.J., Zelinsky, S., Quan, H. and Lu, M., 2018. How to practice person‐</w:t>
      </w:r>
      <w:r w:rsidR="007828CB" w:rsidRPr="7D902785">
        <w:rPr>
          <w:highlight w:val="white"/>
          <w:lang w:val="en-US"/>
        </w:rPr>
        <w:t>centered</w:t>
      </w:r>
      <w:r w:rsidRPr="7D902785">
        <w:rPr>
          <w:highlight w:val="white"/>
          <w:lang w:val="en-US"/>
        </w:rPr>
        <w:t xml:space="preserve"> care: A conceptual framework. </w:t>
      </w:r>
      <w:r w:rsidRPr="7D902785">
        <w:rPr>
          <w:i/>
          <w:iCs/>
          <w:highlight w:val="white"/>
          <w:lang w:val="en-US"/>
        </w:rPr>
        <w:t>Health Expectations</w:t>
      </w:r>
      <w:r w:rsidRPr="7D902785">
        <w:rPr>
          <w:highlight w:val="white"/>
          <w:lang w:val="en-US"/>
        </w:rPr>
        <w:t xml:space="preserve">, </w:t>
      </w:r>
      <w:r w:rsidRPr="7D902785">
        <w:rPr>
          <w:i/>
          <w:iCs/>
          <w:highlight w:val="white"/>
          <w:lang w:val="en-US"/>
        </w:rPr>
        <w:t>21</w:t>
      </w:r>
      <w:r w:rsidRPr="7D902785">
        <w:rPr>
          <w:highlight w:val="white"/>
          <w:lang w:val="en-US"/>
        </w:rPr>
        <w:t>(2), pp.429-440.</w:t>
      </w:r>
    </w:p>
    <w:p w14:paraId="025AB9CA" w14:textId="77777777" w:rsidR="00866C20" w:rsidRDefault="00866C20">
      <w:pPr>
        <w:spacing w:line="360" w:lineRule="auto"/>
        <w:jc w:val="both"/>
      </w:pPr>
    </w:p>
    <w:p w14:paraId="6D963DE4" w14:textId="77777777" w:rsidR="00866C20" w:rsidRDefault="00866C20">
      <w:pPr>
        <w:spacing w:line="360" w:lineRule="auto"/>
        <w:jc w:val="both"/>
      </w:pPr>
    </w:p>
    <w:sectPr w:rsidR="00866C2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93844"/>
    <w:multiLevelType w:val="multilevel"/>
    <w:tmpl w:val="98B4DD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BDD6902"/>
    <w:multiLevelType w:val="hybridMultilevel"/>
    <w:tmpl w:val="34E23BB6"/>
    <w:lvl w:ilvl="0" w:tplc="10EED7A4">
      <w:start w:val="1"/>
      <w:numFmt w:val="lowerLetter"/>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2" w15:restartNumberingAfterBreak="0">
    <w:nsid w:val="51684D13"/>
    <w:multiLevelType w:val="hybridMultilevel"/>
    <w:tmpl w:val="1F740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4007452">
    <w:abstractNumId w:val="0"/>
  </w:num>
  <w:num w:numId="2" w16cid:durableId="1989047557">
    <w:abstractNumId w:val="1"/>
  </w:num>
  <w:num w:numId="3" w16cid:durableId="9070391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C20"/>
    <w:rsid w:val="00020E8E"/>
    <w:rsid w:val="00030663"/>
    <w:rsid w:val="00034F23"/>
    <w:rsid w:val="000562B1"/>
    <w:rsid w:val="000B2690"/>
    <w:rsid w:val="000B55FA"/>
    <w:rsid w:val="00152C94"/>
    <w:rsid w:val="00153CB1"/>
    <w:rsid w:val="00156CA0"/>
    <w:rsid w:val="00174DF7"/>
    <w:rsid w:val="0017585F"/>
    <w:rsid w:val="00187859"/>
    <w:rsid w:val="001B33B8"/>
    <w:rsid w:val="001D1AA3"/>
    <w:rsid w:val="001D1C35"/>
    <w:rsid w:val="001D40D1"/>
    <w:rsid w:val="001E5DDE"/>
    <w:rsid w:val="001F3285"/>
    <w:rsid w:val="001F596B"/>
    <w:rsid w:val="00210732"/>
    <w:rsid w:val="00211E60"/>
    <w:rsid w:val="002258BA"/>
    <w:rsid w:val="0023058F"/>
    <w:rsid w:val="002776A9"/>
    <w:rsid w:val="0028012F"/>
    <w:rsid w:val="00280457"/>
    <w:rsid w:val="002B2A1B"/>
    <w:rsid w:val="002B777E"/>
    <w:rsid w:val="002D3350"/>
    <w:rsid w:val="002E40D1"/>
    <w:rsid w:val="002F668A"/>
    <w:rsid w:val="00307995"/>
    <w:rsid w:val="0032759A"/>
    <w:rsid w:val="00344C58"/>
    <w:rsid w:val="003933C9"/>
    <w:rsid w:val="003C577A"/>
    <w:rsid w:val="003E12E2"/>
    <w:rsid w:val="0040308F"/>
    <w:rsid w:val="0040546A"/>
    <w:rsid w:val="0041693B"/>
    <w:rsid w:val="0042763C"/>
    <w:rsid w:val="004402E8"/>
    <w:rsid w:val="00441EAC"/>
    <w:rsid w:val="0045043B"/>
    <w:rsid w:val="004550A3"/>
    <w:rsid w:val="00480E83"/>
    <w:rsid w:val="004B471F"/>
    <w:rsid w:val="004F71C2"/>
    <w:rsid w:val="00516CF1"/>
    <w:rsid w:val="005474B0"/>
    <w:rsid w:val="0055645A"/>
    <w:rsid w:val="00557ABA"/>
    <w:rsid w:val="00576439"/>
    <w:rsid w:val="00591AC1"/>
    <w:rsid w:val="005A1A64"/>
    <w:rsid w:val="005B5832"/>
    <w:rsid w:val="005D56AE"/>
    <w:rsid w:val="005D5F47"/>
    <w:rsid w:val="00606D9B"/>
    <w:rsid w:val="00610DD6"/>
    <w:rsid w:val="006212F8"/>
    <w:rsid w:val="00676CC3"/>
    <w:rsid w:val="006A1633"/>
    <w:rsid w:val="006A5661"/>
    <w:rsid w:val="00700398"/>
    <w:rsid w:val="00716DF3"/>
    <w:rsid w:val="007457F5"/>
    <w:rsid w:val="007828CB"/>
    <w:rsid w:val="00787E8E"/>
    <w:rsid w:val="00796D0D"/>
    <w:rsid w:val="007C0825"/>
    <w:rsid w:val="007D79F7"/>
    <w:rsid w:val="00810C3D"/>
    <w:rsid w:val="008110AC"/>
    <w:rsid w:val="00831E4B"/>
    <w:rsid w:val="00844D1E"/>
    <w:rsid w:val="00866C20"/>
    <w:rsid w:val="00870F8E"/>
    <w:rsid w:val="008773FD"/>
    <w:rsid w:val="008A54FB"/>
    <w:rsid w:val="008A6F95"/>
    <w:rsid w:val="008E11AF"/>
    <w:rsid w:val="008E79BB"/>
    <w:rsid w:val="00901D75"/>
    <w:rsid w:val="00904977"/>
    <w:rsid w:val="00926DA8"/>
    <w:rsid w:val="009278ED"/>
    <w:rsid w:val="00941854"/>
    <w:rsid w:val="00947A3E"/>
    <w:rsid w:val="00957B57"/>
    <w:rsid w:val="0096479D"/>
    <w:rsid w:val="009940FB"/>
    <w:rsid w:val="009A7D54"/>
    <w:rsid w:val="009C2D44"/>
    <w:rsid w:val="009C43B9"/>
    <w:rsid w:val="009F3D6D"/>
    <w:rsid w:val="00A54E1A"/>
    <w:rsid w:val="00A8727F"/>
    <w:rsid w:val="00AB291D"/>
    <w:rsid w:val="00AC67AE"/>
    <w:rsid w:val="00AD754D"/>
    <w:rsid w:val="00AF103D"/>
    <w:rsid w:val="00AF5D11"/>
    <w:rsid w:val="00B02043"/>
    <w:rsid w:val="00B0327E"/>
    <w:rsid w:val="00B30D3B"/>
    <w:rsid w:val="00B317B4"/>
    <w:rsid w:val="00B454E3"/>
    <w:rsid w:val="00B63EB0"/>
    <w:rsid w:val="00BA5795"/>
    <w:rsid w:val="00BB5DE0"/>
    <w:rsid w:val="00BD2A43"/>
    <w:rsid w:val="00BD774F"/>
    <w:rsid w:val="00BF2613"/>
    <w:rsid w:val="00BF5F95"/>
    <w:rsid w:val="00C13C37"/>
    <w:rsid w:val="00C245D6"/>
    <w:rsid w:val="00C4408E"/>
    <w:rsid w:val="00C64DE5"/>
    <w:rsid w:val="00C65D59"/>
    <w:rsid w:val="00C6688A"/>
    <w:rsid w:val="00C67325"/>
    <w:rsid w:val="00C86726"/>
    <w:rsid w:val="00CA0991"/>
    <w:rsid w:val="00CB4E34"/>
    <w:rsid w:val="00CC57F8"/>
    <w:rsid w:val="00CC5C1D"/>
    <w:rsid w:val="00CD2C03"/>
    <w:rsid w:val="00D15CF8"/>
    <w:rsid w:val="00D22D7D"/>
    <w:rsid w:val="00D41CA7"/>
    <w:rsid w:val="00D579BD"/>
    <w:rsid w:val="00D66FBB"/>
    <w:rsid w:val="00D93682"/>
    <w:rsid w:val="00D95A7C"/>
    <w:rsid w:val="00DA2498"/>
    <w:rsid w:val="00DB537A"/>
    <w:rsid w:val="00E515AA"/>
    <w:rsid w:val="00E55C99"/>
    <w:rsid w:val="00E61205"/>
    <w:rsid w:val="00EA2206"/>
    <w:rsid w:val="00EC6EE7"/>
    <w:rsid w:val="00ED1544"/>
    <w:rsid w:val="00ED3CDD"/>
    <w:rsid w:val="00EE4CE3"/>
    <w:rsid w:val="00EF7A88"/>
    <w:rsid w:val="00F43B52"/>
    <w:rsid w:val="00F55C0E"/>
    <w:rsid w:val="00F6244B"/>
    <w:rsid w:val="00F97CD9"/>
    <w:rsid w:val="00FC7B05"/>
    <w:rsid w:val="7D902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48196"/>
  <w15:docId w15:val="{9155D37B-02DD-47E6-BFA6-8A7CCDFBB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BF5F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7498A-A1C0-4732-BF6B-B2E629A66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2776</Words>
  <Characters>15824</Characters>
  <Application>Microsoft Office Word</Application>
  <DocSecurity>0</DocSecurity>
  <Lines>131</Lines>
  <Paragraphs>37</Paragraphs>
  <ScaleCrop>false</ScaleCrop>
  <Company/>
  <LinksUpToDate>false</LinksUpToDate>
  <CharactersWithSpaces>18563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Qamar (2333635)</dc:creator>
  <cp:keywords/>
  <cp:lastModifiedBy>shab shab</cp:lastModifiedBy>
  <cp:revision>2</cp:revision>
  <dcterms:created xsi:type="dcterms:W3CDTF">2025-11-15T13:03:00Z</dcterms:created>
  <dcterms:modified xsi:type="dcterms:W3CDTF">2025-11-15T13:03:00Z</dcterms:modified>
</cp:coreProperties>
</file>