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61EB1" w14:textId="190C0068" w:rsidR="00A315E3" w:rsidRDefault="00981825" w:rsidP="00981825">
      <w:pPr>
        <w:spacing w:line="360" w:lineRule="auto"/>
        <w:rPr>
          <w:rFonts w:ascii="Arial" w:hAnsi="Arial" w:cs="Arial"/>
          <w:sz w:val="22"/>
          <w:szCs w:val="22"/>
        </w:rPr>
      </w:pPr>
      <w:r w:rsidRPr="00A144AC">
        <w:rPr>
          <w:rFonts w:ascii="Arial" w:hAnsi="Arial" w:cs="Arial"/>
          <w:b/>
          <w:bCs/>
          <w:sz w:val="22"/>
          <w:szCs w:val="22"/>
        </w:rPr>
        <w:t>Student Name:</w:t>
      </w:r>
      <w:r>
        <w:rPr>
          <w:rFonts w:ascii="Arial" w:hAnsi="Arial" w:cs="Arial"/>
          <w:sz w:val="22"/>
          <w:szCs w:val="22"/>
        </w:rPr>
        <w:t xml:space="preserve"> Fareen Riaz</w:t>
      </w:r>
    </w:p>
    <w:p w14:paraId="2E6B5178" w14:textId="286D0F83" w:rsidR="00981825" w:rsidRPr="00A144AC" w:rsidRDefault="00981825" w:rsidP="00981825">
      <w:pPr>
        <w:spacing w:line="360" w:lineRule="auto"/>
        <w:rPr>
          <w:rFonts w:ascii="Arial" w:hAnsi="Arial" w:cs="Arial"/>
          <w:b/>
          <w:bCs/>
          <w:sz w:val="22"/>
          <w:szCs w:val="22"/>
        </w:rPr>
      </w:pPr>
      <w:r w:rsidRPr="00A144AC">
        <w:rPr>
          <w:rFonts w:ascii="Arial" w:hAnsi="Arial" w:cs="Arial"/>
          <w:b/>
          <w:bCs/>
          <w:sz w:val="22"/>
          <w:szCs w:val="22"/>
        </w:rPr>
        <w:t>Student Number:</w:t>
      </w:r>
      <w:r w:rsidR="0091185A">
        <w:rPr>
          <w:rFonts w:ascii="Arial" w:hAnsi="Arial" w:cs="Arial"/>
          <w:b/>
          <w:bCs/>
          <w:sz w:val="22"/>
          <w:szCs w:val="22"/>
        </w:rPr>
        <w:t xml:space="preserve"> </w:t>
      </w:r>
      <w:r w:rsidR="0091185A" w:rsidRPr="005307B3">
        <w:rPr>
          <w:rFonts w:ascii="Arial" w:hAnsi="Arial" w:cs="Arial"/>
          <w:sz w:val="22"/>
          <w:szCs w:val="22"/>
        </w:rPr>
        <w:t>2</w:t>
      </w:r>
      <w:r w:rsidR="005307B3" w:rsidRPr="005307B3">
        <w:rPr>
          <w:rFonts w:ascii="Arial" w:hAnsi="Arial" w:cs="Arial"/>
          <w:sz w:val="22"/>
          <w:szCs w:val="22"/>
        </w:rPr>
        <w:t>5</w:t>
      </w:r>
      <w:r w:rsidR="00200147">
        <w:rPr>
          <w:rFonts w:ascii="Arial" w:hAnsi="Arial" w:cs="Arial"/>
          <w:sz w:val="22"/>
          <w:szCs w:val="22"/>
        </w:rPr>
        <w:t>4</w:t>
      </w:r>
      <w:r w:rsidR="005307B3" w:rsidRPr="005307B3">
        <w:rPr>
          <w:rFonts w:ascii="Arial" w:hAnsi="Arial" w:cs="Arial"/>
          <w:sz w:val="22"/>
          <w:szCs w:val="22"/>
        </w:rPr>
        <w:t>0330</w:t>
      </w:r>
    </w:p>
    <w:p w14:paraId="57B70DCB" w14:textId="49650B3E" w:rsidR="00981825" w:rsidRPr="00A144AC" w:rsidRDefault="00981825" w:rsidP="00981825">
      <w:pPr>
        <w:spacing w:line="360" w:lineRule="auto"/>
        <w:rPr>
          <w:rFonts w:ascii="Arial" w:hAnsi="Arial" w:cs="Arial"/>
          <w:b/>
          <w:bCs/>
          <w:sz w:val="22"/>
          <w:szCs w:val="22"/>
        </w:rPr>
      </w:pPr>
      <w:r w:rsidRPr="00A144AC">
        <w:rPr>
          <w:rFonts w:ascii="Arial" w:hAnsi="Arial" w:cs="Arial"/>
          <w:b/>
          <w:bCs/>
          <w:sz w:val="22"/>
          <w:szCs w:val="22"/>
        </w:rPr>
        <w:t>Course Title:</w:t>
      </w:r>
      <w:r w:rsidR="00A144AC">
        <w:rPr>
          <w:rFonts w:ascii="Arial" w:hAnsi="Arial" w:cs="Arial"/>
          <w:b/>
          <w:bCs/>
          <w:sz w:val="22"/>
          <w:szCs w:val="22"/>
        </w:rPr>
        <w:t xml:space="preserve"> </w:t>
      </w:r>
      <w:r w:rsidR="00A144AC" w:rsidRPr="00A144AC">
        <w:rPr>
          <w:rFonts w:ascii="Arial" w:hAnsi="Arial" w:cs="Arial"/>
          <w:sz w:val="22"/>
          <w:szCs w:val="22"/>
        </w:rPr>
        <w:t>Certificate of Higher Education Skills for the Workplace (Health &amp; Social Care)</w:t>
      </w:r>
    </w:p>
    <w:p w14:paraId="271F9C0E" w14:textId="1E788A15" w:rsidR="00981825" w:rsidRDefault="00981825" w:rsidP="00981825">
      <w:pPr>
        <w:spacing w:line="360" w:lineRule="auto"/>
        <w:rPr>
          <w:rFonts w:ascii="Arial" w:hAnsi="Arial" w:cs="Arial"/>
          <w:sz w:val="22"/>
          <w:szCs w:val="22"/>
        </w:rPr>
      </w:pPr>
      <w:r w:rsidRPr="00A144AC">
        <w:rPr>
          <w:rFonts w:ascii="Arial" w:hAnsi="Arial" w:cs="Arial"/>
          <w:b/>
          <w:bCs/>
          <w:sz w:val="22"/>
          <w:szCs w:val="22"/>
        </w:rPr>
        <w:t xml:space="preserve">Module Code and </w:t>
      </w:r>
      <w:r w:rsidR="00A144AC">
        <w:rPr>
          <w:rFonts w:ascii="Arial" w:hAnsi="Arial" w:cs="Arial"/>
          <w:b/>
          <w:bCs/>
          <w:sz w:val="22"/>
          <w:szCs w:val="22"/>
        </w:rPr>
        <w:t>T</w:t>
      </w:r>
      <w:r w:rsidRPr="00A144AC">
        <w:rPr>
          <w:rFonts w:ascii="Arial" w:hAnsi="Arial" w:cs="Arial"/>
          <w:b/>
          <w:bCs/>
          <w:sz w:val="22"/>
          <w:szCs w:val="22"/>
        </w:rPr>
        <w:t>itle:</w:t>
      </w:r>
      <w:r w:rsidR="00A144AC">
        <w:rPr>
          <w:rFonts w:ascii="Arial" w:hAnsi="Arial" w:cs="Arial"/>
          <w:sz w:val="22"/>
          <w:szCs w:val="22"/>
        </w:rPr>
        <w:t xml:space="preserve"> </w:t>
      </w:r>
      <w:r w:rsidR="00A144AC" w:rsidRPr="00A144AC">
        <w:rPr>
          <w:rFonts w:ascii="Arial" w:hAnsi="Arial" w:cs="Arial"/>
          <w:sz w:val="22"/>
          <w:szCs w:val="22"/>
        </w:rPr>
        <w:t>LCHS4003 Introduction to Health and Social Care</w:t>
      </w:r>
    </w:p>
    <w:p w14:paraId="65E33B0C" w14:textId="5D7DA7A0" w:rsidR="00981825" w:rsidRDefault="00981825" w:rsidP="00981825">
      <w:pPr>
        <w:spacing w:line="360" w:lineRule="auto"/>
        <w:rPr>
          <w:rFonts w:ascii="Arial" w:hAnsi="Arial" w:cs="Arial"/>
          <w:sz w:val="22"/>
          <w:szCs w:val="22"/>
        </w:rPr>
      </w:pPr>
      <w:r w:rsidRPr="00A144AC">
        <w:rPr>
          <w:rFonts w:ascii="Arial" w:hAnsi="Arial" w:cs="Arial"/>
          <w:b/>
          <w:bCs/>
          <w:sz w:val="22"/>
          <w:szCs w:val="22"/>
        </w:rPr>
        <w:t>Lecturers Name:</w:t>
      </w:r>
      <w:r w:rsidR="00A144AC" w:rsidRPr="00A144AC">
        <w:t xml:space="preserve"> </w:t>
      </w:r>
      <w:r w:rsidR="00A144AC" w:rsidRPr="00A144AC">
        <w:rPr>
          <w:rFonts w:ascii="Arial" w:hAnsi="Arial" w:cs="Arial"/>
          <w:sz w:val="22"/>
          <w:szCs w:val="22"/>
        </w:rPr>
        <w:t>Dr Helen Parsons</w:t>
      </w:r>
    </w:p>
    <w:p w14:paraId="11784DDC" w14:textId="00919A13" w:rsidR="00981825" w:rsidRDefault="00981825" w:rsidP="00981825">
      <w:pPr>
        <w:spacing w:line="360" w:lineRule="auto"/>
        <w:rPr>
          <w:rFonts w:ascii="Arial" w:hAnsi="Arial" w:cs="Arial"/>
          <w:sz w:val="22"/>
          <w:szCs w:val="22"/>
        </w:rPr>
      </w:pPr>
      <w:r w:rsidRPr="00A144AC">
        <w:rPr>
          <w:rFonts w:ascii="Arial" w:hAnsi="Arial" w:cs="Arial"/>
          <w:b/>
          <w:bCs/>
          <w:sz w:val="22"/>
          <w:szCs w:val="22"/>
        </w:rPr>
        <w:t>Assignment Title:</w:t>
      </w:r>
      <w:r w:rsidR="00A144AC">
        <w:rPr>
          <w:rFonts w:ascii="Arial" w:hAnsi="Arial" w:cs="Arial"/>
          <w:sz w:val="22"/>
          <w:szCs w:val="22"/>
        </w:rPr>
        <w:t xml:space="preserve"> </w:t>
      </w:r>
      <w:r w:rsidR="00A144AC" w:rsidRPr="00A144AC">
        <w:rPr>
          <w:rFonts w:ascii="Arial" w:hAnsi="Arial" w:cs="Arial"/>
          <w:sz w:val="22"/>
          <w:szCs w:val="22"/>
        </w:rPr>
        <w:t>Written Assignment</w:t>
      </w:r>
    </w:p>
    <w:p w14:paraId="7E57FDC5" w14:textId="6B1F62BA" w:rsidR="00981825" w:rsidRPr="00A144AC" w:rsidRDefault="00981825" w:rsidP="00981825">
      <w:pPr>
        <w:spacing w:line="360" w:lineRule="auto"/>
        <w:rPr>
          <w:rFonts w:ascii="Arial" w:hAnsi="Arial" w:cs="Arial"/>
          <w:b/>
          <w:bCs/>
          <w:sz w:val="22"/>
          <w:szCs w:val="22"/>
        </w:rPr>
      </w:pPr>
      <w:r w:rsidRPr="00A144AC">
        <w:rPr>
          <w:rFonts w:ascii="Arial" w:hAnsi="Arial" w:cs="Arial"/>
          <w:b/>
          <w:bCs/>
          <w:sz w:val="22"/>
          <w:szCs w:val="22"/>
        </w:rPr>
        <w:t>Submission Date:</w:t>
      </w:r>
      <w:r w:rsidR="006E69EC">
        <w:rPr>
          <w:rFonts w:ascii="Arial" w:hAnsi="Arial" w:cs="Arial"/>
          <w:b/>
          <w:bCs/>
          <w:sz w:val="22"/>
          <w:szCs w:val="22"/>
        </w:rPr>
        <w:t xml:space="preserve"> </w:t>
      </w:r>
      <w:r w:rsidR="006E69EC" w:rsidRPr="006E69EC">
        <w:rPr>
          <w:rFonts w:ascii="Arial" w:hAnsi="Arial" w:cs="Arial"/>
          <w:sz w:val="22"/>
          <w:szCs w:val="22"/>
        </w:rPr>
        <w:t>15/10/26</w:t>
      </w:r>
    </w:p>
    <w:p w14:paraId="052E47EF" w14:textId="2128183F" w:rsidR="00981825" w:rsidRDefault="00981825" w:rsidP="00981825">
      <w:pPr>
        <w:spacing w:line="360" w:lineRule="auto"/>
        <w:rPr>
          <w:rFonts w:ascii="Arial" w:hAnsi="Arial" w:cs="Arial"/>
          <w:sz w:val="22"/>
          <w:szCs w:val="22"/>
        </w:rPr>
      </w:pPr>
      <w:r w:rsidRPr="00A144AC">
        <w:rPr>
          <w:rFonts w:ascii="Arial" w:hAnsi="Arial" w:cs="Arial"/>
          <w:b/>
          <w:bCs/>
          <w:sz w:val="22"/>
          <w:szCs w:val="22"/>
        </w:rPr>
        <w:t>Word Count:</w:t>
      </w:r>
      <w:r>
        <w:rPr>
          <w:rFonts w:ascii="Arial" w:hAnsi="Arial" w:cs="Arial"/>
          <w:sz w:val="22"/>
          <w:szCs w:val="22"/>
        </w:rPr>
        <w:t xml:space="preserve"> Task 1</w:t>
      </w:r>
      <w:r w:rsidR="00A144AC">
        <w:rPr>
          <w:rFonts w:ascii="Arial" w:hAnsi="Arial" w:cs="Arial"/>
          <w:sz w:val="22"/>
          <w:szCs w:val="22"/>
        </w:rPr>
        <w:t xml:space="preserve"> - </w:t>
      </w:r>
      <w:r>
        <w:rPr>
          <w:rFonts w:ascii="Arial" w:hAnsi="Arial" w:cs="Arial"/>
          <w:sz w:val="22"/>
          <w:szCs w:val="22"/>
        </w:rPr>
        <w:t xml:space="preserve"> 750</w:t>
      </w:r>
      <w:r w:rsidR="00A144AC">
        <w:rPr>
          <w:rFonts w:ascii="Arial" w:hAnsi="Arial" w:cs="Arial"/>
          <w:sz w:val="22"/>
          <w:szCs w:val="22"/>
        </w:rPr>
        <w:t xml:space="preserve"> words</w:t>
      </w:r>
      <w:r>
        <w:rPr>
          <w:rFonts w:ascii="Arial" w:hAnsi="Arial" w:cs="Arial"/>
          <w:sz w:val="22"/>
          <w:szCs w:val="22"/>
        </w:rPr>
        <w:t xml:space="preserve">, Task 2 </w:t>
      </w:r>
      <w:r w:rsidR="00A144AC">
        <w:rPr>
          <w:rFonts w:ascii="Arial" w:hAnsi="Arial" w:cs="Arial"/>
          <w:sz w:val="22"/>
          <w:szCs w:val="22"/>
        </w:rPr>
        <w:t xml:space="preserve">– </w:t>
      </w:r>
      <w:r>
        <w:rPr>
          <w:rFonts w:ascii="Arial" w:hAnsi="Arial" w:cs="Arial"/>
          <w:sz w:val="22"/>
          <w:szCs w:val="22"/>
        </w:rPr>
        <w:t>750</w:t>
      </w:r>
      <w:r w:rsidR="00A144AC">
        <w:rPr>
          <w:rFonts w:ascii="Arial" w:hAnsi="Arial" w:cs="Arial"/>
          <w:sz w:val="22"/>
          <w:szCs w:val="22"/>
        </w:rPr>
        <w:t xml:space="preserve"> words</w:t>
      </w:r>
    </w:p>
    <w:p w14:paraId="65B4F483" w14:textId="77777777" w:rsidR="00981825" w:rsidRDefault="00981825" w:rsidP="00981825">
      <w:pPr>
        <w:spacing w:line="360" w:lineRule="auto"/>
        <w:rPr>
          <w:rFonts w:ascii="Arial" w:hAnsi="Arial" w:cs="Arial"/>
          <w:sz w:val="22"/>
          <w:szCs w:val="22"/>
        </w:rPr>
      </w:pPr>
    </w:p>
    <w:p w14:paraId="4B7141F2" w14:textId="77777777" w:rsidR="00981825" w:rsidRDefault="00981825" w:rsidP="00981825">
      <w:pPr>
        <w:spacing w:line="360" w:lineRule="auto"/>
        <w:rPr>
          <w:rFonts w:ascii="Arial" w:hAnsi="Arial" w:cs="Arial"/>
          <w:sz w:val="22"/>
          <w:szCs w:val="22"/>
        </w:rPr>
      </w:pPr>
    </w:p>
    <w:p w14:paraId="1F6BE1F3" w14:textId="77777777" w:rsidR="00981825" w:rsidRDefault="00981825" w:rsidP="00981825">
      <w:pPr>
        <w:spacing w:line="360" w:lineRule="auto"/>
        <w:rPr>
          <w:rFonts w:ascii="Arial" w:hAnsi="Arial" w:cs="Arial"/>
          <w:sz w:val="22"/>
          <w:szCs w:val="22"/>
        </w:rPr>
      </w:pPr>
    </w:p>
    <w:p w14:paraId="78F72F10" w14:textId="77777777" w:rsidR="00981825" w:rsidRDefault="00981825" w:rsidP="00981825">
      <w:pPr>
        <w:spacing w:line="360" w:lineRule="auto"/>
        <w:rPr>
          <w:rFonts w:ascii="Arial" w:hAnsi="Arial" w:cs="Arial"/>
          <w:sz w:val="22"/>
          <w:szCs w:val="22"/>
        </w:rPr>
      </w:pPr>
    </w:p>
    <w:p w14:paraId="40798CD2" w14:textId="77777777" w:rsidR="00981825" w:rsidRDefault="00981825" w:rsidP="00981825">
      <w:pPr>
        <w:spacing w:line="360" w:lineRule="auto"/>
        <w:rPr>
          <w:rFonts w:ascii="Arial" w:hAnsi="Arial" w:cs="Arial"/>
          <w:sz w:val="22"/>
          <w:szCs w:val="22"/>
        </w:rPr>
      </w:pPr>
    </w:p>
    <w:p w14:paraId="5CD228CA" w14:textId="77777777" w:rsidR="00981825" w:rsidRDefault="00981825" w:rsidP="00981825">
      <w:pPr>
        <w:spacing w:line="360" w:lineRule="auto"/>
        <w:rPr>
          <w:rFonts w:ascii="Arial" w:hAnsi="Arial" w:cs="Arial"/>
          <w:sz w:val="22"/>
          <w:szCs w:val="22"/>
        </w:rPr>
      </w:pPr>
    </w:p>
    <w:p w14:paraId="44164285" w14:textId="77777777" w:rsidR="00981825" w:rsidRDefault="00981825" w:rsidP="00981825">
      <w:pPr>
        <w:spacing w:line="360" w:lineRule="auto"/>
        <w:rPr>
          <w:rFonts w:ascii="Arial" w:hAnsi="Arial" w:cs="Arial"/>
          <w:sz w:val="22"/>
          <w:szCs w:val="22"/>
        </w:rPr>
      </w:pPr>
    </w:p>
    <w:p w14:paraId="78045180" w14:textId="77777777" w:rsidR="00981825" w:rsidRDefault="00981825" w:rsidP="00981825">
      <w:pPr>
        <w:spacing w:line="360" w:lineRule="auto"/>
        <w:rPr>
          <w:rFonts w:ascii="Arial" w:hAnsi="Arial" w:cs="Arial"/>
          <w:sz w:val="22"/>
          <w:szCs w:val="22"/>
        </w:rPr>
      </w:pPr>
    </w:p>
    <w:p w14:paraId="13D21D1D" w14:textId="77777777" w:rsidR="00981825" w:rsidRDefault="00981825" w:rsidP="00981825">
      <w:pPr>
        <w:spacing w:line="360" w:lineRule="auto"/>
        <w:rPr>
          <w:rFonts w:ascii="Arial" w:hAnsi="Arial" w:cs="Arial"/>
          <w:sz w:val="22"/>
          <w:szCs w:val="22"/>
        </w:rPr>
      </w:pPr>
    </w:p>
    <w:p w14:paraId="4AFAFF2A" w14:textId="77777777" w:rsidR="00981825" w:rsidRDefault="00981825" w:rsidP="00981825">
      <w:pPr>
        <w:spacing w:line="360" w:lineRule="auto"/>
        <w:rPr>
          <w:rFonts w:ascii="Arial" w:hAnsi="Arial" w:cs="Arial"/>
          <w:sz w:val="22"/>
          <w:szCs w:val="22"/>
        </w:rPr>
      </w:pPr>
    </w:p>
    <w:p w14:paraId="39C956DF" w14:textId="77777777" w:rsidR="00981825" w:rsidRDefault="00981825" w:rsidP="00981825">
      <w:pPr>
        <w:spacing w:line="360" w:lineRule="auto"/>
        <w:rPr>
          <w:rFonts w:ascii="Arial" w:hAnsi="Arial" w:cs="Arial"/>
          <w:sz w:val="22"/>
          <w:szCs w:val="22"/>
        </w:rPr>
      </w:pPr>
    </w:p>
    <w:p w14:paraId="05C0C138" w14:textId="77777777" w:rsidR="00981825" w:rsidRDefault="00981825" w:rsidP="00981825">
      <w:pPr>
        <w:spacing w:line="360" w:lineRule="auto"/>
        <w:rPr>
          <w:rFonts w:ascii="Arial" w:hAnsi="Arial" w:cs="Arial"/>
          <w:sz w:val="22"/>
          <w:szCs w:val="22"/>
        </w:rPr>
      </w:pPr>
    </w:p>
    <w:p w14:paraId="62B2C960" w14:textId="77777777" w:rsidR="00981825" w:rsidRDefault="00981825" w:rsidP="00981825">
      <w:pPr>
        <w:spacing w:line="360" w:lineRule="auto"/>
        <w:rPr>
          <w:rFonts w:ascii="Arial" w:hAnsi="Arial" w:cs="Arial"/>
          <w:sz w:val="22"/>
          <w:szCs w:val="22"/>
        </w:rPr>
      </w:pPr>
    </w:p>
    <w:p w14:paraId="771AE8B6" w14:textId="77777777" w:rsidR="00981825" w:rsidRDefault="00981825" w:rsidP="00981825">
      <w:pPr>
        <w:spacing w:line="360" w:lineRule="auto"/>
        <w:rPr>
          <w:rFonts w:ascii="Arial" w:hAnsi="Arial" w:cs="Arial"/>
          <w:sz w:val="22"/>
          <w:szCs w:val="22"/>
        </w:rPr>
      </w:pPr>
    </w:p>
    <w:p w14:paraId="6D10AB53" w14:textId="77777777" w:rsidR="00981825" w:rsidRDefault="00981825" w:rsidP="00981825">
      <w:pPr>
        <w:spacing w:line="360" w:lineRule="auto"/>
        <w:rPr>
          <w:rFonts w:ascii="Arial" w:hAnsi="Arial" w:cs="Arial"/>
          <w:sz w:val="22"/>
          <w:szCs w:val="22"/>
        </w:rPr>
      </w:pPr>
    </w:p>
    <w:p w14:paraId="3F6186FA" w14:textId="77777777" w:rsidR="00981825" w:rsidRDefault="00981825" w:rsidP="00981825">
      <w:pPr>
        <w:spacing w:line="360" w:lineRule="auto"/>
        <w:rPr>
          <w:rFonts w:ascii="Arial" w:hAnsi="Arial" w:cs="Arial"/>
          <w:sz w:val="22"/>
          <w:szCs w:val="22"/>
        </w:rPr>
      </w:pPr>
    </w:p>
    <w:p w14:paraId="2F802594" w14:textId="77777777" w:rsidR="00981825" w:rsidRDefault="00981825" w:rsidP="00981825">
      <w:pPr>
        <w:spacing w:line="360" w:lineRule="auto"/>
        <w:rPr>
          <w:rFonts w:ascii="Arial" w:hAnsi="Arial" w:cs="Arial"/>
          <w:sz w:val="22"/>
          <w:szCs w:val="22"/>
        </w:rPr>
      </w:pPr>
    </w:p>
    <w:p w14:paraId="214CBF09" w14:textId="77777777" w:rsidR="00981825" w:rsidRDefault="00981825" w:rsidP="00981825">
      <w:pPr>
        <w:spacing w:line="360" w:lineRule="auto"/>
        <w:rPr>
          <w:rFonts w:ascii="Arial" w:hAnsi="Arial" w:cs="Arial"/>
          <w:sz w:val="22"/>
          <w:szCs w:val="22"/>
        </w:rPr>
      </w:pPr>
    </w:p>
    <w:p w14:paraId="19C5662D" w14:textId="44ED8751" w:rsidR="00A11114" w:rsidRPr="00A11114" w:rsidRDefault="00A11114" w:rsidP="00981825">
      <w:pPr>
        <w:spacing w:line="360" w:lineRule="auto"/>
        <w:rPr>
          <w:rFonts w:ascii="Arial" w:hAnsi="Arial" w:cs="Arial"/>
          <w:b/>
          <w:bCs/>
          <w:sz w:val="22"/>
          <w:szCs w:val="22"/>
        </w:rPr>
      </w:pPr>
      <w:r w:rsidRPr="00A11114">
        <w:rPr>
          <w:rFonts w:ascii="Arial" w:hAnsi="Arial" w:cs="Arial"/>
          <w:b/>
          <w:bCs/>
          <w:sz w:val="22"/>
          <w:szCs w:val="22"/>
        </w:rPr>
        <w:lastRenderedPageBreak/>
        <w:t>Task 1: Guided Scenario Response</w:t>
      </w:r>
    </w:p>
    <w:p w14:paraId="4B090E67" w14:textId="0C48B74E" w:rsidR="00981825" w:rsidRDefault="00981825" w:rsidP="00981825">
      <w:pPr>
        <w:spacing w:line="360" w:lineRule="auto"/>
        <w:rPr>
          <w:rFonts w:ascii="Arial" w:hAnsi="Arial" w:cs="Arial"/>
          <w:sz w:val="22"/>
          <w:szCs w:val="22"/>
        </w:rPr>
      </w:pPr>
      <w:r w:rsidRPr="00981825">
        <w:rPr>
          <w:rFonts w:ascii="Arial" w:hAnsi="Arial" w:cs="Arial"/>
          <w:b/>
          <w:bCs/>
          <w:sz w:val="22"/>
          <w:szCs w:val="22"/>
        </w:rPr>
        <w:t>TO:</w:t>
      </w:r>
      <w:r w:rsidRPr="00981825">
        <w:rPr>
          <w:rFonts w:ascii="Arial" w:hAnsi="Arial" w:cs="Arial"/>
          <w:sz w:val="22"/>
          <w:szCs w:val="22"/>
        </w:rPr>
        <w:t xml:space="preserve"> Councillor Nosheen Khalid, Cabinet Member for Health and Social Care, Birmingham City Council   </w:t>
      </w:r>
    </w:p>
    <w:p w14:paraId="35E11367" w14:textId="081865BB" w:rsidR="00981825" w:rsidRDefault="00981825" w:rsidP="00981825">
      <w:pPr>
        <w:spacing w:line="360" w:lineRule="auto"/>
        <w:rPr>
          <w:rFonts w:ascii="Arial" w:hAnsi="Arial" w:cs="Arial"/>
          <w:sz w:val="22"/>
          <w:szCs w:val="22"/>
        </w:rPr>
      </w:pPr>
      <w:r w:rsidRPr="00981825">
        <w:rPr>
          <w:rFonts w:ascii="Arial" w:hAnsi="Arial" w:cs="Arial"/>
          <w:b/>
          <w:bCs/>
          <w:sz w:val="22"/>
          <w:szCs w:val="22"/>
        </w:rPr>
        <w:t>FROM:</w:t>
      </w:r>
      <w:r w:rsidRPr="00981825">
        <w:rPr>
          <w:rFonts w:ascii="Arial" w:hAnsi="Arial" w:cs="Arial"/>
          <w:sz w:val="22"/>
          <w:szCs w:val="22"/>
        </w:rPr>
        <w:t xml:space="preserve"> </w:t>
      </w:r>
      <w:r>
        <w:rPr>
          <w:rFonts w:ascii="Arial" w:hAnsi="Arial" w:cs="Arial"/>
          <w:sz w:val="22"/>
          <w:szCs w:val="22"/>
        </w:rPr>
        <w:t>Fareen Riaz</w:t>
      </w:r>
      <w:r w:rsidRPr="00981825">
        <w:rPr>
          <w:rFonts w:ascii="Arial" w:hAnsi="Arial" w:cs="Arial"/>
          <w:sz w:val="22"/>
          <w:szCs w:val="22"/>
        </w:rPr>
        <w:t>, Health and Social Care Practition</w:t>
      </w:r>
      <w:r>
        <w:rPr>
          <w:rFonts w:ascii="Arial" w:hAnsi="Arial" w:cs="Arial"/>
          <w:sz w:val="22"/>
          <w:szCs w:val="22"/>
        </w:rPr>
        <w:t>er</w:t>
      </w:r>
    </w:p>
    <w:p w14:paraId="4D3CE249" w14:textId="77777777" w:rsidR="00981825" w:rsidRDefault="00981825" w:rsidP="00981825">
      <w:pPr>
        <w:spacing w:line="360" w:lineRule="auto"/>
        <w:rPr>
          <w:rFonts w:ascii="Arial" w:hAnsi="Arial" w:cs="Arial"/>
          <w:sz w:val="22"/>
          <w:szCs w:val="22"/>
        </w:rPr>
      </w:pPr>
      <w:r w:rsidRPr="00981825">
        <w:rPr>
          <w:rFonts w:ascii="Arial" w:hAnsi="Arial" w:cs="Arial"/>
          <w:b/>
          <w:bCs/>
          <w:sz w:val="22"/>
          <w:szCs w:val="22"/>
        </w:rPr>
        <w:t>DATE:</w:t>
      </w:r>
      <w:r w:rsidRPr="00981825">
        <w:rPr>
          <w:rFonts w:ascii="Arial" w:hAnsi="Arial" w:cs="Arial"/>
          <w:sz w:val="22"/>
          <w:szCs w:val="22"/>
        </w:rPr>
        <w:t xml:space="preserve"> 13 October 2026</w:t>
      </w:r>
    </w:p>
    <w:p w14:paraId="56C647BC" w14:textId="16B23235" w:rsidR="00981825" w:rsidRDefault="00981825" w:rsidP="00981825">
      <w:pPr>
        <w:spacing w:line="360" w:lineRule="auto"/>
        <w:rPr>
          <w:rFonts w:ascii="Arial" w:hAnsi="Arial" w:cs="Arial"/>
          <w:sz w:val="22"/>
          <w:szCs w:val="22"/>
        </w:rPr>
      </w:pPr>
      <w:r w:rsidRPr="00981825">
        <w:rPr>
          <w:rFonts w:ascii="Arial" w:hAnsi="Arial" w:cs="Arial"/>
          <w:b/>
          <w:bCs/>
          <w:sz w:val="22"/>
          <w:szCs w:val="22"/>
        </w:rPr>
        <w:t>SUBJECT:</w:t>
      </w:r>
      <w:r w:rsidRPr="00981825">
        <w:rPr>
          <w:rFonts w:ascii="Arial" w:hAnsi="Arial" w:cs="Arial"/>
          <w:sz w:val="22"/>
          <w:szCs w:val="22"/>
        </w:rPr>
        <w:t xml:space="preserve"> Addressing the Critical Shortage of Domiciliary Care Services within the Local Authority</w:t>
      </w:r>
    </w:p>
    <w:p w14:paraId="62D798C7" w14:textId="77777777" w:rsidR="00981825" w:rsidRPr="00981825" w:rsidRDefault="00981825" w:rsidP="00981825">
      <w:pPr>
        <w:spacing w:line="360" w:lineRule="auto"/>
        <w:rPr>
          <w:rFonts w:ascii="Arial" w:hAnsi="Arial" w:cs="Arial"/>
          <w:b/>
          <w:bCs/>
          <w:sz w:val="22"/>
          <w:szCs w:val="22"/>
        </w:rPr>
      </w:pPr>
    </w:p>
    <w:p w14:paraId="08CA0008" w14:textId="77777777" w:rsidR="00981825" w:rsidRPr="00981825" w:rsidRDefault="00981825" w:rsidP="00981825">
      <w:pPr>
        <w:spacing w:line="360" w:lineRule="auto"/>
        <w:rPr>
          <w:rFonts w:ascii="Arial" w:hAnsi="Arial" w:cs="Arial"/>
          <w:b/>
          <w:bCs/>
          <w:sz w:val="22"/>
          <w:szCs w:val="22"/>
        </w:rPr>
      </w:pPr>
      <w:r w:rsidRPr="00981825">
        <w:rPr>
          <w:rFonts w:ascii="Arial" w:hAnsi="Arial" w:cs="Arial"/>
          <w:b/>
          <w:bCs/>
          <w:sz w:val="22"/>
          <w:szCs w:val="22"/>
        </w:rPr>
        <w:t>1. Introduction of the Issue</w:t>
      </w:r>
    </w:p>
    <w:p w14:paraId="486FF54B" w14:textId="0E5C5BE9" w:rsidR="00981825" w:rsidRPr="00981825" w:rsidRDefault="00981825" w:rsidP="00981825">
      <w:pPr>
        <w:spacing w:line="360" w:lineRule="auto"/>
        <w:rPr>
          <w:rFonts w:ascii="Arial" w:hAnsi="Arial" w:cs="Arial"/>
          <w:sz w:val="22"/>
          <w:szCs w:val="22"/>
        </w:rPr>
      </w:pPr>
      <w:r w:rsidRPr="00981825">
        <w:rPr>
          <w:rFonts w:ascii="Arial" w:hAnsi="Arial" w:cs="Arial"/>
          <w:sz w:val="22"/>
          <w:szCs w:val="22"/>
        </w:rPr>
        <w:t>Domiciliary care</w:t>
      </w:r>
      <w:r>
        <w:rPr>
          <w:rFonts w:ascii="Arial" w:hAnsi="Arial" w:cs="Arial"/>
          <w:sz w:val="22"/>
          <w:szCs w:val="22"/>
        </w:rPr>
        <w:t xml:space="preserve"> - </w:t>
      </w:r>
      <w:r w:rsidRPr="00981825">
        <w:rPr>
          <w:rFonts w:ascii="Arial" w:hAnsi="Arial" w:cs="Arial"/>
          <w:sz w:val="22"/>
          <w:szCs w:val="22"/>
        </w:rPr>
        <w:t>commonly referred to as homecare</w:t>
      </w:r>
      <w:r>
        <w:rPr>
          <w:rFonts w:ascii="Arial" w:hAnsi="Arial" w:cs="Arial"/>
          <w:sz w:val="22"/>
          <w:szCs w:val="22"/>
        </w:rPr>
        <w:t xml:space="preserve">, </w:t>
      </w:r>
      <w:r w:rsidRPr="00981825">
        <w:rPr>
          <w:rFonts w:ascii="Arial" w:hAnsi="Arial" w:cs="Arial"/>
          <w:sz w:val="22"/>
          <w:szCs w:val="22"/>
        </w:rPr>
        <w:t xml:space="preserve">provides vital personal, practical, and rehabilitative support to adults living in their own homes. Across the Local Authority, there is currently an </w:t>
      </w:r>
      <w:r w:rsidRPr="00981825">
        <w:rPr>
          <w:rFonts w:ascii="Arial" w:hAnsi="Arial" w:cs="Arial"/>
          <w:sz w:val="22"/>
          <w:szCs w:val="22"/>
        </w:rPr>
        <w:t>severe</w:t>
      </w:r>
      <w:r w:rsidRPr="00981825">
        <w:rPr>
          <w:rFonts w:ascii="Arial" w:hAnsi="Arial" w:cs="Arial"/>
          <w:sz w:val="22"/>
          <w:szCs w:val="22"/>
        </w:rPr>
        <w:t xml:space="preserve"> shortage of domiciliary care capacity, driven by an ageing demographic with complex </w:t>
      </w:r>
      <w:r w:rsidR="008B7705" w:rsidRPr="00981825">
        <w:rPr>
          <w:rFonts w:ascii="Arial" w:hAnsi="Arial" w:cs="Arial"/>
          <w:sz w:val="22"/>
          <w:szCs w:val="22"/>
        </w:rPr>
        <w:t>multimorbidity</w:t>
      </w:r>
      <w:r w:rsidRPr="00981825">
        <w:rPr>
          <w:rFonts w:ascii="Arial" w:hAnsi="Arial" w:cs="Arial"/>
          <w:sz w:val="22"/>
          <w:szCs w:val="22"/>
        </w:rPr>
        <w:t xml:space="preserve"> and severe workforce recruitment and retention challenges. According to Skills for Care (2024), the adult social care sector across England continues to experience high vacancy rates</w:t>
      </w:r>
      <w:r>
        <w:rPr>
          <w:rFonts w:ascii="Arial" w:hAnsi="Arial" w:cs="Arial"/>
          <w:sz w:val="22"/>
          <w:szCs w:val="22"/>
        </w:rPr>
        <w:t xml:space="preserve"> - </w:t>
      </w:r>
      <w:r w:rsidRPr="00981825">
        <w:rPr>
          <w:rFonts w:ascii="Arial" w:hAnsi="Arial" w:cs="Arial"/>
          <w:sz w:val="22"/>
          <w:szCs w:val="22"/>
        </w:rPr>
        <w:t>particularly within domiciliary care</w:t>
      </w:r>
      <w:r>
        <w:rPr>
          <w:rFonts w:ascii="Arial" w:hAnsi="Arial" w:cs="Arial"/>
          <w:sz w:val="22"/>
          <w:szCs w:val="22"/>
        </w:rPr>
        <w:t xml:space="preserve"> - </w:t>
      </w:r>
      <w:r w:rsidRPr="00981825">
        <w:rPr>
          <w:rFonts w:ascii="Arial" w:hAnsi="Arial" w:cs="Arial"/>
          <w:sz w:val="22"/>
          <w:szCs w:val="22"/>
        </w:rPr>
        <w:t>exacerbated by low pay parity with the National Health Service</w:t>
      </w:r>
      <w:r>
        <w:rPr>
          <w:rFonts w:ascii="Arial" w:hAnsi="Arial" w:cs="Arial"/>
          <w:sz w:val="22"/>
          <w:szCs w:val="22"/>
        </w:rPr>
        <w:t xml:space="preserve">, </w:t>
      </w:r>
      <w:r w:rsidRPr="00981825">
        <w:rPr>
          <w:rFonts w:ascii="Arial" w:hAnsi="Arial" w:cs="Arial"/>
          <w:sz w:val="22"/>
          <w:szCs w:val="22"/>
        </w:rPr>
        <w:t>zero</w:t>
      </w:r>
      <w:r>
        <w:rPr>
          <w:rFonts w:ascii="Arial" w:hAnsi="Arial" w:cs="Arial"/>
          <w:sz w:val="22"/>
          <w:szCs w:val="22"/>
        </w:rPr>
        <w:t xml:space="preserve"> </w:t>
      </w:r>
      <w:r w:rsidRPr="00981825">
        <w:rPr>
          <w:rFonts w:ascii="Arial" w:hAnsi="Arial" w:cs="Arial"/>
          <w:sz w:val="22"/>
          <w:szCs w:val="22"/>
        </w:rPr>
        <w:t>hours contracts, and rural or oute</w:t>
      </w:r>
      <w:r>
        <w:rPr>
          <w:rFonts w:ascii="Arial" w:hAnsi="Arial" w:cs="Arial"/>
          <w:sz w:val="22"/>
          <w:szCs w:val="22"/>
        </w:rPr>
        <w:t xml:space="preserve">r </w:t>
      </w:r>
      <w:r w:rsidRPr="00981825">
        <w:rPr>
          <w:rFonts w:ascii="Arial" w:hAnsi="Arial" w:cs="Arial"/>
          <w:sz w:val="22"/>
          <w:szCs w:val="22"/>
        </w:rPr>
        <w:t>suburban transport barriers.</w:t>
      </w:r>
    </w:p>
    <w:p w14:paraId="0A22158B" w14:textId="77777777" w:rsidR="00981825" w:rsidRPr="00981825" w:rsidRDefault="00981825" w:rsidP="00981825">
      <w:pPr>
        <w:spacing w:line="360" w:lineRule="auto"/>
        <w:rPr>
          <w:rFonts w:ascii="Arial" w:hAnsi="Arial" w:cs="Arial"/>
          <w:sz w:val="22"/>
          <w:szCs w:val="22"/>
        </w:rPr>
      </w:pPr>
    </w:p>
    <w:p w14:paraId="0227C985" w14:textId="58A11A0F" w:rsidR="00981825" w:rsidRDefault="00981825" w:rsidP="00981825">
      <w:pPr>
        <w:spacing w:line="360" w:lineRule="auto"/>
        <w:rPr>
          <w:rFonts w:ascii="Arial" w:hAnsi="Arial" w:cs="Arial"/>
          <w:sz w:val="22"/>
          <w:szCs w:val="22"/>
        </w:rPr>
      </w:pPr>
      <w:r w:rsidRPr="00981825">
        <w:rPr>
          <w:rFonts w:ascii="Arial" w:hAnsi="Arial" w:cs="Arial"/>
          <w:sz w:val="22"/>
          <w:szCs w:val="22"/>
        </w:rPr>
        <w:t>Under Part 1 of the Care Act 2014, Local Authorities hold an overarching statutory duty to promote individual wellbeing (Section 1), prevent, reduce, or delay needs for care and support (Section 2), and promote an efficient, sustainable, and diverse market of care providers (Section 5) (Legislation.gov.uk, 2014). The current deficit in local domiciliary care provision directly compromises the council's ability to fulfil its statutory obligations under Section 18 of the Care Act 2014, which mandates that an authority must meet an adult's eligible needs for care and support once determined through a Section 9 needs assessment (Legislation.gov.uk, 2014). Urgent strategic intervention is required to stabilise local provision and safeguard vulnerable residents.</w:t>
      </w:r>
    </w:p>
    <w:p w14:paraId="2EFE4752" w14:textId="77777777" w:rsidR="00981825" w:rsidRPr="00981825" w:rsidRDefault="00981825" w:rsidP="00981825">
      <w:pPr>
        <w:spacing w:line="360" w:lineRule="auto"/>
        <w:rPr>
          <w:rFonts w:ascii="Arial" w:hAnsi="Arial" w:cs="Arial"/>
          <w:b/>
          <w:bCs/>
          <w:sz w:val="22"/>
          <w:szCs w:val="22"/>
        </w:rPr>
      </w:pPr>
    </w:p>
    <w:p w14:paraId="304966D6" w14:textId="77777777" w:rsidR="00981825" w:rsidRPr="00981825" w:rsidRDefault="00981825" w:rsidP="00981825">
      <w:pPr>
        <w:spacing w:line="360" w:lineRule="auto"/>
        <w:rPr>
          <w:rFonts w:ascii="Arial" w:hAnsi="Arial" w:cs="Arial"/>
          <w:b/>
          <w:bCs/>
          <w:sz w:val="22"/>
          <w:szCs w:val="22"/>
        </w:rPr>
      </w:pPr>
      <w:r w:rsidRPr="00981825">
        <w:rPr>
          <w:rFonts w:ascii="Arial" w:hAnsi="Arial" w:cs="Arial"/>
          <w:b/>
          <w:bCs/>
          <w:sz w:val="22"/>
          <w:szCs w:val="22"/>
        </w:rPr>
        <w:t>2. Impact of the Issue on the Community</w:t>
      </w:r>
    </w:p>
    <w:p w14:paraId="0AFAEF2B" w14:textId="3C126081" w:rsidR="00981825" w:rsidRPr="00981825" w:rsidRDefault="00981825" w:rsidP="00981825">
      <w:pPr>
        <w:spacing w:line="360" w:lineRule="auto"/>
        <w:rPr>
          <w:rFonts w:ascii="Arial" w:hAnsi="Arial" w:cs="Arial"/>
          <w:sz w:val="22"/>
          <w:szCs w:val="22"/>
        </w:rPr>
      </w:pPr>
      <w:r w:rsidRPr="00981825">
        <w:rPr>
          <w:rFonts w:ascii="Arial" w:hAnsi="Arial" w:cs="Arial"/>
          <w:sz w:val="22"/>
          <w:szCs w:val="22"/>
        </w:rPr>
        <w:t>The shortage of domiciliary care packages has profound repercussions for individual service users, unpaid family carers, and the wider health and social care ecosystem within the community</w:t>
      </w:r>
      <w:r w:rsidR="00951B80">
        <w:rPr>
          <w:rFonts w:ascii="Arial" w:hAnsi="Arial" w:cs="Arial"/>
          <w:sz w:val="22"/>
          <w:szCs w:val="22"/>
        </w:rPr>
        <w:t>.</w:t>
      </w:r>
    </w:p>
    <w:p w14:paraId="57B60CC7" w14:textId="77777777" w:rsidR="00981825" w:rsidRPr="00981825" w:rsidRDefault="00981825" w:rsidP="00981825">
      <w:pPr>
        <w:spacing w:line="360" w:lineRule="auto"/>
        <w:rPr>
          <w:rFonts w:ascii="Arial" w:hAnsi="Arial" w:cs="Arial"/>
          <w:sz w:val="22"/>
          <w:szCs w:val="22"/>
        </w:rPr>
      </w:pPr>
    </w:p>
    <w:p w14:paraId="7E15050E" w14:textId="2FD519CA" w:rsidR="00981825" w:rsidRPr="00981825" w:rsidRDefault="00981825" w:rsidP="00981825">
      <w:pPr>
        <w:pStyle w:val="ListParagraph"/>
        <w:numPr>
          <w:ilvl w:val="0"/>
          <w:numId w:val="2"/>
        </w:numPr>
        <w:spacing w:line="360" w:lineRule="auto"/>
        <w:rPr>
          <w:rFonts w:ascii="Arial" w:hAnsi="Arial" w:cs="Arial"/>
          <w:sz w:val="22"/>
          <w:szCs w:val="22"/>
        </w:rPr>
      </w:pPr>
      <w:r w:rsidRPr="00981825">
        <w:rPr>
          <w:rFonts w:ascii="Arial" w:hAnsi="Arial" w:cs="Arial"/>
          <w:b/>
          <w:bCs/>
          <w:sz w:val="22"/>
          <w:szCs w:val="22"/>
        </w:rPr>
        <w:t>Deterioration of Individual Wellbeing:</w:t>
      </w:r>
      <w:r w:rsidRPr="00981825">
        <w:rPr>
          <w:rFonts w:ascii="Arial" w:hAnsi="Arial" w:cs="Arial"/>
          <w:sz w:val="22"/>
          <w:szCs w:val="22"/>
        </w:rPr>
        <w:t xml:space="preserve"> Section 1 of the Care Act 2014 defines wellbeing across nine dimensions, including personal dignity, physical and mental health, control over day-to-day life, and suitability of living accommodation (Legislation.gov.uk, 2014). When domiciliary visits are shortened, delayed, or unavailable, older and disabled residents face neglect of basic activities of daily living</w:t>
      </w:r>
      <w:r w:rsidRPr="00981825">
        <w:rPr>
          <w:rFonts w:ascii="Arial" w:hAnsi="Arial" w:cs="Arial"/>
          <w:sz w:val="22"/>
          <w:szCs w:val="22"/>
        </w:rPr>
        <w:t xml:space="preserve"> </w:t>
      </w:r>
      <w:r w:rsidRPr="00981825">
        <w:rPr>
          <w:rFonts w:ascii="Arial" w:hAnsi="Arial" w:cs="Arial"/>
          <w:sz w:val="22"/>
          <w:szCs w:val="22"/>
        </w:rPr>
        <w:t>such as nutrition, hydration, personal hygiene, and medication management. This increases avoidable falls, social isolation, and premature admission into residential care homes, stripping individuals of their autonomy.</w:t>
      </w:r>
    </w:p>
    <w:p w14:paraId="076FF754" w14:textId="77777777" w:rsidR="00981825" w:rsidRPr="00981825" w:rsidRDefault="00981825" w:rsidP="00981825">
      <w:pPr>
        <w:spacing w:line="360" w:lineRule="auto"/>
        <w:rPr>
          <w:rFonts w:ascii="Arial" w:hAnsi="Arial" w:cs="Arial"/>
          <w:sz w:val="22"/>
          <w:szCs w:val="22"/>
        </w:rPr>
      </w:pPr>
    </w:p>
    <w:p w14:paraId="6D701420" w14:textId="77777777" w:rsidR="00981825" w:rsidRPr="00981825" w:rsidRDefault="00981825" w:rsidP="00981825">
      <w:pPr>
        <w:pStyle w:val="ListParagraph"/>
        <w:numPr>
          <w:ilvl w:val="0"/>
          <w:numId w:val="2"/>
        </w:numPr>
        <w:spacing w:line="360" w:lineRule="auto"/>
        <w:rPr>
          <w:rFonts w:ascii="Arial" w:hAnsi="Arial" w:cs="Arial"/>
          <w:sz w:val="22"/>
          <w:szCs w:val="22"/>
        </w:rPr>
      </w:pPr>
      <w:r w:rsidRPr="00981825">
        <w:rPr>
          <w:rFonts w:ascii="Arial" w:hAnsi="Arial" w:cs="Arial"/>
          <w:b/>
          <w:bCs/>
          <w:sz w:val="22"/>
          <w:szCs w:val="22"/>
        </w:rPr>
        <w:t>Strain on Unpaid Carers:</w:t>
      </w:r>
      <w:r w:rsidRPr="00981825">
        <w:rPr>
          <w:rFonts w:ascii="Arial" w:hAnsi="Arial" w:cs="Arial"/>
          <w:sz w:val="22"/>
          <w:szCs w:val="22"/>
        </w:rPr>
        <w:t xml:space="preserve"> Where statutory homecare is unavailable, the burden falls disproportionately onto informal family carers. Without adequate support, family carers experience severe physical exhaustion, mental burnout, and financial hardship, contravening the LA’s duty under Section 10 and Section 20 of the Care Act 2014 to assess and meet carers' eligible support needs (Legislation.gov.uk, 2014).</w:t>
      </w:r>
    </w:p>
    <w:p w14:paraId="7FC0FBD1" w14:textId="77777777" w:rsidR="00981825" w:rsidRPr="00981825" w:rsidRDefault="00981825" w:rsidP="00981825">
      <w:pPr>
        <w:spacing w:line="360" w:lineRule="auto"/>
        <w:rPr>
          <w:rFonts w:ascii="Arial" w:hAnsi="Arial" w:cs="Arial"/>
          <w:b/>
          <w:bCs/>
          <w:sz w:val="22"/>
          <w:szCs w:val="22"/>
        </w:rPr>
      </w:pPr>
    </w:p>
    <w:p w14:paraId="4721ECD1" w14:textId="08A82051" w:rsidR="00981825" w:rsidRPr="00981825" w:rsidRDefault="00981825" w:rsidP="00981825">
      <w:pPr>
        <w:pStyle w:val="ListParagraph"/>
        <w:numPr>
          <w:ilvl w:val="0"/>
          <w:numId w:val="2"/>
        </w:numPr>
        <w:spacing w:line="360" w:lineRule="auto"/>
        <w:rPr>
          <w:rFonts w:ascii="Arial" w:hAnsi="Arial" w:cs="Arial"/>
          <w:sz w:val="22"/>
          <w:szCs w:val="22"/>
        </w:rPr>
      </w:pPr>
      <w:r w:rsidRPr="00981825">
        <w:rPr>
          <w:rFonts w:ascii="Arial" w:hAnsi="Arial" w:cs="Arial"/>
          <w:b/>
          <w:bCs/>
          <w:sz w:val="22"/>
          <w:szCs w:val="22"/>
        </w:rPr>
        <w:t>Systemic NHS Pressures and Delayed Discharges:</w:t>
      </w:r>
      <w:r w:rsidRPr="00981825">
        <w:rPr>
          <w:rFonts w:ascii="Arial" w:hAnsi="Arial" w:cs="Arial"/>
          <w:sz w:val="22"/>
          <w:szCs w:val="22"/>
        </w:rPr>
        <w:t xml:space="preserve"> Within local </w:t>
      </w:r>
      <w:r w:rsidRPr="00981825">
        <w:rPr>
          <w:rFonts w:ascii="Arial" w:hAnsi="Arial" w:cs="Arial"/>
          <w:sz w:val="22"/>
          <w:szCs w:val="22"/>
        </w:rPr>
        <w:t>critical</w:t>
      </w:r>
      <w:r w:rsidRPr="00981825">
        <w:rPr>
          <w:rFonts w:ascii="Arial" w:hAnsi="Arial" w:cs="Arial"/>
          <w:sz w:val="22"/>
          <w:szCs w:val="22"/>
        </w:rPr>
        <w:t xml:space="preserve"> hospitals (such as University Hospitals Birmingham NHS Foundation Trust), a lack of community domiciliary care and reablement packages is a primary driver of delayed transfers of care ("bed blocking"). Patients who are medically fit for discharge remain trapped in acute hospital beds awaiting homecare packages. The Care Quality Commission (CQC, 2024) highlights that this gridlock delays emergency department admissions, prolongs ambulance handover times, and accelerates physical deconditioning in older patients.</w:t>
      </w:r>
    </w:p>
    <w:p w14:paraId="76902FEC" w14:textId="4441DB51" w:rsidR="00981825" w:rsidRPr="00A11114" w:rsidRDefault="00981825" w:rsidP="00981825">
      <w:pPr>
        <w:spacing w:line="360" w:lineRule="auto"/>
        <w:rPr>
          <w:rFonts w:ascii="Arial" w:hAnsi="Arial" w:cs="Arial"/>
          <w:b/>
          <w:bCs/>
          <w:sz w:val="22"/>
          <w:szCs w:val="22"/>
        </w:rPr>
      </w:pPr>
    </w:p>
    <w:p w14:paraId="29471910" w14:textId="77777777" w:rsidR="00A11114" w:rsidRPr="00A11114" w:rsidRDefault="00A11114" w:rsidP="00A11114">
      <w:pPr>
        <w:spacing w:line="360" w:lineRule="auto"/>
        <w:rPr>
          <w:rFonts w:ascii="Arial" w:hAnsi="Arial" w:cs="Arial"/>
          <w:b/>
          <w:bCs/>
          <w:sz w:val="22"/>
          <w:szCs w:val="22"/>
        </w:rPr>
      </w:pPr>
      <w:r w:rsidRPr="00A11114">
        <w:rPr>
          <w:rFonts w:ascii="Arial" w:hAnsi="Arial" w:cs="Arial"/>
          <w:b/>
          <w:bCs/>
          <w:sz w:val="22"/>
          <w:szCs w:val="22"/>
        </w:rPr>
        <w:t>3. Recommended Response to Address the Issue</w:t>
      </w:r>
    </w:p>
    <w:p w14:paraId="27994345" w14:textId="5FC9F24D" w:rsidR="00A11114" w:rsidRPr="00A11114" w:rsidRDefault="00A11114" w:rsidP="00A11114">
      <w:pPr>
        <w:spacing w:line="360" w:lineRule="auto"/>
        <w:rPr>
          <w:rFonts w:ascii="Arial" w:hAnsi="Arial" w:cs="Arial"/>
          <w:sz w:val="22"/>
          <w:szCs w:val="22"/>
        </w:rPr>
      </w:pPr>
      <w:r w:rsidRPr="00A11114">
        <w:rPr>
          <w:rFonts w:ascii="Arial" w:hAnsi="Arial" w:cs="Arial"/>
          <w:sz w:val="22"/>
          <w:szCs w:val="22"/>
        </w:rPr>
        <w:t>To ensure full compliance with Part 1 of the Care Act 2014 and build sustainable community capacity, the Local Authority should implement a three</w:t>
      </w:r>
      <w:r>
        <w:rPr>
          <w:rFonts w:ascii="Arial" w:hAnsi="Arial" w:cs="Arial"/>
          <w:sz w:val="22"/>
          <w:szCs w:val="22"/>
        </w:rPr>
        <w:t xml:space="preserve"> </w:t>
      </w:r>
      <w:r w:rsidRPr="00A11114">
        <w:rPr>
          <w:rFonts w:ascii="Arial" w:hAnsi="Arial" w:cs="Arial"/>
          <w:sz w:val="22"/>
          <w:szCs w:val="22"/>
        </w:rPr>
        <w:t>pronged commissioning and workforce strategy:</w:t>
      </w:r>
    </w:p>
    <w:p w14:paraId="3DB67A58" w14:textId="77777777" w:rsidR="00A11114" w:rsidRPr="00A11114" w:rsidRDefault="00A11114" w:rsidP="00A11114">
      <w:pPr>
        <w:spacing w:line="360" w:lineRule="auto"/>
        <w:rPr>
          <w:rFonts w:ascii="Arial" w:hAnsi="Arial" w:cs="Arial"/>
          <w:sz w:val="22"/>
          <w:szCs w:val="22"/>
        </w:rPr>
      </w:pPr>
    </w:p>
    <w:p w14:paraId="1C80585D" w14:textId="77777777" w:rsidR="00A11114" w:rsidRPr="00A11114" w:rsidRDefault="00A11114" w:rsidP="00A11114">
      <w:pPr>
        <w:pStyle w:val="ListParagraph"/>
        <w:numPr>
          <w:ilvl w:val="0"/>
          <w:numId w:val="3"/>
        </w:numPr>
        <w:spacing w:line="360" w:lineRule="auto"/>
        <w:rPr>
          <w:rFonts w:ascii="Arial" w:hAnsi="Arial" w:cs="Arial"/>
          <w:sz w:val="22"/>
          <w:szCs w:val="22"/>
        </w:rPr>
      </w:pPr>
      <w:r w:rsidRPr="00A11114">
        <w:rPr>
          <w:rFonts w:ascii="Arial" w:hAnsi="Arial" w:cs="Arial"/>
          <w:b/>
          <w:bCs/>
          <w:sz w:val="22"/>
          <w:szCs w:val="22"/>
        </w:rPr>
        <w:lastRenderedPageBreak/>
        <w:t>Fulfil Market Shaping Duties via Fair Cost of Care Commissioning (Section 5):</w:t>
      </w:r>
      <w:r w:rsidRPr="00A11114">
        <w:rPr>
          <w:rFonts w:ascii="Arial" w:hAnsi="Arial" w:cs="Arial"/>
          <w:sz w:val="22"/>
          <w:szCs w:val="22"/>
        </w:rPr>
        <w:t xml:space="preserve"> In accordance with Section 5 of the Care Act 2014, the LA must restructure commissioning models away from fragmented "time-and-task" spot purchasing toward ethical, outcome-based block contracts (Legislation.gov.uk, 2014). Guaranteeing providers a sustainable fee rate allows independent homecare agencies to pay carers the Real Living Wage, reimburse full travel time and mileage, and replace zero-hours contracts with guaranteed hours (The King's Fund, 2023).</w:t>
      </w:r>
    </w:p>
    <w:p w14:paraId="02CAABD3" w14:textId="77777777" w:rsidR="00A11114" w:rsidRPr="00A11114" w:rsidRDefault="00A11114" w:rsidP="00A11114">
      <w:pPr>
        <w:spacing w:line="360" w:lineRule="auto"/>
        <w:rPr>
          <w:rFonts w:ascii="Arial" w:hAnsi="Arial" w:cs="Arial"/>
          <w:b/>
          <w:bCs/>
          <w:sz w:val="22"/>
          <w:szCs w:val="22"/>
        </w:rPr>
      </w:pPr>
    </w:p>
    <w:p w14:paraId="342E6E6F" w14:textId="77777777" w:rsidR="00A11114" w:rsidRPr="00A11114" w:rsidRDefault="00A11114" w:rsidP="00A11114">
      <w:pPr>
        <w:pStyle w:val="ListParagraph"/>
        <w:numPr>
          <w:ilvl w:val="0"/>
          <w:numId w:val="3"/>
        </w:numPr>
        <w:spacing w:line="360" w:lineRule="auto"/>
        <w:rPr>
          <w:rFonts w:ascii="Arial" w:hAnsi="Arial" w:cs="Arial"/>
          <w:sz w:val="22"/>
          <w:szCs w:val="22"/>
        </w:rPr>
      </w:pPr>
      <w:r w:rsidRPr="00A11114">
        <w:rPr>
          <w:rFonts w:ascii="Arial" w:hAnsi="Arial" w:cs="Arial"/>
          <w:b/>
          <w:bCs/>
          <w:sz w:val="22"/>
          <w:szCs w:val="22"/>
        </w:rPr>
        <w:t>Invest in Short-Term Reablement and Assistive Technology (Section 2):</w:t>
      </w:r>
      <w:r w:rsidRPr="00A11114">
        <w:rPr>
          <w:rFonts w:ascii="Arial" w:hAnsi="Arial" w:cs="Arial"/>
          <w:sz w:val="22"/>
          <w:szCs w:val="22"/>
        </w:rPr>
        <w:t xml:space="preserve"> Section 2 of the Care Act 2014 requires local authorities to provide services that prevent, reduce, or delay the need for long-term care (Legislation.gov.uk, 2014). Expanding council-led six-week reablement teams—working alongside occupational therapists and deploying telecare sensors (e.g., falls detectors and automated medication dispensers)—empowers individuals to regain independence after hospital discharge, significantly reducing long-term demand on standard domiciliary care hours.</w:t>
      </w:r>
    </w:p>
    <w:p w14:paraId="744F5551" w14:textId="77777777" w:rsidR="00A11114" w:rsidRPr="00A11114" w:rsidRDefault="00A11114" w:rsidP="00A11114">
      <w:pPr>
        <w:spacing w:line="360" w:lineRule="auto"/>
        <w:rPr>
          <w:rFonts w:ascii="Arial" w:hAnsi="Arial" w:cs="Arial"/>
          <w:b/>
          <w:bCs/>
          <w:sz w:val="22"/>
          <w:szCs w:val="22"/>
        </w:rPr>
      </w:pPr>
    </w:p>
    <w:p w14:paraId="6710AB8D" w14:textId="2288EFBA" w:rsidR="00981825" w:rsidRDefault="00A11114" w:rsidP="00A11114">
      <w:pPr>
        <w:pStyle w:val="ListParagraph"/>
        <w:numPr>
          <w:ilvl w:val="0"/>
          <w:numId w:val="3"/>
        </w:numPr>
        <w:spacing w:line="360" w:lineRule="auto"/>
        <w:rPr>
          <w:rFonts w:ascii="Arial" w:hAnsi="Arial" w:cs="Arial"/>
          <w:sz w:val="22"/>
          <w:szCs w:val="22"/>
        </w:rPr>
      </w:pPr>
      <w:r w:rsidRPr="00A11114">
        <w:rPr>
          <w:rFonts w:ascii="Arial" w:hAnsi="Arial" w:cs="Arial"/>
          <w:b/>
          <w:bCs/>
          <w:sz w:val="22"/>
          <w:szCs w:val="22"/>
        </w:rPr>
        <w:t>Establish Integrated Local Career Pathways (Section 3 &amp; Section 6):</w:t>
      </w:r>
      <w:r w:rsidRPr="00A11114">
        <w:rPr>
          <w:rFonts w:ascii="Arial" w:hAnsi="Arial" w:cs="Arial"/>
          <w:sz w:val="22"/>
          <w:szCs w:val="22"/>
        </w:rPr>
        <w:t xml:space="preserve"> Under Sections 3 and 6 of the Care Act 2014, the LA must promote integration between care and health functions (Legislation.gov.uk, 2014). Partnering with the local Integrated Care Board (ICB) and regional colleges to create joint health-and-social-care apprenticeships, funded driving lessons for care workers, and clear progression tiers will professionalise the domiciliary workforce and curb attrition (Skills for Care, 2024).</w:t>
      </w:r>
    </w:p>
    <w:p w14:paraId="6F770777" w14:textId="77777777" w:rsidR="00A11114" w:rsidRPr="00A11114" w:rsidRDefault="00A11114" w:rsidP="00A11114">
      <w:pPr>
        <w:pStyle w:val="ListParagraph"/>
        <w:rPr>
          <w:rFonts w:ascii="Arial" w:hAnsi="Arial" w:cs="Arial"/>
          <w:sz w:val="22"/>
          <w:szCs w:val="22"/>
        </w:rPr>
      </w:pPr>
    </w:p>
    <w:p w14:paraId="3F27A879" w14:textId="77777777" w:rsidR="00A11114" w:rsidRDefault="00A11114" w:rsidP="00A11114">
      <w:pPr>
        <w:spacing w:line="360" w:lineRule="auto"/>
        <w:rPr>
          <w:rFonts w:ascii="Arial" w:hAnsi="Arial" w:cs="Arial"/>
          <w:sz w:val="22"/>
          <w:szCs w:val="22"/>
        </w:rPr>
      </w:pPr>
    </w:p>
    <w:p w14:paraId="733B311B" w14:textId="77777777" w:rsidR="00A11114" w:rsidRPr="00A11114" w:rsidRDefault="00A11114" w:rsidP="00A11114">
      <w:pPr>
        <w:spacing w:line="360" w:lineRule="auto"/>
        <w:rPr>
          <w:rFonts w:ascii="Arial" w:hAnsi="Arial" w:cs="Arial"/>
          <w:b/>
          <w:bCs/>
          <w:sz w:val="22"/>
          <w:szCs w:val="22"/>
        </w:rPr>
      </w:pPr>
      <w:r w:rsidRPr="00A11114">
        <w:rPr>
          <w:rFonts w:ascii="Arial" w:hAnsi="Arial" w:cs="Arial"/>
          <w:b/>
          <w:bCs/>
          <w:sz w:val="22"/>
          <w:szCs w:val="22"/>
        </w:rPr>
        <w:t>4. Conclusion</w:t>
      </w:r>
    </w:p>
    <w:p w14:paraId="3A72074E" w14:textId="0DABA0E9" w:rsidR="00A11114" w:rsidRDefault="00A11114" w:rsidP="00A11114">
      <w:pPr>
        <w:spacing w:line="360" w:lineRule="auto"/>
        <w:rPr>
          <w:rFonts w:ascii="Arial" w:hAnsi="Arial" w:cs="Arial"/>
          <w:sz w:val="22"/>
          <w:szCs w:val="22"/>
        </w:rPr>
      </w:pPr>
      <w:r w:rsidRPr="00A11114">
        <w:rPr>
          <w:rFonts w:ascii="Arial" w:hAnsi="Arial" w:cs="Arial"/>
          <w:sz w:val="22"/>
          <w:szCs w:val="22"/>
        </w:rPr>
        <w:t xml:space="preserve">The shortage of domiciliary care across the Local Authority is </w:t>
      </w:r>
      <w:r>
        <w:rPr>
          <w:rFonts w:ascii="Arial" w:hAnsi="Arial" w:cs="Arial"/>
          <w:sz w:val="22"/>
          <w:szCs w:val="22"/>
        </w:rPr>
        <w:t>not</w:t>
      </w:r>
      <w:r w:rsidRPr="00A11114">
        <w:rPr>
          <w:rFonts w:ascii="Arial" w:hAnsi="Arial" w:cs="Arial"/>
          <w:sz w:val="22"/>
          <w:szCs w:val="22"/>
        </w:rPr>
        <w:t xml:space="preserve"> an operational bottleneck</w:t>
      </w:r>
      <w:r>
        <w:rPr>
          <w:rFonts w:ascii="Arial" w:hAnsi="Arial" w:cs="Arial"/>
          <w:sz w:val="22"/>
          <w:szCs w:val="22"/>
        </w:rPr>
        <w:t>,</w:t>
      </w:r>
      <w:r w:rsidRPr="00A11114">
        <w:rPr>
          <w:rFonts w:ascii="Arial" w:hAnsi="Arial" w:cs="Arial"/>
          <w:sz w:val="22"/>
          <w:szCs w:val="22"/>
        </w:rPr>
        <w:t xml:space="preserve"> it represents a direct risk to statutory compliance under Part 1 of the Care Act 2014 and to the dignity of vulnerable citizens. By leveraging Section 5 market-shaping powers to improve carer remuneration, scaling up Section 2 preventative reablement and telecare initiatives, and integrating workforce pathways with NHS partners under Section 3, the Council can stabilise homecare supply, alleviate acute hospital pressures, and empower residents to live safely and independently in their own homes.</w:t>
      </w:r>
    </w:p>
    <w:p w14:paraId="74935876" w14:textId="5242FF07" w:rsidR="00A11114" w:rsidRDefault="00A11114" w:rsidP="00A11114">
      <w:pPr>
        <w:spacing w:line="360" w:lineRule="auto"/>
        <w:rPr>
          <w:rFonts w:ascii="Arial" w:hAnsi="Arial" w:cs="Arial"/>
          <w:b/>
          <w:bCs/>
          <w:sz w:val="22"/>
          <w:szCs w:val="22"/>
        </w:rPr>
      </w:pPr>
      <w:r w:rsidRPr="00A11114">
        <w:rPr>
          <w:rFonts w:ascii="Arial" w:hAnsi="Arial" w:cs="Arial"/>
          <w:b/>
          <w:bCs/>
          <w:sz w:val="22"/>
          <w:szCs w:val="22"/>
        </w:rPr>
        <w:lastRenderedPageBreak/>
        <w:t>Task 2: Essay on Community Antenatal Midwifery Services</w:t>
      </w:r>
    </w:p>
    <w:p w14:paraId="1C53D366" w14:textId="77777777" w:rsidR="00A11114" w:rsidRPr="00A11114" w:rsidRDefault="00A11114" w:rsidP="00A11114">
      <w:pPr>
        <w:spacing w:line="360" w:lineRule="auto"/>
        <w:rPr>
          <w:rFonts w:ascii="Arial" w:hAnsi="Arial" w:cs="Arial"/>
          <w:b/>
          <w:bCs/>
          <w:sz w:val="22"/>
          <w:szCs w:val="22"/>
        </w:rPr>
      </w:pPr>
      <w:r w:rsidRPr="00A11114">
        <w:rPr>
          <w:rFonts w:ascii="Arial" w:hAnsi="Arial" w:cs="Arial"/>
          <w:b/>
          <w:bCs/>
          <w:sz w:val="22"/>
          <w:szCs w:val="22"/>
        </w:rPr>
        <w:t>Introduction</w:t>
      </w:r>
    </w:p>
    <w:p w14:paraId="487E16B8" w14:textId="0102F6B0" w:rsidR="00A11114" w:rsidRDefault="00A11114" w:rsidP="00A11114">
      <w:pPr>
        <w:spacing w:line="360" w:lineRule="auto"/>
        <w:rPr>
          <w:rFonts w:ascii="Arial" w:hAnsi="Arial" w:cs="Arial"/>
          <w:sz w:val="22"/>
          <w:szCs w:val="22"/>
        </w:rPr>
      </w:pPr>
      <w:r w:rsidRPr="00A11114">
        <w:rPr>
          <w:rFonts w:ascii="Arial" w:hAnsi="Arial" w:cs="Arial"/>
          <w:sz w:val="22"/>
          <w:szCs w:val="22"/>
        </w:rPr>
        <w:t xml:space="preserve">Community antenatal midwifery services form the </w:t>
      </w:r>
      <w:r w:rsidRPr="00A11114">
        <w:rPr>
          <w:rFonts w:ascii="Arial" w:hAnsi="Arial" w:cs="Arial"/>
          <w:sz w:val="22"/>
          <w:szCs w:val="22"/>
        </w:rPr>
        <w:t>foundation</w:t>
      </w:r>
      <w:r w:rsidRPr="00A11114">
        <w:rPr>
          <w:rFonts w:ascii="Arial" w:hAnsi="Arial" w:cs="Arial"/>
          <w:sz w:val="22"/>
          <w:szCs w:val="22"/>
        </w:rPr>
        <w:t xml:space="preserve"> of preventative maternal and neonatal healthcare in the U</w:t>
      </w:r>
      <w:r>
        <w:rPr>
          <w:rFonts w:ascii="Arial" w:hAnsi="Arial" w:cs="Arial"/>
          <w:sz w:val="22"/>
          <w:szCs w:val="22"/>
        </w:rPr>
        <w:t>K</w:t>
      </w:r>
      <w:r w:rsidRPr="00A11114">
        <w:rPr>
          <w:rFonts w:ascii="Arial" w:hAnsi="Arial" w:cs="Arial"/>
          <w:sz w:val="22"/>
          <w:szCs w:val="22"/>
        </w:rPr>
        <w:t>. Operating primarily out of local GP surgeries, family hubs, and service users' homes, community midwives provide clinical screening, health education, and psychosocial support from conception until birth. To appreciate the modern structure of this service, it is necessary to examine its historical evolution from unregulated lay practice to an evidence-based, statutory profession, critically evaluate its contemporary operational pressures, and assess how it enhances the quality of life and health outcomes of pregnant women and families.</w:t>
      </w:r>
    </w:p>
    <w:p w14:paraId="23ECAC69" w14:textId="77777777" w:rsidR="00A11114" w:rsidRDefault="00A11114" w:rsidP="00A11114">
      <w:pPr>
        <w:spacing w:line="360" w:lineRule="auto"/>
        <w:rPr>
          <w:rFonts w:ascii="Arial" w:hAnsi="Arial" w:cs="Arial"/>
          <w:sz w:val="22"/>
          <w:szCs w:val="22"/>
        </w:rPr>
      </w:pPr>
    </w:p>
    <w:p w14:paraId="6C5DC76F" w14:textId="77777777" w:rsidR="00A11114" w:rsidRPr="00A11114" w:rsidRDefault="00A11114" w:rsidP="00A11114">
      <w:pPr>
        <w:spacing w:line="360" w:lineRule="auto"/>
        <w:rPr>
          <w:rFonts w:ascii="Arial" w:hAnsi="Arial" w:cs="Arial"/>
          <w:b/>
          <w:bCs/>
          <w:sz w:val="22"/>
          <w:szCs w:val="22"/>
        </w:rPr>
      </w:pPr>
      <w:r w:rsidRPr="00A11114">
        <w:rPr>
          <w:rFonts w:ascii="Arial" w:hAnsi="Arial" w:cs="Arial"/>
          <w:b/>
          <w:bCs/>
          <w:sz w:val="22"/>
          <w:szCs w:val="22"/>
        </w:rPr>
        <w:t>Origins and Historical Context</w:t>
      </w:r>
    </w:p>
    <w:p w14:paraId="64B8ED13" w14:textId="77777777" w:rsidR="00A11114" w:rsidRPr="00A11114" w:rsidRDefault="00A11114" w:rsidP="00A11114">
      <w:pPr>
        <w:spacing w:line="360" w:lineRule="auto"/>
        <w:rPr>
          <w:rFonts w:ascii="Arial" w:hAnsi="Arial" w:cs="Arial"/>
          <w:sz w:val="22"/>
          <w:szCs w:val="22"/>
        </w:rPr>
      </w:pPr>
      <w:r w:rsidRPr="00A11114">
        <w:rPr>
          <w:rFonts w:ascii="Arial" w:hAnsi="Arial" w:cs="Arial"/>
          <w:sz w:val="22"/>
          <w:szCs w:val="22"/>
        </w:rPr>
        <w:t>Historically, childbirth and antenatal care in Britain were managed informally within local communities by untrained laywomen known as "handywomen." While accessible, the absence of clinical regulation, aseptic technique, and formal training contributed to high maternal and infant mortality rates during the nineteenth century. The professionalisation of midwifery began with the landmark Midwives Act 1902, which established the Central Midwives Board, introduced compulsory certification, and brought midwives under formal state regulation to protect mothers from unsafe practice (Leap and Hunter, 2013).</w:t>
      </w:r>
    </w:p>
    <w:p w14:paraId="256BE691" w14:textId="77777777" w:rsidR="00A11114" w:rsidRPr="00A11114" w:rsidRDefault="00A11114" w:rsidP="00A11114">
      <w:pPr>
        <w:spacing w:line="360" w:lineRule="auto"/>
        <w:rPr>
          <w:rFonts w:ascii="Arial" w:hAnsi="Arial" w:cs="Arial"/>
          <w:sz w:val="22"/>
          <w:szCs w:val="22"/>
        </w:rPr>
      </w:pPr>
    </w:p>
    <w:p w14:paraId="37791B66" w14:textId="77777777" w:rsidR="00A11114" w:rsidRPr="00A11114" w:rsidRDefault="00A11114" w:rsidP="00A11114">
      <w:pPr>
        <w:spacing w:line="360" w:lineRule="auto"/>
        <w:rPr>
          <w:rFonts w:ascii="Arial" w:hAnsi="Arial" w:cs="Arial"/>
          <w:sz w:val="22"/>
          <w:szCs w:val="22"/>
        </w:rPr>
      </w:pPr>
      <w:r w:rsidRPr="00A11114">
        <w:rPr>
          <w:rFonts w:ascii="Arial" w:hAnsi="Arial" w:cs="Arial"/>
          <w:sz w:val="22"/>
          <w:szCs w:val="22"/>
        </w:rPr>
        <w:t>Following the creation of the National Health Service via the National Health Service Act 1946 (implemented in 1948), antenatal care became universally free at the point of delivery, substantially improving the baseline health of working-class mothers. However, the publication of the Peel Report (1970) marked a major paradigm shift by recommending that 100% of births should occur in hospitals, leading to the medicalisation of pregnancy and a decline in community-led autonomy.</w:t>
      </w:r>
    </w:p>
    <w:p w14:paraId="3C1CDFE9" w14:textId="77777777" w:rsidR="00A11114" w:rsidRPr="00A11114" w:rsidRDefault="00A11114" w:rsidP="00A11114">
      <w:pPr>
        <w:spacing w:line="360" w:lineRule="auto"/>
        <w:rPr>
          <w:rFonts w:ascii="Arial" w:hAnsi="Arial" w:cs="Arial"/>
          <w:sz w:val="22"/>
          <w:szCs w:val="22"/>
        </w:rPr>
      </w:pPr>
    </w:p>
    <w:p w14:paraId="2472C5F4" w14:textId="6220F868" w:rsidR="00A11114" w:rsidRPr="00A11114" w:rsidRDefault="00A11114" w:rsidP="00A11114">
      <w:pPr>
        <w:spacing w:line="360" w:lineRule="auto"/>
        <w:rPr>
          <w:rFonts w:ascii="Arial" w:hAnsi="Arial" w:cs="Arial"/>
          <w:sz w:val="22"/>
          <w:szCs w:val="22"/>
        </w:rPr>
      </w:pPr>
      <w:r w:rsidRPr="00A11114">
        <w:rPr>
          <w:rFonts w:ascii="Arial" w:hAnsi="Arial" w:cs="Arial"/>
          <w:sz w:val="22"/>
          <w:szCs w:val="22"/>
        </w:rPr>
        <w:t xml:space="preserve">This hospital-centric model was later challenged by the landmark Changing Childbirth report (Department of Health, 1993), which championed woman-centred care, informed choice, and community accessibility. In recent years, NHS England’s Better Births review (2016) and the subsequent Three Year Delivery Plan for Maternity and Neonatal Services (NHS England, 2023) have reinforced the return to community-based, relationship-focused care. These </w:t>
      </w:r>
      <w:r w:rsidRPr="00A11114">
        <w:rPr>
          <w:rFonts w:ascii="Arial" w:hAnsi="Arial" w:cs="Arial"/>
          <w:sz w:val="22"/>
          <w:szCs w:val="22"/>
        </w:rPr>
        <w:lastRenderedPageBreak/>
        <w:t>policies established the "Continuity of Carer" model, recognising that consistent community midwifery input is essential for safe, personalised maternal care.</w:t>
      </w:r>
    </w:p>
    <w:p w14:paraId="7F655CFB" w14:textId="7370873C" w:rsidR="00A11114" w:rsidRPr="00A11114" w:rsidRDefault="00A11114" w:rsidP="00A11114">
      <w:pPr>
        <w:spacing w:line="360" w:lineRule="auto"/>
        <w:rPr>
          <w:rFonts w:ascii="Arial" w:hAnsi="Arial" w:cs="Arial"/>
          <w:b/>
          <w:bCs/>
          <w:sz w:val="22"/>
          <w:szCs w:val="22"/>
        </w:rPr>
      </w:pPr>
      <w:r w:rsidRPr="00A11114">
        <w:rPr>
          <w:rFonts w:ascii="Arial" w:hAnsi="Arial" w:cs="Arial"/>
          <w:b/>
          <w:bCs/>
          <w:sz w:val="22"/>
          <w:szCs w:val="22"/>
        </w:rPr>
        <w:t>Evaluation of Contemporary Functioning</w:t>
      </w:r>
    </w:p>
    <w:p w14:paraId="6EACFDEB" w14:textId="77777777" w:rsidR="00A11114" w:rsidRPr="00A11114" w:rsidRDefault="00A11114" w:rsidP="00A11114">
      <w:pPr>
        <w:spacing w:line="360" w:lineRule="auto"/>
        <w:rPr>
          <w:rFonts w:ascii="Arial" w:hAnsi="Arial" w:cs="Arial"/>
          <w:sz w:val="22"/>
          <w:szCs w:val="22"/>
        </w:rPr>
      </w:pPr>
      <w:r w:rsidRPr="00A11114">
        <w:rPr>
          <w:rFonts w:ascii="Arial" w:hAnsi="Arial" w:cs="Arial"/>
          <w:sz w:val="22"/>
          <w:szCs w:val="22"/>
        </w:rPr>
        <w:t>Today, community antenatal midwifery functions through a structured schedule of appointments guided by the National Institute for Health and Care Excellence (NICE, 2021) Antenatal Care (NG201) guidelines. Community midwives act as the primary coordinating professionals for low-risk pregnancies and collaborate with obstetricians for high-risk pathways. In practice, they conduct initial "booking" assessments by 10 weeks of gestation, perform vital clinical screenings (blood pressure monitoring for pre-eclampsia, urinalysis, carbon monoxide testing, and symphysis-fundal height measurements), and screen for mental health conditions and domestic abuse. Real-world innovations, such as the  Tommy’s National Centre for Maternity Improvement digital clinical decision tool and community family hubs, enable midwives to identify high-risk pregnancies earlier in community settings.</w:t>
      </w:r>
    </w:p>
    <w:p w14:paraId="7D962092" w14:textId="77777777" w:rsidR="00A11114" w:rsidRPr="00A11114" w:rsidRDefault="00A11114" w:rsidP="00A11114">
      <w:pPr>
        <w:spacing w:line="360" w:lineRule="auto"/>
        <w:rPr>
          <w:rFonts w:ascii="Arial" w:hAnsi="Arial" w:cs="Arial"/>
          <w:sz w:val="22"/>
          <w:szCs w:val="22"/>
        </w:rPr>
      </w:pPr>
    </w:p>
    <w:p w14:paraId="641E6D1D" w14:textId="161AFA36" w:rsidR="00A11114" w:rsidRDefault="00A11114" w:rsidP="00A11114">
      <w:pPr>
        <w:spacing w:line="360" w:lineRule="auto"/>
        <w:rPr>
          <w:rFonts w:ascii="Arial" w:hAnsi="Arial" w:cs="Arial"/>
          <w:sz w:val="22"/>
          <w:szCs w:val="22"/>
        </w:rPr>
      </w:pPr>
      <w:r w:rsidRPr="00A11114">
        <w:rPr>
          <w:rFonts w:ascii="Arial" w:hAnsi="Arial" w:cs="Arial"/>
          <w:sz w:val="22"/>
          <w:szCs w:val="22"/>
        </w:rPr>
        <w:t>However, a critical evaluation reveals significant systemic challenges. High-profile independent inquiries, notably the Ockenden Report (2022) and the Care Quality Commission’s National Review of Maternity Services (CQC, 2024), have highlighted chronic midwifery staffing shortages, unsustainable caseloads, and fragmented digital communication between community teams and acute hospital trusts. Because of severe workforce deficits, many NHS trusts have had to pause or scale back the Better Births Continuity of Carer targets to protect safe minimum staffing levels (NHS England, 2023). Furthermore, stark inequalities persist: the MBRRACE-UK (2024) report demonstrates that Black women remain nearly three times more likely, and Asian women twice as likely, to die during the perinatal period compared to White women, alongside double the mortality rate for women living in the most deprived socio-economic postcodes. While community midwifery is structurally robust in theory, resource constraints and systemic inequalities often limit its real-world effectiveness.</w:t>
      </w:r>
      <w:r>
        <w:rPr>
          <w:rFonts w:ascii="Arial" w:hAnsi="Arial" w:cs="Arial"/>
          <w:sz w:val="22"/>
          <w:szCs w:val="22"/>
        </w:rPr>
        <w:br/>
      </w:r>
    </w:p>
    <w:p w14:paraId="12EB7C9A" w14:textId="77777777" w:rsidR="00A11114" w:rsidRPr="00A11114" w:rsidRDefault="00A11114" w:rsidP="00A11114">
      <w:pPr>
        <w:spacing w:line="360" w:lineRule="auto"/>
        <w:rPr>
          <w:rFonts w:ascii="Arial" w:hAnsi="Arial" w:cs="Arial"/>
          <w:b/>
          <w:bCs/>
          <w:sz w:val="22"/>
          <w:szCs w:val="22"/>
        </w:rPr>
      </w:pPr>
      <w:r w:rsidRPr="00A11114">
        <w:rPr>
          <w:rFonts w:ascii="Arial" w:hAnsi="Arial" w:cs="Arial"/>
          <w:b/>
          <w:bCs/>
          <w:sz w:val="22"/>
          <w:szCs w:val="22"/>
        </w:rPr>
        <w:t>Significance in Enhancing the Quality of Life of Service Users</w:t>
      </w:r>
    </w:p>
    <w:p w14:paraId="6F17CD6D" w14:textId="4984222C" w:rsidR="00A11114" w:rsidRPr="00A11114" w:rsidRDefault="00A11114" w:rsidP="00A11114">
      <w:pPr>
        <w:spacing w:line="360" w:lineRule="auto"/>
        <w:rPr>
          <w:rFonts w:ascii="Arial" w:hAnsi="Arial" w:cs="Arial"/>
          <w:sz w:val="22"/>
          <w:szCs w:val="22"/>
        </w:rPr>
      </w:pPr>
      <w:r w:rsidRPr="00A11114">
        <w:rPr>
          <w:rFonts w:ascii="Arial" w:hAnsi="Arial" w:cs="Arial"/>
          <w:sz w:val="22"/>
          <w:szCs w:val="22"/>
        </w:rPr>
        <w:t>Despite operational pressures, community antenatal midwifery services play a transformative role in enhancing the holistic quality of life of service users through a</w:t>
      </w:r>
      <w:r w:rsidR="00A144AC">
        <w:rPr>
          <w:rFonts w:ascii="Arial" w:hAnsi="Arial" w:cs="Arial"/>
          <w:sz w:val="22"/>
          <w:szCs w:val="22"/>
        </w:rPr>
        <w:t xml:space="preserve"> </w:t>
      </w:r>
      <w:r w:rsidRPr="00A11114">
        <w:rPr>
          <w:rFonts w:ascii="Arial" w:hAnsi="Arial" w:cs="Arial"/>
          <w:sz w:val="22"/>
          <w:szCs w:val="22"/>
        </w:rPr>
        <w:t>model of care:</w:t>
      </w:r>
    </w:p>
    <w:p w14:paraId="7F30B240" w14:textId="77777777" w:rsidR="00A11114" w:rsidRPr="00A11114" w:rsidRDefault="00A11114" w:rsidP="00A11114">
      <w:pPr>
        <w:spacing w:line="360" w:lineRule="auto"/>
        <w:rPr>
          <w:rFonts w:ascii="Arial" w:hAnsi="Arial" w:cs="Arial"/>
          <w:sz w:val="22"/>
          <w:szCs w:val="22"/>
        </w:rPr>
      </w:pPr>
    </w:p>
    <w:p w14:paraId="0A333192" w14:textId="77777777" w:rsidR="00A11114" w:rsidRPr="00A144AC" w:rsidRDefault="00A11114" w:rsidP="00A144AC">
      <w:pPr>
        <w:pStyle w:val="ListParagraph"/>
        <w:numPr>
          <w:ilvl w:val="0"/>
          <w:numId w:val="4"/>
        </w:numPr>
        <w:spacing w:line="360" w:lineRule="auto"/>
        <w:rPr>
          <w:rFonts w:ascii="Arial" w:hAnsi="Arial" w:cs="Arial"/>
          <w:sz w:val="22"/>
          <w:szCs w:val="22"/>
        </w:rPr>
      </w:pPr>
      <w:r w:rsidRPr="00A144AC">
        <w:rPr>
          <w:rFonts w:ascii="Arial" w:hAnsi="Arial" w:cs="Arial"/>
          <w:b/>
          <w:bCs/>
          <w:sz w:val="22"/>
          <w:szCs w:val="22"/>
        </w:rPr>
        <w:lastRenderedPageBreak/>
        <w:t>Physical Health and Early Intervention:</w:t>
      </w:r>
      <w:r w:rsidRPr="00A144AC">
        <w:rPr>
          <w:rFonts w:ascii="Arial" w:hAnsi="Arial" w:cs="Arial"/>
          <w:sz w:val="22"/>
          <w:szCs w:val="22"/>
        </w:rPr>
        <w:t xml:space="preserve"> By delivering care directly within local neighbourhoods and homes, community midwives eliminate financial and transport barriers for disadvantaged families. Routine physical checks and public health interventions—such as smoking cessation support, folic acid and vitamin D supplementation, and gestational diabetes screening—prevent life-threatening complications and promote optimal foetal development (NICE, 2021).</w:t>
      </w:r>
    </w:p>
    <w:p w14:paraId="69016C4D" w14:textId="77777777" w:rsidR="00A11114" w:rsidRPr="00A11114" w:rsidRDefault="00A11114" w:rsidP="00A11114">
      <w:pPr>
        <w:spacing w:line="360" w:lineRule="auto"/>
        <w:rPr>
          <w:rFonts w:ascii="Arial" w:hAnsi="Arial" w:cs="Arial"/>
          <w:sz w:val="22"/>
          <w:szCs w:val="22"/>
        </w:rPr>
      </w:pPr>
    </w:p>
    <w:p w14:paraId="76A4C400" w14:textId="77777777" w:rsidR="00A11114" w:rsidRPr="00A144AC" w:rsidRDefault="00A11114" w:rsidP="00A144AC">
      <w:pPr>
        <w:pStyle w:val="ListParagraph"/>
        <w:numPr>
          <w:ilvl w:val="0"/>
          <w:numId w:val="4"/>
        </w:numPr>
        <w:spacing w:line="360" w:lineRule="auto"/>
        <w:rPr>
          <w:rFonts w:ascii="Arial" w:hAnsi="Arial" w:cs="Arial"/>
          <w:sz w:val="22"/>
          <w:szCs w:val="22"/>
        </w:rPr>
      </w:pPr>
      <w:r w:rsidRPr="00A144AC">
        <w:rPr>
          <w:rFonts w:ascii="Arial" w:hAnsi="Arial" w:cs="Arial"/>
          <w:b/>
          <w:bCs/>
          <w:sz w:val="22"/>
          <w:szCs w:val="22"/>
        </w:rPr>
        <w:t>Psychological Wellbeing and Empowerment:</w:t>
      </w:r>
      <w:r w:rsidRPr="00A144AC">
        <w:rPr>
          <w:rFonts w:ascii="Arial" w:hAnsi="Arial" w:cs="Arial"/>
          <w:sz w:val="22"/>
          <w:szCs w:val="22"/>
        </w:rPr>
        <w:t xml:space="preserve"> Pregnancy is a period of heightened psychological vulnerability, with perinatal depression and anxiety affecting up to one in five women. Through trusting, longitudinal relationships, community midwives provide a safe environment for women to disclose mental health struggles or domestic abuse, facilitating rapid referrals to specialist perinatal mental health teams (Renfrew et al., 2014).</w:t>
      </w:r>
    </w:p>
    <w:p w14:paraId="2A0021C6" w14:textId="77777777" w:rsidR="00A11114" w:rsidRPr="00A144AC" w:rsidRDefault="00A11114" w:rsidP="00A11114">
      <w:pPr>
        <w:spacing w:line="360" w:lineRule="auto"/>
        <w:rPr>
          <w:rFonts w:ascii="Arial" w:hAnsi="Arial" w:cs="Arial"/>
          <w:b/>
          <w:bCs/>
          <w:sz w:val="22"/>
          <w:szCs w:val="22"/>
        </w:rPr>
      </w:pPr>
    </w:p>
    <w:p w14:paraId="621C6073" w14:textId="77777777" w:rsidR="00A11114" w:rsidRPr="00A144AC" w:rsidRDefault="00A11114" w:rsidP="00A144AC">
      <w:pPr>
        <w:pStyle w:val="ListParagraph"/>
        <w:numPr>
          <w:ilvl w:val="0"/>
          <w:numId w:val="4"/>
        </w:numPr>
        <w:spacing w:line="360" w:lineRule="auto"/>
        <w:rPr>
          <w:rFonts w:ascii="Arial" w:hAnsi="Arial" w:cs="Arial"/>
          <w:sz w:val="22"/>
          <w:szCs w:val="22"/>
        </w:rPr>
      </w:pPr>
      <w:r w:rsidRPr="00A144AC">
        <w:rPr>
          <w:rFonts w:ascii="Arial" w:hAnsi="Arial" w:cs="Arial"/>
          <w:b/>
          <w:bCs/>
          <w:sz w:val="22"/>
          <w:szCs w:val="22"/>
        </w:rPr>
        <w:t>Social Advocacy and Informed Choice:</w:t>
      </w:r>
      <w:r w:rsidRPr="00A144AC">
        <w:rPr>
          <w:rFonts w:ascii="Arial" w:hAnsi="Arial" w:cs="Arial"/>
          <w:sz w:val="22"/>
          <w:szCs w:val="22"/>
        </w:rPr>
        <w:t xml:space="preserve"> By educating parents on birth choices, infant feeding, and attachment, community midwives build parental self-efficacy, reduce birth trauma, and strengthen family resilience long after the antenatal period concludes.</w:t>
      </w:r>
    </w:p>
    <w:p w14:paraId="75AD0C77" w14:textId="77777777" w:rsidR="00A11114" w:rsidRPr="00A11114" w:rsidRDefault="00A11114" w:rsidP="00A11114">
      <w:pPr>
        <w:spacing w:line="360" w:lineRule="auto"/>
        <w:rPr>
          <w:rFonts w:ascii="Arial" w:hAnsi="Arial" w:cs="Arial"/>
          <w:sz w:val="22"/>
          <w:szCs w:val="22"/>
        </w:rPr>
      </w:pPr>
    </w:p>
    <w:p w14:paraId="278D9CFD" w14:textId="5D868764" w:rsidR="00A11114" w:rsidRDefault="00A144AC" w:rsidP="00A11114">
      <w:pPr>
        <w:spacing w:line="360" w:lineRule="auto"/>
        <w:rPr>
          <w:rFonts w:ascii="Arial" w:hAnsi="Arial" w:cs="Arial"/>
          <w:sz w:val="22"/>
          <w:szCs w:val="22"/>
        </w:rPr>
      </w:pPr>
      <w:r w:rsidRPr="00A144AC">
        <w:rPr>
          <w:rFonts w:ascii="Arial" w:hAnsi="Arial" w:cs="Arial"/>
          <w:sz w:val="22"/>
          <w:szCs w:val="22"/>
        </w:rPr>
        <w:t xml:space="preserve">Community antenatal midwifery has evolved from informal </w:t>
      </w:r>
      <w:r>
        <w:rPr>
          <w:rFonts w:ascii="Arial" w:hAnsi="Arial" w:cs="Arial"/>
          <w:sz w:val="22"/>
          <w:szCs w:val="22"/>
        </w:rPr>
        <w:t>19</w:t>
      </w:r>
      <w:r w:rsidRPr="00A144AC">
        <w:rPr>
          <w:rFonts w:ascii="Arial" w:hAnsi="Arial" w:cs="Arial"/>
          <w:sz w:val="22"/>
          <w:szCs w:val="22"/>
          <w:vertAlign w:val="superscript"/>
        </w:rPr>
        <w:t>th</w:t>
      </w:r>
      <w:r>
        <w:rPr>
          <w:rFonts w:ascii="Arial" w:hAnsi="Arial" w:cs="Arial"/>
          <w:sz w:val="22"/>
          <w:szCs w:val="22"/>
        </w:rPr>
        <w:t xml:space="preserve"> </w:t>
      </w:r>
      <w:r w:rsidRPr="00A144AC">
        <w:rPr>
          <w:rFonts w:ascii="Arial" w:hAnsi="Arial" w:cs="Arial"/>
          <w:sz w:val="22"/>
          <w:szCs w:val="22"/>
        </w:rPr>
        <w:t>century neighbourhood support into a highly regulated, evidence-based clinical pillar of the modern NHS. While contemporary services face severe workforce shortages and urgent challenges in addressing racial and socio-economic health disparities, their community-embedded approach remains vital. By combining clinical vigilance with compassionate, relationship-based advocacy, community midwives safeguard maternal and neonatal survival while profoundly enhancing the physical, psychological, and social quality of life of service users.</w:t>
      </w:r>
      <w:r>
        <w:rPr>
          <w:rFonts w:ascii="Arial" w:hAnsi="Arial" w:cs="Arial"/>
          <w:sz w:val="22"/>
          <w:szCs w:val="22"/>
        </w:rPr>
        <w:t xml:space="preserve"> </w:t>
      </w:r>
    </w:p>
    <w:p w14:paraId="12F6757D" w14:textId="77777777" w:rsidR="00A144AC" w:rsidRDefault="00A144AC" w:rsidP="00A11114">
      <w:pPr>
        <w:spacing w:line="360" w:lineRule="auto"/>
        <w:rPr>
          <w:rFonts w:ascii="Arial" w:hAnsi="Arial" w:cs="Arial"/>
          <w:sz w:val="22"/>
          <w:szCs w:val="22"/>
        </w:rPr>
      </w:pPr>
    </w:p>
    <w:p w14:paraId="454BEC8E" w14:textId="77777777" w:rsidR="00A144AC" w:rsidRDefault="00A144AC" w:rsidP="00A11114">
      <w:pPr>
        <w:spacing w:line="360" w:lineRule="auto"/>
        <w:rPr>
          <w:rFonts w:ascii="Arial" w:hAnsi="Arial" w:cs="Arial"/>
          <w:sz w:val="22"/>
          <w:szCs w:val="22"/>
        </w:rPr>
      </w:pPr>
    </w:p>
    <w:p w14:paraId="12AE7FD9" w14:textId="77777777" w:rsidR="00A144AC" w:rsidRDefault="00A144AC" w:rsidP="00A11114">
      <w:pPr>
        <w:spacing w:line="360" w:lineRule="auto"/>
        <w:rPr>
          <w:rFonts w:ascii="Arial" w:hAnsi="Arial" w:cs="Arial"/>
          <w:sz w:val="22"/>
          <w:szCs w:val="22"/>
        </w:rPr>
      </w:pPr>
    </w:p>
    <w:p w14:paraId="7297807A" w14:textId="77777777" w:rsidR="00A144AC" w:rsidRDefault="00A144AC" w:rsidP="00A11114">
      <w:pPr>
        <w:spacing w:line="360" w:lineRule="auto"/>
        <w:rPr>
          <w:rFonts w:ascii="Arial" w:hAnsi="Arial" w:cs="Arial"/>
          <w:sz w:val="22"/>
          <w:szCs w:val="22"/>
        </w:rPr>
      </w:pPr>
    </w:p>
    <w:p w14:paraId="10C09784" w14:textId="77777777" w:rsidR="00A144AC" w:rsidRDefault="00A144AC" w:rsidP="00A11114">
      <w:pPr>
        <w:spacing w:line="360" w:lineRule="auto"/>
        <w:rPr>
          <w:rFonts w:ascii="Arial" w:hAnsi="Arial" w:cs="Arial"/>
          <w:sz w:val="22"/>
          <w:szCs w:val="22"/>
        </w:rPr>
      </w:pPr>
    </w:p>
    <w:p w14:paraId="16082BD1" w14:textId="71864993" w:rsidR="00A144AC" w:rsidRPr="00A144AC" w:rsidRDefault="00A144AC" w:rsidP="00A144AC">
      <w:pPr>
        <w:spacing w:line="360" w:lineRule="auto"/>
        <w:rPr>
          <w:rFonts w:ascii="Arial" w:hAnsi="Arial" w:cs="Arial"/>
          <w:b/>
          <w:bCs/>
          <w:sz w:val="22"/>
          <w:szCs w:val="22"/>
        </w:rPr>
      </w:pPr>
      <w:r w:rsidRPr="00A144AC">
        <w:rPr>
          <w:rFonts w:ascii="Arial" w:hAnsi="Arial" w:cs="Arial"/>
          <w:b/>
          <w:bCs/>
          <w:sz w:val="22"/>
          <w:szCs w:val="22"/>
        </w:rPr>
        <w:lastRenderedPageBreak/>
        <w:t xml:space="preserve">Reference List </w:t>
      </w:r>
      <w:r>
        <w:rPr>
          <w:rFonts w:ascii="Arial" w:hAnsi="Arial" w:cs="Arial"/>
          <w:b/>
          <w:bCs/>
          <w:sz w:val="22"/>
          <w:szCs w:val="22"/>
        </w:rPr>
        <w:t>(</w:t>
      </w:r>
      <w:r w:rsidRPr="00A144AC">
        <w:rPr>
          <w:rFonts w:ascii="Arial" w:hAnsi="Arial" w:cs="Arial"/>
          <w:b/>
          <w:bCs/>
          <w:sz w:val="22"/>
          <w:szCs w:val="22"/>
        </w:rPr>
        <w:t>Harvard Format)</w:t>
      </w:r>
    </w:p>
    <w:p w14:paraId="5285A4B3"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Care Quality Commission (CQC) (2024) </w:t>
      </w:r>
      <w:r w:rsidRPr="00A144AC">
        <w:rPr>
          <w:rFonts w:ascii="Arial" w:hAnsi="Arial" w:cs="Arial"/>
          <w:i/>
          <w:iCs/>
          <w:sz w:val="22"/>
          <w:szCs w:val="22"/>
        </w:rPr>
        <w:t>National review of maternity services in England 2022 to 2024</w:t>
      </w:r>
      <w:r w:rsidRPr="00A144AC">
        <w:rPr>
          <w:rFonts w:ascii="Arial" w:hAnsi="Arial" w:cs="Arial"/>
          <w:sz w:val="22"/>
          <w:szCs w:val="22"/>
        </w:rPr>
        <w:t xml:space="preserve">. Newcastle upon Tyne: CQC. Available at: </w:t>
      </w:r>
      <w:hyperlink r:id="rId7" w:tgtFrame="_blank" w:history="1">
        <w:r w:rsidRPr="00A144AC">
          <w:rPr>
            <w:rStyle w:val="Hyperlink"/>
            <w:rFonts w:ascii="Arial" w:hAnsi="Arial" w:cs="Arial"/>
            <w:sz w:val="22"/>
            <w:szCs w:val="22"/>
          </w:rPr>
          <w:t>https://www.cqc.org.uk/publications/themed-work/national-review-maternity-services-england-2022-2024</w:t>
        </w:r>
      </w:hyperlink>
      <w:r w:rsidRPr="00A144AC">
        <w:rPr>
          <w:rFonts w:ascii="Arial" w:hAnsi="Arial" w:cs="Arial"/>
          <w:sz w:val="22"/>
          <w:szCs w:val="22"/>
        </w:rPr>
        <w:t xml:space="preserve"> (Accessed: 13 October 2026).</w:t>
      </w:r>
    </w:p>
    <w:p w14:paraId="6C0C5492"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Care Quality Commission (CQC) (2024) </w:t>
      </w:r>
      <w:r w:rsidRPr="00A144AC">
        <w:rPr>
          <w:rFonts w:ascii="Arial" w:hAnsi="Arial" w:cs="Arial"/>
          <w:i/>
          <w:iCs/>
          <w:sz w:val="22"/>
          <w:szCs w:val="22"/>
        </w:rPr>
        <w:t>The state of health care and adult social care in England 2023/24</w:t>
      </w:r>
      <w:r w:rsidRPr="00A144AC">
        <w:rPr>
          <w:rFonts w:ascii="Arial" w:hAnsi="Arial" w:cs="Arial"/>
          <w:sz w:val="22"/>
          <w:szCs w:val="22"/>
        </w:rPr>
        <w:t xml:space="preserve">. London: HMSO. Available at: </w:t>
      </w:r>
      <w:hyperlink r:id="rId8" w:tgtFrame="_blank" w:history="1">
        <w:r w:rsidRPr="00A144AC">
          <w:rPr>
            <w:rStyle w:val="Hyperlink"/>
            <w:rFonts w:ascii="Arial" w:hAnsi="Arial" w:cs="Arial"/>
            <w:sz w:val="22"/>
            <w:szCs w:val="22"/>
          </w:rPr>
          <w:t>https://www.cqc.org.uk/publications/major-report/state-care</w:t>
        </w:r>
      </w:hyperlink>
      <w:r w:rsidRPr="00A144AC">
        <w:rPr>
          <w:rFonts w:ascii="Arial" w:hAnsi="Arial" w:cs="Arial"/>
          <w:sz w:val="22"/>
          <w:szCs w:val="22"/>
        </w:rPr>
        <w:t xml:space="preserve"> (Accessed: 13 October 2026).</w:t>
      </w:r>
    </w:p>
    <w:p w14:paraId="3015544F"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Department of Health (1993) </w:t>
      </w:r>
      <w:r w:rsidRPr="00A144AC">
        <w:rPr>
          <w:rFonts w:ascii="Arial" w:hAnsi="Arial" w:cs="Arial"/>
          <w:i/>
          <w:iCs/>
          <w:sz w:val="22"/>
          <w:szCs w:val="22"/>
        </w:rPr>
        <w:t>Changing childbirth: Report of the Expert Maternity Group (The Cumberlege Report)</w:t>
      </w:r>
      <w:r w:rsidRPr="00A144AC">
        <w:rPr>
          <w:rFonts w:ascii="Arial" w:hAnsi="Arial" w:cs="Arial"/>
          <w:sz w:val="22"/>
          <w:szCs w:val="22"/>
        </w:rPr>
        <w:t>. London: HMSO.</w:t>
      </w:r>
    </w:p>
    <w:p w14:paraId="3D502A80"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Leap, N. and Hunter, B. (2013) </w:t>
      </w:r>
      <w:r w:rsidRPr="00A144AC">
        <w:rPr>
          <w:rFonts w:ascii="Arial" w:hAnsi="Arial" w:cs="Arial"/>
          <w:i/>
          <w:iCs/>
          <w:sz w:val="22"/>
          <w:szCs w:val="22"/>
        </w:rPr>
        <w:t>The midwife's tale: An oral history of midwifery in twentieth century Britain</w:t>
      </w:r>
      <w:r w:rsidRPr="00A144AC">
        <w:rPr>
          <w:rFonts w:ascii="Arial" w:hAnsi="Arial" w:cs="Arial"/>
          <w:sz w:val="22"/>
          <w:szCs w:val="22"/>
        </w:rPr>
        <w:t xml:space="preserve">. 2nd </w:t>
      </w:r>
      <w:proofErr w:type="spellStart"/>
      <w:r w:rsidRPr="00A144AC">
        <w:rPr>
          <w:rFonts w:ascii="Arial" w:hAnsi="Arial" w:cs="Arial"/>
          <w:sz w:val="22"/>
          <w:szCs w:val="22"/>
        </w:rPr>
        <w:t>edn</w:t>
      </w:r>
      <w:proofErr w:type="spellEnd"/>
      <w:r w:rsidRPr="00A144AC">
        <w:rPr>
          <w:rFonts w:ascii="Arial" w:hAnsi="Arial" w:cs="Arial"/>
          <w:sz w:val="22"/>
          <w:szCs w:val="22"/>
        </w:rPr>
        <w:t>. Barnsley: Pen and Sword History.</w:t>
      </w:r>
    </w:p>
    <w:p w14:paraId="477B3522"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Legislation.gov.uk (2014) </w:t>
      </w:r>
      <w:r w:rsidRPr="00A144AC">
        <w:rPr>
          <w:rFonts w:ascii="Arial" w:hAnsi="Arial" w:cs="Arial"/>
          <w:i/>
          <w:iCs/>
          <w:sz w:val="22"/>
          <w:szCs w:val="22"/>
        </w:rPr>
        <w:t>Care Act 2014, c. 23</w:t>
      </w:r>
      <w:r w:rsidRPr="00A144AC">
        <w:rPr>
          <w:rFonts w:ascii="Arial" w:hAnsi="Arial" w:cs="Arial"/>
          <w:sz w:val="22"/>
          <w:szCs w:val="22"/>
        </w:rPr>
        <w:t xml:space="preserve">. Available at: </w:t>
      </w:r>
      <w:hyperlink r:id="rId9" w:tgtFrame="_blank" w:history="1">
        <w:r w:rsidRPr="00A144AC">
          <w:rPr>
            <w:rStyle w:val="Hyperlink"/>
            <w:rFonts w:ascii="Arial" w:hAnsi="Arial" w:cs="Arial"/>
            <w:sz w:val="22"/>
            <w:szCs w:val="22"/>
          </w:rPr>
          <w:t>https://www.legislation.gov.uk/ukpga/2014/23/contents</w:t>
        </w:r>
      </w:hyperlink>
      <w:r w:rsidRPr="00A144AC">
        <w:rPr>
          <w:rFonts w:ascii="Arial" w:hAnsi="Arial" w:cs="Arial"/>
          <w:sz w:val="22"/>
          <w:szCs w:val="22"/>
        </w:rPr>
        <w:t xml:space="preserve"> (Accessed: 13 October 2026).</w:t>
      </w:r>
    </w:p>
    <w:p w14:paraId="5CB241E0"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MBRRACE-UK (2024) </w:t>
      </w:r>
      <w:r w:rsidRPr="00A144AC">
        <w:rPr>
          <w:rFonts w:ascii="Arial" w:hAnsi="Arial" w:cs="Arial"/>
          <w:i/>
          <w:iCs/>
          <w:sz w:val="22"/>
          <w:szCs w:val="22"/>
        </w:rPr>
        <w:t>Saving Lives, Improving Mothers' Care: Lessons learned to inform maternity care from the UK and Ireland Confidential Enquiries into Maternal Deaths and Morbidity 2020–22</w:t>
      </w:r>
      <w:r w:rsidRPr="00A144AC">
        <w:rPr>
          <w:rFonts w:ascii="Arial" w:hAnsi="Arial" w:cs="Arial"/>
          <w:sz w:val="22"/>
          <w:szCs w:val="22"/>
        </w:rPr>
        <w:t>. Oxford: National Perinatal Epidemiology Unit, University of Oxford.</w:t>
      </w:r>
    </w:p>
    <w:p w14:paraId="3D961720"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National Institute for Health and Care Excellence (NICE) (2021) </w:t>
      </w:r>
      <w:r w:rsidRPr="00A144AC">
        <w:rPr>
          <w:rFonts w:ascii="Arial" w:hAnsi="Arial" w:cs="Arial"/>
          <w:i/>
          <w:iCs/>
          <w:sz w:val="22"/>
          <w:szCs w:val="22"/>
        </w:rPr>
        <w:t>Antenatal care [NG201]</w:t>
      </w:r>
      <w:r w:rsidRPr="00A144AC">
        <w:rPr>
          <w:rFonts w:ascii="Arial" w:hAnsi="Arial" w:cs="Arial"/>
          <w:sz w:val="22"/>
          <w:szCs w:val="22"/>
        </w:rPr>
        <w:t xml:space="preserve">. Available at: </w:t>
      </w:r>
      <w:hyperlink r:id="rId10" w:tgtFrame="_blank" w:history="1">
        <w:r w:rsidRPr="00A144AC">
          <w:rPr>
            <w:rStyle w:val="Hyperlink"/>
            <w:rFonts w:ascii="Arial" w:hAnsi="Arial" w:cs="Arial"/>
            <w:sz w:val="22"/>
            <w:szCs w:val="22"/>
          </w:rPr>
          <w:t>https://www.nice.org.uk/guidance/ng201</w:t>
        </w:r>
      </w:hyperlink>
      <w:r w:rsidRPr="00A144AC">
        <w:rPr>
          <w:rFonts w:ascii="Arial" w:hAnsi="Arial" w:cs="Arial"/>
          <w:sz w:val="22"/>
          <w:szCs w:val="22"/>
        </w:rPr>
        <w:t xml:space="preserve"> (Accessed: 13 October 2026).</w:t>
      </w:r>
    </w:p>
    <w:p w14:paraId="4201FDEB"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NHS England (2016) </w:t>
      </w:r>
      <w:r w:rsidRPr="00A144AC">
        <w:rPr>
          <w:rFonts w:ascii="Arial" w:hAnsi="Arial" w:cs="Arial"/>
          <w:i/>
          <w:iCs/>
          <w:sz w:val="22"/>
          <w:szCs w:val="22"/>
        </w:rPr>
        <w:t>Better Births: Improving outcomes of maternity services in England – A Five Year Forward View for maternity care</w:t>
      </w:r>
      <w:r w:rsidRPr="00A144AC">
        <w:rPr>
          <w:rFonts w:ascii="Arial" w:hAnsi="Arial" w:cs="Arial"/>
          <w:sz w:val="22"/>
          <w:szCs w:val="22"/>
        </w:rPr>
        <w:t>. London: NHS England.</w:t>
      </w:r>
    </w:p>
    <w:p w14:paraId="6176EB4C"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NHS England (2023) </w:t>
      </w:r>
      <w:r w:rsidRPr="00A144AC">
        <w:rPr>
          <w:rFonts w:ascii="Arial" w:hAnsi="Arial" w:cs="Arial"/>
          <w:i/>
          <w:iCs/>
          <w:sz w:val="22"/>
          <w:szCs w:val="22"/>
        </w:rPr>
        <w:t>Three year delivery plan for maternity and neonatal services</w:t>
      </w:r>
      <w:r w:rsidRPr="00A144AC">
        <w:rPr>
          <w:rFonts w:ascii="Arial" w:hAnsi="Arial" w:cs="Arial"/>
          <w:sz w:val="22"/>
          <w:szCs w:val="22"/>
        </w:rPr>
        <w:t xml:space="preserve">. London: NHS England. Available at: </w:t>
      </w:r>
      <w:hyperlink r:id="rId11" w:tgtFrame="_blank" w:history="1">
        <w:r w:rsidRPr="00A144AC">
          <w:rPr>
            <w:rStyle w:val="Hyperlink"/>
            <w:rFonts w:ascii="Arial" w:hAnsi="Arial" w:cs="Arial"/>
            <w:sz w:val="22"/>
            <w:szCs w:val="22"/>
          </w:rPr>
          <w:t>https://www.england.nhs.uk/publication/three-year-delivery-plan-for-maternity-and-neonatal-services/</w:t>
        </w:r>
      </w:hyperlink>
      <w:r w:rsidRPr="00A144AC">
        <w:rPr>
          <w:rFonts w:ascii="Arial" w:hAnsi="Arial" w:cs="Arial"/>
          <w:sz w:val="22"/>
          <w:szCs w:val="22"/>
        </w:rPr>
        <w:t xml:space="preserve"> (Accessed: 13 October 2026).</w:t>
      </w:r>
    </w:p>
    <w:p w14:paraId="2A2DB507"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Ockenden, D. (2022) </w:t>
      </w:r>
      <w:r w:rsidRPr="00A144AC">
        <w:rPr>
          <w:rFonts w:ascii="Arial" w:hAnsi="Arial" w:cs="Arial"/>
          <w:i/>
          <w:iCs/>
          <w:sz w:val="22"/>
          <w:szCs w:val="22"/>
        </w:rPr>
        <w:t>Findings, conclusions and essential actions from the Independent Review of Maternity Services at The Shrewsbury and Telford Hospital NHS Trust</w:t>
      </w:r>
      <w:r w:rsidRPr="00A144AC">
        <w:rPr>
          <w:rFonts w:ascii="Arial" w:hAnsi="Arial" w:cs="Arial"/>
          <w:sz w:val="22"/>
          <w:szCs w:val="22"/>
        </w:rPr>
        <w:t>. London: HMSO.</w:t>
      </w:r>
    </w:p>
    <w:p w14:paraId="36868F08"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lastRenderedPageBreak/>
        <w:t xml:space="preserve">Renfrew, M.J., McFadden, A., Bastos, M.H., Campbell, J., Channon, A.A., Cheung, N.F., Silva, D.R.A.D., Downe, S., Kennedy, H.P., Malata, A. and McCormick, F. (2014) 'Midwifery and quality care: findings from a new evidence-informed framework for maternal and newborn care', </w:t>
      </w:r>
      <w:r w:rsidRPr="00A144AC">
        <w:rPr>
          <w:rFonts w:ascii="Arial" w:hAnsi="Arial" w:cs="Arial"/>
          <w:i/>
          <w:iCs/>
          <w:sz w:val="22"/>
          <w:szCs w:val="22"/>
        </w:rPr>
        <w:t>The Lancet</w:t>
      </w:r>
      <w:r w:rsidRPr="00A144AC">
        <w:rPr>
          <w:rFonts w:ascii="Arial" w:hAnsi="Arial" w:cs="Arial"/>
          <w:sz w:val="22"/>
          <w:szCs w:val="22"/>
        </w:rPr>
        <w:t>, 384(9948), pp. 1129–1145.</w:t>
      </w:r>
    </w:p>
    <w:p w14:paraId="6329F64D"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Skills for Care (2024) </w:t>
      </w:r>
      <w:r w:rsidRPr="00A144AC">
        <w:rPr>
          <w:rFonts w:ascii="Arial" w:hAnsi="Arial" w:cs="Arial"/>
          <w:i/>
          <w:iCs/>
          <w:sz w:val="22"/>
          <w:szCs w:val="22"/>
        </w:rPr>
        <w:t>The state of the adult social care sector and workforce in England 2024</w:t>
      </w:r>
      <w:r w:rsidRPr="00A144AC">
        <w:rPr>
          <w:rFonts w:ascii="Arial" w:hAnsi="Arial" w:cs="Arial"/>
          <w:sz w:val="22"/>
          <w:szCs w:val="22"/>
        </w:rPr>
        <w:t xml:space="preserve">. Leeds: Skills for Care. Available at: </w:t>
      </w:r>
      <w:hyperlink r:id="rId12" w:tgtFrame="_blank" w:history="1">
        <w:r w:rsidRPr="00A144AC">
          <w:rPr>
            <w:rStyle w:val="Hyperlink"/>
            <w:rFonts w:ascii="Arial" w:hAnsi="Arial" w:cs="Arial"/>
            <w:sz w:val="22"/>
            <w:szCs w:val="22"/>
          </w:rPr>
          <w:t>https://www.skillsforcare.org.uk/Adult-Social-Care-Workforce-Data/Workforce-intelligence/publications/national-information/The-state-of-the-adult-social-care-sector-and-workforce-in-England.aspx</w:t>
        </w:r>
      </w:hyperlink>
      <w:r w:rsidRPr="00A144AC">
        <w:rPr>
          <w:rFonts w:ascii="Arial" w:hAnsi="Arial" w:cs="Arial"/>
          <w:sz w:val="22"/>
          <w:szCs w:val="22"/>
        </w:rPr>
        <w:t xml:space="preserve"> (Accessed: 13 October 2026).</w:t>
      </w:r>
    </w:p>
    <w:p w14:paraId="5BDAE45A" w14:textId="77777777" w:rsidR="00A144AC" w:rsidRPr="00A144AC" w:rsidRDefault="00A144AC" w:rsidP="00A144AC">
      <w:pPr>
        <w:numPr>
          <w:ilvl w:val="0"/>
          <w:numId w:val="5"/>
        </w:numPr>
        <w:spacing w:line="360" w:lineRule="auto"/>
        <w:rPr>
          <w:rFonts w:ascii="Arial" w:hAnsi="Arial" w:cs="Arial"/>
          <w:sz w:val="22"/>
          <w:szCs w:val="22"/>
        </w:rPr>
      </w:pPr>
      <w:r w:rsidRPr="00A144AC">
        <w:rPr>
          <w:rFonts w:ascii="Arial" w:hAnsi="Arial" w:cs="Arial"/>
          <w:sz w:val="22"/>
          <w:szCs w:val="22"/>
        </w:rPr>
        <w:t xml:space="preserve">The King's Fund (2023) </w:t>
      </w:r>
      <w:r w:rsidRPr="00A144AC">
        <w:rPr>
          <w:rFonts w:ascii="Arial" w:hAnsi="Arial" w:cs="Arial"/>
          <w:i/>
          <w:iCs/>
          <w:sz w:val="22"/>
          <w:szCs w:val="22"/>
        </w:rPr>
        <w:t>Social care 360: Workforce and commissioning trends</w:t>
      </w:r>
      <w:r w:rsidRPr="00A144AC">
        <w:rPr>
          <w:rFonts w:ascii="Arial" w:hAnsi="Arial" w:cs="Arial"/>
          <w:sz w:val="22"/>
          <w:szCs w:val="22"/>
        </w:rPr>
        <w:t>. London: The King's Fund.</w:t>
      </w:r>
    </w:p>
    <w:p w14:paraId="4913FDAA" w14:textId="77777777" w:rsidR="00A144AC" w:rsidRPr="00A11114" w:rsidRDefault="00A144AC" w:rsidP="00A11114">
      <w:pPr>
        <w:spacing w:line="360" w:lineRule="auto"/>
        <w:rPr>
          <w:rFonts w:ascii="Arial" w:hAnsi="Arial" w:cs="Arial"/>
          <w:sz w:val="22"/>
          <w:szCs w:val="22"/>
        </w:rPr>
      </w:pPr>
    </w:p>
    <w:sectPr w:rsidR="00A144AC" w:rsidRPr="00A1111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65F38" w14:textId="77777777" w:rsidR="002F4E5B" w:rsidRDefault="002F4E5B" w:rsidP="00981825">
      <w:pPr>
        <w:spacing w:after="0" w:line="240" w:lineRule="auto"/>
      </w:pPr>
      <w:r>
        <w:separator/>
      </w:r>
    </w:p>
  </w:endnote>
  <w:endnote w:type="continuationSeparator" w:id="0">
    <w:p w14:paraId="1197F6A5" w14:textId="77777777" w:rsidR="002F4E5B" w:rsidRDefault="002F4E5B" w:rsidP="00981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083623"/>
      <w:docPartObj>
        <w:docPartGallery w:val="Page Numbers (Bottom of Page)"/>
        <w:docPartUnique/>
      </w:docPartObj>
    </w:sdtPr>
    <w:sdtContent>
      <w:p w14:paraId="68C7066A" w14:textId="6C204512" w:rsidR="00981825" w:rsidRDefault="00981825">
        <w:pPr>
          <w:pStyle w:val="Footer"/>
          <w:jc w:val="right"/>
        </w:pPr>
        <w:r>
          <w:fldChar w:fldCharType="begin"/>
        </w:r>
        <w:r>
          <w:instrText>PAGE   \* MERGEFORMAT</w:instrText>
        </w:r>
        <w:r>
          <w:fldChar w:fldCharType="separate"/>
        </w:r>
        <w:r>
          <w:t>2</w:t>
        </w:r>
        <w:r>
          <w:fldChar w:fldCharType="end"/>
        </w:r>
      </w:p>
    </w:sdtContent>
  </w:sdt>
  <w:p w14:paraId="47927531" w14:textId="77777777" w:rsidR="00981825" w:rsidRDefault="00981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81919" w14:textId="77777777" w:rsidR="002F4E5B" w:rsidRDefault="002F4E5B" w:rsidP="00981825">
      <w:pPr>
        <w:spacing w:after="0" w:line="240" w:lineRule="auto"/>
      </w:pPr>
      <w:r>
        <w:separator/>
      </w:r>
    </w:p>
  </w:footnote>
  <w:footnote w:type="continuationSeparator" w:id="0">
    <w:p w14:paraId="69317544" w14:textId="77777777" w:rsidR="002F4E5B" w:rsidRDefault="002F4E5B" w:rsidP="009818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40901"/>
    <w:multiLevelType w:val="multilevel"/>
    <w:tmpl w:val="29948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BF6B9C"/>
    <w:multiLevelType w:val="hybridMultilevel"/>
    <w:tmpl w:val="2FCE5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515115"/>
    <w:multiLevelType w:val="hybridMultilevel"/>
    <w:tmpl w:val="C12C5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907FCA"/>
    <w:multiLevelType w:val="hybridMultilevel"/>
    <w:tmpl w:val="731EB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502C43"/>
    <w:multiLevelType w:val="multilevel"/>
    <w:tmpl w:val="A2482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393165">
    <w:abstractNumId w:val="0"/>
  </w:num>
  <w:num w:numId="2" w16cid:durableId="1766071819">
    <w:abstractNumId w:val="3"/>
  </w:num>
  <w:num w:numId="3" w16cid:durableId="1639409648">
    <w:abstractNumId w:val="1"/>
  </w:num>
  <w:num w:numId="4" w16cid:durableId="1413425996">
    <w:abstractNumId w:val="2"/>
  </w:num>
  <w:num w:numId="5" w16cid:durableId="11524513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825"/>
    <w:rsid w:val="00200147"/>
    <w:rsid w:val="002F4E5B"/>
    <w:rsid w:val="005307B3"/>
    <w:rsid w:val="00550638"/>
    <w:rsid w:val="006E69EC"/>
    <w:rsid w:val="008174C9"/>
    <w:rsid w:val="008B7705"/>
    <w:rsid w:val="0091185A"/>
    <w:rsid w:val="00951B80"/>
    <w:rsid w:val="00951DFC"/>
    <w:rsid w:val="00981825"/>
    <w:rsid w:val="00A11114"/>
    <w:rsid w:val="00A144AC"/>
    <w:rsid w:val="00A315E3"/>
    <w:rsid w:val="00A70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D3B2B"/>
  <w15:chartTrackingRefBased/>
  <w15:docId w15:val="{BB489C52-BB42-4997-B457-04F855772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1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1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1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1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1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1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1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1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1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1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1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1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1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1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1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1825"/>
    <w:rPr>
      <w:rFonts w:eastAsiaTheme="majorEastAsia" w:cstheme="majorBidi"/>
      <w:color w:val="272727" w:themeColor="text1" w:themeTint="D8"/>
    </w:rPr>
  </w:style>
  <w:style w:type="paragraph" w:styleId="Title">
    <w:name w:val="Title"/>
    <w:basedOn w:val="Normal"/>
    <w:next w:val="Normal"/>
    <w:link w:val="TitleChar"/>
    <w:uiPriority w:val="10"/>
    <w:qFormat/>
    <w:rsid w:val="00981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825"/>
    <w:pPr>
      <w:spacing w:before="160"/>
      <w:jc w:val="center"/>
    </w:pPr>
    <w:rPr>
      <w:i/>
      <w:iCs/>
      <w:color w:val="404040" w:themeColor="text1" w:themeTint="BF"/>
    </w:rPr>
  </w:style>
  <w:style w:type="character" w:customStyle="1" w:styleId="QuoteChar">
    <w:name w:val="Quote Char"/>
    <w:basedOn w:val="DefaultParagraphFont"/>
    <w:link w:val="Quote"/>
    <w:uiPriority w:val="29"/>
    <w:rsid w:val="00981825"/>
    <w:rPr>
      <w:i/>
      <w:iCs/>
      <w:color w:val="404040" w:themeColor="text1" w:themeTint="BF"/>
    </w:rPr>
  </w:style>
  <w:style w:type="paragraph" w:styleId="ListParagraph">
    <w:name w:val="List Paragraph"/>
    <w:basedOn w:val="Normal"/>
    <w:uiPriority w:val="34"/>
    <w:qFormat/>
    <w:rsid w:val="00981825"/>
    <w:pPr>
      <w:ind w:left="720"/>
      <w:contextualSpacing/>
    </w:pPr>
  </w:style>
  <w:style w:type="character" w:styleId="IntenseEmphasis">
    <w:name w:val="Intense Emphasis"/>
    <w:basedOn w:val="DefaultParagraphFont"/>
    <w:uiPriority w:val="21"/>
    <w:qFormat/>
    <w:rsid w:val="00981825"/>
    <w:rPr>
      <w:i/>
      <w:iCs/>
      <w:color w:val="0F4761" w:themeColor="accent1" w:themeShade="BF"/>
    </w:rPr>
  </w:style>
  <w:style w:type="paragraph" w:styleId="IntenseQuote">
    <w:name w:val="Intense Quote"/>
    <w:basedOn w:val="Normal"/>
    <w:next w:val="Normal"/>
    <w:link w:val="IntenseQuoteChar"/>
    <w:uiPriority w:val="30"/>
    <w:qFormat/>
    <w:rsid w:val="00981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825"/>
    <w:rPr>
      <w:i/>
      <w:iCs/>
      <w:color w:val="0F4761" w:themeColor="accent1" w:themeShade="BF"/>
    </w:rPr>
  </w:style>
  <w:style w:type="character" w:styleId="IntenseReference">
    <w:name w:val="Intense Reference"/>
    <w:basedOn w:val="DefaultParagraphFont"/>
    <w:uiPriority w:val="32"/>
    <w:qFormat/>
    <w:rsid w:val="00981825"/>
    <w:rPr>
      <w:b/>
      <w:bCs/>
      <w:smallCaps/>
      <w:color w:val="0F4761" w:themeColor="accent1" w:themeShade="BF"/>
      <w:spacing w:val="5"/>
    </w:rPr>
  </w:style>
  <w:style w:type="paragraph" w:styleId="Header">
    <w:name w:val="header"/>
    <w:basedOn w:val="Normal"/>
    <w:link w:val="HeaderChar"/>
    <w:uiPriority w:val="99"/>
    <w:unhideWhenUsed/>
    <w:rsid w:val="00981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825"/>
  </w:style>
  <w:style w:type="paragraph" w:styleId="Footer">
    <w:name w:val="footer"/>
    <w:basedOn w:val="Normal"/>
    <w:link w:val="FooterChar"/>
    <w:uiPriority w:val="99"/>
    <w:unhideWhenUsed/>
    <w:rsid w:val="00981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825"/>
  </w:style>
  <w:style w:type="character" w:styleId="Hyperlink">
    <w:name w:val="Hyperlink"/>
    <w:basedOn w:val="DefaultParagraphFont"/>
    <w:uiPriority w:val="99"/>
    <w:unhideWhenUsed/>
    <w:rsid w:val="00A144AC"/>
    <w:rPr>
      <w:color w:val="467886" w:themeColor="hyperlink"/>
      <w:u w:val="single"/>
    </w:rPr>
  </w:style>
  <w:style w:type="character" w:styleId="UnresolvedMention">
    <w:name w:val="Unresolved Mention"/>
    <w:basedOn w:val="DefaultParagraphFont"/>
    <w:uiPriority w:val="99"/>
    <w:semiHidden/>
    <w:unhideWhenUsed/>
    <w:rsid w:val="00A144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major-report/state-car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ogle.com/search?q=https://www.cqc.org.uk/publications/themed-work/national-review-maternity-services-england-2022-2024" TargetMode="External"/><Relationship Id="rId12"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publication/three-year-delivery-plan-for-maternity-and-neonatal-servic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ice.org.uk/guidance/ng201" TargetMode="Externa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2444</Words>
  <Characters>13931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Fareen Riaz</dc:creator>
  <cp:keywords/>
  <dc:description/>
  <cp:lastModifiedBy>Fareen Riaz</cp:lastModifiedBy>
  <cp:revision>3</cp:revision>
  <dcterms:created xsi:type="dcterms:W3CDTF">2026-10-13T21:52:00Z</dcterms:created>
  <dcterms:modified xsi:type="dcterms:W3CDTF">2026-10-15T15:22:00Z</dcterms:modified>
</cp:coreProperties>
</file>