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9CC942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D34CB">
              <w:rPr>
                <w:rFonts w:ascii="Times New Roman" w:hAnsi="Times New Roman" w:cs="Times New Roman"/>
                <w:b/>
                <w:color w:val="auto"/>
                <w:sz w:val="48"/>
              </w:rPr>
              <w:t>Tammy Rouse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7AE5E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D34CB">
              <w:rPr>
                <w:rFonts w:ascii="Times New Roman" w:hAnsi="Times New Roman" w:cs="Times New Roman"/>
                <w:b/>
                <w:color w:val="auto"/>
                <w:sz w:val="48"/>
              </w:rPr>
              <w:t xml:space="preserve"> </w:t>
            </w:r>
            <w:r w:rsidR="00BD34CB" w:rsidRPr="0043508F">
              <w:rPr>
                <w:rFonts w:ascii="Times New Roman" w:hAnsi="Times New Roman" w:cs="Times New Roman"/>
                <w:b/>
                <w:sz w:val="32"/>
                <w:szCs w:val="32"/>
              </w:rPr>
              <w:t>2008450@student.uwtsd.ac.uk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C81EB2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D34CB">
              <w:rPr>
                <w:rFonts w:ascii="Times New Roman" w:hAnsi="Times New Roman" w:cs="Times New Roman"/>
                <w:b/>
                <w:color w:val="auto"/>
                <w:sz w:val="48"/>
              </w:rPr>
              <w:t xml:space="preserve"> </w:t>
            </w:r>
            <w:r w:rsidR="00BD34CB" w:rsidRPr="0043508F">
              <w:rPr>
                <w:rFonts w:ascii="Times New Roman" w:hAnsi="Times New Roman" w:cs="Times New Roman"/>
                <w:b/>
                <w:sz w:val="32"/>
                <w:szCs w:val="32"/>
              </w:rPr>
              <w:t>2008450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03F3579" w14:textId="77777777" w:rsidR="00D8248F" w:rsidRPr="00D8248F" w:rsidRDefault="00D8248F" w:rsidP="00D8248F">
            <w:pPr>
              <w:rPr>
                <w:sz w:val="24"/>
                <w:szCs w:val="24"/>
              </w:rPr>
            </w:pPr>
            <w:r w:rsidRPr="00D8248F">
              <w:rPr>
                <w:sz w:val="24"/>
                <w:szCs w:val="24"/>
              </w:rPr>
              <w:t>Safeguarding adults is an integral part of social work. Supporting adults to be safe, whilst maintaining their wellbeing and ensuring their wishes and views are being heard is important. Furthermore, (Wales safeguarding procedures, 2026) outline that it is vital to ensure adults are protected from abuse and neglect. In Wales, the legal framework endorses this in Part 7 of the Social Services and Wellbeing (Wales) Act 2014.</w:t>
            </w:r>
          </w:p>
          <w:p w14:paraId="63F322DE" w14:textId="77777777" w:rsidR="00D8248F" w:rsidRPr="00D8248F" w:rsidRDefault="00D8248F" w:rsidP="00D8248F">
            <w:pPr>
              <w:rPr>
                <w:sz w:val="24"/>
                <w:szCs w:val="24"/>
              </w:rPr>
            </w:pPr>
            <w:r w:rsidRPr="00D8248F">
              <w:rPr>
                <w:sz w:val="24"/>
                <w:szCs w:val="24"/>
              </w:rPr>
              <w:t xml:space="preserve">The Social Services and wellbeing (Wales) Act 2014 underpin adult safeguarding in Wales (SSWBA, 2014). This legislation determines how local authorities should respond to an adult at risk. An adult deemed to be at risk can </w:t>
            </w:r>
            <w:proofErr w:type="gramStart"/>
            <w:r w:rsidRPr="00D8248F">
              <w:rPr>
                <w:sz w:val="24"/>
                <w:szCs w:val="24"/>
              </w:rPr>
              <w:t>be someone who is</w:t>
            </w:r>
            <w:proofErr w:type="gramEnd"/>
            <w:r w:rsidRPr="00D8248F">
              <w:rPr>
                <w:sz w:val="24"/>
                <w:szCs w:val="24"/>
              </w:rPr>
              <w:t xml:space="preserve"> experiencing abuse or neglect, or those who are unable to protect themselves from harmful situations due to their care needs.</w:t>
            </w:r>
          </w:p>
          <w:p w14:paraId="018D9C88" w14:textId="77777777" w:rsidR="00D8248F" w:rsidRPr="00D8248F" w:rsidRDefault="00D8248F" w:rsidP="00D8248F">
            <w:pPr>
              <w:rPr>
                <w:sz w:val="24"/>
                <w:szCs w:val="24"/>
              </w:rPr>
            </w:pPr>
            <w:r w:rsidRPr="00D8248F">
              <w:rPr>
                <w:sz w:val="24"/>
                <w:szCs w:val="24"/>
              </w:rPr>
              <w:t>England and Wales use different frameworks to ensure the safety of adults. England are governed by the Care Act 2014 (Legislation.gov.uk, 2014), while Wales are governed by the Social Services and wellbeing (Wales) Act 2014 (SSWWA, 2014).</w:t>
            </w:r>
          </w:p>
          <w:p w14:paraId="30BAC6E1" w14:textId="77777777" w:rsidR="00D8248F" w:rsidRPr="00D8248F" w:rsidRDefault="00D8248F" w:rsidP="00D8248F">
            <w:pPr>
              <w:rPr>
                <w:sz w:val="24"/>
                <w:szCs w:val="24"/>
              </w:rPr>
            </w:pPr>
            <w:r w:rsidRPr="00D8248F">
              <w:rPr>
                <w:sz w:val="24"/>
                <w:szCs w:val="24"/>
              </w:rPr>
              <w:t>The principles between Wales and England, are focused on empowerment, protection, prevention, proportionality, partnership and accountability in England, and Wales are guided by Welsh language standards, the importance of an adult’s voice being heard, control, wellbeing and statutory guidance.</w:t>
            </w:r>
          </w:p>
          <w:p w14:paraId="086C656F" w14:textId="77777777" w:rsidR="00D8248F" w:rsidRPr="00D8248F" w:rsidRDefault="00D8248F" w:rsidP="00D8248F">
            <w:pPr>
              <w:rPr>
                <w:sz w:val="24"/>
                <w:szCs w:val="24"/>
              </w:rPr>
            </w:pPr>
            <w:r w:rsidRPr="00D8248F">
              <w:rPr>
                <w:sz w:val="24"/>
                <w:szCs w:val="24"/>
              </w:rPr>
              <w:t>In Wales, the Welsh government introduced “more than just words”. This framework provides a commitment in Wales to promote the Welsh language in health and social care, for people to utilise the “active offer” to use the Welsh language without the requirement of having to ask to communicate in Welsh on the assumption that the English language being the only option (Care Inspectorate Wales, 2026).</w:t>
            </w:r>
          </w:p>
          <w:p w14:paraId="417BFB13" w14:textId="77777777" w:rsidR="00D8248F" w:rsidRPr="00D8248F" w:rsidRDefault="00D8248F" w:rsidP="00D8248F">
            <w:pPr>
              <w:rPr>
                <w:sz w:val="24"/>
                <w:szCs w:val="24"/>
              </w:rPr>
            </w:pPr>
            <w:r w:rsidRPr="00D8248F">
              <w:rPr>
                <w:sz w:val="24"/>
                <w:szCs w:val="24"/>
              </w:rPr>
              <w:t>It is important for professionals to take the initiative to ask a service user about their preferred language, additionally, this could be a language that differ from English and Welsh. Furthermore, using bilingual paperwork and offering small greetings to address a service user can provide them with ease to communicate in their chosen language (Welsh Government, 2019).</w:t>
            </w:r>
          </w:p>
          <w:p w14:paraId="4C5BDC62" w14:textId="77777777" w:rsidR="00D8248F" w:rsidRPr="00D8248F" w:rsidRDefault="00D8248F" w:rsidP="00D8248F">
            <w:pPr>
              <w:rPr>
                <w:sz w:val="24"/>
                <w:szCs w:val="24"/>
              </w:rPr>
            </w:pPr>
            <w:r w:rsidRPr="00D8248F">
              <w:rPr>
                <w:sz w:val="24"/>
                <w:szCs w:val="24"/>
              </w:rPr>
              <w:t xml:space="preserve">Due to the complexities in adult safeguarding and the duty of local authorities to protect and support, the Mental Capacity Act 2005 is a law that protects adults who do not have the </w:t>
            </w:r>
            <w:r w:rsidRPr="00D8248F">
              <w:rPr>
                <w:sz w:val="24"/>
                <w:szCs w:val="24"/>
              </w:rPr>
              <w:lastRenderedPageBreak/>
              <w:t xml:space="preserve">capacity to make decisions for themselves (Social Care Institute for Excellence, 2022) Core principles of the act are that a person should always be assumed to have capacity to make their own decisions, actively offer help and support to a person making their decision - this includes their ability to make unwise decisions. If it is decided that a person lacks capacity to </w:t>
            </w:r>
            <w:proofErr w:type="gramStart"/>
            <w:r w:rsidRPr="00D8248F">
              <w:rPr>
                <w:sz w:val="24"/>
                <w:szCs w:val="24"/>
              </w:rPr>
              <w:t>make a decision</w:t>
            </w:r>
            <w:proofErr w:type="gramEnd"/>
            <w:r w:rsidRPr="00D8248F">
              <w:rPr>
                <w:sz w:val="24"/>
                <w:szCs w:val="24"/>
              </w:rPr>
              <w:t>, it is important to ensure restrictions around a person’s rights are kept to a minimum (NHS, 2026).</w:t>
            </w:r>
          </w:p>
          <w:p w14:paraId="7B2280E7" w14:textId="77777777" w:rsidR="00D8248F" w:rsidRPr="00D8248F" w:rsidRDefault="00D8248F" w:rsidP="00D8248F">
            <w:pPr>
              <w:rPr>
                <w:sz w:val="24"/>
                <w:szCs w:val="24"/>
              </w:rPr>
            </w:pPr>
            <w:r w:rsidRPr="00D8248F">
              <w:rPr>
                <w:sz w:val="24"/>
                <w:szCs w:val="24"/>
              </w:rPr>
              <w:t>The equality Act 2010 is a framework that stipulates a law that protects individuals from discrimination, harassment and victimisation (Equality and Human Rights Commission, 2018). The Act supports all, including cultures and religions to be supported against victimisation regarding religion and beliefs. The Equality and Human rights commission (Equality and Human Rights Commission, 2023) state the importance of eliminating discrimination and this highlights the collaboration of professionals to ensure this.</w:t>
            </w:r>
          </w:p>
          <w:p w14:paraId="18DB8EB8" w14:textId="147FA95E" w:rsidR="00D8248F" w:rsidRDefault="00D8248F" w:rsidP="00D8248F">
            <w:pPr>
              <w:rPr>
                <w:sz w:val="24"/>
                <w:szCs w:val="24"/>
              </w:rPr>
            </w:pPr>
            <w:r w:rsidRPr="00D8248F">
              <w:rPr>
                <w:sz w:val="24"/>
                <w:szCs w:val="24"/>
              </w:rPr>
              <w:t>To summarise, adult safeguarding in Wales is governed by the Social Services and Wellbeing (Wales) Act, 2014 (SSWWA), along with legislation to provide guidance to professionals supporting individuals to ensure they are protected and supported.</w:t>
            </w:r>
          </w:p>
          <w:p w14:paraId="60AA5FC6" w14:textId="77777777" w:rsidR="00D8248F" w:rsidRPr="00D8248F" w:rsidRDefault="00D8248F" w:rsidP="00D8248F">
            <w:pPr>
              <w:rPr>
                <w:sz w:val="24"/>
                <w:szCs w:val="24"/>
              </w:rPr>
            </w:pPr>
          </w:p>
          <w:p w14:paraId="0318E819" w14:textId="30FB78F2" w:rsidR="00FC0334" w:rsidRPr="00D8248F" w:rsidRDefault="00D8248F" w:rsidP="00D8248F">
            <w:pPr>
              <w:jc w:val="both"/>
              <w:rPr>
                <w:sz w:val="24"/>
                <w:szCs w:val="24"/>
              </w:rPr>
            </w:pPr>
            <w:r w:rsidRPr="00D8248F">
              <w:rPr>
                <w:sz w:val="24"/>
                <w:szCs w:val="24"/>
              </w:rPr>
              <w:t>(word count: 546)</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CDD08E4" w14:textId="77777777" w:rsidR="00C02822" w:rsidRPr="00C02822" w:rsidRDefault="00C02822" w:rsidP="00C02822">
            <w:pPr>
              <w:rPr>
                <w:sz w:val="24"/>
                <w:szCs w:val="24"/>
              </w:rPr>
            </w:pPr>
            <w:r w:rsidRPr="00C02822">
              <w:rPr>
                <w:sz w:val="24"/>
                <w:szCs w:val="24"/>
              </w:rPr>
              <w:t>In Wales, safeguarding in adults and children’s services both use the Social Services and Wellbeing (Wales) Act 2014 legal framework which underpin the safeguarding policies relating to the requirements each service need.</w:t>
            </w:r>
          </w:p>
          <w:p w14:paraId="26AAEBFF" w14:textId="77777777" w:rsidR="00C02822" w:rsidRPr="00C02822" w:rsidRDefault="00C02822" w:rsidP="00C02822">
            <w:pPr>
              <w:rPr>
                <w:sz w:val="24"/>
                <w:szCs w:val="24"/>
              </w:rPr>
            </w:pPr>
            <w:r w:rsidRPr="00C02822">
              <w:rPr>
                <w:sz w:val="24"/>
                <w:szCs w:val="24"/>
              </w:rPr>
              <w:t xml:space="preserve">A child who is accommodated by social services </w:t>
            </w:r>
            <w:proofErr w:type="gramStart"/>
            <w:r w:rsidRPr="00C02822">
              <w:rPr>
                <w:sz w:val="24"/>
                <w:szCs w:val="24"/>
              </w:rPr>
              <w:t>is someone who is</w:t>
            </w:r>
            <w:proofErr w:type="gramEnd"/>
            <w:r w:rsidRPr="00C02822">
              <w:rPr>
                <w:sz w:val="24"/>
                <w:szCs w:val="24"/>
              </w:rPr>
              <w:t xml:space="preserve"> under 18 years old and deemed to be at risk (Children Act 1989). This relates to a child with care and support needs, or a child who is at risk of abuse, neglect or harm.</w:t>
            </w:r>
          </w:p>
          <w:p w14:paraId="062C4EF6" w14:textId="77777777" w:rsidR="00C02822" w:rsidRPr="00C02822" w:rsidRDefault="00C02822" w:rsidP="00C02822">
            <w:pPr>
              <w:rPr>
                <w:sz w:val="24"/>
                <w:szCs w:val="24"/>
              </w:rPr>
            </w:pPr>
            <w:r w:rsidRPr="00C02822">
              <w:rPr>
                <w:sz w:val="24"/>
                <w:szCs w:val="24"/>
              </w:rPr>
              <w:t>The difference in adult safeguarding is also being at risk of abuse, neglect or harm but do not have the ability to protect themselves due to their individual needs.</w:t>
            </w:r>
          </w:p>
          <w:p w14:paraId="6CDDE51E" w14:textId="2409C7C6" w:rsidR="00C02822" w:rsidRPr="00C02822" w:rsidRDefault="00C02822" w:rsidP="00C02822">
            <w:pPr>
              <w:rPr>
                <w:sz w:val="24"/>
                <w:szCs w:val="24"/>
              </w:rPr>
            </w:pPr>
            <w:r w:rsidRPr="00C02822">
              <w:rPr>
                <w:sz w:val="24"/>
                <w:szCs w:val="24"/>
              </w:rPr>
              <w:t xml:space="preserve">Furthermore, decision making for a child is undertaken by parents where possible, if not, then decisions will be made in the best interest of the child by a guardian or local authority, this is </w:t>
            </w:r>
            <w:r w:rsidR="00024DA0" w:rsidRPr="00C02822">
              <w:rPr>
                <w:sz w:val="24"/>
                <w:szCs w:val="24"/>
              </w:rPr>
              <w:t>dependent</w:t>
            </w:r>
            <w:r w:rsidRPr="00C02822">
              <w:rPr>
                <w:sz w:val="24"/>
                <w:szCs w:val="24"/>
              </w:rPr>
              <w:t xml:space="preserve"> on situations.  Adult are presumed to have capacity under the Mental Capacity Act 2005, unless otherwise known, this means decision making is undertaken by the adult themselves and includes them having the right to make unwise decisions and are entitled to refuse intervention if concerns are highlighted.</w:t>
            </w:r>
          </w:p>
          <w:p w14:paraId="17ABA11E" w14:textId="77777777" w:rsidR="00C02822" w:rsidRPr="00C02822" w:rsidRDefault="00C02822" w:rsidP="00C02822">
            <w:pPr>
              <w:rPr>
                <w:sz w:val="24"/>
                <w:szCs w:val="24"/>
              </w:rPr>
            </w:pPr>
            <w:r w:rsidRPr="00C02822">
              <w:rPr>
                <w:sz w:val="24"/>
                <w:szCs w:val="24"/>
              </w:rPr>
              <w:t>There are clear differences on the safeguarding of adults and children however, the shared framework with the Social Services and wellbeing (Wales) Act 2014 Part 7 outlines the Working Together to Safeguard People (NHS Wales, 2026) this ensures professionals have guidance which maintains services to safeguard adults and children.</w:t>
            </w:r>
          </w:p>
          <w:p w14:paraId="2E50C10F" w14:textId="77777777" w:rsidR="00C02822" w:rsidRPr="00C02822" w:rsidRDefault="00C02822" w:rsidP="00C02822">
            <w:pPr>
              <w:rPr>
                <w:sz w:val="24"/>
                <w:szCs w:val="24"/>
              </w:rPr>
            </w:pPr>
            <w:r w:rsidRPr="00C02822">
              <w:rPr>
                <w:sz w:val="24"/>
                <w:szCs w:val="24"/>
              </w:rPr>
              <w:lastRenderedPageBreak/>
              <w:t xml:space="preserve">It remains important throughout adults and children’s services, for the wishes of the individuals to be heard and considered. However, professionals have a duty to ensure the safety of a child and decisions will be determined in the best interests of the child in line with statutory intervention guidance from Social Services and Wellbeing (Wales) Act 2014 and this may differ from the child’s wishes. As adults are assumed to have capacity, they </w:t>
            </w:r>
            <w:proofErr w:type="gramStart"/>
            <w:r w:rsidRPr="00C02822">
              <w:rPr>
                <w:sz w:val="24"/>
                <w:szCs w:val="24"/>
              </w:rPr>
              <w:t>are able to</w:t>
            </w:r>
            <w:proofErr w:type="gramEnd"/>
            <w:r w:rsidRPr="00C02822">
              <w:rPr>
                <w:sz w:val="24"/>
                <w:szCs w:val="24"/>
              </w:rPr>
              <w:t xml:space="preserve"> make their own decisions however, it is important for social workers to recognise the needs of adults and act accordingly within the legal framework to ensure their safety. This can be achieved whilst working in collaboration with other professionals who are providing support to a vulnerable adult.</w:t>
            </w:r>
          </w:p>
          <w:p w14:paraId="6B0B2906" w14:textId="77777777" w:rsidR="00C02822" w:rsidRPr="00C02822" w:rsidRDefault="00C02822" w:rsidP="00C02822">
            <w:pPr>
              <w:rPr>
                <w:sz w:val="24"/>
                <w:szCs w:val="24"/>
              </w:rPr>
            </w:pPr>
          </w:p>
          <w:p w14:paraId="795C6051" w14:textId="2631BD72" w:rsidR="00FC0334" w:rsidRPr="00C02822" w:rsidRDefault="00C02822" w:rsidP="00C02822">
            <w:pPr>
              <w:jc w:val="both"/>
              <w:rPr>
                <w:sz w:val="24"/>
                <w:szCs w:val="24"/>
              </w:rPr>
            </w:pPr>
            <w:r w:rsidRPr="00C02822">
              <w:rPr>
                <w:sz w:val="24"/>
                <w:szCs w:val="24"/>
              </w:rPr>
              <w:t>(word count: 362)</w:t>
            </w:r>
          </w:p>
          <w:p w14:paraId="0C448B16" w14:textId="77777777" w:rsidR="00C02822" w:rsidRDefault="00C02822" w:rsidP="00FC0334">
            <w:pPr>
              <w:jc w:val="both"/>
              <w:rPr>
                <w:sz w:val="24"/>
                <w:szCs w:val="24"/>
              </w:rPr>
            </w:pPr>
          </w:p>
          <w:p w14:paraId="5109A559" w14:textId="77777777" w:rsidR="00C02822" w:rsidRPr="006108C9" w:rsidRDefault="00C02822"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90A9A" w14:textId="77777777" w:rsidR="00D11E05" w:rsidRDefault="00D11E05">
      <w:r>
        <w:separator/>
      </w:r>
    </w:p>
  </w:endnote>
  <w:endnote w:type="continuationSeparator" w:id="0">
    <w:p w14:paraId="4A7D8331" w14:textId="77777777" w:rsidR="00D11E05" w:rsidRDefault="00D11E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7F1CE" w14:textId="77777777" w:rsidR="00D11E05" w:rsidRDefault="00D11E05">
      <w:r>
        <w:separator/>
      </w:r>
    </w:p>
  </w:footnote>
  <w:footnote w:type="continuationSeparator" w:id="0">
    <w:p w14:paraId="6BE748CB" w14:textId="77777777" w:rsidR="00D11E05" w:rsidRDefault="00D11E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4DA0"/>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8E3"/>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4CB"/>
    <w:rsid w:val="00BE0F7B"/>
    <w:rsid w:val="00BE10C2"/>
    <w:rsid w:val="00BF0D6C"/>
    <w:rsid w:val="00C01D14"/>
    <w:rsid w:val="00C01D97"/>
    <w:rsid w:val="00C025B4"/>
    <w:rsid w:val="00C02822"/>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E05"/>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248F"/>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D66"/>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967</Words>
  <Characters>6154</Characters>
  <Application>Microsoft Office Word</Application>
  <DocSecurity>0</DocSecurity>
  <Lines>91</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Tammy Rouse</cp:lastModifiedBy>
  <cp:revision>2</cp:revision>
  <cp:lastPrinted>2020-02-11T19:20:00Z</cp:lastPrinted>
  <dcterms:created xsi:type="dcterms:W3CDTF">2026-10-07T10:42:00Z</dcterms:created>
  <dcterms:modified xsi:type="dcterms:W3CDTF">2026-10-07T10:42:00Z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