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39A9516" w14:textId="5739CBA2" w:rsidR="00E26EF9" w:rsidRDefault="00E26EF9" w:rsidP="00E26EF9">
      <w:pPr>
        <w:pStyle w:val="NormalWeb"/>
        <w:spacing w:before="0" w:beforeAutospacing="0" w:after="0" w:afterAutospacing="0"/>
        <w:ind w:left="-180" w:right="-334"/>
      </w:pPr>
      <w:r>
        <w:rPr>
          <w:noProof/>
        </w:rPr>
        <w:drawing>
          <wp:inline distT="0" distB="0" distL="0" distR="0" wp14:anchorId="074E5835" wp14:editId="6928A473">
            <wp:extent cx="1905000" cy="631190"/>
            <wp:effectExtent l="25400" t="25400" r="25400" b="2921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631190"/>
                    </a:xfrm>
                    <a:prstGeom prst="rect">
                      <a:avLst/>
                    </a:prstGeom>
                    <a:noFill/>
                    <a:ln w="19050" cmpd="sng">
                      <a:solidFill>
                        <a:srgbClr val="000000"/>
                      </a:solidFill>
                      <a:miter lim="800000"/>
                      <a:headEnd/>
                      <a:tailEnd/>
                    </a:ln>
                    <a:effectLst/>
                  </pic:spPr>
                </pic:pic>
              </a:graphicData>
            </a:graphic>
          </wp:inline>
        </w:drawing>
      </w:r>
    </w:p>
    <w:p w14:paraId="3C5650CC" w14:textId="77777777" w:rsidR="00E26EF9" w:rsidRDefault="00E26EF9" w:rsidP="00E26EF9">
      <w:pPr>
        <w:pStyle w:val="NormalWeb"/>
        <w:spacing w:before="0" w:beforeAutospacing="0" w:after="0" w:afterAutospacing="0"/>
        <w:ind w:left="-180" w:right="-334"/>
      </w:pPr>
    </w:p>
    <w:p w14:paraId="566679D9" w14:textId="77777777" w:rsidR="00E26EF9" w:rsidRDefault="00E26EF9" w:rsidP="00E26EF9">
      <w:pPr>
        <w:pStyle w:val="NormalWeb"/>
        <w:spacing w:before="0" w:beforeAutospacing="0" w:after="0" w:afterAutospacing="0"/>
        <w:ind w:left="-180" w:right="-334"/>
      </w:pPr>
    </w:p>
    <w:p w14:paraId="345D6E92" w14:textId="77777777" w:rsidR="00E26EF9" w:rsidRDefault="00E26EF9" w:rsidP="00E26EF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F67B0BA" w14:textId="77777777" w:rsidR="00E26EF9" w:rsidRPr="00230F35" w:rsidRDefault="00E26EF9" w:rsidP="00E26EF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7F3B9AB" w14:textId="77777777" w:rsidR="00E26EF9" w:rsidRPr="00230F35" w:rsidRDefault="00E26EF9" w:rsidP="00E26EF9">
      <w:pPr>
        <w:rPr>
          <w:rFonts w:ascii="Arial" w:hAnsi="Arial" w:cs="Arial"/>
          <w:sz w:val="28"/>
          <w:szCs w:val="28"/>
          <w:lang w:val="cy-GB"/>
        </w:rPr>
      </w:pPr>
    </w:p>
    <w:p w14:paraId="6C26B6C0" w14:textId="77777777" w:rsidR="00E26EF9" w:rsidRDefault="00E26EF9" w:rsidP="00E26EF9">
      <w:pPr>
        <w:pStyle w:val="Heading3"/>
        <w:jc w:val="center"/>
        <w:rPr>
          <w:lang w:val="cy-GB"/>
        </w:rPr>
      </w:pPr>
      <w:r>
        <w:rPr>
          <w:lang w:val="cy-GB"/>
        </w:rPr>
        <w:t>THIS SHEET MUST BE THE FIRST PAGE OF THE ASSIGNMENT YOU ARE SUBMITTING  (DO NOT SEND AS A SEPARATE FILE)</w:t>
      </w:r>
    </w:p>
    <w:p w14:paraId="243DD797" w14:textId="77777777" w:rsidR="00E26EF9" w:rsidRDefault="00E26EF9" w:rsidP="00E26EF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26EF9" w:rsidRPr="00230F35" w14:paraId="3F672B3C" w14:textId="77777777" w:rsidTr="00293F47">
        <w:trPr>
          <w:trHeight w:val="614"/>
        </w:trPr>
        <w:tc>
          <w:tcPr>
            <w:tcW w:w="8856" w:type="dxa"/>
            <w:gridSpan w:val="5"/>
          </w:tcPr>
          <w:p w14:paraId="73848ECC" w14:textId="77777777" w:rsidR="00E26EF9" w:rsidRPr="00230F35"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26EF9" w:rsidRPr="00230F35" w14:paraId="01CC9101" w14:textId="77777777" w:rsidTr="00293F47">
        <w:trPr>
          <w:trHeight w:val="718"/>
        </w:trPr>
        <w:tc>
          <w:tcPr>
            <w:tcW w:w="8856" w:type="dxa"/>
            <w:gridSpan w:val="5"/>
          </w:tcPr>
          <w:p w14:paraId="73F271D6" w14:textId="77777777" w:rsidR="00E26EF9"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Christian Nathan Kendall-Daw</w:t>
            </w:r>
          </w:p>
          <w:p w14:paraId="3706252A" w14:textId="77777777" w:rsidR="00E26EF9" w:rsidRPr="00230F35" w:rsidRDefault="00E26EF9" w:rsidP="00293F47">
            <w:pPr>
              <w:pStyle w:val="NormalWeb"/>
              <w:spacing w:before="0" w:beforeAutospacing="0" w:after="0" w:afterAutospacing="0"/>
              <w:ind w:right="34"/>
              <w:rPr>
                <w:rFonts w:ascii="Arial" w:hAnsi="Arial" w:cs="Arial"/>
                <w:sz w:val="22"/>
                <w:szCs w:val="22"/>
              </w:rPr>
            </w:pPr>
          </w:p>
        </w:tc>
      </w:tr>
      <w:tr w:rsidR="00E26EF9" w:rsidRPr="00230F35" w14:paraId="5F1C1138" w14:textId="77777777" w:rsidTr="00293F47">
        <w:trPr>
          <w:trHeight w:val="849"/>
        </w:trPr>
        <w:tc>
          <w:tcPr>
            <w:tcW w:w="4788" w:type="dxa"/>
          </w:tcPr>
          <w:p w14:paraId="1FE3978D" w14:textId="1D07321D" w:rsidR="00E26EF9" w:rsidRPr="00230F35"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C239D4">
              <w:rPr>
                <w:rFonts w:ascii="Arial" w:hAnsi="Arial" w:cs="Arial"/>
                <w:sz w:val="22"/>
                <w:szCs w:val="22"/>
              </w:rPr>
              <w:t xml:space="preserve"> </w:t>
            </w:r>
            <w:r w:rsidR="00C239D4" w:rsidRPr="00C239D4">
              <w:rPr>
                <w:rFonts w:ascii="Arial" w:hAnsi="Arial" w:cs="Arial"/>
                <w:sz w:val="22"/>
                <w:szCs w:val="22"/>
              </w:rPr>
              <w:t>CYCS7019</w:t>
            </w:r>
          </w:p>
          <w:p w14:paraId="6CD76D4E" w14:textId="77777777" w:rsidR="00D129FD" w:rsidRDefault="00D129FD" w:rsidP="00D129FD">
            <w:pPr>
              <w:pStyle w:val="NormalWeb"/>
              <w:spacing w:before="0" w:beforeAutospacing="0" w:after="0" w:afterAutospacing="0"/>
              <w:ind w:right="34"/>
              <w:rPr>
                <w:rFonts w:ascii="Arial" w:hAnsi="Arial" w:cs="Arial"/>
                <w:sz w:val="22"/>
                <w:szCs w:val="22"/>
              </w:rPr>
            </w:pPr>
          </w:p>
          <w:p w14:paraId="0DBB7DD8" w14:textId="6F4776C7" w:rsidR="00D129FD" w:rsidRPr="00230F35" w:rsidRDefault="00E26EF9" w:rsidP="00D129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C239D4">
              <w:rPr>
                <w:rFonts w:ascii="Arial" w:hAnsi="Arial" w:cs="Arial"/>
                <w:sz w:val="22"/>
                <w:szCs w:val="22"/>
              </w:rPr>
              <w:t xml:space="preserve"> </w:t>
            </w:r>
            <w:r w:rsidR="00D129FD">
              <w:rPr>
                <w:rFonts w:ascii="Arial" w:hAnsi="Arial" w:cs="Arial"/>
                <w:sz w:val="22"/>
                <w:szCs w:val="22"/>
              </w:rPr>
              <w:t xml:space="preserve">Celtic Otherworlds </w:t>
            </w:r>
            <w:r w:rsidR="00D129FD" w:rsidRPr="00D129FD">
              <w:rPr>
                <w:rFonts w:ascii="Arial" w:hAnsi="Arial" w:cs="Arial"/>
                <w:sz w:val="22"/>
                <w:szCs w:val="22"/>
              </w:rPr>
              <w:t>from the Druids to the Monastic Voyage Tale</w:t>
            </w:r>
          </w:p>
          <w:p w14:paraId="36C57B4E" w14:textId="647F35C1" w:rsidR="00E26EF9" w:rsidRDefault="00E26EF9" w:rsidP="00293F47">
            <w:pPr>
              <w:pStyle w:val="NormalWeb"/>
              <w:spacing w:before="0" w:beforeAutospacing="0" w:after="0" w:afterAutospacing="0"/>
              <w:ind w:right="34"/>
              <w:rPr>
                <w:rFonts w:ascii="Arial" w:hAnsi="Arial" w:cs="Arial"/>
                <w:sz w:val="22"/>
                <w:szCs w:val="22"/>
              </w:rPr>
            </w:pPr>
          </w:p>
          <w:p w14:paraId="51182B63" w14:textId="77777777" w:rsidR="00E26EF9" w:rsidRDefault="00E26EF9" w:rsidP="00293F47">
            <w:pPr>
              <w:pStyle w:val="NormalWeb"/>
              <w:spacing w:before="0" w:beforeAutospacing="0" w:after="0" w:afterAutospacing="0"/>
              <w:ind w:right="34"/>
              <w:rPr>
                <w:rFonts w:ascii="Arial" w:hAnsi="Arial" w:cs="Arial"/>
                <w:sz w:val="22"/>
                <w:szCs w:val="22"/>
              </w:rPr>
            </w:pPr>
          </w:p>
          <w:p w14:paraId="27455CD1" w14:textId="77777777" w:rsidR="00E26EF9" w:rsidRPr="00230F35" w:rsidRDefault="00E26EF9" w:rsidP="00293F47">
            <w:pPr>
              <w:pStyle w:val="NormalWeb"/>
              <w:spacing w:before="0" w:beforeAutospacing="0" w:after="0" w:afterAutospacing="0"/>
              <w:ind w:right="34"/>
              <w:rPr>
                <w:rFonts w:ascii="Arial" w:hAnsi="Arial" w:cs="Arial"/>
                <w:sz w:val="22"/>
                <w:szCs w:val="22"/>
              </w:rPr>
            </w:pPr>
          </w:p>
        </w:tc>
        <w:tc>
          <w:tcPr>
            <w:tcW w:w="2266" w:type="dxa"/>
            <w:gridSpan w:val="3"/>
          </w:tcPr>
          <w:p w14:paraId="2B068E53" w14:textId="77777777" w:rsidR="00E26EF9"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58EDC2C" w14:textId="77777777" w:rsidR="00E26EF9" w:rsidRPr="00230F35" w:rsidRDefault="00E26EF9" w:rsidP="00293F47">
            <w:pPr>
              <w:pStyle w:val="NormalWeb"/>
              <w:spacing w:before="0" w:beforeAutospacing="0" w:after="0" w:afterAutospacing="0"/>
              <w:ind w:right="34"/>
              <w:rPr>
                <w:rFonts w:ascii="Arial" w:hAnsi="Arial" w:cs="Arial"/>
                <w:sz w:val="22"/>
                <w:szCs w:val="22"/>
              </w:rPr>
            </w:pPr>
            <w:r>
              <w:rPr>
                <w:rFonts w:ascii="Arial" w:hAnsi="Arial" w:cs="Arial"/>
                <w:sz w:val="22"/>
                <w:szCs w:val="22"/>
              </w:rPr>
              <w:t>1603669</w:t>
            </w:r>
          </w:p>
        </w:tc>
        <w:tc>
          <w:tcPr>
            <w:tcW w:w="1802" w:type="dxa"/>
          </w:tcPr>
          <w:p w14:paraId="44A14B8A" w14:textId="77777777" w:rsidR="00E26EF9" w:rsidRPr="00230F35"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ADBD8E0" w14:textId="77777777" w:rsidR="00E26EF9" w:rsidRPr="00230F35"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E26EF9" w:rsidRPr="00230F35" w14:paraId="775102D8" w14:textId="77777777" w:rsidTr="00293F47">
        <w:trPr>
          <w:trHeight w:val="1139"/>
        </w:trPr>
        <w:tc>
          <w:tcPr>
            <w:tcW w:w="8856" w:type="dxa"/>
            <w:gridSpan w:val="5"/>
          </w:tcPr>
          <w:p w14:paraId="52CD7752" w14:textId="4F9C4C31" w:rsidR="00E26EF9" w:rsidRPr="00230F35" w:rsidRDefault="00E26EF9" w:rsidP="00293F47">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EC02F3">
              <w:rPr>
                <w:rFonts w:ascii="Arial" w:hAnsi="Arial" w:cs="Arial"/>
                <w:sz w:val="22"/>
                <w:szCs w:val="22"/>
              </w:rPr>
              <w:t xml:space="preserve"> </w:t>
            </w:r>
            <w:r w:rsidR="00EC02F3" w:rsidRPr="00EC02F3">
              <w:rPr>
                <w:rFonts w:ascii="Arial" w:hAnsi="Arial" w:cs="Arial"/>
                <w:sz w:val="22"/>
                <w:szCs w:val="22"/>
              </w:rPr>
              <w:t>Dr Alaw Mai Edwards</w:t>
            </w:r>
          </w:p>
          <w:p w14:paraId="2F6766CC" w14:textId="77777777" w:rsidR="00E26EF9" w:rsidRPr="00230F35" w:rsidRDefault="00E26EF9" w:rsidP="00293F47">
            <w:pPr>
              <w:pStyle w:val="NormalWeb"/>
              <w:spacing w:before="0" w:beforeAutospacing="0" w:after="0" w:afterAutospacing="0"/>
              <w:ind w:right="34"/>
              <w:rPr>
                <w:rFonts w:ascii="Arial" w:hAnsi="Arial" w:cs="Arial"/>
                <w:sz w:val="22"/>
                <w:szCs w:val="22"/>
              </w:rPr>
            </w:pPr>
          </w:p>
          <w:p w14:paraId="2CDF6A11" w14:textId="77777777" w:rsidR="00E26EF9" w:rsidRDefault="00E26EF9" w:rsidP="00293F47">
            <w:pPr>
              <w:pStyle w:val="NormalWeb"/>
              <w:spacing w:before="0" w:beforeAutospacing="0" w:after="0" w:afterAutospacing="0"/>
              <w:ind w:right="34"/>
              <w:rPr>
                <w:rFonts w:ascii="Arial" w:hAnsi="Arial" w:cs="Arial"/>
                <w:sz w:val="22"/>
                <w:szCs w:val="22"/>
              </w:rPr>
            </w:pPr>
          </w:p>
          <w:p w14:paraId="11F4CC5F" w14:textId="2F3383CB" w:rsidR="00E26EF9" w:rsidRPr="00230F35"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D56626">
              <w:rPr>
                <w:rFonts w:ascii="Arial" w:hAnsi="Arial" w:cs="Arial"/>
                <w:sz w:val="22"/>
                <w:szCs w:val="22"/>
              </w:rPr>
              <w:t>5</w:t>
            </w:r>
            <w:bookmarkStart w:id="0" w:name="_GoBack"/>
            <w:bookmarkEnd w:id="0"/>
            <w:r w:rsidR="00D129FD">
              <w:rPr>
                <w:rFonts w:ascii="Arial" w:hAnsi="Arial" w:cs="Arial"/>
                <w:sz w:val="22"/>
                <w:szCs w:val="22"/>
              </w:rPr>
              <w:t xml:space="preserve"> April 2018</w:t>
            </w:r>
          </w:p>
        </w:tc>
      </w:tr>
      <w:tr w:rsidR="00E26EF9" w:rsidRPr="00230F35" w14:paraId="32CE201A" w14:textId="77777777" w:rsidTr="00293F47">
        <w:trPr>
          <w:trHeight w:val="978"/>
        </w:trPr>
        <w:tc>
          <w:tcPr>
            <w:tcW w:w="8856" w:type="dxa"/>
            <w:gridSpan w:val="5"/>
            <w:tcBorders>
              <w:bottom w:val="single" w:sz="4" w:space="0" w:color="000000"/>
            </w:tcBorders>
          </w:tcPr>
          <w:p w14:paraId="79E70A5B" w14:textId="77777777" w:rsidR="00E26EF9" w:rsidRDefault="00E26EF9" w:rsidP="00293F47">
            <w:pPr>
              <w:rPr>
                <w:rFonts w:ascii="Arial" w:hAnsi="Arial" w:cs="Arial"/>
                <w:sz w:val="22"/>
                <w:szCs w:val="22"/>
              </w:rPr>
            </w:pPr>
            <w:r>
              <w:rPr>
                <w:rFonts w:ascii="Arial" w:hAnsi="Arial" w:cs="Arial"/>
                <w:sz w:val="22"/>
                <w:szCs w:val="22"/>
              </w:rPr>
              <w:t>If your module has multiple submissions please indicate which piece of work this is.</w:t>
            </w:r>
          </w:p>
          <w:p w14:paraId="2F8548DC" w14:textId="77777777" w:rsidR="00E26EF9" w:rsidRDefault="00E26EF9" w:rsidP="00293F47">
            <w:pPr>
              <w:rPr>
                <w:rFonts w:ascii="Arial" w:hAnsi="Arial" w:cs="Arial"/>
                <w:sz w:val="22"/>
                <w:szCs w:val="22"/>
              </w:rPr>
            </w:pPr>
          </w:p>
          <w:p w14:paraId="2748E6E1" w14:textId="4670DC80" w:rsidR="00E26EF9" w:rsidRPr="00230F35" w:rsidRDefault="00E26EF9" w:rsidP="00EC02F3">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EC02F3">
              <w:rPr>
                <w:rFonts w:ascii="Arial" w:hAnsi="Arial" w:cs="Arial"/>
                <w:sz w:val="22"/>
                <w:szCs w:val="22"/>
              </w:rPr>
              <w:fldChar w:fldCharType="begin">
                <w:ffData>
                  <w:name w:val="Check13"/>
                  <w:enabled/>
                  <w:calcOnExit w:val="0"/>
                  <w:checkBox>
                    <w:size w:val="20"/>
                    <w:default w:val="1"/>
                  </w:checkBox>
                </w:ffData>
              </w:fldChar>
            </w:r>
            <w:bookmarkStart w:id="1" w:name="Check13"/>
            <w:r w:rsidR="00EC02F3">
              <w:rPr>
                <w:rFonts w:ascii="Arial" w:hAnsi="Arial" w:cs="Arial"/>
                <w:sz w:val="22"/>
                <w:szCs w:val="22"/>
              </w:rPr>
              <w:instrText xml:space="preserve"> FORMCHECKBOX </w:instrText>
            </w:r>
            <w:r w:rsidR="00F02B15">
              <w:rPr>
                <w:rFonts w:ascii="Arial" w:hAnsi="Arial" w:cs="Arial"/>
                <w:sz w:val="22"/>
                <w:szCs w:val="22"/>
              </w:rPr>
            </w:r>
            <w:r w:rsidR="00F02B15">
              <w:rPr>
                <w:rFonts w:ascii="Arial" w:hAnsi="Arial" w:cs="Arial"/>
                <w:sz w:val="22"/>
                <w:szCs w:val="22"/>
              </w:rPr>
              <w:fldChar w:fldCharType="separate"/>
            </w:r>
            <w:r w:rsidR="00EC02F3">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2" w:name="Check14"/>
            <w:r w:rsidRPr="00230F35">
              <w:rPr>
                <w:rFonts w:ascii="Arial" w:hAnsi="Arial" w:cs="Arial"/>
                <w:sz w:val="22"/>
                <w:szCs w:val="22"/>
              </w:rPr>
              <w:instrText xml:space="preserve"> FORMCHECKBOX </w:instrText>
            </w:r>
            <w:r w:rsidR="00F02B15">
              <w:rPr>
                <w:rFonts w:ascii="Arial" w:hAnsi="Arial" w:cs="Arial"/>
                <w:sz w:val="22"/>
                <w:szCs w:val="22"/>
              </w:rPr>
            </w:r>
            <w:r w:rsidR="00F02B1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00EC02F3">
              <w:rPr>
                <w:rFonts w:ascii="Arial" w:hAnsi="Arial" w:cs="Arial"/>
                <w:sz w:val="22"/>
                <w:szCs w:val="22"/>
              </w:rPr>
              <w:fldChar w:fldCharType="begin">
                <w:ffData>
                  <w:name w:val="Check15"/>
                  <w:enabled/>
                  <w:calcOnExit w:val="0"/>
                  <w:checkBox>
                    <w:size w:val="20"/>
                    <w:default w:val="0"/>
                  </w:checkBox>
                </w:ffData>
              </w:fldChar>
            </w:r>
            <w:bookmarkStart w:id="3" w:name="Check15"/>
            <w:r w:rsidR="00EC02F3">
              <w:rPr>
                <w:rFonts w:ascii="Arial" w:hAnsi="Arial" w:cs="Arial"/>
                <w:sz w:val="22"/>
                <w:szCs w:val="22"/>
              </w:rPr>
              <w:instrText xml:space="preserve"> FORMCHECKBOX </w:instrText>
            </w:r>
            <w:r w:rsidR="00F02B15">
              <w:rPr>
                <w:rFonts w:ascii="Arial" w:hAnsi="Arial" w:cs="Arial"/>
                <w:sz w:val="22"/>
                <w:szCs w:val="22"/>
              </w:rPr>
            </w:r>
            <w:r w:rsidR="00F02B15">
              <w:rPr>
                <w:rFonts w:ascii="Arial" w:hAnsi="Arial" w:cs="Arial"/>
                <w:sz w:val="22"/>
                <w:szCs w:val="22"/>
              </w:rPr>
              <w:fldChar w:fldCharType="separate"/>
            </w:r>
            <w:r w:rsidR="00EC02F3">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4" w:name="Check16"/>
            <w:r w:rsidRPr="00230F35">
              <w:rPr>
                <w:rFonts w:ascii="Arial" w:hAnsi="Arial" w:cs="Arial"/>
                <w:sz w:val="22"/>
                <w:szCs w:val="22"/>
              </w:rPr>
              <w:instrText xml:space="preserve"> FORMCHECKBOX </w:instrText>
            </w:r>
            <w:r w:rsidR="00F02B15">
              <w:rPr>
                <w:rFonts w:ascii="Arial" w:hAnsi="Arial" w:cs="Arial"/>
                <w:sz w:val="22"/>
                <w:szCs w:val="22"/>
              </w:rPr>
            </w:r>
            <w:r w:rsidR="00F02B1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 w:name="Check17"/>
            <w:r w:rsidRPr="00230F35">
              <w:rPr>
                <w:rFonts w:ascii="Arial" w:hAnsi="Arial" w:cs="Arial"/>
                <w:sz w:val="22"/>
                <w:szCs w:val="22"/>
              </w:rPr>
              <w:instrText xml:space="preserve"> FORMCHECKBOX </w:instrText>
            </w:r>
            <w:r w:rsidR="00F02B15">
              <w:rPr>
                <w:rFonts w:ascii="Arial" w:hAnsi="Arial" w:cs="Arial"/>
                <w:sz w:val="22"/>
                <w:szCs w:val="22"/>
              </w:rPr>
            </w:r>
            <w:r w:rsidR="00F02B1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6" w:name="Check18"/>
            <w:r w:rsidRPr="00230F35">
              <w:rPr>
                <w:rFonts w:ascii="Arial" w:hAnsi="Arial" w:cs="Arial"/>
                <w:sz w:val="22"/>
                <w:szCs w:val="22"/>
              </w:rPr>
              <w:instrText xml:space="preserve"> FORMCHECKBOX </w:instrText>
            </w:r>
            <w:r w:rsidR="00F02B15">
              <w:rPr>
                <w:rFonts w:ascii="Arial" w:hAnsi="Arial" w:cs="Arial"/>
                <w:sz w:val="22"/>
                <w:szCs w:val="22"/>
              </w:rPr>
            </w:r>
            <w:r w:rsidR="00F02B15">
              <w:rPr>
                <w:rFonts w:ascii="Arial" w:hAnsi="Arial" w:cs="Arial"/>
                <w:sz w:val="22"/>
                <w:szCs w:val="22"/>
              </w:rPr>
              <w:fldChar w:fldCharType="separate"/>
            </w:r>
            <w:r w:rsidRPr="00230F35">
              <w:rPr>
                <w:rFonts w:ascii="Arial" w:hAnsi="Arial" w:cs="Arial"/>
                <w:sz w:val="22"/>
                <w:szCs w:val="22"/>
              </w:rPr>
              <w:fldChar w:fldCharType="end"/>
            </w:r>
            <w:bookmarkEnd w:id="6"/>
          </w:p>
        </w:tc>
      </w:tr>
      <w:tr w:rsidR="00E26EF9" w:rsidRPr="00230F35" w14:paraId="4AC3B584" w14:textId="77777777" w:rsidTr="00293F47">
        <w:trPr>
          <w:trHeight w:val="978"/>
        </w:trPr>
        <w:tc>
          <w:tcPr>
            <w:tcW w:w="8856" w:type="dxa"/>
            <w:gridSpan w:val="5"/>
            <w:shd w:val="clear" w:color="auto" w:fill="D9D9D9"/>
          </w:tcPr>
          <w:p w14:paraId="28B26189" w14:textId="77777777" w:rsidR="00E26EF9" w:rsidRPr="00230F35"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E54814F" w14:textId="77777777" w:rsidR="00E26EF9"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C N Kendall-Daw</w:t>
            </w:r>
            <w:r w:rsidRPr="00230F35">
              <w:rPr>
                <w:rFonts w:ascii="Arial" w:hAnsi="Arial" w:cs="Arial"/>
                <w:sz w:val="22"/>
                <w:szCs w:val="22"/>
              </w:rPr>
              <w:t>……………………………………………………</w:t>
            </w:r>
          </w:p>
          <w:p w14:paraId="6AF1AAE8" w14:textId="77777777" w:rsidR="00E26EF9" w:rsidRDefault="00E26EF9" w:rsidP="00293F47">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5436861C" w14:textId="77777777" w:rsidR="00E26EF9" w:rsidRPr="00230F35" w:rsidRDefault="00E26EF9" w:rsidP="00293F47">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E26EF9" w:rsidRPr="00230F35" w14:paraId="056B0B05" w14:textId="77777777" w:rsidTr="00293F47">
        <w:trPr>
          <w:trHeight w:val="3972"/>
        </w:trPr>
        <w:tc>
          <w:tcPr>
            <w:tcW w:w="8856" w:type="dxa"/>
            <w:gridSpan w:val="5"/>
          </w:tcPr>
          <w:p w14:paraId="51175E85" w14:textId="77777777" w:rsidR="00E26EF9" w:rsidRDefault="00E26EF9" w:rsidP="00293F47">
            <w:pPr>
              <w:rPr>
                <w:rFonts w:ascii="Arial" w:hAnsi="Arial"/>
                <w:b/>
              </w:rPr>
            </w:pPr>
          </w:p>
          <w:p w14:paraId="0891FECB" w14:textId="77777777" w:rsidR="00E26EF9" w:rsidRPr="00116CE6" w:rsidRDefault="00E26EF9" w:rsidP="00293F4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26EF9" w:rsidRPr="00116CE6" w14:paraId="2EC49946" w14:textId="77777777" w:rsidTr="00293F47">
              <w:tc>
                <w:tcPr>
                  <w:tcW w:w="6970" w:type="dxa"/>
                </w:tcPr>
                <w:p w14:paraId="63E8697E" w14:textId="77777777" w:rsidR="00E26EF9" w:rsidRPr="00116CE6" w:rsidRDefault="00E26EF9" w:rsidP="00293F47">
                  <w:pPr>
                    <w:rPr>
                      <w:rFonts w:ascii="Arial" w:hAnsi="Arial"/>
                      <w:sz w:val="20"/>
                      <w:szCs w:val="20"/>
                    </w:rPr>
                  </w:pPr>
                </w:p>
                <w:p w14:paraId="6623E601" w14:textId="77777777" w:rsidR="00E26EF9" w:rsidRPr="00116CE6" w:rsidRDefault="00E26EF9" w:rsidP="00293F4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A3BAF66" w14:textId="77777777" w:rsidR="00E26EF9" w:rsidRPr="00116CE6" w:rsidRDefault="00E26EF9" w:rsidP="00293F47">
                  <w:pPr>
                    <w:rPr>
                      <w:rFonts w:ascii="Arial" w:hAnsi="Arial"/>
                      <w:sz w:val="20"/>
                      <w:szCs w:val="20"/>
                    </w:rPr>
                  </w:pPr>
                </w:p>
              </w:tc>
            </w:tr>
            <w:tr w:rsidR="00E26EF9" w:rsidRPr="00116CE6" w14:paraId="373A92B3" w14:textId="77777777" w:rsidTr="00293F47">
              <w:tc>
                <w:tcPr>
                  <w:tcW w:w="6970" w:type="dxa"/>
                </w:tcPr>
                <w:p w14:paraId="4738D544" w14:textId="77777777" w:rsidR="00E26EF9" w:rsidRPr="00116CE6" w:rsidRDefault="00E26EF9" w:rsidP="00293F47">
                  <w:pPr>
                    <w:rPr>
                      <w:rFonts w:ascii="Arial" w:hAnsi="Arial"/>
                      <w:sz w:val="20"/>
                      <w:szCs w:val="20"/>
                    </w:rPr>
                  </w:pPr>
                </w:p>
                <w:p w14:paraId="6A5A6C70" w14:textId="77777777" w:rsidR="00E26EF9" w:rsidRPr="00116CE6" w:rsidRDefault="00E26EF9" w:rsidP="00293F4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9FF039E" w14:textId="77777777" w:rsidR="00E26EF9" w:rsidRPr="00116CE6" w:rsidRDefault="00E26EF9" w:rsidP="00293F47">
                  <w:pPr>
                    <w:rPr>
                      <w:rFonts w:ascii="Arial" w:hAnsi="Arial"/>
                      <w:sz w:val="20"/>
                      <w:szCs w:val="20"/>
                    </w:rPr>
                  </w:pPr>
                </w:p>
              </w:tc>
            </w:tr>
            <w:tr w:rsidR="00E26EF9" w:rsidRPr="00116CE6" w14:paraId="6E387AAC" w14:textId="77777777" w:rsidTr="00293F47">
              <w:tc>
                <w:tcPr>
                  <w:tcW w:w="6970" w:type="dxa"/>
                </w:tcPr>
                <w:p w14:paraId="5D1AAFBF" w14:textId="77777777" w:rsidR="00E26EF9" w:rsidRPr="00116CE6" w:rsidRDefault="00E26EF9" w:rsidP="00293F47">
                  <w:pPr>
                    <w:rPr>
                      <w:rFonts w:ascii="Arial" w:hAnsi="Arial"/>
                      <w:sz w:val="20"/>
                      <w:szCs w:val="20"/>
                    </w:rPr>
                  </w:pPr>
                </w:p>
                <w:p w14:paraId="63D5209B" w14:textId="77777777" w:rsidR="00E26EF9" w:rsidRPr="00116CE6" w:rsidRDefault="00E26EF9" w:rsidP="00293F4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250BB92" w14:textId="77777777" w:rsidR="00E26EF9" w:rsidRPr="00116CE6" w:rsidRDefault="00E26EF9" w:rsidP="00293F47">
                  <w:pPr>
                    <w:rPr>
                      <w:rFonts w:ascii="Arial" w:hAnsi="Arial"/>
                      <w:sz w:val="20"/>
                      <w:szCs w:val="20"/>
                    </w:rPr>
                  </w:pPr>
                </w:p>
              </w:tc>
            </w:tr>
            <w:tr w:rsidR="00E26EF9" w:rsidRPr="00116CE6" w14:paraId="68AE0D70" w14:textId="77777777" w:rsidTr="00293F47">
              <w:tc>
                <w:tcPr>
                  <w:tcW w:w="6970" w:type="dxa"/>
                </w:tcPr>
                <w:p w14:paraId="07C6FFE4" w14:textId="77777777" w:rsidR="00E26EF9" w:rsidRDefault="00E26EF9" w:rsidP="00293F47">
                  <w:pPr>
                    <w:rPr>
                      <w:rFonts w:ascii="Arial" w:hAnsi="Arial"/>
                      <w:sz w:val="20"/>
                      <w:szCs w:val="20"/>
                    </w:rPr>
                  </w:pPr>
                </w:p>
                <w:p w14:paraId="78538B7E" w14:textId="77777777" w:rsidR="00E26EF9" w:rsidRPr="00022345" w:rsidRDefault="00E26EF9" w:rsidP="00293F47">
                  <w:pPr>
                    <w:rPr>
                      <w:rFonts w:ascii="Arial" w:hAnsi="Arial"/>
                      <w:b/>
                      <w:sz w:val="20"/>
                      <w:szCs w:val="20"/>
                    </w:rPr>
                  </w:pPr>
                  <w:r w:rsidRPr="00022345">
                    <w:rPr>
                      <w:rFonts w:ascii="Arial" w:hAnsi="Arial"/>
                      <w:b/>
                      <w:sz w:val="20"/>
                      <w:szCs w:val="20"/>
                    </w:rPr>
                    <w:t>Final Mark</w:t>
                  </w:r>
                </w:p>
                <w:p w14:paraId="381B4D6C" w14:textId="77777777" w:rsidR="00E26EF9" w:rsidRPr="00116CE6" w:rsidRDefault="00E26EF9" w:rsidP="00293F47">
                  <w:pPr>
                    <w:rPr>
                      <w:rFonts w:ascii="Arial" w:hAnsi="Arial"/>
                      <w:sz w:val="20"/>
                      <w:szCs w:val="20"/>
                    </w:rPr>
                  </w:pPr>
                </w:p>
              </w:tc>
              <w:tc>
                <w:tcPr>
                  <w:tcW w:w="1660" w:type="dxa"/>
                </w:tcPr>
                <w:p w14:paraId="0A75EA66" w14:textId="77777777" w:rsidR="00E26EF9" w:rsidRPr="00116CE6" w:rsidRDefault="00E26EF9" w:rsidP="00293F47">
                  <w:pPr>
                    <w:rPr>
                      <w:rFonts w:ascii="Arial" w:hAnsi="Arial"/>
                      <w:sz w:val="20"/>
                      <w:szCs w:val="20"/>
                    </w:rPr>
                  </w:pPr>
                </w:p>
              </w:tc>
            </w:tr>
          </w:tbl>
          <w:p w14:paraId="78467F57" w14:textId="77777777" w:rsidR="00E26EF9" w:rsidRDefault="00E26EF9" w:rsidP="00293F47">
            <w:pPr>
              <w:pStyle w:val="NormalWeb"/>
              <w:spacing w:before="0" w:beforeAutospacing="0" w:after="0" w:afterAutospacing="0"/>
              <w:ind w:left="142" w:right="34"/>
              <w:rPr>
                <w:rFonts w:ascii="Arial" w:hAnsi="Arial" w:cs="Arial"/>
                <w:b/>
                <w:sz w:val="22"/>
                <w:szCs w:val="22"/>
              </w:rPr>
            </w:pPr>
          </w:p>
          <w:p w14:paraId="43901DE6" w14:textId="77777777" w:rsidR="00E26EF9" w:rsidRPr="00230F35" w:rsidRDefault="00E26EF9" w:rsidP="00293F4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AD7CC9C" w14:textId="77777777" w:rsidR="00E26EF9" w:rsidRDefault="00E26EF9" w:rsidP="00293F47">
            <w:pPr>
              <w:pStyle w:val="NormalWeb"/>
              <w:spacing w:before="0" w:beforeAutospacing="0" w:after="0" w:afterAutospacing="0"/>
              <w:rPr>
                <w:rFonts w:ascii="Arial" w:hAnsi="Arial" w:cs="Arial"/>
                <w:b/>
                <w:sz w:val="22"/>
                <w:szCs w:val="22"/>
              </w:rPr>
            </w:pPr>
          </w:p>
          <w:p w14:paraId="13D13E2A" w14:textId="77777777" w:rsidR="00E26EF9" w:rsidRDefault="00E26EF9" w:rsidP="00293F47">
            <w:pPr>
              <w:pStyle w:val="NormalWeb"/>
              <w:spacing w:before="0" w:beforeAutospacing="0" w:after="0" w:afterAutospacing="0"/>
              <w:rPr>
                <w:rFonts w:ascii="Arial" w:hAnsi="Arial" w:cs="Arial"/>
                <w:b/>
                <w:sz w:val="22"/>
                <w:szCs w:val="22"/>
              </w:rPr>
            </w:pPr>
          </w:p>
          <w:p w14:paraId="5D4A7B4B" w14:textId="77777777" w:rsidR="00E26EF9" w:rsidRDefault="00E26EF9" w:rsidP="00293F47">
            <w:pPr>
              <w:pStyle w:val="NormalWeb"/>
              <w:spacing w:before="0" w:beforeAutospacing="0" w:after="0" w:afterAutospacing="0"/>
              <w:rPr>
                <w:rFonts w:ascii="Arial" w:hAnsi="Arial" w:cs="Arial"/>
                <w:b/>
                <w:sz w:val="22"/>
                <w:szCs w:val="22"/>
              </w:rPr>
            </w:pPr>
          </w:p>
          <w:p w14:paraId="0D68C244" w14:textId="77777777" w:rsidR="00E26EF9" w:rsidRDefault="00E26EF9" w:rsidP="00293F47">
            <w:pPr>
              <w:pStyle w:val="NormalWeb"/>
              <w:spacing w:before="0" w:beforeAutospacing="0" w:after="0" w:afterAutospacing="0"/>
              <w:rPr>
                <w:rFonts w:ascii="Arial" w:hAnsi="Arial" w:cs="Arial"/>
                <w:b/>
                <w:sz w:val="22"/>
                <w:szCs w:val="22"/>
              </w:rPr>
            </w:pPr>
          </w:p>
          <w:p w14:paraId="06F17243" w14:textId="77777777" w:rsidR="00E26EF9" w:rsidRDefault="00E26EF9" w:rsidP="00293F47">
            <w:pPr>
              <w:pStyle w:val="NormalWeb"/>
              <w:spacing w:before="0" w:beforeAutospacing="0" w:after="0" w:afterAutospacing="0"/>
              <w:rPr>
                <w:rFonts w:ascii="Arial" w:hAnsi="Arial" w:cs="Arial"/>
                <w:b/>
                <w:sz w:val="22"/>
                <w:szCs w:val="22"/>
              </w:rPr>
            </w:pPr>
          </w:p>
          <w:p w14:paraId="77B939B8" w14:textId="77777777" w:rsidR="00E26EF9" w:rsidRPr="00230F35" w:rsidRDefault="00E26EF9" w:rsidP="00293F4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7E84FB1" w14:textId="77777777" w:rsidR="00E26EF9" w:rsidRDefault="00E26EF9" w:rsidP="00293F4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645F8EA" w14:textId="77777777" w:rsidR="00E26EF9" w:rsidRPr="00001C3B" w:rsidRDefault="00E26EF9" w:rsidP="00293F47">
            <w:pPr>
              <w:pStyle w:val="NormalWeb"/>
              <w:rPr>
                <w:rFonts w:ascii="Arial" w:hAnsi="Arial" w:cs="Arial"/>
                <w:sz w:val="22"/>
                <w:szCs w:val="22"/>
              </w:rPr>
            </w:pPr>
          </w:p>
        </w:tc>
      </w:tr>
      <w:tr w:rsidR="00E26EF9" w:rsidRPr="00230F35" w14:paraId="77D6F816" w14:textId="77777777" w:rsidTr="00293F47">
        <w:trPr>
          <w:trHeight w:val="492"/>
        </w:trPr>
        <w:tc>
          <w:tcPr>
            <w:tcW w:w="6768" w:type="dxa"/>
            <w:gridSpan w:val="3"/>
          </w:tcPr>
          <w:p w14:paraId="76926268" w14:textId="77777777" w:rsidR="00E26EF9" w:rsidRPr="00230F35" w:rsidRDefault="00E26EF9" w:rsidP="00293F4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8D61455" w14:textId="77777777" w:rsidR="00E26EF9" w:rsidRPr="00230F35" w:rsidRDefault="00E26EF9" w:rsidP="00293F47">
            <w:pPr>
              <w:pStyle w:val="NormalWeb"/>
              <w:spacing w:after="0"/>
              <w:ind w:left="142" w:right="34"/>
              <w:rPr>
                <w:rFonts w:ascii="Arial" w:hAnsi="Arial" w:cs="Arial"/>
                <w:sz w:val="22"/>
                <w:szCs w:val="22"/>
              </w:rPr>
            </w:pPr>
            <w:r w:rsidRPr="00230F35">
              <w:rPr>
                <w:rFonts w:ascii="Arial" w:hAnsi="Arial" w:cs="Arial"/>
                <w:sz w:val="22"/>
                <w:szCs w:val="22"/>
              </w:rPr>
              <w:t>Date:</w:t>
            </w:r>
          </w:p>
        </w:tc>
      </w:tr>
      <w:tr w:rsidR="00E26EF9" w:rsidRPr="002F467C" w14:paraId="2E634368" w14:textId="77777777" w:rsidTr="00293F47">
        <w:tc>
          <w:tcPr>
            <w:tcW w:w="8856" w:type="dxa"/>
            <w:gridSpan w:val="5"/>
          </w:tcPr>
          <w:p w14:paraId="0CF863D3" w14:textId="77777777" w:rsidR="00E26EF9" w:rsidRPr="00230F35" w:rsidRDefault="00E26EF9" w:rsidP="00293F47">
            <w:pPr>
              <w:pStyle w:val="NormalWeb"/>
              <w:spacing w:before="0" w:beforeAutospacing="0" w:after="0" w:afterAutospacing="0"/>
              <w:ind w:right="-334"/>
              <w:rPr>
                <w:rFonts w:ascii="Arial" w:hAnsi="Arial" w:cs="Arial"/>
                <w:bCs/>
                <w:i/>
                <w:sz w:val="22"/>
                <w:szCs w:val="22"/>
              </w:rPr>
            </w:pPr>
          </w:p>
          <w:p w14:paraId="301A44A2" w14:textId="77777777" w:rsidR="00E26EF9" w:rsidRPr="00230F35" w:rsidRDefault="00E26EF9" w:rsidP="00293F4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AC7D06B" w14:textId="77777777" w:rsidR="00E26EF9" w:rsidRPr="00230F35" w:rsidRDefault="00E26EF9" w:rsidP="00293F47">
            <w:pPr>
              <w:pStyle w:val="NormalWeb"/>
              <w:spacing w:before="0" w:beforeAutospacing="0" w:after="0" w:afterAutospacing="0"/>
              <w:ind w:right="-334"/>
              <w:rPr>
                <w:rFonts w:ascii="Arial" w:hAnsi="Arial" w:cs="Arial"/>
                <w:b/>
                <w:bCs/>
                <w:sz w:val="22"/>
                <w:szCs w:val="22"/>
              </w:rPr>
            </w:pPr>
          </w:p>
          <w:p w14:paraId="5E938358"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C22A527"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p>
          <w:p w14:paraId="3826AF5F"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p>
          <w:p w14:paraId="3F22A00F"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p>
        </w:tc>
      </w:tr>
      <w:tr w:rsidR="00E26EF9" w:rsidRPr="002F467C" w14:paraId="301B756C" w14:textId="77777777" w:rsidTr="00293F47">
        <w:trPr>
          <w:trHeight w:val="720"/>
        </w:trPr>
        <w:tc>
          <w:tcPr>
            <w:tcW w:w="5211" w:type="dxa"/>
            <w:gridSpan w:val="2"/>
          </w:tcPr>
          <w:p w14:paraId="311DAC19"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A600137"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26EF9" w:rsidRPr="002F467C" w14:paraId="0C7F6AC0" w14:textId="77777777" w:rsidTr="00293F47">
        <w:trPr>
          <w:trHeight w:val="720"/>
        </w:trPr>
        <w:tc>
          <w:tcPr>
            <w:tcW w:w="8856" w:type="dxa"/>
            <w:gridSpan w:val="5"/>
          </w:tcPr>
          <w:p w14:paraId="28746CEE" w14:textId="77777777" w:rsidR="00E26EF9" w:rsidRPr="00B34964" w:rsidRDefault="00E26EF9" w:rsidP="00293F47">
            <w:pPr>
              <w:rPr>
                <w:rFonts w:ascii="Arial" w:hAnsi="Arial" w:cs="Arial"/>
                <w:b/>
                <w:sz w:val="22"/>
                <w:szCs w:val="22"/>
              </w:rPr>
            </w:pPr>
            <w:r w:rsidRPr="00B34964">
              <w:rPr>
                <w:rFonts w:ascii="Arial" w:hAnsi="Arial" w:cs="Arial"/>
                <w:b/>
                <w:sz w:val="22"/>
                <w:szCs w:val="22"/>
              </w:rPr>
              <w:t>External Examiner’s comments (if relevant)</w:t>
            </w:r>
          </w:p>
          <w:p w14:paraId="15839EE3"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p>
          <w:p w14:paraId="75731552"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p>
          <w:p w14:paraId="5B05E718"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p>
        </w:tc>
      </w:tr>
      <w:tr w:rsidR="00E26EF9" w:rsidRPr="002F467C" w14:paraId="2B15EB15" w14:textId="77777777" w:rsidTr="00293F47">
        <w:trPr>
          <w:trHeight w:val="720"/>
        </w:trPr>
        <w:tc>
          <w:tcPr>
            <w:tcW w:w="5211" w:type="dxa"/>
            <w:gridSpan w:val="2"/>
          </w:tcPr>
          <w:p w14:paraId="0F2EF1DD" w14:textId="77777777" w:rsidR="00E26EF9" w:rsidRPr="00230F35" w:rsidRDefault="00E26EF9" w:rsidP="00293F47">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70161E9" w14:textId="77777777" w:rsidR="00E26EF9" w:rsidRPr="00230F35" w:rsidRDefault="00E26EF9" w:rsidP="00293F47">
            <w:pPr>
              <w:rPr>
                <w:rFonts w:ascii="Arial" w:hAnsi="Arial" w:cs="Arial"/>
                <w:sz w:val="22"/>
                <w:szCs w:val="22"/>
              </w:rPr>
            </w:pPr>
            <w:r w:rsidRPr="00230F35">
              <w:rPr>
                <w:rFonts w:ascii="Arial" w:hAnsi="Arial" w:cs="Arial"/>
                <w:sz w:val="22"/>
                <w:szCs w:val="22"/>
              </w:rPr>
              <w:t>Date:</w:t>
            </w:r>
          </w:p>
        </w:tc>
      </w:tr>
    </w:tbl>
    <w:p w14:paraId="02E84A64" w14:textId="77777777" w:rsidR="00E26EF9" w:rsidRDefault="00E26EF9" w:rsidP="00E26EF9">
      <w:pPr>
        <w:pStyle w:val="NormalWeb"/>
        <w:spacing w:before="0" w:beforeAutospacing="0" w:after="0" w:afterAutospacing="0"/>
        <w:ind w:right="-334"/>
        <w:rPr>
          <w:rFonts w:ascii="Trebuchet MS" w:hAnsi="Trebuchet MS" w:cs="Tahoma"/>
          <w:bCs/>
        </w:rPr>
      </w:pPr>
    </w:p>
    <w:p w14:paraId="247A95ED" w14:textId="77777777" w:rsidR="00E26EF9" w:rsidRDefault="00E26EF9" w:rsidP="00E26EF9">
      <w:pPr>
        <w:pStyle w:val="NormalWeb"/>
        <w:spacing w:before="0" w:beforeAutospacing="0" w:after="0" w:afterAutospacing="0"/>
        <w:ind w:right="-334"/>
        <w:rPr>
          <w:rFonts w:ascii="Trebuchet MS" w:hAnsi="Trebuchet MS" w:cs="Tahoma"/>
          <w:bCs/>
        </w:rPr>
      </w:pPr>
    </w:p>
    <w:p w14:paraId="0DD67667" w14:textId="77777777" w:rsidR="00E26EF9" w:rsidRDefault="00E26EF9" w:rsidP="00E26EF9">
      <w:pPr>
        <w:pStyle w:val="NormalWeb"/>
        <w:spacing w:before="0" w:beforeAutospacing="0" w:after="0" w:afterAutospacing="0"/>
        <w:ind w:right="-334"/>
        <w:rPr>
          <w:rFonts w:ascii="Trebuchet MS" w:hAnsi="Trebuchet MS" w:cs="Tahoma"/>
          <w:bCs/>
        </w:rPr>
      </w:pPr>
    </w:p>
    <w:p w14:paraId="7788F49A" w14:textId="77777777" w:rsidR="00E26EF9" w:rsidRDefault="00E26EF9" w:rsidP="00E26EF9">
      <w:pPr>
        <w:pStyle w:val="NormalWeb"/>
        <w:spacing w:before="0" w:beforeAutospacing="0" w:after="0" w:afterAutospacing="0"/>
        <w:ind w:right="-334"/>
        <w:rPr>
          <w:rFonts w:ascii="Trebuchet MS" w:hAnsi="Trebuchet MS" w:cs="Tahoma"/>
          <w:bCs/>
        </w:rPr>
      </w:pPr>
    </w:p>
    <w:p w14:paraId="5C1CB812" w14:textId="77777777" w:rsidR="00E26EF9" w:rsidRDefault="00E26EF9" w:rsidP="00E26EF9">
      <w:pPr>
        <w:pStyle w:val="NormalWeb"/>
        <w:spacing w:before="0" w:beforeAutospacing="0" w:after="0" w:afterAutospacing="0"/>
        <w:ind w:right="-334"/>
        <w:rPr>
          <w:rFonts w:ascii="Trebuchet MS" w:hAnsi="Trebuchet MS" w:cs="Tahoma"/>
          <w:bCs/>
        </w:rPr>
      </w:pPr>
    </w:p>
    <w:p w14:paraId="54CE7BC1" w14:textId="77777777" w:rsidR="00E26EF9" w:rsidRDefault="00E26EF9" w:rsidP="00E26EF9">
      <w:pPr>
        <w:pStyle w:val="NormalWeb"/>
        <w:spacing w:before="0" w:beforeAutospacing="0" w:after="0" w:afterAutospacing="0"/>
        <w:ind w:right="-334"/>
        <w:rPr>
          <w:rFonts w:ascii="Trebuchet MS" w:hAnsi="Trebuchet MS" w:cs="Tahoma"/>
          <w:bCs/>
        </w:rPr>
      </w:pPr>
    </w:p>
    <w:p w14:paraId="106E8690" w14:textId="77777777" w:rsidR="00E26EF9" w:rsidRDefault="00E26EF9" w:rsidP="00E26EF9">
      <w:pPr>
        <w:pStyle w:val="NormalWeb"/>
        <w:spacing w:before="0" w:beforeAutospacing="0" w:after="0" w:afterAutospacing="0"/>
        <w:ind w:right="-334"/>
        <w:rPr>
          <w:rFonts w:ascii="Trebuchet MS" w:hAnsi="Trebuchet MS" w:cs="Tahoma"/>
          <w:bCs/>
        </w:rPr>
      </w:pPr>
    </w:p>
    <w:p w14:paraId="7B2D07EB" w14:textId="77777777" w:rsidR="00E26EF9" w:rsidRDefault="00E26EF9" w:rsidP="00E26EF9">
      <w:pPr>
        <w:pStyle w:val="NormalWeb"/>
        <w:spacing w:before="0" w:beforeAutospacing="0" w:after="0" w:afterAutospacing="0"/>
        <w:ind w:right="-334"/>
        <w:rPr>
          <w:rFonts w:ascii="Trebuchet MS" w:hAnsi="Trebuchet MS" w:cs="Tahoma"/>
          <w:bCs/>
        </w:rPr>
      </w:pPr>
    </w:p>
    <w:p w14:paraId="0995B8C3" w14:textId="77777777" w:rsidR="00E26EF9" w:rsidRDefault="00E26EF9" w:rsidP="00E26EF9">
      <w:pPr>
        <w:pStyle w:val="NormalWeb"/>
        <w:spacing w:before="0" w:beforeAutospacing="0" w:after="0" w:afterAutospacing="0"/>
        <w:ind w:right="-334"/>
        <w:rPr>
          <w:rFonts w:ascii="Trebuchet MS" w:hAnsi="Trebuchet MS" w:cs="Tahoma"/>
          <w:bCs/>
        </w:rPr>
      </w:pPr>
    </w:p>
    <w:p w14:paraId="4FDDC404" w14:textId="77777777" w:rsidR="00E26EF9" w:rsidRDefault="00E26EF9" w:rsidP="00E26EF9">
      <w:pPr>
        <w:pStyle w:val="NormalWeb"/>
        <w:spacing w:before="0" w:beforeAutospacing="0" w:after="0" w:afterAutospacing="0"/>
        <w:ind w:right="-334"/>
        <w:rPr>
          <w:rFonts w:ascii="Trebuchet MS" w:hAnsi="Trebuchet MS" w:cs="Tahoma"/>
          <w:bCs/>
        </w:rPr>
      </w:pPr>
    </w:p>
    <w:p w14:paraId="441D8460" w14:textId="0F61E278" w:rsidR="003963D6" w:rsidRPr="00842B00" w:rsidRDefault="00B52862" w:rsidP="00842B00">
      <w:pPr>
        <w:spacing w:line="480" w:lineRule="auto"/>
        <w:rPr>
          <w:rFonts w:eastAsia="Times New Roman"/>
          <w:b/>
        </w:rPr>
      </w:pPr>
      <w:r w:rsidRPr="00842B00">
        <w:rPr>
          <w:rFonts w:eastAsia="Times New Roman"/>
          <w:b/>
        </w:rPr>
        <w:t xml:space="preserve">Write a brief commentary on </w:t>
      </w:r>
      <w:r w:rsidRPr="00842B00">
        <w:rPr>
          <w:rFonts w:eastAsia="Times New Roman"/>
          <w:b/>
          <w:i/>
          <w:iCs/>
        </w:rPr>
        <w:t>Immram Curraig Máele Dúin</w:t>
      </w:r>
      <w:r w:rsidRPr="00842B00">
        <w:rPr>
          <w:rFonts w:eastAsia="Times New Roman"/>
          <w:b/>
        </w:rPr>
        <w:t xml:space="preserve"> (The Voyage of Máel Dúin’s Coracle), </w:t>
      </w:r>
      <w:r w:rsidR="002D3DEC" w:rsidRPr="00842B00">
        <w:rPr>
          <w:rFonts w:eastAsia="Times New Roman"/>
          <w:b/>
        </w:rPr>
        <w:t>preferably</w:t>
      </w:r>
      <w:r w:rsidRPr="00842B00">
        <w:rPr>
          <w:rFonts w:eastAsia="Times New Roman"/>
          <w:b/>
        </w:rPr>
        <w:t xml:space="preserve"> using the edition and translation by Whitley Stokes, working closely with the text. Note parallels with other texts, points raised in studies and historical and literary peculiarities</w:t>
      </w:r>
    </w:p>
    <w:p w14:paraId="3B6C20FB" w14:textId="77777777" w:rsidR="00D3115B" w:rsidRPr="00842B00" w:rsidRDefault="00D3115B" w:rsidP="00842B00">
      <w:pPr>
        <w:spacing w:line="480" w:lineRule="auto"/>
        <w:rPr>
          <w:u w:val="single"/>
        </w:rPr>
      </w:pPr>
    </w:p>
    <w:p w14:paraId="3E3A0950" w14:textId="38742349" w:rsidR="00D0060E" w:rsidRPr="00842B00" w:rsidRDefault="00CD37B9" w:rsidP="00842B00">
      <w:pPr>
        <w:spacing w:line="480" w:lineRule="auto"/>
      </w:pPr>
      <w:r w:rsidRPr="00842B00">
        <w:t>Tales about voyages can be found in many different c</w:t>
      </w:r>
      <w:r w:rsidR="003963D6" w:rsidRPr="00842B00">
        <w:t>ultures, both ancient and modern</w:t>
      </w:r>
      <w:r w:rsidR="00FF11EC" w:rsidRPr="00842B00">
        <w:t xml:space="preserve">. Irish medieval literature </w:t>
      </w:r>
      <w:r w:rsidR="00BE54A2" w:rsidRPr="00842B00">
        <w:t xml:space="preserve">however </w:t>
      </w:r>
      <w:r w:rsidR="00FF11EC" w:rsidRPr="00842B00">
        <w:t xml:space="preserve">can lay claim to one particular type of </w:t>
      </w:r>
      <w:r w:rsidR="00BE54A2" w:rsidRPr="00842B00">
        <w:t xml:space="preserve">voyage genre: the </w:t>
      </w:r>
      <w:r w:rsidR="00BE54A2" w:rsidRPr="00842B00">
        <w:rPr>
          <w:i/>
        </w:rPr>
        <w:t>immram</w:t>
      </w:r>
      <w:r w:rsidR="00BE54A2" w:rsidRPr="00842B00">
        <w:t xml:space="preserve"> or ‘rowing about’.</w:t>
      </w:r>
      <w:r w:rsidR="00BE54A2" w:rsidRPr="00842B00">
        <w:rPr>
          <w:rStyle w:val="FootnoteReference"/>
        </w:rPr>
        <w:footnoteReference w:id="1"/>
      </w:r>
      <w:r w:rsidR="009E64D9" w:rsidRPr="00842B00">
        <w:t xml:space="preserve"> </w:t>
      </w:r>
      <w:r w:rsidR="0075477C">
        <w:t>This genre focus</w:t>
      </w:r>
      <w:r w:rsidR="00D200E7" w:rsidRPr="00842B00">
        <w:t xml:space="preserve">es on </w:t>
      </w:r>
      <w:r w:rsidR="00B272FA" w:rsidRPr="00842B00">
        <w:t xml:space="preserve">a </w:t>
      </w:r>
      <w:r w:rsidR="00D200E7" w:rsidRPr="00842B00">
        <w:t>pr</w:t>
      </w:r>
      <w:r w:rsidR="00023A6C" w:rsidRPr="00842B00">
        <w:t xml:space="preserve">olonged </w:t>
      </w:r>
      <w:r w:rsidR="007D39C8" w:rsidRPr="00842B00">
        <w:t>journey</w:t>
      </w:r>
      <w:r w:rsidR="00597556" w:rsidRPr="00842B00">
        <w:t xml:space="preserve"> </w:t>
      </w:r>
      <w:r w:rsidR="007D39C8" w:rsidRPr="00842B00">
        <w:t>and it has been suggested that ‘</w:t>
      </w:r>
      <w:r w:rsidR="00982EFB" w:rsidRPr="00842B00">
        <w:t>they grew out of stories of the actual experiences of fishermen and hermits, blended with the</w:t>
      </w:r>
      <w:r w:rsidR="000D04D3" w:rsidRPr="00842B00">
        <w:t xml:space="preserve"> pagan traditions of the Otherw</w:t>
      </w:r>
      <w:r w:rsidR="00982EFB" w:rsidRPr="00842B00">
        <w:t xml:space="preserve">orld and borrowings from Vergil and from Ovid’s </w:t>
      </w:r>
      <w:r w:rsidR="00982EFB" w:rsidRPr="00842B00">
        <w:rPr>
          <w:i/>
        </w:rPr>
        <w:t>Metamorpohoses</w:t>
      </w:r>
      <w:r w:rsidR="00982EFB" w:rsidRPr="00842B00">
        <w:t>’</w:t>
      </w:r>
      <w:r w:rsidR="000668EE" w:rsidRPr="00842B00">
        <w:t>.</w:t>
      </w:r>
      <w:r w:rsidR="00982EFB" w:rsidRPr="00842B00">
        <w:rPr>
          <w:rStyle w:val="FootnoteReference"/>
        </w:rPr>
        <w:footnoteReference w:id="2"/>
      </w:r>
      <w:r w:rsidR="008A6904" w:rsidRPr="00842B00">
        <w:rPr>
          <w:i/>
        </w:rPr>
        <w:t xml:space="preserve"> </w:t>
      </w:r>
      <w:r w:rsidR="0067067C" w:rsidRPr="00842B00">
        <w:rPr>
          <w:i/>
        </w:rPr>
        <w:t xml:space="preserve">Immram Maíle Dúin </w:t>
      </w:r>
      <w:r w:rsidR="0067067C" w:rsidRPr="00842B00">
        <w:t>is</w:t>
      </w:r>
      <w:r w:rsidR="0067067C" w:rsidRPr="00842B00">
        <w:rPr>
          <w:i/>
        </w:rPr>
        <w:t xml:space="preserve"> </w:t>
      </w:r>
      <w:r w:rsidR="003E3C12" w:rsidRPr="00842B00">
        <w:t>known in English as The V</w:t>
      </w:r>
      <w:r w:rsidR="00AD226E" w:rsidRPr="00842B00">
        <w:t>oyage of Máel Dúin’</w:t>
      </w:r>
      <w:r w:rsidR="00EE663E" w:rsidRPr="00842B00">
        <w:t>s Coracle</w:t>
      </w:r>
      <w:r w:rsidR="00CF4F4B" w:rsidRPr="00842B00">
        <w:t xml:space="preserve"> or I</w:t>
      </w:r>
      <w:r w:rsidR="00042914" w:rsidRPr="00842B00">
        <w:t>m</w:t>
      </w:r>
      <w:r w:rsidR="00CF4F4B" w:rsidRPr="00842B00">
        <w:t xml:space="preserve">mram Maíle Dúin or </w:t>
      </w:r>
      <w:r w:rsidR="003E3C12" w:rsidRPr="00842B00">
        <w:t xml:space="preserve">The Voyage of Máel Dúin. </w:t>
      </w:r>
      <w:r w:rsidR="00CF4F4B" w:rsidRPr="00842B00">
        <w:t>S</w:t>
      </w:r>
      <w:r w:rsidR="00BB26FE" w:rsidRPr="00842B00">
        <w:t xml:space="preserve">ome argue that </w:t>
      </w:r>
      <w:r w:rsidR="00CF4F4B" w:rsidRPr="00842B00">
        <w:t>the work was composed in the eight</w:t>
      </w:r>
      <w:r w:rsidR="00982EFB" w:rsidRPr="00842B00">
        <w:t>h</w:t>
      </w:r>
      <w:r w:rsidR="0039730A" w:rsidRPr="00842B00">
        <w:t xml:space="preserve"> century and </w:t>
      </w:r>
      <w:r w:rsidR="00EE663E" w:rsidRPr="00842B00">
        <w:t>‘</w:t>
      </w:r>
      <w:r w:rsidR="003E3C12" w:rsidRPr="00842B00">
        <w:t>the story survives i</w:t>
      </w:r>
      <w:r w:rsidR="00CF4F4B" w:rsidRPr="00842B00">
        <w:t xml:space="preserve">n tenth </w:t>
      </w:r>
      <w:r w:rsidR="003E3C12" w:rsidRPr="00842B00">
        <w:t xml:space="preserve">century fragments in the Book of the Dun Cow, the </w:t>
      </w:r>
      <w:r w:rsidR="00BB1392" w:rsidRPr="00842B00">
        <w:t>Yellow Book of Lecan, Egerton MS1782, and Harley MS</w:t>
      </w:r>
      <w:r w:rsidR="003E3C12" w:rsidRPr="00842B00">
        <w:t>5280</w:t>
      </w:r>
      <w:r w:rsidR="00EE663E" w:rsidRPr="00842B00">
        <w:t>’</w:t>
      </w:r>
      <w:r w:rsidR="003E3C12" w:rsidRPr="00842B00">
        <w:t>.</w:t>
      </w:r>
      <w:r w:rsidR="003E3C12" w:rsidRPr="00842B00">
        <w:rPr>
          <w:rStyle w:val="FootnoteReference"/>
        </w:rPr>
        <w:footnoteReference w:id="3"/>
      </w:r>
      <w:r w:rsidR="00982EFB" w:rsidRPr="00842B00">
        <w:t xml:space="preserve"> Dillon </w:t>
      </w:r>
      <w:r w:rsidR="006B047B" w:rsidRPr="00842B00">
        <w:t xml:space="preserve">believed </w:t>
      </w:r>
      <w:r w:rsidR="00982EFB" w:rsidRPr="00842B00">
        <w:t>that</w:t>
      </w:r>
      <w:r w:rsidR="00CE48BB" w:rsidRPr="00842B00">
        <w:t xml:space="preserve"> of all the immrama</w:t>
      </w:r>
      <w:r w:rsidR="00BB26FE" w:rsidRPr="00842B00">
        <w:t>,</w:t>
      </w:r>
      <w:r w:rsidR="00982EFB" w:rsidRPr="00842B00">
        <w:t xml:space="preserve"> </w:t>
      </w:r>
      <w:r w:rsidR="00576630" w:rsidRPr="00842B00">
        <w:rPr>
          <w:i/>
        </w:rPr>
        <w:t>Maíle Dúin</w:t>
      </w:r>
      <w:r w:rsidR="001D67A7" w:rsidRPr="00842B00">
        <w:t xml:space="preserve"> </w:t>
      </w:r>
      <w:r w:rsidR="00DE7DFA" w:rsidRPr="00842B00">
        <w:t xml:space="preserve">is </w:t>
      </w:r>
      <w:r w:rsidR="008C7946" w:rsidRPr="00842B00">
        <w:t>‘the oldest and most successful as a story’</w:t>
      </w:r>
      <w:r w:rsidR="00DE7DFA" w:rsidRPr="00842B00">
        <w:t>.</w:t>
      </w:r>
      <w:r w:rsidR="008C7946" w:rsidRPr="00842B00">
        <w:rPr>
          <w:rStyle w:val="FootnoteReference"/>
        </w:rPr>
        <w:footnoteReference w:id="4"/>
      </w:r>
      <w:r w:rsidR="00DE7DFA" w:rsidRPr="00842B00">
        <w:t xml:space="preserve"> </w:t>
      </w:r>
      <w:r w:rsidR="00576630" w:rsidRPr="00842B00">
        <w:rPr>
          <w:i/>
        </w:rPr>
        <w:t>Maíle Dúin</w:t>
      </w:r>
      <w:r w:rsidR="00DE7DFA" w:rsidRPr="00842B00">
        <w:t xml:space="preserve"> is ‘in many ways the clearest in morals and in narrative, as well as being the earliest linguistically, as early as the eighth century or the ninth. Its numerous biblical quotations and references, as well as </w:t>
      </w:r>
      <w:r w:rsidR="00273D7D" w:rsidRPr="00842B00">
        <w:t xml:space="preserve">one </w:t>
      </w:r>
      <w:r w:rsidR="00DE7DFA" w:rsidRPr="00842B00">
        <w:t>quote from Vergil and its use of medieval bestiary literature, mark it out a</w:t>
      </w:r>
      <w:r w:rsidR="007A3BB8" w:rsidRPr="00842B00">
        <w:t>s a literary, monastic product.’</w:t>
      </w:r>
      <w:r w:rsidR="007A3BB8" w:rsidRPr="00842B00">
        <w:rPr>
          <w:rStyle w:val="FootnoteReference"/>
        </w:rPr>
        <w:footnoteReference w:id="5"/>
      </w:r>
      <w:r w:rsidR="006A72E4" w:rsidRPr="00842B00">
        <w:t xml:space="preserve"> C</w:t>
      </w:r>
      <w:r w:rsidR="00DE7DFA" w:rsidRPr="00842B00">
        <w:t>ritical inves</w:t>
      </w:r>
      <w:r w:rsidR="009E64D9" w:rsidRPr="00842B00">
        <w:t>tigation has been hampered for a number of reasons</w:t>
      </w:r>
      <w:r w:rsidR="00C261AE" w:rsidRPr="00842B00">
        <w:t>.</w:t>
      </w:r>
      <w:r w:rsidR="00B940C5" w:rsidRPr="00842B00">
        <w:rPr>
          <w:rStyle w:val="FootnoteReference"/>
        </w:rPr>
        <w:footnoteReference w:id="6"/>
      </w:r>
      <w:r w:rsidR="00C42DA3" w:rsidRPr="00842B00">
        <w:t xml:space="preserve"> Some authors</w:t>
      </w:r>
      <w:r w:rsidR="006A72E4" w:rsidRPr="00842B00">
        <w:t>, for example,</w:t>
      </w:r>
      <w:r w:rsidR="00C42DA3" w:rsidRPr="00842B00">
        <w:t xml:space="preserve"> </w:t>
      </w:r>
      <w:r w:rsidR="005C6E74" w:rsidRPr="00842B00">
        <w:t>have</w:t>
      </w:r>
      <w:r w:rsidR="006A72E4" w:rsidRPr="00842B00">
        <w:t xml:space="preserve"> </w:t>
      </w:r>
      <w:r w:rsidR="00C42DA3" w:rsidRPr="00842B00">
        <w:t>give</w:t>
      </w:r>
      <w:r w:rsidR="005C6E74" w:rsidRPr="00842B00">
        <w:t>n</w:t>
      </w:r>
      <w:r w:rsidR="00C42DA3" w:rsidRPr="00842B00">
        <w:t xml:space="preserve"> their attention </w:t>
      </w:r>
      <w:r w:rsidR="006A72E4" w:rsidRPr="00842B00">
        <w:t xml:space="preserve">solely </w:t>
      </w:r>
      <w:r w:rsidR="00C42DA3" w:rsidRPr="00842B00">
        <w:t xml:space="preserve">to examining </w:t>
      </w:r>
      <w:r w:rsidR="003E72E2" w:rsidRPr="00842B00">
        <w:t xml:space="preserve">religious </w:t>
      </w:r>
      <w:r w:rsidR="00C42DA3" w:rsidRPr="00842B00">
        <w:t>aspects o</w:t>
      </w:r>
      <w:r w:rsidR="003E72E2" w:rsidRPr="00842B00">
        <w:t>f the text, such as</w:t>
      </w:r>
      <w:r w:rsidR="00C42DA3" w:rsidRPr="00842B00">
        <w:t xml:space="preserve"> Christian and Muslim eschatology.</w:t>
      </w:r>
      <w:r w:rsidR="00C42DA3" w:rsidRPr="00842B00">
        <w:rPr>
          <w:rStyle w:val="FootnoteReference"/>
        </w:rPr>
        <w:footnoteReference w:id="7"/>
      </w:r>
      <w:r w:rsidR="00E02CA9" w:rsidRPr="00842B00">
        <w:t xml:space="preserve"> Other preoccupations have included </w:t>
      </w:r>
      <w:r w:rsidR="00183DD3" w:rsidRPr="00842B00">
        <w:t xml:space="preserve">‘a desire to discover ‘pre-Christian’ </w:t>
      </w:r>
      <w:r w:rsidR="00183DD3" w:rsidRPr="00842B00">
        <w:rPr>
          <w:i/>
        </w:rPr>
        <w:t>immrama</w:t>
      </w:r>
      <w:r w:rsidR="00183DD3" w:rsidRPr="00842B00">
        <w:t xml:space="preserve">’ and the temptation to </w:t>
      </w:r>
      <w:r w:rsidR="00282815" w:rsidRPr="00842B00">
        <w:t>see them</w:t>
      </w:r>
      <w:r w:rsidR="00893738" w:rsidRPr="00842B00">
        <w:t xml:space="preserve"> as either</w:t>
      </w:r>
      <w:r w:rsidR="00183DD3" w:rsidRPr="00842B00">
        <w:t xml:space="preserve"> secular or ecclesiastical.</w:t>
      </w:r>
      <w:r w:rsidR="00516F6C" w:rsidRPr="00842B00">
        <w:rPr>
          <w:rStyle w:val="FootnoteReference"/>
        </w:rPr>
        <w:footnoteReference w:id="8"/>
      </w:r>
      <w:r w:rsidR="00516F6C" w:rsidRPr="00842B00">
        <w:rPr>
          <w:i/>
        </w:rPr>
        <w:t xml:space="preserve"> </w:t>
      </w:r>
      <w:r w:rsidR="00516F6C" w:rsidRPr="00842B00">
        <w:t>I</w:t>
      </w:r>
      <w:r w:rsidR="00055646" w:rsidRPr="00842B00">
        <w:t xml:space="preserve">t would seem </w:t>
      </w:r>
      <w:r w:rsidR="00516F6C" w:rsidRPr="00842B00">
        <w:t xml:space="preserve">that </w:t>
      </w:r>
      <w:r w:rsidR="00055646" w:rsidRPr="00842B00">
        <w:t xml:space="preserve">there is still much to be done to </w:t>
      </w:r>
      <w:r w:rsidR="00112789" w:rsidRPr="00842B00">
        <w:t>fully understand its impact</w:t>
      </w:r>
      <w:r w:rsidR="00055646" w:rsidRPr="00842B00">
        <w:t xml:space="preserve"> on the genre.</w:t>
      </w:r>
    </w:p>
    <w:p w14:paraId="53840A84" w14:textId="77777777" w:rsidR="00E06022" w:rsidRPr="00842B00" w:rsidRDefault="00E06022" w:rsidP="00842B00">
      <w:pPr>
        <w:spacing w:line="480" w:lineRule="auto"/>
      </w:pPr>
    </w:p>
    <w:p w14:paraId="0B945C99" w14:textId="05A2D173" w:rsidR="003507FC" w:rsidRPr="00842B00" w:rsidRDefault="008E7322" w:rsidP="00842B00">
      <w:pPr>
        <w:spacing w:line="480" w:lineRule="auto"/>
      </w:pPr>
      <w:r w:rsidRPr="00842B00">
        <w:t xml:space="preserve">The hero, </w:t>
      </w:r>
      <w:r w:rsidR="0033487C" w:rsidRPr="00842B00">
        <w:t>Maél Dúin</w:t>
      </w:r>
      <w:r w:rsidR="00F64AA1" w:rsidRPr="00842B00">
        <w:t xml:space="preserve"> </w:t>
      </w:r>
      <w:r w:rsidR="00760203" w:rsidRPr="00842B00">
        <w:t>‘</w:t>
      </w:r>
      <w:r w:rsidR="00F64AA1" w:rsidRPr="00842B00">
        <w:t>is conceived in violence’</w:t>
      </w:r>
      <w:r w:rsidR="00390F76" w:rsidRPr="00842B00">
        <w:rPr>
          <w:rStyle w:val="FootnoteReference"/>
        </w:rPr>
        <w:footnoteReference w:id="9"/>
      </w:r>
      <w:r w:rsidR="008047B7" w:rsidRPr="00842B00">
        <w:t xml:space="preserve"> </w:t>
      </w:r>
      <w:r w:rsidR="00AC6E75" w:rsidRPr="00842B00">
        <w:t xml:space="preserve">and is the child of a </w:t>
      </w:r>
      <w:r w:rsidR="00F64AA1" w:rsidRPr="00842B00">
        <w:t xml:space="preserve">warrior and a raped nun. </w:t>
      </w:r>
      <w:r w:rsidR="008A42AB" w:rsidRPr="00842B00">
        <w:t xml:space="preserve">This beginning </w:t>
      </w:r>
      <w:r w:rsidR="00CF0BC4" w:rsidRPr="00842B00">
        <w:t xml:space="preserve">reveals the potential for his end, somewhat archetypally, because </w:t>
      </w:r>
      <w:r w:rsidR="00F64AA1" w:rsidRPr="00842B00">
        <w:t>‘born in him there are two potential futures, a ho</w:t>
      </w:r>
      <w:r w:rsidR="00CF0BC4" w:rsidRPr="00842B00">
        <w:t>ly one and a violent one</w:t>
      </w:r>
      <w:r w:rsidR="00792A1A">
        <w:t>’</w:t>
      </w:r>
      <w:r w:rsidR="00CF0BC4" w:rsidRPr="00842B00">
        <w:t>.</w:t>
      </w:r>
      <w:r w:rsidR="00CD0060" w:rsidRPr="00842B00">
        <w:rPr>
          <w:rStyle w:val="FootnoteReference"/>
        </w:rPr>
        <w:footnoteReference w:id="10"/>
      </w:r>
      <w:r w:rsidR="00E71C19" w:rsidRPr="00842B00">
        <w:t xml:space="preserve"> This tension</w:t>
      </w:r>
      <w:r w:rsidR="00AB4051" w:rsidRPr="00842B00">
        <w:t xml:space="preserve"> is </w:t>
      </w:r>
      <w:r w:rsidR="0096798B" w:rsidRPr="00842B00">
        <w:t>mirrored throughout the text</w:t>
      </w:r>
      <w:r w:rsidR="00AB4051" w:rsidRPr="00842B00">
        <w:t>.</w:t>
      </w:r>
      <w:r w:rsidR="0096798B" w:rsidRPr="00842B00">
        <w:rPr>
          <w:rStyle w:val="FootnoteReference"/>
        </w:rPr>
        <w:footnoteReference w:id="11"/>
      </w:r>
      <w:r w:rsidR="005742F6" w:rsidRPr="00842B00">
        <w:t xml:space="preserve"> </w:t>
      </w:r>
      <w:r w:rsidR="00336976" w:rsidRPr="00842B00">
        <w:t>Clancy argues that ‘t</w:t>
      </w:r>
      <w:r w:rsidR="00F64AA1" w:rsidRPr="00842B00">
        <w:t>he fostered hero, born in odd circumstances, going off to avenge his father and reclaim his heritage are well known narrative</w:t>
      </w:r>
      <w:r w:rsidR="00792A1A">
        <w:t xml:space="preserve"> circumstances in early Ireland</w:t>
      </w:r>
      <w:r w:rsidR="00760203" w:rsidRPr="00842B00">
        <w:t>’</w:t>
      </w:r>
      <w:r w:rsidR="00792A1A">
        <w:t>.</w:t>
      </w:r>
      <w:r w:rsidR="00E8449B" w:rsidRPr="00842B00">
        <w:rPr>
          <w:rStyle w:val="FootnoteReference"/>
        </w:rPr>
        <w:footnoteReference w:id="12"/>
      </w:r>
      <w:r w:rsidR="00760203" w:rsidRPr="00842B00">
        <w:t xml:space="preserve"> </w:t>
      </w:r>
      <w:r w:rsidR="00592799" w:rsidRPr="00842B00">
        <w:t>B</w:t>
      </w:r>
      <w:r w:rsidR="00CD0060" w:rsidRPr="00842B00">
        <w:t xml:space="preserve">efore the start of his journey, </w:t>
      </w:r>
      <w:r w:rsidR="00C27C99" w:rsidRPr="00842B00">
        <w:t xml:space="preserve">Maél Dúin sought </w:t>
      </w:r>
      <w:r w:rsidR="00D94AF9" w:rsidRPr="00842B00">
        <w:t>‘a charm and omen’ from a druid</w:t>
      </w:r>
      <w:r w:rsidR="00606169" w:rsidRPr="00842B00">
        <w:t xml:space="preserve"> or wizard</w:t>
      </w:r>
      <w:r w:rsidR="003A6D2C" w:rsidRPr="00842B00">
        <w:t xml:space="preserve"> who has the ability to guarantee</w:t>
      </w:r>
      <w:r w:rsidR="00865764" w:rsidRPr="00842B00">
        <w:t xml:space="preserve"> success</w:t>
      </w:r>
      <w:r w:rsidR="003A6D2C" w:rsidRPr="00842B00">
        <w:t>.</w:t>
      </w:r>
      <w:r w:rsidR="00D769F2" w:rsidRPr="00842B00">
        <w:rPr>
          <w:rStyle w:val="FootnoteReference"/>
        </w:rPr>
        <w:footnoteReference w:id="13"/>
      </w:r>
      <w:r w:rsidR="00C37342" w:rsidRPr="00842B00">
        <w:t xml:space="preserve"> </w:t>
      </w:r>
      <w:r w:rsidR="007E4E35" w:rsidRPr="00842B00">
        <w:t>Clancy argues, everything appears to ensure that Maél Dúin will be</w:t>
      </w:r>
      <w:r w:rsidR="00995808" w:rsidRPr="00842B00">
        <w:t xml:space="preserve"> successful in seeking revenge.</w:t>
      </w:r>
      <w:r w:rsidR="00995808" w:rsidRPr="00842B00">
        <w:rPr>
          <w:rStyle w:val="FootnoteReference"/>
        </w:rPr>
        <w:footnoteReference w:id="14"/>
      </w:r>
      <w:r w:rsidR="00CD42DB" w:rsidRPr="00842B00">
        <w:t xml:space="preserve"> Yet</w:t>
      </w:r>
      <w:r w:rsidR="00747C24" w:rsidRPr="00842B00">
        <w:t xml:space="preserve"> </w:t>
      </w:r>
      <w:r w:rsidR="008B04F6" w:rsidRPr="00842B00">
        <w:t>Maél Dúin</w:t>
      </w:r>
      <w:r w:rsidR="00747C24" w:rsidRPr="00842B00">
        <w:t xml:space="preserve"> ignores the </w:t>
      </w:r>
      <w:r w:rsidR="008B04F6" w:rsidRPr="00842B00">
        <w:t xml:space="preserve">guidance </w:t>
      </w:r>
      <w:r w:rsidR="00DF2623" w:rsidRPr="00842B00">
        <w:t xml:space="preserve">and </w:t>
      </w:r>
      <w:r w:rsidR="008B04F6" w:rsidRPr="00842B00">
        <w:t>allows his three</w:t>
      </w:r>
      <w:r w:rsidR="004D37E1" w:rsidRPr="00842B00">
        <w:t xml:space="preserve"> </w:t>
      </w:r>
      <w:r w:rsidR="00A30F60" w:rsidRPr="00842B00">
        <w:t xml:space="preserve">well-intentioned but drowning </w:t>
      </w:r>
      <w:r w:rsidR="00B9345D">
        <w:t xml:space="preserve">foster </w:t>
      </w:r>
      <w:r w:rsidR="004D37E1" w:rsidRPr="00842B00">
        <w:t>brothers into the boat.</w:t>
      </w:r>
      <w:r w:rsidR="00DA4291" w:rsidRPr="00842B00">
        <w:t xml:space="preserve"> </w:t>
      </w:r>
      <w:r w:rsidR="00747C24" w:rsidRPr="00842B00">
        <w:t xml:space="preserve">This has serious consequences and </w:t>
      </w:r>
      <w:r w:rsidR="00CD42DB" w:rsidRPr="00842B00">
        <w:t>Maél Dúin does not hesitate to blame others.</w:t>
      </w:r>
      <w:r w:rsidR="007A20A5" w:rsidRPr="00842B00">
        <w:rPr>
          <w:rStyle w:val="FootnoteReference"/>
        </w:rPr>
        <w:footnoteReference w:id="15"/>
      </w:r>
      <w:r w:rsidR="003145E9" w:rsidRPr="00842B00">
        <w:t xml:space="preserve"> Clancy suggests that ‘</w:t>
      </w:r>
      <w:r w:rsidR="000A4A61" w:rsidRPr="00842B00">
        <w:t>we may discern in the hero of the tale his dual propensity to b</w:t>
      </w:r>
      <w:r w:rsidR="000D4A72" w:rsidRPr="00842B00">
        <w:t>oth right action and wrongdoing’.</w:t>
      </w:r>
      <w:r w:rsidR="000D4A72" w:rsidRPr="00842B00">
        <w:rPr>
          <w:rStyle w:val="FootnoteReference"/>
        </w:rPr>
        <w:t xml:space="preserve"> </w:t>
      </w:r>
      <w:r w:rsidR="000D4A72" w:rsidRPr="00842B00">
        <w:rPr>
          <w:rStyle w:val="FootnoteReference"/>
        </w:rPr>
        <w:footnoteReference w:id="16"/>
      </w:r>
      <w:r w:rsidR="000A4A61" w:rsidRPr="00842B00">
        <w:t xml:space="preserve"> </w:t>
      </w:r>
      <w:r w:rsidR="00711D59" w:rsidRPr="00842B00">
        <w:t xml:space="preserve">What appears to be the early </w:t>
      </w:r>
      <w:r w:rsidR="00C9726C" w:rsidRPr="00842B00">
        <w:t xml:space="preserve">failure of the mission, reveals </w:t>
      </w:r>
      <w:r w:rsidR="009953A0" w:rsidRPr="00842B00">
        <w:t>a deeper layer within the narrative.</w:t>
      </w:r>
      <w:r w:rsidR="00BF0C88" w:rsidRPr="00842B00">
        <w:t xml:space="preserve"> </w:t>
      </w:r>
      <w:r w:rsidR="009953A0" w:rsidRPr="00842B00">
        <w:t>T</w:t>
      </w:r>
      <w:r w:rsidR="00711D59" w:rsidRPr="00842B00">
        <w:t xml:space="preserve">he </w:t>
      </w:r>
      <w:r w:rsidR="00175524" w:rsidRPr="00842B00">
        <w:t>technique is consistent</w:t>
      </w:r>
      <w:r w:rsidR="0030353D" w:rsidRPr="00842B00">
        <w:t xml:space="preserve"> with Medieval Irish writing which is ‘fond of certain chiasmus … often involving a shaded parallelism or opposition of character or events’</w:t>
      </w:r>
      <w:r w:rsidR="00E67C3C" w:rsidRPr="00842B00">
        <w:t>.</w:t>
      </w:r>
      <w:r w:rsidR="0030353D" w:rsidRPr="00842B00">
        <w:rPr>
          <w:rStyle w:val="FootnoteReference"/>
        </w:rPr>
        <w:footnoteReference w:id="17"/>
      </w:r>
      <w:r w:rsidR="00017D92" w:rsidRPr="00842B00">
        <w:t xml:space="preserve"> </w:t>
      </w:r>
      <w:r w:rsidR="00C37342" w:rsidRPr="00842B00">
        <w:t>The druid</w:t>
      </w:r>
      <w:r w:rsidR="00161559" w:rsidRPr="00842B00">
        <w:t>, for example,</w:t>
      </w:r>
      <w:r w:rsidR="004F18F6" w:rsidRPr="00842B00">
        <w:t xml:space="preserve"> </w:t>
      </w:r>
      <w:r w:rsidR="00017D92" w:rsidRPr="00842B00">
        <w:t xml:space="preserve">stands </w:t>
      </w:r>
      <w:r w:rsidR="00C37342" w:rsidRPr="00842B00">
        <w:t xml:space="preserve">in </w:t>
      </w:r>
      <w:r w:rsidR="00DD5F26" w:rsidRPr="00842B00">
        <w:t xml:space="preserve">complete </w:t>
      </w:r>
      <w:r w:rsidR="00C37342" w:rsidRPr="00842B00">
        <w:t>contrast to the later hermit of Tory</w:t>
      </w:r>
      <w:r w:rsidR="00017D92" w:rsidRPr="00842B00">
        <w:t>.</w:t>
      </w:r>
      <w:r w:rsidR="00C37342" w:rsidRPr="00842B00">
        <w:rPr>
          <w:rStyle w:val="FootnoteReference"/>
        </w:rPr>
        <w:footnoteReference w:id="18"/>
      </w:r>
      <w:r w:rsidR="00C37342" w:rsidRPr="00842B00">
        <w:t xml:space="preserve"> </w:t>
      </w:r>
      <w:r w:rsidR="00017D92" w:rsidRPr="00842B00">
        <w:t>T</w:t>
      </w:r>
      <w:r w:rsidR="00C37342" w:rsidRPr="00842B00">
        <w:t>he druid points the way to confrontation and battle, the hermit shows the way to</w:t>
      </w:r>
      <w:r w:rsidR="004F18F6" w:rsidRPr="00842B00">
        <w:t xml:space="preserve"> reconciliation, </w:t>
      </w:r>
      <w:r w:rsidR="00C37342" w:rsidRPr="00842B00">
        <w:t>peace</w:t>
      </w:r>
      <w:r w:rsidR="004F18F6" w:rsidRPr="00842B00">
        <w:t xml:space="preserve"> and a ‘second baptism’</w:t>
      </w:r>
      <w:r w:rsidR="00C37342" w:rsidRPr="00842B00">
        <w:t>.</w:t>
      </w:r>
      <w:r w:rsidR="00C37342" w:rsidRPr="00842B00">
        <w:rPr>
          <w:rStyle w:val="FootnoteReference"/>
        </w:rPr>
        <w:footnoteReference w:id="19"/>
      </w:r>
    </w:p>
    <w:p w14:paraId="55B1099C" w14:textId="77777777" w:rsidR="00C37342" w:rsidRPr="00842B00" w:rsidRDefault="00C37342" w:rsidP="00842B00">
      <w:pPr>
        <w:spacing w:line="480" w:lineRule="auto"/>
      </w:pPr>
    </w:p>
    <w:p w14:paraId="03CA9013" w14:textId="2D3B2D61" w:rsidR="00167C43" w:rsidRPr="00842B00" w:rsidRDefault="00C03E56" w:rsidP="00842B00">
      <w:pPr>
        <w:spacing w:line="480" w:lineRule="auto"/>
        <w:rPr>
          <w:lang w:eastAsia="en-US"/>
        </w:rPr>
      </w:pPr>
      <w:r w:rsidRPr="00842B00">
        <w:t>Zimmer argued that</w:t>
      </w:r>
      <w:r w:rsidR="007B7D13" w:rsidRPr="00842B00">
        <w:t xml:space="preserve"> </w:t>
      </w:r>
      <w:r w:rsidR="000002C1" w:rsidRPr="00842B00">
        <w:rPr>
          <w:i/>
        </w:rPr>
        <w:t>Máele Dúin</w:t>
      </w:r>
      <w:r w:rsidR="000002C1" w:rsidRPr="00842B00">
        <w:t xml:space="preserve"> was the </w:t>
      </w:r>
      <w:r w:rsidR="008E7322" w:rsidRPr="00842B00">
        <w:t xml:space="preserve">immediate source of the famous </w:t>
      </w:r>
      <w:r w:rsidR="008E7322" w:rsidRPr="00842B00">
        <w:rPr>
          <w:i/>
        </w:rPr>
        <w:t>Navigatio Brendani</w:t>
      </w:r>
      <w:r w:rsidR="000002C1" w:rsidRPr="00842B00">
        <w:t>.</w:t>
      </w:r>
      <w:r w:rsidR="008E7322" w:rsidRPr="00842B00">
        <w:rPr>
          <w:rStyle w:val="FootnoteReference"/>
        </w:rPr>
        <w:footnoteReference w:id="20"/>
      </w:r>
      <w:r w:rsidR="00810FAF" w:rsidRPr="00842B00">
        <w:t xml:space="preserve"> </w:t>
      </w:r>
      <w:r w:rsidR="008A1016" w:rsidRPr="00842B00">
        <w:rPr>
          <w:lang w:eastAsia="en-US"/>
        </w:rPr>
        <w:t xml:space="preserve">Carney, on the other hand, </w:t>
      </w:r>
      <w:r w:rsidR="001B77E2" w:rsidRPr="00842B00">
        <w:rPr>
          <w:lang w:eastAsia="en-US"/>
        </w:rPr>
        <w:t xml:space="preserve">argues that </w:t>
      </w:r>
      <w:r w:rsidR="001B77E2" w:rsidRPr="00842B00">
        <w:rPr>
          <w:i/>
        </w:rPr>
        <w:t>Máele Dúin</w:t>
      </w:r>
      <w:r w:rsidR="001B77E2" w:rsidRPr="00842B00">
        <w:t xml:space="preserve"> is the ‘secular imitation’ of the </w:t>
      </w:r>
      <w:r w:rsidR="001B77E2" w:rsidRPr="00842B00">
        <w:rPr>
          <w:i/>
        </w:rPr>
        <w:t>Navigatio</w:t>
      </w:r>
      <w:r w:rsidR="001B77E2" w:rsidRPr="00842B00">
        <w:t>.</w:t>
      </w:r>
      <w:r w:rsidR="001B77E2" w:rsidRPr="00842B00">
        <w:rPr>
          <w:rStyle w:val="FootnoteReference"/>
        </w:rPr>
        <w:footnoteReference w:id="21"/>
      </w:r>
      <w:r w:rsidR="001B77E2" w:rsidRPr="00842B00">
        <w:t xml:space="preserve"> His view is based on the idea that the text contains ‘substitutions’. Maél Dúin’s father was from the family of the Eoganacht, Brendan is from the territory of the Eoganacht.</w:t>
      </w:r>
      <w:r w:rsidR="001B77E2" w:rsidRPr="00842B00">
        <w:rPr>
          <w:rStyle w:val="FootnoteReference"/>
        </w:rPr>
        <w:footnoteReference w:id="22"/>
      </w:r>
      <w:r w:rsidR="001B77E2" w:rsidRPr="00842B00">
        <w:t xml:space="preserve"> </w:t>
      </w:r>
      <w:r w:rsidR="00A1557B" w:rsidRPr="00842B00">
        <w:t>There are other parallels, b</w:t>
      </w:r>
      <w:r w:rsidR="001B77E2" w:rsidRPr="00842B00">
        <w:t>oth Brendan and Maél Dúin seek spiritual guidance</w:t>
      </w:r>
      <w:r w:rsidR="00EC1A48" w:rsidRPr="00842B00">
        <w:t>, albeit from different sources</w:t>
      </w:r>
      <w:r w:rsidR="001B77E2" w:rsidRPr="00842B00">
        <w:t xml:space="preserve">. Although there is some fluctuation both have seventeen core travel companions. </w:t>
      </w:r>
      <w:r w:rsidR="000002C1" w:rsidRPr="00842B00">
        <w:t>Clancy</w:t>
      </w:r>
      <w:r w:rsidR="00406687" w:rsidRPr="00842B00">
        <w:t xml:space="preserve"> </w:t>
      </w:r>
      <w:r w:rsidR="000002C1" w:rsidRPr="00842B00">
        <w:t>argues that ‘it</w:t>
      </w:r>
      <w:r w:rsidR="008E7322" w:rsidRPr="00842B00">
        <w:t xml:space="preserve"> has clearly taken some of its otherworld islands from the </w:t>
      </w:r>
      <w:r w:rsidR="008E7322" w:rsidRPr="00842B00">
        <w:rPr>
          <w:i/>
        </w:rPr>
        <w:t>Navigatio Brendani</w:t>
      </w:r>
      <w:r w:rsidR="008E7322" w:rsidRPr="00842B00">
        <w:t>, and perhaps taken some of its inspiration</w:t>
      </w:r>
      <w:r w:rsidR="0049244C" w:rsidRPr="00842B00">
        <w:t xml:space="preserve"> too</w:t>
      </w:r>
      <w:r w:rsidR="000002C1" w:rsidRPr="00842B00">
        <w:t>’.</w:t>
      </w:r>
      <w:r w:rsidR="000002C1" w:rsidRPr="00842B00">
        <w:rPr>
          <w:rStyle w:val="FootnoteReference"/>
        </w:rPr>
        <w:footnoteReference w:id="23"/>
      </w:r>
      <w:r w:rsidR="00721F48" w:rsidRPr="00842B00">
        <w:rPr>
          <w:lang w:eastAsia="en-US"/>
        </w:rPr>
        <w:t xml:space="preserve"> </w:t>
      </w:r>
      <w:r w:rsidR="00DD6D6A" w:rsidRPr="00842B00">
        <w:t xml:space="preserve">There is an interesting contrast with the </w:t>
      </w:r>
      <w:r w:rsidR="00DD6D6A" w:rsidRPr="00842B00">
        <w:rPr>
          <w:i/>
        </w:rPr>
        <w:t>Navigatio</w:t>
      </w:r>
      <w:r w:rsidR="00DD6D6A" w:rsidRPr="00842B00">
        <w:t xml:space="preserve"> because Brendan takes three monks aboard and pronounced that two of them will meet their doom during the voyage. </w:t>
      </w:r>
      <w:r w:rsidR="00BB7001" w:rsidRPr="00842B00">
        <w:t>It has bee</w:t>
      </w:r>
      <w:r w:rsidR="006B407D" w:rsidRPr="00842B00">
        <w:t>n</w:t>
      </w:r>
      <w:r w:rsidR="00DD6D6A" w:rsidRPr="00842B00">
        <w:t xml:space="preserve"> argued that this fails to make sense without an awareness of Maél Dúin’s</w:t>
      </w:r>
      <w:r w:rsidR="00497498">
        <w:t xml:space="preserve"> prophecy. Sobecki questions, ‘W</w:t>
      </w:r>
      <w:r w:rsidR="00DD6D6A" w:rsidRPr="00842B00">
        <w:t xml:space="preserve">hy does the saint predict doom to two of his surplus passengers? All this points to the possibility that the </w:t>
      </w:r>
      <w:r w:rsidR="00DD6D6A" w:rsidRPr="00842B00">
        <w:rPr>
          <w:i/>
        </w:rPr>
        <w:t>Navigatio</w:t>
      </w:r>
      <w:r w:rsidR="00DD6D6A" w:rsidRPr="00842B00">
        <w:t xml:space="preserve"> was either composed after the </w:t>
      </w:r>
      <w:r w:rsidR="00DD6D6A" w:rsidRPr="00842B00">
        <w:rPr>
          <w:i/>
        </w:rPr>
        <w:t>Maél Dúin</w:t>
      </w:r>
      <w:r w:rsidR="00DD6D6A" w:rsidRPr="00842B00">
        <w:t xml:space="preserve"> or that both stem from a now lost </w:t>
      </w:r>
      <w:r w:rsidR="00DD6D6A" w:rsidRPr="00842B00">
        <w:rPr>
          <w:i/>
        </w:rPr>
        <w:t>immram</w:t>
      </w:r>
      <w:r w:rsidR="00DD6D6A" w:rsidRPr="00842B00">
        <w:t xml:space="preserve"> which featured a minatory prophecy as well as three unfortunate late-comers.’</w:t>
      </w:r>
      <w:r w:rsidR="00DD6D6A" w:rsidRPr="00842B00">
        <w:rPr>
          <w:rStyle w:val="FootnoteReference"/>
        </w:rPr>
        <w:footnoteReference w:id="24"/>
      </w:r>
      <w:r w:rsidR="008D7EDB" w:rsidRPr="00842B00">
        <w:t xml:space="preserve"> </w:t>
      </w:r>
      <w:r w:rsidR="00DA553D" w:rsidRPr="00842B00">
        <w:t xml:space="preserve">The figure of the druid may also suggest a connection between the </w:t>
      </w:r>
      <w:r w:rsidR="00DA553D" w:rsidRPr="00842B00">
        <w:rPr>
          <w:i/>
        </w:rPr>
        <w:t xml:space="preserve">Navigatio </w:t>
      </w:r>
      <w:r w:rsidR="00DA553D" w:rsidRPr="00842B00">
        <w:t xml:space="preserve">and </w:t>
      </w:r>
      <w:r w:rsidR="00DA553D" w:rsidRPr="00842B00">
        <w:rPr>
          <w:i/>
        </w:rPr>
        <w:t>Maéle Dúin</w:t>
      </w:r>
      <w:r w:rsidR="00DA553D" w:rsidRPr="00842B00">
        <w:t xml:space="preserve">. Whilst Dumville discards the presence of the druid as ‘literary commonplace in the Irish tradition’ Sobecki takes the view that the </w:t>
      </w:r>
      <w:r w:rsidR="00DA553D" w:rsidRPr="00842B00">
        <w:rPr>
          <w:i/>
        </w:rPr>
        <w:t>Navigatio</w:t>
      </w:r>
      <w:r w:rsidR="00DA553D" w:rsidRPr="00842B00">
        <w:t xml:space="preserve"> rejected the ‘embarrassing presence of a pagan druid’ which eliminated ‘both the druid and the prophecy leaving the </w:t>
      </w:r>
      <w:r w:rsidR="00DA553D" w:rsidRPr="00842B00">
        <w:rPr>
          <w:i/>
        </w:rPr>
        <w:t>Navigatio</w:t>
      </w:r>
      <w:r w:rsidR="00DA553D" w:rsidRPr="00842B00">
        <w:t xml:space="preserve"> with a causal gap that only the </w:t>
      </w:r>
      <w:r w:rsidR="00DA553D" w:rsidRPr="00842B00">
        <w:rPr>
          <w:i/>
        </w:rPr>
        <w:t>Maél Dúin</w:t>
      </w:r>
      <w:r w:rsidR="00497498">
        <w:t xml:space="preserve"> can bridge</w:t>
      </w:r>
      <w:r w:rsidR="00DA553D" w:rsidRPr="00842B00">
        <w:t>’</w:t>
      </w:r>
      <w:r w:rsidR="00497498">
        <w:t>.</w:t>
      </w:r>
      <w:r w:rsidR="00DA553D" w:rsidRPr="00842B00">
        <w:rPr>
          <w:rStyle w:val="FootnoteReference"/>
        </w:rPr>
        <w:footnoteReference w:id="25"/>
      </w:r>
      <w:r w:rsidR="00DA553D" w:rsidRPr="00842B00">
        <w:t xml:space="preserve"> </w:t>
      </w:r>
      <w:r w:rsidR="00507A75">
        <w:t>This is r</w:t>
      </w:r>
      <w:r w:rsidR="00DA553D" w:rsidRPr="00842B00">
        <w:t xml:space="preserve">eplaced by a prayer in the </w:t>
      </w:r>
      <w:r w:rsidR="00DA553D" w:rsidRPr="00842B00">
        <w:rPr>
          <w:i/>
        </w:rPr>
        <w:t>Navigatio</w:t>
      </w:r>
      <w:r w:rsidR="00507A75">
        <w:rPr>
          <w:i/>
        </w:rPr>
        <w:t>,</w:t>
      </w:r>
      <w:r w:rsidR="00DA553D" w:rsidRPr="00842B00">
        <w:t xml:space="preserve"> perhaps </w:t>
      </w:r>
      <w:r w:rsidR="00507A75">
        <w:t>to ensure it felt like a</w:t>
      </w:r>
      <w:r w:rsidR="00DA553D" w:rsidRPr="00842B00">
        <w:t xml:space="preserve"> Christian text</w:t>
      </w:r>
      <w:r w:rsidR="00507A75">
        <w:t xml:space="preserve"> for readers</w:t>
      </w:r>
      <w:r w:rsidR="006B407D" w:rsidRPr="00842B00">
        <w:t xml:space="preserve">. </w:t>
      </w:r>
      <w:r w:rsidR="005F3B00" w:rsidRPr="00842B00">
        <w:t xml:space="preserve">Strijbosch </w:t>
      </w:r>
      <w:r w:rsidR="00837393" w:rsidRPr="00842B00">
        <w:t xml:space="preserve">argues </w:t>
      </w:r>
      <w:r w:rsidR="005F3B00" w:rsidRPr="00842B00">
        <w:t>for the existence of</w:t>
      </w:r>
      <w:r w:rsidR="00721F48" w:rsidRPr="00842B00">
        <w:rPr>
          <w:lang w:eastAsia="en-US"/>
        </w:rPr>
        <w:t xml:space="preserve"> a proto-</w:t>
      </w:r>
      <w:r w:rsidR="00721F48" w:rsidRPr="00842B00">
        <w:rPr>
          <w:i/>
          <w:lang w:eastAsia="en-US"/>
        </w:rPr>
        <w:t>Máel Dúin</w:t>
      </w:r>
      <w:r w:rsidR="00721F48" w:rsidRPr="00842B00">
        <w:rPr>
          <w:lang w:eastAsia="en-US"/>
        </w:rPr>
        <w:t xml:space="preserve"> tale which was the source of a proto-</w:t>
      </w:r>
      <w:r w:rsidR="00721F48" w:rsidRPr="00842B00">
        <w:rPr>
          <w:i/>
          <w:lang w:eastAsia="en-US"/>
        </w:rPr>
        <w:t>Navigatio</w:t>
      </w:r>
      <w:r w:rsidR="00721F48" w:rsidRPr="00842B00">
        <w:rPr>
          <w:lang w:eastAsia="en-US"/>
        </w:rPr>
        <w:t xml:space="preserve"> which was the source of the extant </w:t>
      </w:r>
      <w:r w:rsidR="00721F48" w:rsidRPr="00842B00">
        <w:rPr>
          <w:i/>
          <w:lang w:eastAsia="en-US"/>
        </w:rPr>
        <w:t>Navigatio</w:t>
      </w:r>
      <w:r w:rsidR="00721F48" w:rsidRPr="00842B00">
        <w:rPr>
          <w:lang w:eastAsia="en-US"/>
        </w:rPr>
        <w:t xml:space="preserve">. ‘The possible influence of the </w:t>
      </w:r>
      <w:r w:rsidR="00721F48" w:rsidRPr="00842B00">
        <w:rPr>
          <w:i/>
          <w:lang w:eastAsia="en-US"/>
        </w:rPr>
        <w:t>Navigatio</w:t>
      </w:r>
      <w:r w:rsidR="00721F48" w:rsidRPr="00842B00">
        <w:rPr>
          <w:lang w:eastAsia="en-US"/>
        </w:rPr>
        <w:t xml:space="preserve"> on Máel Dúin, for example, does not exclude the prior existence of floating </w:t>
      </w:r>
      <w:r w:rsidR="00721F48" w:rsidRPr="00842B00">
        <w:rPr>
          <w:i/>
          <w:lang w:eastAsia="en-US"/>
        </w:rPr>
        <w:t>Máel Dúin</w:t>
      </w:r>
      <w:r w:rsidR="00721F48" w:rsidRPr="00842B00">
        <w:rPr>
          <w:lang w:eastAsia="en-US"/>
        </w:rPr>
        <w:t xml:space="preserve">-type material which also influenced the form and content of the </w:t>
      </w:r>
      <w:r w:rsidR="00721F48" w:rsidRPr="00842B00">
        <w:rPr>
          <w:i/>
          <w:lang w:eastAsia="en-US"/>
        </w:rPr>
        <w:t>Navigatio</w:t>
      </w:r>
      <w:r w:rsidR="00721F48" w:rsidRPr="00842B00">
        <w:rPr>
          <w:lang w:eastAsia="en-US"/>
        </w:rPr>
        <w:t xml:space="preserve"> itself</w:t>
      </w:r>
      <w:r w:rsidR="008E7322" w:rsidRPr="00842B00">
        <w:rPr>
          <w:lang w:eastAsia="en-US"/>
        </w:rPr>
        <w:t>’</w:t>
      </w:r>
      <w:r w:rsidR="00A93BC5" w:rsidRPr="00842B00">
        <w:rPr>
          <w:lang w:eastAsia="en-US"/>
        </w:rPr>
        <w:t>.</w:t>
      </w:r>
      <w:r w:rsidR="008E7322" w:rsidRPr="00842B00">
        <w:rPr>
          <w:rStyle w:val="FootnoteReference"/>
          <w:lang w:eastAsia="en-US"/>
        </w:rPr>
        <w:footnoteReference w:id="26"/>
      </w:r>
      <w:r w:rsidR="00EA56F3" w:rsidRPr="00842B00">
        <w:rPr>
          <w:lang w:eastAsia="en-US"/>
        </w:rPr>
        <w:t xml:space="preserve"> Such a view allows </w:t>
      </w:r>
      <w:r w:rsidR="00113546" w:rsidRPr="00842B00">
        <w:rPr>
          <w:lang w:eastAsia="en-US"/>
        </w:rPr>
        <w:t>a saga</w:t>
      </w:r>
      <w:r w:rsidR="001D0535" w:rsidRPr="00842B00">
        <w:rPr>
          <w:lang w:eastAsia="en-US"/>
        </w:rPr>
        <w:t xml:space="preserve"> ‘</w:t>
      </w:r>
      <w:r w:rsidR="00532DBF" w:rsidRPr="00842B00">
        <w:rPr>
          <w:lang w:eastAsia="en-US"/>
        </w:rPr>
        <w:t xml:space="preserve">to </w:t>
      </w:r>
      <w:r w:rsidR="006A20C2" w:rsidRPr="00842B00">
        <w:rPr>
          <w:lang w:eastAsia="en-US"/>
        </w:rPr>
        <w:t>come into being’, involving</w:t>
      </w:r>
      <w:r w:rsidR="00532DBF" w:rsidRPr="00842B00">
        <w:rPr>
          <w:lang w:eastAsia="en-US"/>
        </w:rPr>
        <w:t xml:space="preserve"> ‘</w:t>
      </w:r>
      <w:r w:rsidR="001D0535" w:rsidRPr="00842B00">
        <w:rPr>
          <w:lang w:eastAsia="en-US"/>
        </w:rPr>
        <w:t xml:space="preserve">the communal will’ until it is finally </w:t>
      </w:r>
      <w:r w:rsidR="006A2197" w:rsidRPr="00842B00">
        <w:rPr>
          <w:lang w:eastAsia="en-US"/>
        </w:rPr>
        <w:t>‘</w:t>
      </w:r>
      <w:r w:rsidR="00567F8D">
        <w:rPr>
          <w:lang w:eastAsia="en-US"/>
        </w:rPr>
        <w:t>domesticated</w:t>
      </w:r>
      <w:r w:rsidR="001D0535" w:rsidRPr="00842B00">
        <w:rPr>
          <w:lang w:eastAsia="en-US"/>
        </w:rPr>
        <w:t>’</w:t>
      </w:r>
      <w:r w:rsidR="00567F8D">
        <w:rPr>
          <w:lang w:eastAsia="en-US"/>
        </w:rPr>
        <w:t>.</w:t>
      </w:r>
      <w:r w:rsidR="001D0535" w:rsidRPr="00842B00">
        <w:rPr>
          <w:rStyle w:val="FootnoteReference"/>
          <w:lang w:eastAsia="en-US"/>
        </w:rPr>
        <w:footnoteReference w:id="27"/>
      </w:r>
    </w:p>
    <w:p w14:paraId="0D05D9AF" w14:textId="77777777" w:rsidR="008A5CBE" w:rsidRPr="00842B00" w:rsidRDefault="008A5CBE" w:rsidP="00842B00">
      <w:pPr>
        <w:spacing w:line="480" w:lineRule="auto"/>
        <w:rPr>
          <w:lang w:eastAsia="en-US"/>
        </w:rPr>
      </w:pPr>
    </w:p>
    <w:p w14:paraId="1BFDCAEB" w14:textId="726965F1" w:rsidR="008E5E6A" w:rsidRDefault="00E16B6D" w:rsidP="00842B00">
      <w:pPr>
        <w:spacing w:line="480" w:lineRule="auto"/>
        <w:rPr>
          <w:rFonts w:eastAsia="Times New Roman"/>
        </w:rPr>
      </w:pPr>
      <w:r w:rsidRPr="00842B00">
        <w:t>Stokes commented that the story of Maél Duín is</w:t>
      </w:r>
      <w:r w:rsidR="00B460CA" w:rsidRPr="00842B00">
        <w:t xml:space="preserve"> </w:t>
      </w:r>
      <w:r w:rsidRPr="00842B00">
        <w:t>‘</w:t>
      </w:r>
      <w:r w:rsidR="00B460CA" w:rsidRPr="00842B00">
        <w:t>full of fancy and even of imaginative power’</w:t>
      </w:r>
      <w:r w:rsidRPr="00842B00">
        <w:t>.</w:t>
      </w:r>
      <w:r w:rsidR="00B460CA" w:rsidRPr="00842B00">
        <w:rPr>
          <w:rStyle w:val="FootnoteReference"/>
        </w:rPr>
        <w:footnoteReference w:id="28"/>
      </w:r>
      <w:r w:rsidRPr="00842B00">
        <w:t xml:space="preserve"> </w:t>
      </w:r>
      <w:r w:rsidR="00654920" w:rsidRPr="00842B00">
        <w:t>The use of the word power is interesting because whilst these stories were not necessarily</w:t>
      </w:r>
      <w:r w:rsidR="00073097" w:rsidRPr="00842B00">
        <w:t xml:space="preserve"> theological they did </w:t>
      </w:r>
      <w:r w:rsidR="00654920" w:rsidRPr="00842B00">
        <w:t xml:space="preserve">have an efficacious </w:t>
      </w:r>
      <w:r w:rsidR="00667261" w:rsidRPr="00842B00">
        <w:t xml:space="preserve">power over the reader. Whilst Maél Duín is a very different </w:t>
      </w:r>
      <w:r w:rsidR="00E1700A" w:rsidRPr="00842B00">
        <w:t xml:space="preserve">protagonist to Brendan, </w:t>
      </w:r>
      <w:r w:rsidR="00CA46BE" w:rsidRPr="00842B00">
        <w:t>they were</w:t>
      </w:r>
      <w:r w:rsidR="009F0FA4" w:rsidRPr="00842B00">
        <w:t xml:space="preserve"> </w:t>
      </w:r>
      <w:r w:rsidR="00D945F2" w:rsidRPr="00842B00">
        <w:t xml:space="preserve">both </w:t>
      </w:r>
      <w:r w:rsidR="009F0FA4" w:rsidRPr="00842B00">
        <w:t xml:space="preserve">called to </w:t>
      </w:r>
      <w:r w:rsidR="00D945F2" w:rsidRPr="00842B00">
        <w:t xml:space="preserve">participate in the </w:t>
      </w:r>
      <w:r w:rsidR="00854173" w:rsidRPr="00842B00">
        <w:t xml:space="preserve">ancient </w:t>
      </w:r>
      <w:r w:rsidR="00A1537D" w:rsidRPr="00842B00">
        <w:t>‘</w:t>
      </w:r>
      <w:r w:rsidR="00854173" w:rsidRPr="00842B00">
        <w:t>voyage</w:t>
      </w:r>
      <w:r w:rsidR="00A1537D" w:rsidRPr="00842B00">
        <w:t xml:space="preserve"> on the sea as a means of redemption’.</w:t>
      </w:r>
      <w:r w:rsidR="00A1537D" w:rsidRPr="00842B00">
        <w:rPr>
          <w:rStyle w:val="FootnoteReference"/>
        </w:rPr>
        <w:footnoteReference w:id="29"/>
      </w:r>
      <w:r w:rsidR="00854173" w:rsidRPr="00842B00">
        <w:t xml:space="preserve"> </w:t>
      </w:r>
      <w:r w:rsidR="00E10BE4" w:rsidRPr="00842B00">
        <w:t>Their</w:t>
      </w:r>
      <w:r w:rsidR="009C325A" w:rsidRPr="00842B00">
        <w:t xml:space="preserve"> expe</w:t>
      </w:r>
      <w:r w:rsidR="00E10BE4" w:rsidRPr="00842B00">
        <w:t>rience of journey was</w:t>
      </w:r>
      <w:r w:rsidR="009C325A" w:rsidRPr="00842B00">
        <w:t xml:space="preserve"> v</w:t>
      </w:r>
      <w:r w:rsidR="00E10BE4" w:rsidRPr="00842B00">
        <w:t>ery different; the interpretations of</w:t>
      </w:r>
      <w:r w:rsidR="002636C3" w:rsidRPr="00842B00">
        <w:t xml:space="preserve"> those journeys reveal complex </w:t>
      </w:r>
      <w:r w:rsidR="00E10BE4" w:rsidRPr="00842B00">
        <w:t xml:space="preserve">layers </w:t>
      </w:r>
      <w:r w:rsidR="0031459D" w:rsidRPr="00842B00">
        <w:t>which reflect the wider debate within Celtic studies.</w:t>
      </w:r>
      <w:r w:rsidR="0031459D" w:rsidRPr="00842B00">
        <w:rPr>
          <w:rStyle w:val="FootnoteReference"/>
        </w:rPr>
        <w:footnoteReference w:id="30"/>
      </w:r>
    </w:p>
    <w:p w14:paraId="5078C709" w14:textId="77777777" w:rsidR="0083383B" w:rsidRPr="0083383B" w:rsidRDefault="0083383B" w:rsidP="00842B00">
      <w:pPr>
        <w:spacing w:line="480" w:lineRule="auto"/>
        <w:rPr>
          <w:rFonts w:eastAsia="Times New Roman"/>
        </w:rPr>
      </w:pPr>
    </w:p>
    <w:p w14:paraId="64AE0A31" w14:textId="77777777" w:rsidR="00081C48" w:rsidRPr="00842B00" w:rsidRDefault="00081C48" w:rsidP="00842B00">
      <w:pPr>
        <w:spacing w:line="480" w:lineRule="auto"/>
        <w:jc w:val="center"/>
      </w:pPr>
      <w:r w:rsidRPr="00842B00">
        <w:rPr>
          <w:b/>
        </w:rPr>
        <w:t>Bibliography</w:t>
      </w:r>
    </w:p>
    <w:p w14:paraId="6A51C9DF" w14:textId="77777777" w:rsidR="00A051FE" w:rsidRPr="00842B00" w:rsidRDefault="00A051FE" w:rsidP="00842B00">
      <w:pPr>
        <w:spacing w:line="480" w:lineRule="auto"/>
      </w:pPr>
    </w:p>
    <w:p w14:paraId="64D25FD1" w14:textId="77777777" w:rsidR="00B25161" w:rsidRPr="00842B00" w:rsidRDefault="00B25161" w:rsidP="00842B00">
      <w:pPr>
        <w:spacing w:line="480" w:lineRule="auto"/>
      </w:pPr>
      <w:r w:rsidRPr="00842B00">
        <w:t xml:space="preserve">Aguirre, M., ‘The Theme of the Drink-Bearer’, </w:t>
      </w:r>
      <w:r w:rsidRPr="00842B00">
        <w:rPr>
          <w:i/>
        </w:rPr>
        <w:t>Neohelicon</w:t>
      </w:r>
      <w:r w:rsidRPr="00842B00">
        <w:t xml:space="preserve">, 25:2 (1998) 291-301. Available at </w:t>
      </w:r>
      <w:hyperlink r:id="rId9" w:history="1">
        <w:r w:rsidRPr="00842B00">
          <w:rPr>
            <w:rStyle w:val="Hyperlink"/>
            <w:color w:val="auto"/>
          </w:rPr>
          <w:t>https://link-springer-com.ezproxy.uwtsd.ac.uk/content/pdf/10.1007%2FBF02558117.pdf</w:t>
        </w:r>
      </w:hyperlink>
      <w:r w:rsidRPr="00842B00">
        <w:t xml:space="preserve"> &lt;accessed: 3rd March 2018&gt;</w:t>
      </w:r>
    </w:p>
    <w:p w14:paraId="417C9E51" w14:textId="77777777" w:rsidR="00B25161" w:rsidRPr="00842B00" w:rsidRDefault="00B25161" w:rsidP="00842B00">
      <w:pPr>
        <w:spacing w:line="480" w:lineRule="auto"/>
      </w:pPr>
    </w:p>
    <w:p w14:paraId="3C7770EE" w14:textId="6A875D88" w:rsidR="00DA49F0" w:rsidRPr="00842B00" w:rsidRDefault="00A932B4" w:rsidP="00842B00">
      <w:pPr>
        <w:spacing w:line="480" w:lineRule="auto"/>
      </w:pPr>
      <w:r w:rsidRPr="00842B00">
        <w:t xml:space="preserve">Braga, C., ‘Fisi vs. Journeys into St. Patrick’s Purgatory Irish Psychanodias and Somanodias’, </w:t>
      </w:r>
      <w:r w:rsidRPr="00842B00">
        <w:rPr>
          <w:i/>
        </w:rPr>
        <w:t>Journal for the Study of Religions and Ideologies</w:t>
      </w:r>
      <w:r w:rsidR="00DA49F0" w:rsidRPr="00842B00">
        <w:t>, 12:36 (2013), 180-227</w:t>
      </w:r>
      <w:r w:rsidR="00E375DA" w:rsidRPr="00842B00">
        <w:t>. A</w:t>
      </w:r>
      <w:r w:rsidRPr="00842B00">
        <w:t xml:space="preserve">vailable at </w:t>
      </w:r>
      <w:hyperlink r:id="rId10" w:history="1">
        <w:r w:rsidR="00E375DA" w:rsidRPr="00842B00">
          <w:rPr>
            <w:rStyle w:val="Hyperlink"/>
            <w:color w:val="auto"/>
          </w:rPr>
          <w:t>https://search-proquest-com.ezproxy.uwtsd.ac.uk/docview/1470800734/fulltextPDF/C733F3338DE74152PQ/1?accountid=130472</w:t>
        </w:r>
      </w:hyperlink>
      <w:r w:rsidR="00E375DA" w:rsidRPr="00842B00">
        <w:t xml:space="preserve">  &lt;a</w:t>
      </w:r>
      <w:r w:rsidRPr="00842B00">
        <w:t>ccessed: 3</w:t>
      </w:r>
      <w:r w:rsidR="00E375DA" w:rsidRPr="00842B00">
        <w:t>rd March 2018&gt;</w:t>
      </w:r>
    </w:p>
    <w:p w14:paraId="520F50C5" w14:textId="77777777" w:rsidR="00A932B4" w:rsidRPr="00842B00" w:rsidRDefault="00A932B4" w:rsidP="00842B00">
      <w:pPr>
        <w:spacing w:line="480" w:lineRule="auto"/>
      </w:pPr>
    </w:p>
    <w:p w14:paraId="163385D7" w14:textId="0B9553FD" w:rsidR="00417DA7" w:rsidRPr="00842B00" w:rsidRDefault="00417DA7" w:rsidP="00842B00">
      <w:pPr>
        <w:spacing w:line="480" w:lineRule="auto"/>
      </w:pPr>
      <w:r w:rsidRPr="00842B00">
        <w:t xml:space="preserve">Clancy, T., ‘Subversion at Sea: Structure, Style and Intent in the Immrama’, in J. Wooding, ed, </w:t>
      </w:r>
      <w:r w:rsidRPr="00842B00">
        <w:rPr>
          <w:i/>
          <w:iCs/>
        </w:rPr>
        <w:t xml:space="preserve">The Otherworld Voyage in Early Irish Literature: An Anthology of Criticism </w:t>
      </w:r>
      <w:r w:rsidRPr="00842B00">
        <w:t>(Dublin: Four Court</w:t>
      </w:r>
      <w:r w:rsidR="000834BF" w:rsidRPr="00842B00">
        <w:t>s Press, 2000), 194–225</w:t>
      </w:r>
    </w:p>
    <w:p w14:paraId="3FD00732" w14:textId="77777777" w:rsidR="00E1077C" w:rsidRPr="00842B00" w:rsidRDefault="00E1077C" w:rsidP="00842B00">
      <w:pPr>
        <w:spacing w:line="480" w:lineRule="auto"/>
      </w:pPr>
    </w:p>
    <w:p w14:paraId="60857D93" w14:textId="77777777" w:rsidR="00E1077C" w:rsidRPr="00842B00" w:rsidRDefault="00E1077C" w:rsidP="00842B00">
      <w:pPr>
        <w:spacing w:line="480" w:lineRule="auto"/>
        <w:rPr>
          <w:u w:val="single"/>
        </w:rPr>
      </w:pPr>
      <w:r w:rsidRPr="00842B00">
        <w:t xml:space="preserve">Cotter, J.F., ‘Review: The Voyage of Mael Duin’, </w:t>
      </w:r>
      <w:r w:rsidRPr="00842B00">
        <w:rPr>
          <w:i/>
        </w:rPr>
        <w:t>The Hudson Review</w:t>
      </w:r>
      <w:r w:rsidRPr="00842B00">
        <w:t xml:space="preserve">, 43:1 (1990), 165-169. Available at </w:t>
      </w:r>
      <w:hyperlink r:id="rId11" w:history="1">
        <w:r w:rsidRPr="00842B00">
          <w:rPr>
            <w:rStyle w:val="Hyperlink"/>
            <w:color w:val="auto"/>
          </w:rPr>
          <w:t>http://www.jstor.org/stable/3852359</w:t>
        </w:r>
      </w:hyperlink>
      <w:r w:rsidRPr="00842B00">
        <w:rPr>
          <w:rStyle w:val="Hyperlink"/>
          <w:color w:val="auto"/>
        </w:rPr>
        <w:t xml:space="preserve"> </w:t>
      </w:r>
      <w:r w:rsidRPr="00842B00">
        <w:rPr>
          <w:rStyle w:val="Hyperlink"/>
          <w:color w:val="auto"/>
          <w:u w:val="none"/>
        </w:rPr>
        <w:t>&lt;accessed: 3rd March 2018&gt;</w:t>
      </w:r>
    </w:p>
    <w:p w14:paraId="6ECA65FF" w14:textId="77777777" w:rsidR="00AF769C" w:rsidRPr="00842B00" w:rsidRDefault="00AF769C" w:rsidP="00842B00">
      <w:pPr>
        <w:spacing w:line="480" w:lineRule="auto"/>
      </w:pPr>
    </w:p>
    <w:p w14:paraId="65B7E98F" w14:textId="74B90AE7" w:rsidR="00AF769C" w:rsidRPr="00842B00" w:rsidRDefault="00AF769C" w:rsidP="00842B00">
      <w:pPr>
        <w:spacing w:line="480" w:lineRule="auto"/>
        <w:rPr>
          <w:rFonts w:eastAsia="Times New Roman"/>
          <w:shd w:val="clear" w:color="auto" w:fill="FFFFFF"/>
        </w:rPr>
      </w:pPr>
      <w:r w:rsidRPr="00842B00">
        <w:rPr>
          <w:rFonts w:eastAsia="Times New Roman"/>
          <w:shd w:val="clear" w:color="auto" w:fill="FFFFFF"/>
        </w:rPr>
        <w:t>Dillon, M., </w:t>
      </w:r>
      <w:r w:rsidRPr="00842B00">
        <w:rPr>
          <w:rFonts w:eastAsia="Times New Roman"/>
          <w:i/>
          <w:iCs/>
        </w:rPr>
        <w:t>Early Irish literature</w:t>
      </w:r>
      <w:r w:rsidRPr="00842B00">
        <w:rPr>
          <w:rFonts w:eastAsia="Times New Roman"/>
          <w:shd w:val="clear" w:color="auto" w:fill="FFFFFF"/>
        </w:rPr>
        <w:t xml:space="preserve"> (Chicago: University of Chicago Press, 1948) </w:t>
      </w:r>
    </w:p>
    <w:p w14:paraId="56B72D58" w14:textId="77777777" w:rsidR="00B400C6" w:rsidRPr="00842B00" w:rsidRDefault="00B400C6" w:rsidP="00842B00">
      <w:pPr>
        <w:spacing w:line="480" w:lineRule="auto"/>
        <w:rPr>
          <w:rFonts w:eastAsia="Times New Roman"/>
          <w:shd w:val="clear" w:color="auto" w:fill="FFFFFF"/>
        </w:rPr>
      </w:pPr>
    </w:p>
    <w:p w14:paraId="3972094C" w14:textId="77777777" w:rsidR="00B400C6" w:rsidRPr="00842B00" w:rsidRDefault="00B400C6" w:rsidP="00842B00">
      <w:pPr>
        <w:spacing w:line="480" w:lineRule="auto"/>
        <w:rPr>
          <w:rFonts w:eastAsia="Times New Roman"/>
          <w:u w:val="single"/>
        </w:rPr>
      </w:pPr>
      <w:r w:rsidRPr="00842B00">
        <w:t>Iannello, F., ‘</w:t>
      </w:r>
      <w:r w:rsidRPr="00842B00">
        <w:rPr>
          <w:rFonts w:eastAsia="Times New Roman"/>
        </w:rPr>
        <w:t xml:space="preserve">Il processo di cristianizzazione dell'aldilà celtico e delle divinità marine irlandesi nella Navigatio sancti Brendani/The Christianization Process of the Celtic Otherworld and Irish Sea-Gods in the Navigatio Sancti Brendani’, </w:t>
      </w:r>
      <w:r w:rsidRPr="00842B00">
        <w:rPr>
          <w:rFonts w:eastAsia="Times New Roman"/>
          <w:i/>
        </w:rPr>
        <w:t>'Ilu, Revista de Ciencias de las Religiones</w:t>
      </w:r>
      <w:r w:rsidRPr="00842B00">
        <w:rPr>
          <w:rFonts w:eastAsia="Times New Roman"/>
        </w:rPr>
        <w:t xml:space="preserve">, 16 (2011), 127-151. Available at </w:t>
      </w:r>
      <w:hyperlink r:id="rId12" w:history="1">
        <w:r w:rsidRPr="00842B00">
          <w:rPr>
            <w:rStyle w:val="Hyperlink"/>
            <w:rFonts w:eastAsia="Times New Roman"/>
            <w:color w:val="auto"/>
          </w:rPr>
          <w:t>https://search-proquest-com.ezproxy.uwtsd.ac.uk/docview/921330744/fulltextPDF/D97445A5E18C4A48PQ/1?accountid=130472</w:t>
        </w:r>
      </w:hyperlink>
      <w:r w:rsidRPr="00842B00">
        <w:rPr>
          <w:rStyle w:val="Hyperlink"/>
          <w:rFonts w:eastAsia="Times New Roman"/>
          <w:color w:val="auto"/>
        </w:rPr>
        <w:t xml:space="preserve"> </w:t>
      </w:r>
      <w:r w:rsidRPr="00842B00">
        <w:rPr>
          <w:rStyle w:val="Hyperlink"/>
          <w:rFonts w:eastAsia="Times New Roman"/>
          <w:color w:val="auto"/>
          <w:u w:val="none"/>
        </w:rPr>
        <w:t>&lt;accessed: 3rd March 2018&gt;</w:t>
      </w:r>
    </w:p>
    <w:p w14:paraId="5FE97944" w14:textId="77777777" w:rsidR="00AE7998" w:rsidRPr="00842B00" w:rsidRDefault="00AE7998" w:rsidP="00842B00">
      <w:pPr>
        <w:spacing w:line="480" w:lineRule="auto"/>
        <w:rPr>
          <w:rFonts w:eastAsia="Times New Roman"/>
          <w:shd w:val="clear" w:color="auto" w:fill="FFFFFF"/>
        </w:rPr>
      </w:pPr>
    </w:p>
    <w:p w14:paraId="52B25CE2" w14:textId="77777777" w:rsidR="00AE7998" w:rsidRPr="00842B00" w:rsidRDefault="00AE7998" w:rsidP="00842B00">
      <w:pPr>
        <w:spacing w:line="480" w:lineRule="auto"/>
      </w:pPr>
      <w:r w:rsidRPr="00842B00">
        <w:t xml:space="preserve">Leeming, D., ‘Maíle Duin’ in </w:t>
      </w:r>
      <w:r w:rsidRPr="00842B00">
        <w:rPr>
          <w:i/>
        </w:rPr>
        <w:t>The Oxford Companion to World Mythology</w:t>
      </w:r>
      <w:r w:rsidRPr="00842B00">
        <w:t xml:space="preserve"> (Oxford: Oxford University Press, 2005). Available at </w:t>
      </w:r>
      <w:hyperlink r:id="rId13" w:history="1">
        <w:r w:rsidRPr="00842B00">
          <w:rPr>
            <w:rStyle w:val="Hyperlink"/>
            <w:color w:val="auto"/>
          </w:rPr>
          <w:t>http://www.oxfordreference.com.ezproxy.uwtsd.ac.uk/view/10.1093/acref/9780195156690.001.0001/acref-9780195156690-e-967</w:t>
        </w:r>
      </w:hyperlink>
      <w:r w:rsidRPr="00842B00">
        <w:rPr>
          <w:rStyle w:val="Hyperlink"/>
          <w:color w:val="auto"/>
        </w:rPr>
        <w:t xml:space="preserve"> </w:t>
      </w:r>
      <w:r w:rsidRPr="00842B00">
        <w:t>&lt;accessed: 3rd March 2018&gt;</w:t>
      </w:r>
    </w:p>
    <w:p w14:paraId="6AF3529A" w14:textId="77777777" w:rsidR="00C245B5" w:rsidRPr="00842B00" w:rsidRDefault="00C245B5" w:rsidP="00842B00">
      <w:pPr>
        <w:spacing w:line="480" w:lineRule="auto"/>
      </w:pPr>
    </w:p>
    <w:p w14:paraId="62B5F68E" w14:textId="13B4C486" w:rsidR="00C245B5" w:rsidRPr="00842B00" w:rsidRDefault="00C245B5" w:rsidP="00842B00">
      <w:pPr>
        <w:spacing w:line="480" w:lineRule="auto"/>
      </w:pPr>
      <w:r w:rsidRPr="00842B00">
        <w:t xml:space="preserve">MacKillop, J., ‘Geis’ in </w:t>
      </w:r>
      <w:r w:rsidRPr="00842B00">
        <w:rPr>
          <w:i/>
        </w:rPr>
        <w:t xml:space="preserve">A Dictionary of Celtic Mythology </w:t>
      </w:r>
      <w:r w:rsidRPr="00842B00">
        <w:t xml:space="preserve">(Oxford: Oxford University Press, 2004). Available at </w:t>
      </w:r>
      <w:hyperlink r:id="rId14" w:history="1">
        <w:r w:rsidRPr="00842B00">
          <w:rPr>
            <w:rStyle w:val="Hyperlink"/>
            <w:color w:val="auto"/>
          </w:rPr>
          <w:t>http://www.oxfordreference.com.ezproxy.uwtsd.ac.uk/view/10.1093/acref/9780198609674.001.0001/acref-9780198609674-e-2561#</w:t>
        </w:r>
      </w:hyperlink>
      <w:r w:rsidRPr="00842B00">
        <w:rPr>
          <w:rStyle w:val="Hyperlink"/>
          <w:color w:val="auto"/>
        </w:rPr>
        <w:t xml:space="preserve"> </w:t>
      </w:r>
      <w:r w:rsidRPr="00842B00">
        <w:t>&lt;accessed: 3rd March 2018&gt;</w:t>
      </w:r>
    </w:p>
    <w:p w14:paraId="6535C0CB" w14:textId="77777777" w:rsidR="00C245B5" w:rsidRPr="00842B00" w:rsidRDefault="00C245B5" w:rsidP="00842B00">
      <w:pPr>
        <w:spacing w:line="480" w:lineRule="auto"/>
      </w:pPr>
    </w:p>
    <w:p w14:paraId="6F6511D5" w14:textId="0D4B5084" w:rsidR="00C245B5" w:rsidRPr="00842B00" w:rsidRDefault="00C245B5" w:rsidP="00842B00">
      <w:pPr>
        <w:spacing w:line="480" w:lineRule="auto"/>
      </w:pPr>
      <w:r w:rsidRPr="00842B00">
        <w:t xml:space="preserve">MacKillop, J., ‘Imram Curaig Maíle Dúin’ in </w:t>
      </w:r>
      <w:r w:rsidRPr="00842B00">
        <w:rPr>
          <w:i/>
        </w:rPr>
        <w:t xml:space="preserve">A Dictionary of Celtic Mythology </w:t>
      </w:r>
      <w:r w:rsidRPr="00842B00">
        <w:t xml:space="preserve">(Oxford: Oxford University Press, 2004). Available at </w:t>
      </w:r>
      <w:hyperlink r:id="rId15" w:history="1">
        <w:r w:rsidRPr="00842B00">
          <w:rPr>
            <w:rStyle w:val="Hyperlink"/>
            <w:color w:val="auto"/>
          </w:rPr>
          <w:t>http://www.oxfordreference.com.ezproxy.uwtsd.ac.uk/view/10.1093/acref/9780198609674.001.0001/acref-9780198609674-e-2765#</w:t>
        </w:r>
      </w:hyperlink>
      <w:r w:rsidRPr="00842B00">
        <w:t xml:space="preserve"> &lt;accessed: 3rd March 2018&gt;</w:t>
      </w:r>
    </w:p>
    <w:p w14:paraId="15D064EC" w14:textId="77777777" w:rsidR="00E90C2F" w:rsidRPr="00842B00" w:rsidRDefault="00E90C2F" w:rsidP="00842B00">
      <w:pPr>
        <w:spacing w:line="480" w:lineRule="auto"/>
      </w:pPr>
    </w:p>
    <w:p w14:paraId="192527FC" w14:textId="77777777" w:rsidR="00DA64B6" w:rsidRPr="00842B00" w:rsidRDefault="00E90C2F" w:rsidP="00842B00">
      <w:pPr>
        <w:spacing w:line="480" w:lineRule="auto"/>
      </w:pPr>
      <w:r w:rsidRPr="00842B00">
        <w:t xml:space="preserve">MacKillop, J., ‘Otherworld’ in </w:t>
      </w:r>
      <w:r w:rsidRPr="00842B00">
        <w:rPr>
          <w:i/>
        </w:rPr>
        <w:t xml:space="preserve">A Dictionary of Celtic Mythology </w:t>
      </w:r>
      <w:r w:rsidRPr="00842B00">
        <w:t xml:space="preserve">(Oxford: Oxford University Press, 2004). Available at </w:t>
      </w:r>
      <w:hyperlink r:id="rId16" w:history="1">
        <w:r w:rsidRPr="00842B00">
          <w:rPr>
            <w:rStyle w:val="Hyperlink"/>
            <w:color w:val="auto"/>
          </w:rPr>
          <w:t>http://www.oxfordreference.com.ezproxy.uwtsd.ac.uk/view/10.1093/acref/9780198609674.001.0001/acref-9780198609674-e-3352#</w:t>
        </w:r>
      </w:hyperlink>
      <w:r w:rsidRPr="00842B00">
        <w:rPr>
          <w:rStyle w:val="Hyperlink"/>
          <w:color w:val="auto"/>
        </w:rPr>
        <w:t xml:space="preserve"> </w:t>
      </w:r>
      <w:r w:rsidRPr="00842B00">
        <w:t>&lt;accessed: 3rd March 2018&gt;</w:t>
      </w:r>
    </w:p>
    <w:p w14:paraId="0877771C" w14:textId="77777777" w:rsidR="00391487" w:rsidRPr="00842B00" w:rsidRDefault="00391487" w:rsidP="00842B00">
      <w:pPr>
        <w:spacing w:line="480" w:lineRule="auto"/>
      </w:pPr>
    </w:p>
    <w:p w14:paraId="6A211661" w14:textId="428204B7" w:rsidR="00391487" w:rsidRPr="00842B00" w:rsidRDefault="00391487" w:rsidP="00842B00">
      <w:pPr>
        <w:spacing w:line="480" w:lineRule="auto"/>
      </w:pPr>
      <w:r w:rsidRPr="00842B00">
        <w:rPr>
          <w:rFonts w:eastAsia="Times New Roman"/>
          <w:shd w:val="clear" w:color="auto" w:fill="FFFFFF"/>
          <w:lang w:eastAsia="en-US"/>
        </w:rPr>
        <w:t>Mac Mathúna, S., ‘</w:t>
      </w:r>
      <w:r w:rsidRPr="00842B00">
        <w:t>The Seafaring Saint: Sources and Analogues of the Twelfth-Century Voyage of Saint Brendan</w:t>
      </w:r>
      <w:r w:rsidR="00946948" w:rsidRPr="00842B00">
        <w:t xml:space="preserve"> (review)</w:t>
      </w:r>
      <w:r w:rsidRPr="00842B00">
        <w:t xml:space="preserve">’, </w:t>
      </w:r>
      <w:r w:rsidRPr="00842B00">
        <w:rPr>
          <w:i/>
        </w:rPr>
        <w:t xml:space="preserve">The Catholic Historical Review, </w:t>
      </w:r>
      <w:r w:rsidR="001B53B8" w:rsidRPr="00842B00">
        <w:t>91:1 (2005), 138-139. A</w:t>
      </w:r>
      <w:r w:rsidRPr="00842B00">
        <w:t xml:space="preserve">vailable at </w:t>
      </w:r>
      <w:hyperlink r:id="rId17" w:history="1">
        <w:r w:rsidRPr="00842B00">
          <w:rPr>
            <w:rStyle w:val="Hyperlink"/>
            <w:color w:val="auto"/>
          </w:rPr>
          <w:t>https://doi.org/10.1353/cat.2005.0115</w:t>
        </w:r>
      </w:hyperlink>
      <w:r w:rsidR="001B53B8" w:rsidRPr="00842B00">
        <w:t xml:space="preserve"> &lt;a</w:t>
      </w:r>
      <w:r w:rsidRPr="00842B00">
        <w:t>c</w:t>
      </w:r>
      <w:r w:rsidR="001B53B8" w:rsidRPr="00842B00">
        <w:t>cessed: 3rd March 2018&gt;</w:t>
      </w:r>
    </w:p>
    <w:p w14:paraId="3E6858D6" w14:textId="77777777" w:rsidR="00DA64B6" w:rsidRPr="00842B00" w:rsidRDefault="00DA64B6" w:rsidP="00842B00">
      <w:pPr>
        <w:spacing w:line="480" w:lineRule="auto"/>
      </w:pPr>
    </w:p>
    <w:p w14:paraId="0A59AAC8" w14:textId="2BA34508" w:rsidR="00C1288C" w:rsidRPr="00842B00" w:rsidRDefault="00C1288C" w:rsidP="00842B00">
      <w:pPr>
        <w:pStyle w:val="FootnoteText"/>
        <w:spacing w:line="480" w:lineRule="auto"/>
      </w:pPr>
      <w:r w:rsidRPr="00842B00">
        <w:rPr>
          <w:rFonts w:eastAsia="Times New Roman"/>
          <w:i/>
        </w:rPr>
        <w:t>Navigatio sancti Brendani Abbatis</w:t>
      </w:r>
      <w:r w:rsidRPr="00842B00">
        <w:rPr>
          <w:rFonts w:eastAsia="Times New Roman"/>
        </w:rPr>
        <w:t xml:space="preserve"> ed. J. Carney, in </w:t>
      </w:r>
      <w:r w:rsidRPr="00842B00">
        <w:rPr>
          <w:rFonts w:eastAsia="Times New Roman"/>
          <w:i/>
        </w:rPr>
        <w:t>Medium Aevum</w:t>
      </w:r>
      <w:r w:rsidRPr="00842B00">
        <w:rPr>
          <w:rFonts w:eastAsia="Times New Roman"/>
        </w:rPr>
        <w:t xml:space="preserve"> 32 (1963), 37-44. Available at </w:t>
      </w:r>
      <w:hyperlink r:id="rId18" w:history="1">
        <w:r w:rsidRPr="00842B00">
          <w:rPr>
            <w:rStyle w:val="Hyperlink"/>
            <w:rFonts w:eastAsia="Times New Roman"/>
            <w:color w:val="auto"/>
          </w:rPr>
          <w:t>https://search-proquest-com.ezproxy.uwtsd.ac.uk/docview/1293315712/fulltextPDF/1D0006CB1F074BC6PQ/1?accountid=130472</w:t>
        </w:r>
      </w:hyperlink>
    </w:p>
    <w:p w14:paraId="3A70E23D" w14:textId="57E0553D" w:rsidR="00C1288C" w:rsidRPr="00842B00" w:rsidRDefault="00C1288C" w:rsidP="00842B00">
      <w:pPr>
        <w:spacing w:line="480" w:lineRule="auto"/>
      </w:pPr>
      <w:r w:rsidRPr="00842B00">
        <w:rPr>
          <w:rFonts w:eastAsia="Times New Roman"/>
        </w:rPr>
        <w:t>&lt;accessed: 3</w:t>
      </w:r>
      <w:r w:rsidRPr="00842B00">
        <w:rPr>
          <w:rFonts w:eastAsia="Times New Roman"/>
          <w:vertAlign w:val="superscript"/>
        </w:rPr>
        <w:t>rd</w:t>
      </w:r>
      <w:r w:rsidRPr="00842B00">
        <w:rPr>
          <w:rFonts w:eastAsia="Times New Roman"/>
        </w:rPr>
        <w:t xml:space="preserve"> March 2018&gt;</w:t>
      </w:r>
    </w:p>
    <w:p w14:paraId="17A404D2" w14:textId="77777777" w:rsidR="00C1288C" w:rsidRDefault="00C1288C" w:rsidP="00842B00">
      <w:pPr>
        <w:spacing w:line="480" w:lineRule="auto"/>
      </w:pPr>
    </w:p>
    <w:p w14:paraId="725E6A37" w14:textId="383E90E9" w:rsidR="008E5E6A" w:rsidRDefault="007D4F0F" w:rsidP="007D4F0F">
      <w:pPr>
        <w:spacing w:line="480" w:lineRule="auto"/>
      </w:pPr>
      <w:r>
        <w:t xml:space="preserve">Oskamp, H.P.A., </w:t>
      </w:r>
      <w:r w:rsidR="00C1769D" w:rsidRPr="00FB7509">
        <w:rPr>
          <w:i/>
        </w:rPr>
        <w:t>The voyage of Mael Duin : a study in early Irish voyage literature. Followed by an edition of Immram curaig Maele Duin from the Yellow book of Lecan in Trinity College, Dublin</w:t>
      </w:r>
      <w:r>
        <w:t xml:space="preserve"> (Groningen:</w:t>
      </w:r>
      <w:r w:rsidR="00CD3542">
        <w:t xml:space="preserve"> Wolters-Noordhoff, 1970</w:t>
      </w:r>
      <w:r>
        <w:t>)</w:t>
      </w:r>
    </w:p>
    <w:p w14:paraId="2B1DBFCF" w14:textId="77777777" w:rsidR="008E5E6A" w:rsidRPr="00842B00" w:rsidRDefault="008E5E6A" w:rsidP="00842B00">
      <w:pPr>
        <w:spacing w:line="480" w:lineRule="auto"/>
      </w:pPr>
    </w:p>
    <w:p w14:paraId="25095884" w14:textId="39768C03" w:rsidR="000F6140" w:rsidRPr="00842B00" w:rsidRDefault="000F6140" w:rsidP="00842B00">
      <w:pPr>
        <w:spacing w:line="480" w:lineRule="auto"/>
      </w:pPr>
      <w:r w:rsidRPr="00842B00">
        <w:rPr>
          <w:rFonts w:eastAsia="Times New Roman"/>
        </w:rPr>
        <w:t xml:space="preserve">Sobecki, S.I., ‘From the Désert Liquide to the Sea of Romance: Benedeit's Le Voyage de Saint Brendan and the Irish Immrama’, </w:t>
      </w:r>
      <w:r w:rsidRPr="00842B00">
        <w:rPr>
          <w:rFonts w:eastAsia="Times New Roman"/>
          <w:i/>
        </w:rPr>
        <w:t>Neophilologus</w:t>
      </w:r>
      <w:r w:rsidRPr="00842B00">
        <w:rPr>
          <w:rFonts w:eastAsia="Times New Roman"/>
        </w:rPr>
        <w:t xml:space="preserve">, 87:2 (2003), 193-207. Available at </w:t>
      </w:r>
      <w:hyperlink r:id="rId19" w:history="1">
        <w:r w:rsidRPr="00842B00">
          <w:rPr>
            <w:rStyle w:val="Hyperlink"/>
            <w:rFonts w:eastAsia="Times New Roman"/>
            <w:color w:val="auto"/>
          </w:rPr>
          <w:t>https://search-proquest-com.ezproxy.uwtsd.ac.uk/docview/196321373/fulltextPDF/89887AC3AC424105PQ/1?accountid=130472</w:t>
        </w:r>
      </w:hyperlink>
      <w:r w:rsidRPr="00842B00">
        <w:rPr>
          <w:rFonts w:eastAsia="Times New Roman"/>
        </w:rPr>
        <w:t xml:space="preserve"> &lt;accessed: 3rd March 2018&gt;</w:t>
      </w:r>
    </w:p>
    <w:p w14:paraId="7295997D" w14:textId="77777777" w:rsidR="000F6140" w:rsidRPr="00842B00" w:rsidRDefault="000F6140" w:rsidP="00842B00">
      <w:pPr>
        <w:spacing w:line="480" w:lineRule="auto"/>
      </w:pPr>
    </w:p>
    <w:p w14:paraId="43A6FC83" w14:textId="417B9DFA" w:rsidR="00671434" w:rsidRPr="00842B00" w:rsidRDefault="00671434" w:rsidP="00842B00">
      <w:pPr>
        <w:spacing w:line="480" w:lineRule="auto"/>
      </w:pPr>
      <w:r w:rsidRPr="00842B00">
        <w:rPr>
          <w:rFonts w:eastAsia="Times New Roman"/>
          <w:i/>
        </w:rPr>
        <w:t xml:space="preserve">The Voyage of Mael Duin [part 1], </w:t>
      </w:r>
      <w:r w:rsidRPr="00842B00">
        <w:rPr>
          <w:rFonts w:eastAsia="Times New Roman"/>
        </w:rPr>
        <w:t xml:space="preserve">ed. and trans. Whitley Stokes, in </w:t>
      </w:r>
      <w:r w:rsidRPr="00842B00">
        <w:rPr>
          <w:rFonts w:eastAsia="Times New Roman"/>
          <w:i/>
        </w:rPr>
        <w:t>Revue Celtique</w:t>
      </w:r>
      <w:r w:rsidRPr="00842B00">
        <w:rPr>
          <w:rFonts w:eastAsia="Times New Roman"/>
        </w:rPr>
        <w:t xml:space="preserve"> 9 (1888), 447-495. Available at </w:t>
      </w:r>
      <w:hyperlink r:id="rId20" w:anchor="page/446/mode/2up" w:history="1">
        <w:r w:rsidR="00A051FE" w:rsidRPr="00842B00">
          <w:rPr>
            <w:rStyle w:val="Hyperlink"/>
            <w:rFonts w:eastAsia="Times New Roman"/>
            <w:color w:val="auto"/>
          </w:rPr>
          <w:t>http://archive.org/stream/revueceltique09pari#page/446/mode/2up</w:t>
        </w:r>
      </w:hyperlink>
      <w:r w:rsidR="00A051FE" w:rsidRPr="00842B00">
        <w:rPr>
          <w:rFonts w:eastAsia="Times New Roman"/>
          <w:u w:val="single"/>
        </w:rPr>
        <w:t xml:space="preserve"> </w:t>
      </w:r>
      <w:r w:rsidRPr="00842B00">
        <w:rPr>
          <w:rFonts w:eastAsia="Times New Roman"/>
        </w:rPr>
        <w:t xml:space="preserve"> &lt;accessed: 1st March 2018&gt;</w:t>
      </w:r>
    </w:p>
    <w:p w14:paraId="25AE4D06" w14:textId="77777777" w:rsidR="00B05B4C" w:rsidRPr="00842B00" w:rsidRDefault="00B05B4C" w:rsidP="00842B00">
      <w:pPr>
        <w:spacing w:line="480" w:lineRule="auto"/>
        <w:rPr>
          <w:rFonts w:eastAsia="Times New Roman"/>
        </w:rPr>
      </w:pPr>
    </w:p>
    <w:p w14:paraId="5B2E997F" w14:textId="1CE78348" w:rsidR="00B05B4C" w:rsidRPr="00842B00" w:rsidRDefault="00B05B4C" w:rsidP="00842B00">
      <w:pPr>
        <w:spacing w:line="480" w:lineRule="auto"/>
        <w:rPr>
          <w:rFonts w:eastAsia="Times New Roman"/>
        </w:rPr>
      </w:pPr>
      <w:r w:rsidRPr="00842B00">
        <w:rPr>
          <w:rFonts w:eastAsia="Times New Roman"/>
          <w:i/>
        </w:rPr>
        <w:t xml:space="preserve">The Voyage of Mael Duin [part 2], </w:t>
      </w:r>
      <w:r w:rsidRPr="00842B00">
        <w:rPr>
          <w:rFonts w:eastAsia="Times New Roman"/>
        </w:rPr>
        <w:t xml:space="preserve">ed. and trans. Whitley Stokes, in </w:t>
      </w:r>
      <w:r w:rsidRPr="00842B00">
        <w:rPr>
          <w:rFonts w:eastAsia="Times New Roman"/>
          <w:i/>
        </w:rPr>
        <w:t>Revue Celtique</w:t>
      </w:r>
      <w:r w:rsidRPr="00842B00">
        <w:rPr>
          <w:rFonts w:eastAsia="Times New Roman"/>
        </w:rPr>
        <w:t xml:space="preserve"> 10 (1888), 50-95. Available at</w:t>
      </w:r>
      <w:r w:rsidR="006C03C4" w:rsidRPr="00842B00">
        <w:rPr>
          <w:rFonts w:eastAsia="Times New Roman"/>
        </w:rPr>
        <w:t xml:space="preserve"> </w:t>
      </w:r>
      <w:hyperlink r:id="rId21" w:anchor="page/50/mode/2up" w:history="1">
        <w:r w:rsidRPr="00842B00">
          <w:rPr>
            <w:rStyle w:val="Hyperlink"/>
            <w:rFonts w:eastAsia="Times New Roman"/>
            <w:color w:val="auto"/>
          </w:rPr>
          <w:t>http://www.archive.org/stream/revueceltiqu10pari#page/50/mode/2up</w:t>
        </w:r>
      </w:hyperlink>
      <w:r w:rsidRPr="00842B00">
        <w:rPr>
          <w:rFonts w:eastAsia="Times New Roman"/>
        </w:rPr>
        <w:t xml:space="preserve"> </w:t>
      </w:r>
    </w:p>
    <w:p w14:paraId="4CBDF9BC" w14:textId="278333C0" w:rsidR="000834BF" w:rsidRPr="00842B00" w:rsidRDefault="00B05B4C" w:rsidP="00842B00">
      <w:pPr>
        <w:spacing w:line="480" w:lineRule="auto"/>
        <w:rPr>
          <w:rFonts w:eastAsia="Times New Roman"/>
        </w:rPr>
      </w:pPr>
      <w:r w:rsidRPr="00842B00">
        <w:rPr>
          <w:rFonts w:eastAsia="Times New Roman"/>
        </w:rPr>
        <w:t>&lt;accessed: 1st March 2018&gt;</w:t>
      </w:r>
    </w:p>
    <w:p w14:paraId="7726794C" w14:textId="77777777" w:rsidR="00784079" w:rsidRPr="00842B00" w:rsidRDefault="00784079" w:rsidP="00842B00">
      <w:pPr>
        <w:spacing w:line="480" w:lineRule="auto"/>
        <w:rPr>
          <w:rFonts w:eastAsia="Times New Roman"/>
          <w:shd w:val="clear" w:color="auto" w:fill="FFFFFF"/>
        </w:rPr>
      </w:pPr>
    </w:p>
    <w:p w14:paraId="4BB6D4C8" w14:textId="7457A6BC" w:rsidR="00784079" w:rsidRPr="00842B00" w:rsidRDefault="00784079" w:rsidP="00842B00">
      <w:pPr>
        <w:spacing w:line="480" w:lineRule="auto"/>
        <w:rPr>
          <w:rFonts w:eastAsia="Times New Roman"/>
          <w:shd w:val="clear" w:color="auto" w:fill="FFFFFF"/>
        </w:rPr>
      </w:pPr>
      <w:r w:rsidRPr="00842B00">
        <w:rPr>
          <w:rFonts w:eastAsia="Times New Roman"/>
          <w:shd w:val="clear" w:color="auto" w:fill="FFFFFF"/>
        </w:rPr>
        <w:t xml:space="preserve">Thrall, </w:t>
      </w:r>
      <w:r w:rsidR="0072758F" w:rsidRPr="00842B00">
        <w:rPr>
          <w:rFonts w:eastAsia="Times New Roman"/>
          <w:shd w:val="clear" w:color="auto" w:fill="FFFFFF"/>
        </w:rPr>
        <w:t xml:space="preserve">W.F., </w:t>
      </w:r>
      <w:r w:rsidRPr="00842B00">
        <w:rPr>
          <w:rFonts w:eastAsia="Times New Roman"/>
          <w:shd w:val="clear" w:color="auto" w:fill="FFFFFF"/>
        </w:rPr>
        <w:t>‘Vergil's ‘Aeneid’ and the Irish ‘Imrama:" Zimmer's Theory’, </w:t>
      </w:r>
      <w:r w:rsidRPr="00842B00">
        <w:rPr>
          <w:rFonts w:eastAsia="Times New Roman"/>
          <w:i/>
          <w:iCs/>
        </w:rPr>
        <w:t>Modern Philology</w:t>
      </w:r>
      <w:r w:rsidR="0072758F" w:rsidRPr="00842B00">
        <w:rPr>
          <w:rFonts w:eastAsia="Times New Roman"/>
          <w:shd w:val="clear" w:color="auto" w:fill="FFFFFF"/>
        </w:rPr>
        <w:t>, 15:8 (1917), 449–474. Available at</w:t>
      </w:r>
      <w:r w:rsidRPr="00842B00">
        <w:rPr>
          <w:rStyle w:val="apple-converted-space"/>
          <w:rFonts w:eastAsia="Times New Roman"/>
          <w:shd w:val="clear" w:color="auto" w:fill="FFFFFF"/>
        </w:rPr>
        <w:t> </w:t>
      </w:r>
      <w:hyperlink r:id="rId22" w:tgtFrame="_blank" w:history="1">
        <w:r w:rsidRPr="00842B00">
          <w:rPr>
            <w:rStyle w:val="Hyperlink"/>
            <w:rFonts w:eastAsia="Times New Roman"/>
            <w:color w:val="auto"/>
            <w:shd w:val="clear" w:color="auto" w:fill="FFFFFF"/>
          </w:rPr>
          <w:t>www.jstor.org/stable/433138</w:t>
        </w:r>
      </w:hyperlink>
      <w:r w:rsidR="0072758F" w:rsidRPr="00842B00">
        <w:rPr>
          <w:rFonts w:eastAsia="Times New Roman"/>
          <w:shd w:val="clear" w:color="auto" w:fill="FFFFFF"/>
        </w:rPr>
        <w:t xml:space="preserve"> &lt;accessed: 3rd March 2018&gt;</w:t>
      </w:r>
    </w:p>
    <w:p w14:paraId="4EC56E75" w14:textId="77777777" w:rsidR="008B065B" w:rsidRPr="00842B00" w:rsidRDefault="008B065B" w:rsidP="00842B00">
      <w:pPr>
        <w:spacing w:line="480" w:lineRule="auto"/>
        <w:rPr>
          <w:rFonts w:eastAsia="Times New Roman"/>
          <w:shd w:val="clear" w:color="auto" w:fill="FFFFFF"/>
        </w:rPr>
      </w:pPr>
    </w:p>
    <w:p w14:paraId="1A068A64" w14:textId="77777777" w:rsidR="008B065B" w:rsidRPr="00842B00" w:rsidRDefault="008B065B" w:rsidP="00842B00">
      <w:pPr>
        <w:spacing w:line="480" w:lineRule="auto"/>
        <w:rPr>
          <w:rFonts w:eastAsia="Times New Roman"/>
          <w:u w:val="single"/>
        </w:rPr>
      </w:pPr>
      <w:r w:rsidRPr="00842B00">
        <w:t>Van Duzer, C., ‘</w:t>
      </w:r>
      <w:r w:rsidRPr="00842B00">
        <w:rPr>
          <w:rFonts w:eastAsia="Times New Roman"/>
          <w:shd w:val="clear" w:color="auto" w:fill="FFFFFF"/>
        </w:rPr>
        <w:t xml:space="preserve">From Odysseus to Robinson Crusoe: A Survey of Early Western Island Literature’, </w:t>
      </w:r>
      <w:r w:rsidRPr="00842B00">
        <w:rPr>
          <w:rFonts w:eastAsia="Times New Roman"/>
          <w:i/>
          <w:iCs/>
        </w:rPr>
        <w:t xml:space="preserve">Island Studies Journal, </w:t>
      </w:r>
      <w:r w:rsidRPr="00842B00">
        <w:rPr>
          <w:rFonts w:eastAsia="Times New Roman"/>
          <w:iCs/>
        </w:rPr>
        <w:t xml:space="preserve">1.1 (2006), 143-162. Available at </w:t>
      </w:r>
      <w:hyperlink r:id="rId23" w:history="1">
        <w:r w:rsidRPr="00842B00">
          <w:rPr>
            <w:rStyle w:val="Hyperlink"/>
            <w:rFonts w:eastAsia="Times New Roman"/>
            <w:color w:val="auto"/>
          </w:rPr>
          <w:t>https://search-proquest-com.ezproxy.uwtsd.ac.uk/docview/1953353409/fulltextPDF/EB6B97E352B34191PQ/1?accountid=130472</w:t>
        </w:r>
      </w:hyperlink>
      <w:r w:rsidRPr="00842B00">
        <w:rPr>
          <w:rStyle w:val="Hyperlink"/>
          <w:rFonts w:eastAsia="Times New Roman"/>
          <w:color w:val="auto"/>
        </w:rPr>
        <w:t xml:space="preserve"> </w:t>
      </w:r>
      <w:r w:rsidRPr="00842B00">
        <w:rPr>
          <w:rStyle w:val="Hyperlink"/>
          <w:rFonts w:eastAsia="Times New Roman"/>
          <w:color w:val="auto"/>
          <w:u w:val="none"/>
        </w:rPr>
        <w:t>&lt;accessed: 3rd March 2018&gt;</w:t>
      </w:r>
    </w:p>
    <w:p w14:paraId="4B29E722" w14:textId="77777777" w:rsidR="008B065B" w:rsidRPr="00842B00" w:rsidRDefault="008B065B" w:rsidP="00842B00">
      <w:pPr>
        <w:spacing w:line="480" w:lineRule="auto"/>
        <w:rPr>
          <w:rFonts w:eastAsia="Times New Roman"/>
          <w:u w:val="single"/>
        </w:rPr>
      </w:pPr>
    </w:p>
    <w:p w14:paraId="6207D594" w14:textId="07F7DEC5" w:rsidR="00AE7998" w:rsidRPr="00842B00" w:rsidRDefault="00AE7998" w:rsidP="00842B00">
      <w:pPr>
        <w:spacing w:line="480" w:lineRule="auto"/>
        <w:rPr>
          <w:rFonts w:eastAsia="Times New Roman"/>
          <w:u w:val="single"/>
        </w:rPr>
      </w:pPr>
      <w:r w:rsidRPr="00842B00">
        <w:t xml:space="preserve">Welch, R., ‘Immram Curaig Máele Dúin’ in </w:t>
      </w:r>
      <w:r w:rsidRPr="00842B00">
        <w:rPr>
          <w:i/>
        </w:rPr>
        <w:t>The Concise Oxford Companion to Irish Literature</w:t>
      </w:r>
      <w:r w:rsidRPr="00842B00">
        <w:t xml:space="preserve"> (Oxford: Oxford University Press, 2003). Available at </w:t>
      </w:r>
      <w:hyperlink r:id="rId24" w:history="1">
        <w:r w:rsidRPr="00842B00">
          <w:rPr>
            <w:rStyle w:val="Hyperlink"/>
            <w:color w:val="auto"/>
          </w:rPr>
          <w:t>http://www.oxfordreference.com.ezproxy.uwtsd.ac.uk/view/10.1093/acref/9780192800800.001.0001/acref-9780192800800-e-1108#</w:t>
        </w:r>
      </w:hyperlink>
      <w:r w:rsidRPr="00842B00">
        <w:t xml:space="preserve"> &lt;accessed: 3rd March 2018&gt;</w:t>
      </w:r>
    </w:p>
    <w:p w14:paraId="78ED2873" w14:textId="77777777" w:rsidR="002A6728" w:rsidRPr="00842B00" w:rsidRDefault="002A6728" w:rsidP="00842B00">
      <w:pPr>
        <w:spacing w:line="480" w:lineRule="auto"/>
        <w:rPr>
          <w:rFonts w:eastAsia="Times New Roman"/>
          <w:shd w:val="clear" w:color="auto" w:fill="FFFFFF"/>
        </w:rPr>
      </w:pPr>
    </w:p>
    <w:p w14:paraId="4EE355F9" w14:textId="5C76DADD" w:rsidR="00BA65C5" w:rsidRPr="00842B00" w:rsidRDefault="002A6728" w:rsidP="00842B00">
      <w:pPr>
        <w:spacing w:line="480" w:lineRule="auto"/>
      </w:pPr>
      <w:r w:rsidRPr="00842B00">
        <w:t xml:space="preserve">Wooding, J.M., Reapproaching the Pagan Celtic Past – Anti-Nativism, Asterisk Reality and the Late-Antiquity Paradigm, </w:t>
      </w:r>
      <w:r w:rsidRPr="00842B00">
        <w:rPr>
          <w:i/>
        </w:rPr>
        <w:t>Studia Celtica Fennica,</w:t>
      </w:r>
      <w:r w:rsidRPr="00842B00">
        <w:t xml:space="preserve"> 6 (2009), 61-74</w:t>
      </w:r>
    </w:p>
    <w:p w14:paraId="6F0A0BAE" w14:textId="77777777" w:rsidR="00213635" w:rsidRPr="00842B00" w:rsidRDefault="00213635" w:rsidP="00842B00">
      <w:pPr>
        <w:spacing w:line="480" w:lineRule="auto"/>
        <w:rPr>
          <w:rFonts w:eastAsia="Times New Roman"/>
          <w:vanish/>
        </w:rPr>
      </w:pPr>
    </w:p>
    <w:p w14:paraId="2B94EE84" w14:textId="77777777" w:rsidR="008D4962" w:rsidRPr="00842B00" w:rsidRDefault="008D4962" w:rsidP="00842B00">
      <w:pPr>
        <w:pStyle w:val="NormalWeb"/>
        <w:spacing w:line="480" w:lineRule="auto"/>
      </w:pPr>
    </w:p>
    <w:p w14:paraId="0B8F1446" w14:textId="77777777" w:rsidR="008D4962" w:rsidRPr="00842B00" w:rsidRDefault="008D4962" w:rsidP="00842B00">
      <w:pPr>
        <w:pStyle w:val="NormalWeb"/>
        <w:spacing w:line="480" w:lineRule="auto"/>
      </w:pPr>
    </w:p>
    <w:p w14:paraId="15A406AD" w14:textId="77777777" w:rsidR="007B6075" w:rsidRPr="00842B00" w:rsidRDefault="007B6075" w:rsidP="00842B00">
      <w:pPr>
        <w:spacing w:line="480" w:lineRule="auto"/>
      </w:pPr>
    </w:p>
    <w:sectPr w:rsidR="007B6075" w:rsidRPr="00842B00" w:rsidSect="00E64F6C">
      <w:footerReference w:type="even" r:id="rId25"/>
      <w:footerReference w:type="default" r:id="rId2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54C0C3" w14:textId="77777777" w:rsidR="00F02B15" w:rsidRDefault="00F02B15" w:rsidP="00FE5EFC">
      <w:r>
        <w:separator/>
      </w:r>
    </w:p>
  </w:endnote>
  <w:endnote w:type="continuationSeparator" w:id="0">
    <w:p w14:paraId="3079F6F5" w14:textId="77777777" w:rsidR="00F02B15" w:rsidRDefault="00F02B15" w:rsidP="00FE5E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auto"/>
    <w:pitch w:val="variable"/>
    <w:sig w:usb0="E00002FF" w:usb1="2AC7FDFF" w:usb2="00000016" w:usb3="00000000" w:csb0="0002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Gill Sans">
    <w:panose1 w:val="020B0502020104020203"/>
    <w:charset w:val="00"/>
    <w:family w:val="swiss"/>
    <w:pitch w:val="variable"/>
    <w:sig w:usb0="80000267" w:usb1="00000000" w:usb2="00000000" w:usb3="00000000" w:csb0="000001F7"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E19972" w14:textId="77777777" w:rsidR="00567F8D" w:rsidRDefault="00567F8D" w:rsidP="00F0496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B7C1FED" w14:textId="77777777" w:rsidR="00567F8D" w:rsidRDefault="00567F8D" w:rsidP="00F0496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518C02" w14:textId="77777777" w:rsidR="00567F8D" w:rsidRDefault="00567F8D" w:rsidP="00F0496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02B15">
      <w:rPr>
        <w:rStyle w:val="PageNumber"/>
        <w:noProof/>
      </w:rPr>
      <w:t>1</w:t>
    </w:r>
    <w:r>
      <w:rPr>
        <w:rStyle w:val="PageNumber"/>
      </w:rPr>
      <w:fldChar w:fldCharType="end"/>
    </w:r>
  </w:p>
  <w:p w14:paraId="455BBC3F" w14:textId="77777777" w:rsidR="00567F8D" w:rsidRDefault="00567F8D" w:rsidP="00F0496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184ABC" w14:textId="77777777" w:rsidR="00F02B15" w:rsidRDefault="00F02B15" w:rsidP="00FE5EFC">
      <w:r>
        <w:separator/>
      </w:r>
    </w:p>
  </w:footnote>
  <w:footnote w:type="continuationSeparator" w:id="0">
    <w:p w14:paraId="26B3AB54" w14:textId="77777777" w:rsidR="00F02B15" w:rsidRDefault="00F02B15" w:rsidP="00FE5EFC">
      <w:r>
        <w:continuationSeparator/>
      </w:r>
    </w:p>
  </w:footnote>
  <w:footnote w:id="1">
    <w:p w14:paraId="7B7BA4CA" w14:textId="516DC282"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T. Clancy, ‘Subversion at Sea: Structure, Style and Intent in the Immrama’, in J. Wooding, ed, </w:t>
      </w:r>
      <w:r w:rsidRPr="00842B00">
        <w:rPr>
          <w:i/>
          <w:iCs/>
          <w:sz w:val="20"/>
          <w:szCs w:val="20"/>
        </w:rPr>
        <w:t xml:space="preserve">The Otherworld Voyage in Early Irish Literature: An Anthology of Criticism </w:t>
      </w:r>
      <w:r w:rsidRPr="00842B00">
        <w:rPr>
          <w:sz w:val="20"/>
          <w:szCs w:val="20"/>
        </w:rPr>
        <w:t>(Dublin: Four Courts Press, 2000), 194–225, p. 195.</w:t>
      </w:r>
    </w:p>
  </w:footnote>
  <w:footnote w:id="2">
    <w:p w14:paraId="7ACBC911" w14:textId="741DDE9E" w:rsidR="00567F8D" w:rsidRPr="00842B00" w:rsidRDefault="00567F8D" w:rsidP="00842B00">
      <w:pPr>
        <w:rPr>
          <w:rFonts w:eastAsia="Times New Roman"/>
          <w:sz w:val="20"/>
          <w:szCs w:val="20"/>
        </w:rPr>
      </w:pPr>
      <w:r w:rsidRPr="00842B00">
        <w:rPr>
          <w:rStyle w:val="FootnoteReference"/>
          <w:sz w:val="20"/>
          <w:szCs w:val="20"/>
        </w:rPr>
        <w:footnoteRef/>
      </w:r>
      <w:r w:rsidRPr="00842B00">
        <w:rPr>
          <w:sz w:val="20"/>
          <w:szCs w:val="20"/>
        </w:rPr>
        <w:t xml:space="preserve"> M. </w:t>
      </w:r>
      <w:r w:rsidRPr="00842B00">
        <w:rPr>
          <w:rFonts w:eastAsia="Times New Roman"/>
          <w:color w:val="333333"/>
          <w:sz w:val="20"/>
          <w:szCs w:val="20"/>
          <w:shd w:val="clear" w:color="auto" w:fill="FFFFFF"/>
        </w:rPr>
        <w:t>Dillon, </w:t>
      </w:r>
      <w:r w:rsidRPr="00842B00">
        <w:rPr>
          <w:rFonts w:eastAsia="Times New Roman"/>
          <w:i/>
          <w:iCs/>
          <w:color w:val="333333"/>
          <w:sz w:val="20"/>
          <w:szCs w:val="20"/>
        </w:rPr>
        <w:t>Early Irish literature</w:t>
      </w:r>
      <w:r w:rsidRPr="00842B00">
        <w:rPr>
          <w:rFonts w:eastAsia="Times New Roman"/>
          <w:color w:val="333333"/>
          <w:sz w:val="20"/>
          <w:szCs w:val="20"/>
          <w:shd w:val="clear" w:color="auto" w:fill="FFFFFF"/>
        </w:rPr>
        <w:t xml:space="preserve"> (Chicago: University of Chicago Press, 1948), p. 124</w:t>
      </w:r>
      <w:r w:rsidRPr="00842B00">
        <w:rPr>
          <w:sz w:val="20"/>
          <w:szCs w:val="20"/>
        </w:rPr>
        <w:t xml:space="preserve">; </w:t>
      </w:r>
      <w:r w:rsidRPr="00842B00">
        <w:rPr>
          <w:rFonts w:eastAsia="Times New Roman"/>
          <w:i/>
          <w:color w:val="333333"/>
          <w:sz w:val="20"/>
          <w:szCs w:val="20"/>
        </w:rPr>
        <w:t xml:space="preserve">The Voyage of Mael Duin [part 1], </w:t>
      </w:r>
      <w:r w:rsidRPr="00842B00">
        <w:rPr>
          <w:rFonts w:eastAsia="Times New Roman"/>
          <w:color w:val="333333"/>
          <w:sz w:val="20"/>
          <w:szCs w:val="20"/>
        </w:rPr>
        <w:t xml:space="preserve">ed. and trans. W. Stokes, in </w:t>
      </w:r>
      <w:r w:rsidRPr="00842B00">
        <w:rPr>
          <w:rFonts w:eastAsia="Times New Roman"/>
          <w:i/>
          <w:color w:val="333333"/>
          <w:sz w:val="20"/>
          <w:szCs w:val="20"/>
        </w:rPr>
        <w:t>Revue Celtique</w:t>
      </w:r>
      <w:r w:rsidRPr="00842B00">
        <w:rPr>
          <w:rFonts w:eastAsia="Times New Roman"/>
          <w:color w:val="333333"/>
          <w:sz w:val="20"/>
          <w:szCs w:val="20"/>
        </w:rPr>
        <w:t xml:space="preserve"> 9 (1888), </w:t>
      </w:r>
      <w:r w:rsidRPr="00842B00">
        <w:rPr>
          <w:rFonts w:eastAsia="Times New Roman"/>
          <w:sz w:val="20"/>
          <w:szCs w:val="20"/>
        </w:rPr>
        <w:t xml:space="preserve">447-495, available at </w:t>
      </w:r>
      <w:hyperlink r:id="rId1" w:anchor="page/446/mode/2up" w:history="1">
        <w:r w:rsidRPr="00842B00">
          <w:rPr>
            <w:rStyle w:val="Hyperlink"/>
            <w:rFonts w:eastAsia="Times New Roman"/>
            <w:color w:val="auto"/>
            <w:sz w:val="20"/>
            <w:szCs w:val="20"/>
          </w:rPr>
          <w:t>http://archive.org/stream/revueceltique09pari#page/446/mode/2up</w:t>
        </w:r>
      </w:hyperlink>
      <w:r w:rsidRPr="00842B00">
        <w:rPr>
          <w:rFonts w:eastAsia="Times New Roman"/>
          <w:sz w:val="20"/>
          <w:szCs w:val="20"/>
        </w:rPr>
        <w:t xml:space="preserve"> </w:t>
      </w:r>
      <w:r w:rsidRPr="00842B00">
        <w:rPr>
          <w:rFonts w:eastAsia="Times New Roman"/>
          <w:color w:val="333333"/>
          <w:sz w:val="20"/>
          <w:szCs w:val="20"/>
        </w:rPr>
        <w:t>&lt;Accessed: 1st March 2018&gt;, p. 447.</w:t>
      </w:r>
    </w:p>
  </w:footnote>
  <w:footnote w:id="3">
    <w:p w14:paraId="2D6BF0AC" w14:textId="4247AED0" w:rsidR="00567F8D" w:rsidRPr="00842B00" w:rsidRDefault="00567F8D" w:rsidP="00842B00">
      <w:pPr>
        <w:rPr>
          <w:i/>
          <w:sz w:val="20"/>
          <w:szCs w:val="20"/>
        </w:rPr>
      </w:pPr>
      <w:r w:rsidRPr="00842B00">
        <w:rPr>
          <w:rStyle w:val="FootnoteReference"/>
          <w:sz w:val="20"/>
          <w:szCs w:val="20"/>
        </w:rPr>
        <w:footnoteRef/>
      </w:r>
      <w:r w:rsidRPr="00842B00">
        <w:rPr>
          <w:sz w:val="20"/>
          <w:szCs w:val="20"/>
        </w:rPr>
        <w:t xml:space="preserve"> J. MacKillop, </w:t>
      </w:r>
      <w:r w:rsidRPr="00842B00">
        <w:rPr>
          <w:i/>
          <w:sz w:val="20"/>
          <w:szCs w:val="20"/>
        </w:rPr>
        <w:t xml:space="preserve">A Dictionary of Celtic Mythology </w:t>
      </w:r>
      <w:r w:rsidRPr="00842B00">
        <w:rPr>
          <w:sz w:val="20"/>
          <w:szCs w:val="20"/>
        </w:rPr>
        <w:t xml:space="preserve">(Oxford: Oxford University Press, 2004), available at </w:t>
      </w:r>
      <w:hyperlink r:id="rId2" w:history="1">
        <w:r w:rsidRPr="00842B00">
          <w:rPr>
            <w:rStyle w:val="Hyperlink"/>
            <w:color w:val="auto"/>
            <w:sz w:val="20"/>
            <w:szCs w:val="20"/>
          </w:rPr>
          <w:t>http://www.oxfordreference.com.ezproxy.uwtsd.ac.uk/view/10.1093/acref/9780198609674.001.0001/acref-9780198609674-e-2561#</w:t>
        </w:r>
      </w:hyperlink>
      <w:r w:rsidRPr="00842B00">
        <w:rPr>
          <w:rStyle w:val="Hyperlink"/>
          <w:color w:val="auto"/>
          <w:sz w:val="20"/>
          <w:szCs w:val="20"/>
        </w:rPr>
        <w:t xml:space="preserve"> </w:t>
      </w:r>
      <w:r w:rsidRPr="00842B00">
        <w:rPr>
          <w:sz w:val="20"/>
          <w:szCs w:val="20"/>
        </w:rPr>
        <w:t>&lt;Accessed: 3rd March 2018&gt;.</w:t>
      </w:r>
    </w:p>
  </w:footnote>
  <w:footnote w:id="4">
    <w:p w14:paraId="3D0C0136" w14:textId="58B05B07"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rFonts w:eastAsia="Times New Roman"/>
          <w:color w:val="333333"/>
          <w:sz w:val="20"/>
          <w:szCs w:val="20"/>
          <w:shd w:val="clear" w:color="auto" w:fill="FFFFFF"/>
        </w:rPr>
        <w:t>Dillon, </w:t>
      </w:r>
      <w:r w:rsidRPr="00842B00">
        <w:rPr>
          <w:rFonts w:eastAsia="Times New Roman"/>
          <w:i/>
          <w:iCs/>
          <w:color w:val="333333"/>
          <w:sz w:val="20"/>
          <w:szCs w:val="20"/>
        </w:rPr>
        <w:t>Early Irish literature</w:t>
      </w:r>
      <w:r w:rsidRPr="00842B00">
        <w:rPr>
          <w:rFonts w:eastAsia="Times New Roman"/>
          <w:iCs/>
          <w:color w:val="333333"/>
          <w:sz w:val="20"/>
          <w:szCs w:val="20"/>
        </w:rPr>
        <w:t>,</w:t>
      </w:r>
      <w:r w:rsidRPr="00842B00">
        <w:rPr>
          <w:rFonts w:eastAsia="Times New Roman"/>
          <w:color w:val="333333"/>
          <w:sz w:val="20"/>
          <w:szCs w:val="20"/>
          <w:shd w:val="clear" w:color="auto" w:fill="FFFFFF"/>
        </w:rPr>
        <w:t xml:space="preserve"> p. 124.</w:t>
      </w:r>
    </w:p>
  </w:footnote>
  <w:footnote w:id="5">
    <w:p w14:paraId="1097580D" w14:textId="462D8F37" w:rsidR="00567F8D" w:rsidRPr="00BC4FA6"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203.</w:t>
      </w:r>
    </w:p>
  </w:footnote>
  <w:footnote w:id="6">
    <w:p w14:paraId="19199FA0" w14:textId="40DFFF04"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196.</w:t>
      </w:r>
    </w:p>
  </w:footnote>
  <w:footnote w:id="7">
    <w:p w14:paraId="5DF81E73" w14:textId="661C127B"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 Braga, ‘Fisi vs. Journeys into St. Patrick’s Purgatory Irish Psychanodias and Somanodias’, </w:t>
      </w:r>
      <w:r w:rsidRPr="00842B00">
        <w:rPr>
          <w:i/>
          <w:sz w:val="20"/>
          <w:szCs w:val="20"/>
        </w:rPr>
        <w:t>Journal for the Study of Religions and Ideologies</w:t>
      </w:r>
      <w:r w:rsidRPr="00842B00">
        <w:rPr>
          <w:sz w:val="20"/>
          <w:szCs w:val="20"/>
        </w:rPr>
        <w:t xml:space="preserve">, 12:36 (2013), 180-227, p. 189, available at </w:t>
      </w:r>
      <w:hyperlink r:id="rId3" w:history="1">
        <w:r w:rsidRPr="00842B00">
          <w:rPr>
            <w:rStyle w:val="Hyperlink"/>
            <w:color w:val="auto"/>
            <w:sz w:val="20"/>
            <w:szCs w:val="20"/>
          </w:rPr>
          <w:t>https://search-proquest-com.ezproxy.uwtsd.ac.uk/docview/1470800734/fulltextPDF/C733F3338DE74152PQ/1?accountid=130472</w:t>
        </w:r>
      </w:hyperlink>
      <w:r w:rsidRPr="00842B00">
        <w:rPr>
          <w:sz w:val="20"/>
          <w:szCs w:val="20"/>
        </w:rPr>
        <w:t xml:space="preserve">  &lt;Accessed: 3rd March 2018&gt;.</w:t>
      </w:r>
    </w:p>
  </w:footnote>
  <w:footnote w:id="8">
    <w:p w14:paraId="12B4F759" w14:textId="591E6B95"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196.</w:t>
      </w:r>
    </w:p>
  </w:footnote>
  <w:footnote w:id="9">
    <w:p w14:paraId="66E62E29" w14:textId="7984317B"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204.</w:t>
      </w:r>
    </w:p>
  </w:footnote>
  <w:footnote w:id="10">
    <w:p w14:paraId="2785BA21" w14:textId="6054F397"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i/>
          <w:sz w:val="20"/>
          <w:szCs w:val="20"/>
        </w:rPr>
        <w:t>ibid.</w:t>
      </w:r>
    </w:p>
  </w:footnote>
  <w:footnote w:id="11">
    <w:p w14:paraId="42E2A77B" w14:textId="6DF65099"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rFonts w:eastAsia="Times New Roman"/>
          <w:i/>
          <w:sz w:val="20"/>
          <w:szCs w:val="20"/>
        </w:rPr>
        <w:t>Navigatio sancti Brendani Abbatis</w:t>
      </w:r>
      <w:r w:rsidRPr="00842B00">
        <w:rPr>
          <w:rFonts w:eastAsia="Times New Roman"/>
          <w:sz w:val="20"/>
          <w:szCs w:val="20"/>
        </w:rPr>
        <w:t xml:space="preserve"> ed. J. Carney, in </w:t>
      </w:r>
      <w:r w:rsidRPr="00842B00">
        <w:rPr>
          <w:rFonts w:eastAsia="Times New Roman"/>
          <w:i/>
          <w:sz w:val="20"/>
          <w:szCs w:val="20"/>
        </w:rPr>
        <w:t>Medium Aevum</w:t>
      </w:r>
      <w:r w:rsidRPr="00842B00">
        <w:rPr>
          <w:rFonts w:eastAsia="Times New Roman"/>
          <w:sz w:val="20"/>
          <w:szCs w:val="20"/>
        </w:rPr>
        <w:t xml:space="preserve"> 32 (1963), 37-44, available at </w:t>
      </w:r>
      <w:hyperlink r:id="rId4" w:history="1">
        <w:r w:rsidRPr="00842B00">
          <w:rPr>
            <w:rStyle w:val="Hyperlink"/>
            <w:rFonts w:eastAsia="Times New Roman"/>
            <w:color w:val="auto"/>
            <w:sz w:val="20"/>
            <w:szCs w:val="20"/>
          </w:rPr>
          <w:t>https://search-proquest-com.ezproxy.uwtsd.ac.uk/docview/1293315712/fulltextPDF/1D0006CB1F074BC6PQ/1?accountid=130472</w:t>
        </w:r>
      </w:hyperlink>
    </w:p>
    <w:p w14:paraId="7E84D3D3" w14:textId="1D7EFD0A" w:rsidR="00567F8D" w:rsidRPr="00FB7509" w:rsidRDefault="00567F8D" w:rsidP="00FB7509">
      <w:pPr>
        <w:rPr>
          <w:rFonts w:eastAsia="Times New Roman"/>
          <w:sz w:val="20"/>
          <w:szCs w:val="20"/>
        </w:rPr>
      </w:pPr>
      <w:r w:rsidRPr="00FB7509">
        <w:rPr>
          <w:rFonts w:eastAsia="Times New Roman"/>
          <w:sz w:val="20"/>
          <w:szCs w:val="20"/>
        </w:rPr>
        <w:t>&lt;Accessed: 3</w:t>
      </w:r>
      <w:r w:rsidRPr="00FB7509">
        <w:rPr>
          <w:rFonts w:eastAsia="Times New Roman"/>
          <w:sz w:val="20"/>
          <w:szCs w:val="20"/>
          <w:vertAlign w:val="superscript"/>
        </w:rPr>
        <w:t>rd</w:t>
      </w:r>
      <w:r w:rsidRPr="00FB7509">
        <w:rPr>
          <w:rFonts w:eastAsia="Times New Roman"/>
          <w:sz w:val="20"/>
          <w:szCs w:val="20"/>
        </w:rPr>
        <w:t xml:space="preserve"> March 2018&gt;, p. 41.</w:t>
      </w:r>
    </w:p>
  </w:footnote>
  <w:footnote w:id="12">
    <w:p w14:paraId="1C50089D" w14:textId="060637C4" w:rsidR="00567F8D" w:rsidRPr="00FB7509" w:rsidRDefault="00567F8D" w:rsidP="00FB7509">
      <w:pPr>
        <w:pStyle w:val="FootnoteText"/>
        <w:rPr>
          <w:sz w:val="20"/>
          <w:szCs w:val="20"/>
        </w:rPr>
      </w:pPr>
      <w:r w:rsidRPr="00FB7509">
        <w:rPr>
          <w:rStyle w:val="FootnoteReference"/>
          <w:sz w:val="20"/>
          <w:szCs w:val="20"/>
        </w:rPr>
        <w:footnoteRef/>
      </w:r>
      <w:r w:rsidRPr="00FB7509">
        <w:rPr>
          <w:sz w:val="20"/>
          <w:szCs w:val="20"/>
        </w:rPr>
        <w:t xml:space="preserve"> Clancy, ‘Subversion at Sea’, p. 204.</w:t>
      </w:r>
    </w:p>
  </w:footnote>
  <w:footnote w:id="13">
    <w:p w14:paraId="456731DF" w14:textId="358C76AF" w:rsidR="00567F8D" w:rsidRPr="00FB7509" w:rsidRDefault="00567F8D" w:rsidP="00FB7509">
      <w:pPr>
        <w:rPr>
          <w:sz w:val="20"/>
          <w:szCs w:val="20"/>
        </w:rPr>
      </w:pPr>
      <w:r w:rsidRPr="00FB7509">
        <w:rPr>
          <w:rStyle w:val="FootnoteReference"/>
          <w:sz w:val="20"/>
          <w:szCs w:val="20"/>
        </w:rPr>
        <w:footnoteRef/>
      </w:r>
      <w:r w:rsidRPr="00FB7509">
        <w:rPr>
          <w:sz w:val="20"/>
          <w:szCs w:val="20"/>
        </w:rPr>
        <w:t xml:space="preserve"> H.P.A. Oskamp, </w:t>
      </w:r>
      <w:r w:rsidRPr="00FB7509">
        <w:rPr>
          <w:i/>
          <w:sz w:val="20"/>
          <w:szCs w:val="20"/>
        </w:rPr>
        <w:t>The voyage of Mael Duin : a study in early Irish voyage literature. Followed by an edition of Immram curaig Maele Duin from the Yellow book of Lecan in Trinity College, Dublin</w:t>
      </w:r>
      <w:r w:rsidRPr="00FB7509">
        <w:rPr>
          <w:sz w:val="20"/>
          <w:szCs w:val="20"/>
        </w:rPr>
        <w:t xml:space="preserve"> (Groningen: Wolters-Noordhoff, 1970), p. 150; </w:t>
      </w:r>
      <w:r w:rsidRPr="00FB7509">
        <w:rPr>
          <w:rFonts w:eastAsia="Times New Roman"/>
          <w:i/>
          <w:color w:val="333333"/>
          <w:sz w:val="20"/>
          <w:szCs w:val="20"/>
        </w:rPr>
        <w:t>The Voyage of Mael Duin [part 1],</w:t>
      </w:r>
      <w:r w:rsidRPr="00FB7509">
        <w:rPr>
          <w:rFonts w:eastAsia="Times New Roman"/>
          <w:color w:val="333333"/>
          <w:sz w:val="20"/>
          <w:szCs w:val="20"/>
        </w:rPr>
        <w:t xml:space="preserve"> p. 459</w:t>
      </w:r>
      <w:r w:rsidRPr="00FB7509">
        <w:rPr>
          <w:sz w:val="20"/>
          <w:szCs w:val="20"/>
        </w:rPr>
        <w:t>; Clancy, ‘Subversion at Sea’, p. 204.</w:t>
      </w:r>
    </w:p>
  </w:footnote>
  <w:footnote w:id="14">
    <w:p w14:paraId="22F112C1" w14:textId="1554FE55" w:rsidR="00567F8D" w:rsidRPr="00842B00" w:rsidRDefault="00567F8D" w:rsidP="00FB7509">
      <w:pPr>
        <w:pStyle w:val="FootnoteText"/>
        <w:rPr>
          <w:sz w:val="20"/>
          <w:szCs w:val="20"/>
        </w:rPr>
      </w:pPr>
      <w:r w:rsidRPr="00FB7509">
        <w:rPr>
          <w:rStyle w:val="FootnoteReference"/>
          <w:sz w:val="20"/>
          <w:szCs w:val="20"/>
        </w:rPr>
        <w:footnoteRef/>
      </w:r>
      <w:r w:rsidRPr="00FB7509">
        <w:rPr>
          <w:sz w:val="20"/>
          <w:szCs w:val="20"/>
        </w:rPr>
        <w:t xml:space="preserve"> Clancy, ‘Subversion at Sea’, p. 204.</w:t>
      </w:r>
    </w:p>
  </w:footnote>
  <w:footnote w:id="15">
    <w:p w14:paraId="06B11388" w14:textId="1983EC69" w:rsidR="00567F8D" w:rsidRPr="002741B9" w:rsidRDefault="00567F8D" w:rsidP="00842B00">
      <w:pPr>
        <w:rPr>
          <w:rFonts w:eastAsia="Times New Roman"/>
          <w:sz w:val="20"/>
          <w:szCs w:val="20"/>
        </w:rPr>
      </w:pPr>
      <w:r w:rsidRPr="00842B00">
        <w:rPr>
          <w:rStyle w:val="FootnoteReference"/>
          <w:sz w:val="20"/>
          <w:szCs w:val="20"/>
        </w:rPr>
        <w:footnoteRef/>
      </w:r>
      <w:r w:rsidRPr="00842B00">
        <w:rPr>
          <w:sz w:val="20"/>
          <w:szCs w:val="20"/>
        </w:rPr>
        <w:t xml:space="preserve"> </w:t>
      </w:r>
      <w:r w:rsidRPr="00842B00">
        <w:rPr>
          <w:rFonts w:eastAsia="Times New Roman"/>
          <w:sz w:val="20"/>
          <w:szCs w:val="20"/>
        </w:rPr>
        <w:t xml:space="preserve">S.I. Sobecki, ‘From the Désert Liquide to the Sea of Romance: Benedeit's Le Voyage de Saint Brendan and the Irish Immrama’, </w:t>
      </w:r>
      <w:r w:rsidRPr="00842B00">
        <w:rPr>
          <w:rFonts w:eastAsia="Times New Roman"/>
          <w:i/>
          <w:sz w:val="20"/>
          <w:szCs w:val="20"/>
        </w:rPr>
        <w:t>Neophilologus</w:t>
      </w:r>
      <w:r w:rsidRPr="00842B00">
        <w:rPr>
          <w:rFonts w:eastAsia="Times New Roman"/>
          <w:sz w:val="20"/>
          <w:szCs w:val="20"/>
        </w:rPr>
        <w:t xml:space="preserve">, 87:2 (2003), 193-207, available at </w:t>
      </w:r>
      <w:hyperlink r:id="rId5" w:history="1">
        <w:r w:rsidRPr="00842B00">
          <w:rPr>
            <w:rStyle w:val="Hyperlink"/>
            <w:rFonts w:eastAsia="Times New Roman"/>
            <w:color w:val="auto"/>
            <w:sz w:val="20"/>
            <w:szCs w:val="20"/>
          </w:rPr>
          <w:t>https://search-proquest-com.ezproxy.uwtsd.ac.uk/docview/196321373/fulltextPDF/89887AC3AC424105PQ/1?accountid=130472</w:t>
        </w:r>
      </w:hyperlink>
      <w:r w:rsidRPr="00842B00">
        <w:rPr>
          <w:rFonts w:eastAsia="Times New Roman"/>
          <w:sz w:val="20"/>
          <w:szCs w:val="20"/>
        </w:rPr>
        <w:t xml:space="preserve"> &lt;Accessed: 3rd March 2018&gt;, p. 197.</w:t>
      </w:r>
    </w:p>
  </w:footnote>
  <w:footnote w:id="16">
    <w:p w14:paraId="7E3C79B9" w14:textId="17C4E3EE"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205.</w:t>
      </w:r>
    </w:p>
  </w:footnote>
  <w:footnote w:id="17">
    <w:p w14:paraId="7116A74A" w14:textId="4F040909"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i/>
          <w:sz w:val="20"/>
          <w:szCs w:val="20"/>
        </w:rPr>
        <w:t>ibid</w:t>
      </w:r>
      <w:r w:rsidRPr="00842B00">
        <w:rPr>
          <w:sz w:val="20"/>
          <w:szCs w:val="20"/>
        </w:rPr>
        <w:t>., p. 206.</w:t>
      </w:r>
    </w:p>
  </w:footnote>
  <w:footnote w:id="18">
    <w:p w14:paraId="0631DFFB" w14:textId="1FD58C31"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206; Stokes RC 2 81-91; MacKillop, </w:t>
      </w:r>
      <w:r w:rsidRPr="00842B00">
        <w:rPr>
          <w:i/>
          <w:sz w:val="20"/>
          <w:szCs w:val="20"/>
        </w:rPr>
        <w:t>A Dictionary of Celtic Mythology</w:t>
      </w:r>
      <w:r w:rsidRPr="00842B00">
        <w:rPr>
          <w:sz w:val="20"/>
          <w:szCs w:val="20"/>
        </w:rPr>
        <w:t>.</w:t>
      </w:r>
    </w:p>
  </w:footnote>
  <w:footnote w:id="19">
    <w:p w14:paraId="209CB6C8" w14:textId="1F96EA87"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204.</w:t>
      </w:r>
    </w:p>
  </w:footnote>
  <w:footnote w:id="20">
    <w:p w14:paraId="371CC842" w14:textId="51C040D5"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rFonts w:eastAsia="Times New Roman"/>
          <w:color w:val="333333"/>
          <w:sz w:val="20"/>
          <w:szCs w:val="20"/>
          <w:shd w:val="clear" w:color="auto" w:fill="FFFFFF"/>
        </w:rPr>
        <w:t>Dillon, </w:t>
      </w:r>
      <w:r w:rsidRPr="00842B00">
        <w:rPr>
          <w:rFonts w:eastAsia="Times New Roman"/>
          <w:i/>
          <w:iCs/>
          <w:color w:val="333333"/>
          <w:sz w:val="20"/>
          <w:szCs w:val="20"/>
        </w:rPr>
        <w:t>Early Irish literature</w:t>
      </w:r>
      <w:r w:rsidRPr="00842B00">
        <w:rPr>
          <w:rFonts w:eastAsia="Times New Roman"/>
          <w:iCs/>
          <w:color w:val="333333"/>
          <w:sz w:val="20"/>
          <w:szCs w:val="20"/>
        </w:rPr>
        <w:t>,</w:t>
      </w:r>
      <w:r w:rsidRPr="00842B00">
        <w:rPr>
          <w:rFonts w:eastAsia="Times New Roman"/>
          <w:color w:val="333333"/>
          <w:sz w:val="20"/>
          <w:szCs w:val="20"/>
          <w:shd w:val="clear" w:color="auto" w:fill="FFFFFF"/>
        </w:rPr>
        <w:t xml:space="preserve"> p. 124.</w:t>
      </w:r>
    </w:p>
  </w:footnote>
  <w:footnote w:id="21">
    <w:p w14:paraId="13B3FA3C" w14:textId="38FFD12F" w:rsidR="00567F8D" w:rsidRPr="00842B00" w:rsidRDefault="00567F8D" w:rsidP="00842B00">
      <w:pPr>
        <w:pStyle w:val="FootnoteText"/>
        <w:rPr>
          <w:rFonts w:eastAsia="Times New Roman"/>
          <w:sz w:val="20"/>
          <w:szCs w:val="20"/>
        </w:rPr>
      </w:pPr>
      <w:r w:rsidRPr="00842B00">
        <w:rPr>
          <w:rStyle w:val="FootnoteReference"/>
          <w:sz w:val="20"/>
          <w:szCs w:val="20"/>
        </w:rPr>
        <w:footnoteRef/>
      </w:r>
      <w:r w:rsidRPr="00842B00">
        <w:rPr>
          <w:sz w:val="20"/>
          <w:szCs w:val="20"/>
        </w:rPr>
        <w:t xml:space="preserve"> </w:t>
      </w:r>
      <w:r w:rsidRPr="00842B00">
        <w:rPr>
          <w:rFonts w:eastAsia="Times New Roman"/>
          <w:i/>
          <w:sz w:val="20"/>
          <w:szCs w:val="20"/>
        </w:rPr>
        <w:t>Navigatio sancti Brendani Abbatis</w:t>
      </w:r>
      <w:r w:rsidRPr="00842B00">
        <w:rPr>
          <w:rFonts w:eastAsia="Times New Roman"/>
          <w:sz w:val="20"/>
          <w:szCs w:val="20"/>
        </w:rPr>
        <w:t>, p. 41.</w:t>
      </w:r>
    </w:p>
  </w:footnote>
  <w:footnote w:id="22">
    <w:p w14:paraId="7A9385D1" w14:textId="1F833F5A"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i/>
          <w:sz w:val="20"/>
          <w:szCs w:val="20"/>
        </w:rPr>
        <w:t>ibid.</w:t>
      </w:r>
      <w:r w:rsidRPr="00842B00">
        <w:rPr>
          <w:sz w:val="20"/>
          <w:szCs w:val="20"/>
        </w:rPr>
        <w:t>, p. 42; Clancy, ‘Subversion at Sea’, p. 204.</w:t>
      </w:r>
    </w:p>
  </w:footnote>
  <w:footnote w:id="23">
    <w:p w14:paraId="70255D1D" w14:textId="0E16FCC1" w:rsidR="00567F8D" w:rsidRPr="00842B00" w:rsidRDefault="00567F8D" w:rsidP="00842B00">
      <w:pPr>
        <w:pStyle w:val="FootnoteText"/>
        <w:rPr>
          <w:rFonts w:ascii="Gill Sans" w:eastAsia="Times New Roman" w:hAnsi="Gill Sans" w:cs="Gill Sans"/>
          <w:sz w:val="20"/>
          <w:szCs w:val="20"/>
        </w:rPr>
      </w:pPr>
      <w:r w:rsidRPr="00842B00">
        <w:rPr>
          <w:rStyle w:val="FootnoteReference"/>
          <w:sz w:val="20"/>
          <w:szCs w:val="20"/>
        </w:rPr>
        <w:footnoteRef/>
      </w:r>
      <w:r w:rsidRPr="00842B00">
        <w:rPr>
          <w:sz w:val="20"/>
          <w:szCs w:val="20"/>
        </w:rPr>
        <w:t xml:space="preserve"> Clancy, ‘Subversion at Sea’, p. 203;</w:t>
      </w:r>
      <w:r w:rsidRPr="00842B00">
        <w:rPr>
          <w:rFonts w:ascii="Gill Sans" w:eastAsia="Times New Roman" w:hAnsi="Gill Sans" w:cs="Gill Sans"/>
          <w:sz w:val="20"/>
          <w:szCs w:val="20"/>
        </w:rPr>
        <w:t xml:space="preserve"> </w:t>
      </w:r>
      <w:r w:rsidRPr="00842B00">
        <w:rPr>
          <w:rFonts w:eastAsia="Times New Roman"/>
          <w:i/>
          <w:sz w:val="20"/>
          <w:szCs w:val="20"/>
        </w:rPr>
        <w:t>Navigatio sancti Brendani Abbatis</w:t>
      </w:r>
      <w:r w:rsidRPr="00842B00">
        <w:rPr>
          <w:rFonts w:eastAsia="Times New Roman"/>
          <w:sz w:val="20"/>
          <w:szCs w:val="20"/>
        </w:rPr>
        <w:t xml:space="preserve">, p. 41. </w:t>
      </w:r>
    </w:p>
    <w:p w14:paraId="647222DC" w14:textId="77777777" w:rsidR="00567F8D" w:rsidRDefault="00567F8D">
      <w:pPr>
        <w:pStyle w:val="FootnoteText"/>
      </w:pPr>
    </w:p>
  </w:footnote>
  <w:footnote w:id="24">
    <w:p w14:paraId="09B03F8C" w14:textId="3ED78940"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rFonts w:eastAsia="Times New Roman"/>
          <w:sz w:val="20"/>
          <w:szCs w:val="20"/>
        </w:rPr>
        <w:t>Sobecki, ‘From the Désert Liquide to the Sea of Romance’, p. 198</w:t>
      </w:r>
      <w:r w:rsidRPr="00842B00">
        <w:rPr>
          <w:sz w:val="20"/>
          <w:szCs w:val="20"/>
        </w:rPr>
        <w:t>.</w:t>
      </w:r>
    </w:p>
  </w:footnote>
  <w:footnote w:id="25">
    <w:p w14:paraId="4982875F" w14:textId="7FB4BF02" w:rsidR="00567F8D" w:rsidRPr="00842B00" w:rsidRDefault="00567F8D" w:rsidP="00842B00">
      <w:pPr>
        <w:pStyle w:val="FootnoteText"/>
        <w:tabs>
          <w:tab w:val="left" w:pos="3380"/>
        </w:tabs>
        <w:rPr>
          <w:sz w:val="20"/>
          <w:szCs w:val="20"/>
        </w:rPr>
      </w:pPr>
      <w:r w:rsidRPr="00842B00">
        <w:rPr>
          <w:rStyle w:val="FootnoteReference"/>
          <w:sz w:val="20"/>
          <w:szCs w:val="20"/>
        </w:rPr>
        <w:footnoteRef/>
      </w:r>
      <w:r w:rsidRPr="00842B00">
        <w:rPr>
          <w:sz w:val="20"/>
          <w:szCs w:val="20"/>
        </w:rPr>
        <w:t xml:space="preserve"> </w:t>
      </w:r>
      <w:r w:rsidRPr="00842B00">
        <w:rPr>
          <w:i/>
          <w:sz w:val="20"/>
          <w:szCs w:val="20"/>
        </w:rPr>
        <w:t>ibid.</w:t>
      </w:r>
      <w:r w:rsidRPr="00842B00">
        <w:rPr>
          <w:sz w:val="20"/>
          <w:szCs w:val="20"/>
        </w:rPr>
        <w:tab/>
      </w:r>
    </w:p>
  </w:footnote>
  <w:footnote w:id="26">
    <w:p w14:paraId="078F451B" w14:textId="10FBAF88" w:rsidR="00567F8D" w:rsidRPr="00842B00" w:rsidRDefault="00567F8D" w:rsidP="00842B00">
      <w:pPr>
        <w:rPr>
          <w:sz w:val="20"/>
          <w:szCs w:val="20"/>
        </w:rPr>
      </w:pPr>
      <w:r w:rsidRPr="00842B00">
        <w:rPr>
          <w:rStyle w:val="FootnoteReference"/>
          <w:sz w:val="20"/>
          <w:szCs w:val="20"/>
        </w:rPr>
        <w:footnoteRef/>
      </w:r>
      <w:r w:rsidRPr="00842B00">
        <w:rPr>
          <w:sz w:val="20"/>
          <w:szCs w:val="20"/>
        </w:rPr>
        <w:t xml:space="preserve"> S. </w:t>
      </w:r>
      <w:r w:rsidRPr="00842B00">
        <w:rPr>
          <w:rFonts w:eastAsia="Times New Roman"/>
          <w:sz w:val="20"/>
          <w:szCs w:val="20"/>
          <w:shd w:val="clear" w:color="auto" w:fill="FFFFFF"/>
          <w:lang w:eastAsia="en-US"/>
        </w:rPr>
        <w:t>Mac Mathúna, ‘</w:t>
      </w:r>
      <w:r w:rsidRPr="00842B00">
        <w:rPr>
          <w:sz w:val="20"/>
          <w:szCs w:val="20"/>
        </w:rPr>
        <w:t xml:space="preserve">The Seafaring Saint: Sources and Analogues of the Twelfth-Century Voyage of Saint Brendan (review)’, </w:t>
      </w:r>
      <w:r w:rsidRPr="00842B00">
        <w:rPr>
          <w:i/>
          <w:sz w:val="20"/>
          <w:szCs w:val="20"/>
        </w:rPr>
        <w:t xml:space="preserve">The Catholic Historical Review, </w:t>
      </w:r>
      <w:r w:rsidRPr="00842B00">
        <w:rPr>
          <w:sz w:val="20"/>
          <w:szCs w:val="20"/>
        </w:rPr>
        <w:t xml:space="preserve">91:1 (2005), 138-139, available at </w:t>
      </w:r>
      <w:hyperlink r:id="rId6" w:history="1">
        <w:r w:rsidRPr="00842B00">
          <w:rPr>
            <w:rStyle w:val="Hyperlink"/>
            <w:color w:val="auto"/>
            <w:sz w:val="20"/>
            <w:szCs w:val="20"/>
          </w:rPr>
          <w:t>https://doi.org/10.1353/cat.2005.0115</w:t>
        </w:r>
      </w:hyperlink>
      <w:r w:rsidRPr="00842B00">
        <w:rPr>
          <w:sz w:val="20"/>
          <w:szCs w:val="20"/>
        </w:rPr>
        <w:t xml:space="preserve"> &lt;Accessed: 3rd March 2018&gt;, p. 139.</w:t>
      </w:r>
    </w:p>
  </w:footnote>
  <w:footnote w:id="27">
    <w:p w14:paraId="1C6B5867" w14:textId="586780E7" w:rsidR="00567F8D" w:rsidRPr="00842B00" w:rsidRDefault="00567F8D" w:rsidP="00842B00">
      <w:pPr>
        <w:rPr>
          <w:rFonts w:ascii="Gill Sans" w:eastAsia="Times New Roman" w:hAnsi="Gill Sans" w:cs="Gill Sans"/>
          <w:sz w:val="20"/>
          <w:szCs w:val="20"/>
        </w:rPr>
      </w:pPr>
      <w:r w:rsidRPr="00842B00">
        <w:rPr>
          <w:rStyle w:val="FootnoteReference"/>
          <w:sz w:val="20"/>
          <w:szCs w:val="20"/>
        </w:rPr>
        <w:footnoteRef/>
      </w:r>
      <w:r w:rsidRPr="00842B00">
        <w:rPr>
          <w:sz w:val="20"/>
          <w:szCs w:val="20"/>
        </w:rPr>
        <w:t xml:space="preserve"> </w:t>
      </w:r>
      <w:r w:rsidRPr="00842B00">
        <w:rPr>
          <w:rFonts w:eastAsia="Times New Roman"/>
          <w:i/>
          <w:sz w:val="20"/>
          <w:szCs w:val="20"/>
        </w:rPr>
        <w:t>Navigatio sancti Brendani Abbatis</w:t>
      </w:r>
      <w:r w:rsidRPr="00842B00">
        <w:rPr>
          <w:rFonts w:eastAsia="Times New Roman"/>
          <w:sz w:val="20"/>
          <w:szCs w:val="20"/>
        </w:rPr>
        <w:t>, p. 39.</w:t>
      </w:r>
    </w:p>
  </w:footnote>
  <w:footnote w:id="28">
    <w:p w14:paraId="5D2B2070" w14:textId="4CE1229C"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rFonts w:eastAsia="Times New Roman"/>
          <w:i/>
          <w:color w:val="333333"/>
          <w:sz w:val="20"/>
          <w:szCs w:val="20"/>
        </w:rPr>
        <w:t>The Voyage of Mael Duin [part 1],</w:t>
      </w:r>
      <w:r w:rsidRPr="00842B00">
        <w:rPr>
          <w:rFonts w:eastAsia="Times New Roman"/>
          <w:color w:val="333333"/>
          <w:sz w:val="20"/>
          <w:szCs w:val="20"/>
        </w:rPr>
        <w:t xml:space="preserve"> p. 448.</w:t>
      </w:r>
    </w:p>
  </w:footnote>
  <w:footnote w:id="29">
    <w:p w14:paraId="5A884B4B" w14:textId="63E5625A"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197.</w:t>
      </w:r>
    </w:p>
  </w:footnote>
  <w:footnote w:id="30">
    <w:p w14:paraId="2CCF99C1" w14:textId="446B054A" w:rsidR="00567F8D" w:rsidRPr="002A6728"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J.M. Wooding, Reapproaching the Pagan Celtic Past – Anti-Nativism, Asterisk Reality and the Late-Antiquity Paradigm, </w:t>
      </w:r>
      <w:r w:rsidRPr="00842B00">
        <w:rPr>
          <w:i/>
          <w:sz w:val="20"/>
          <w:szCs w:val="20"/>
        </w:rPr>
        <w:t>Studia Celtica Fennica,</w:t>
      </w:r>
      <w:r w:rsidRPr="00842B00">
        <w:rPr>
          <w:sz w:val="20"/>
          <w:szCs w:val="20"/>
        </w:rPr>
        <w:t xml:space="preserve"> 6 (2009), 61-74, p. 71.</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E84BAF"/>
    <w:multiLevelType w:val="hybridMultilevel"/>
    <w:tmpl w:val="85546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11B5ABE"/>
    <w:multiLevelType w:val="hybridMultilevel"/>
    <w:tmpl w:val="FFDA0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04C116B"/>
    <w:multiLevelType w:val="hybridMultilevel"/>
    <w:tmpl w:val="CB426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461342F"/>
    <w:multiLevelType w:val="hybridMultilevel"/>
    <w:tmpl w:val="7DA6A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7505300"/>
    <w:multiLevelType w:val="hybridMultilevel"/>
    <w:tmpl w:val="F48E9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2B17E9A"/>
    <w:multiLevelType w:val="hybridMultilevel"/>
    <w:tmpl w:val="4488A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8C31F80"/>
    <w:multiLevelType w:val="hybridMultilevel"/>
    <w:tmpl w:val="70B8B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DC8386D"/>
    <w:multiLevelType w:val="hybridMultilevel"/>
    <w:tmpl w:val="D4B23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4"/>
  </w:num>
  <w:num w:numId="4">
    <w:abstractNumId w:val="5"/>
  </w:num>
  <w:num w:numId="5">
    <w:abstractNumId w:val="3"/>
  </w:num>
  <w:num w:numId="6">
    <w:abstractNumId w:val="6"/>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52862"/>
    <w:rsid w:val="000002C1"/>
    <w:rsid w:val="00000EAD"/>
    <w:rsid w:val="00002D79"/>
    <w:rsid w:val="000041EB"/>
    <w:rsid w:val="00016E5A"/>
    <w:rsid w:val="00017D92"/>
    <w:rsid w:val="00023A6C"/>
    <w:rsid w:val="000357F7"/>
    <w:rsid w:val="00040B05"/>
    <w:rsid w:val="000419CB"/>
    <w:rsid w:val="000424A4"/>
    <w:rsid w:val="00042914"/>
    <w:rsid w:val="0004563C"/>
    <w:rsid w:val="00046B06"/>
    <w:rsid w:val="00055646"/>
    <w:rsid w:val="00062090"/>
    <w:rsid w:val="00064C13"/>
    <w:rsid w:val="000668EE"/>
    <w:rsid w:val="00066DC7"/>
    <w:rsid w:val="00073097"/>
    <w:rsid w:val="00073AFF"/>
    <w:rsid w:val="00075FB1"/>
    <w:rsid w:val="00081C48"/>
    <w:rsid w:val="000834BF"/>
    <w:rsid w:val="000873EC"/>
    <w:rsid w:val="000A0990"/>
    <w:rsid w:val="000A4A61"/>
    <w:rsid w:val="000B0F2C"/>
    <w:rsid w:val="000B6794"/>
    <w:rsid w:val="000B75AC"/>
    <w:rsid w:val="000C1B67"/>
    <w:rsid w:val="000C2D93"/>
    <w:rsid w:val="000D04D3"/>
    <w:rsid w:val="000D4A72"/>
    <w:rsid w:val="000E2D59"/>
    <w:rsid w:val="000E5E03"/>
    <w:rsid w:val="000F60A2"/>
    <w:rsid w:val="000F6140"/>
    <w:rsid w:val="001034D5"/>
    <w:rsid w:val="00112789"/>
    <w:rsid w:val="00113546"/>
    <w:rsid w:val="00113DF2"/>
    <w:rsid w:val="0011471D"/>
    <w:rsid w:val="0012342F"/>
    <w:rsid w:val="00133417"/>
    <w:rsid w:val="001367D7"/>
    <w:rsid w:val="00136BF8"/>
    <w:rsid w:val="00142309"/>
    <w:rsid w:val="001435F8"/>
    <w:rsid w:val="00154581"/>
    <w:rsid w:val="00154FDB"/>
    <w:rsid w:val="00161559"/>
    <w:rsid w:val="00161908"/>
    <w:rsid w:val="00162334"/>
    <w:rsid w:val="00162669"/>
    <w:rsid w:val="00162E46"/>
    <w:rsid w:val="0016507F"/>
    <w:rsid w:val="00166276"/>
    <w:rsid w:val="001673A3"/>
    <w:rsid w:val="00167C43"/>
    <w:rsid w:val="00171C15"/>
    <w:rsid w:val="00172B5C"/>
    <w:rsid w:val="00175524"/>
    <w:rsid w:val="00183DD3"/>
    <w:rsid w:val="00185330"/>
    <w:rsid w:val="00185CDF"/>
    <w:rsid w:val="00194423"/>
    <w:rsid w:val="001A3282"/>
    <w:rsid w:val="001A3C7D"/>
    <w:rsid w:val="001A5089"/>
    <w:rsid w:val="001B53B8"/>
    <w:rsid w:val="001B5713"/>
    <w:rsid w:val="001B77E2"/>
    <w:rsid w:val="001C0322"/>
    <w:rsid w:val="001C078C"/>
    <w:rsid w:val="001C66BE"/>
    <w:rsid w:val="001C6912"/>
    <w:rsid w:val="001D0535"/>
    <w:rsid w:val="001D3BF9"/>
    <w:rsid w:val="001D67A7"/>
    <w:rsid w:val="001D707E"/>
    <w:rsid w:val="001F7E49"/>
    <w:rsid w:val="0020137F"/>
    <w:rsid w:val="002042FA"/>
    <w:rsid w:val="00212102"/>
    <w:rsid w:val="00213635"/>
    <w:rsid w:val="00213CE2"/>
    <w:rsid w:val="00214DC3"/>
    <w:rsid w:val="00242831"/>
    <w:rsid w:val="00242947"/>
    <w:rsid w:val="0025590F"/>
    <w:rsid w:val="00257795"/>
    <w:rsid w:val="00262B8B"/>
    <w:rsid w:val="0026342F"/>
    <w:rsid w:val="002636C3"/>
    <w:rsid w:val="00263CC2"/>
    <w:rsid w:val="00266CCC"/>
    <w:rsid w:val="00271912"/>
    <w:rsid w:val="00273D7D"/>
    <w:rsid w:val="002741B9"/>
    <w:rsid w:val="002744CA"/>
    <w:rsid w:val="00282815"/>
    <w:rsid w:val="00285CAD"/>
    <w:rsid w:val="0029030D"/>
    <w:rsid w:val="00297C97"/>
    <w:rsid w:val="002A242F"/>
    <w:rsid w:val="002A353F"/>
    <w:rsid w:val="002A4CCD"/>
    <w:rsid w:val="002A6013"/>
    <w:rsid w:val="002A62B0"/>
    <w:rsid w:val="002A6728"/>
    <w:rsid w:val="002A6B0A"/>
    <w:rsid w:val="002C1D63"/>
    <w:rsid w:val="002C4A20"/>
    <w:rsid w:val="002D0452"/>
    <w:rsid w:val="002D1FA7"/>
    <w:rsid w:val="002D3DEC"/>
    <w:rsid w:val="002D4029"/>
    <w:rsid w:val="002D50F4"/>
    <w:rsid w:val="002F034A"/>
    <w:rsid w:val="002F6740"/>
    <w:rsid w:val="002F6C5F"/>
    <w:rsid w:val="0030173F"/>
    <w:rsid w:val="00302612"/>
    <w:rsid w:val="00302A89"/>
    <w:rsid w:val="0030353D"/>
    <w:rsid w:val="003103E7"/>
    <w:rsid w:val="0031459D"/>
    <w:rsid w:val="003145E9"/>
    <w:rsid w:val="00320A01"/>
    <w:rsid w:val="00323F65"/>
    <w:rsid w:val="003274F9"/>
    <w:rsid w:val="00330CF3"/>
    <w:rsid w:val="0033244D"/>
    <w:rsid w:val="0033487C"/>
    <w:rsid w:val="00335ACF"/>
    <w:rsid w:val="00335F71"/>
    <w:rsid w:val="00336976"/>
    <w:rsid w:val="003416DA"/>
    <w:rsid w:val="003419C0"/>
    <w:rsid w:val="0034710C"/>
    <w:rsid w:val="0034734C"/>
    <w:rsid w:val="003507FC"/>
    <w:rsid w:val="00354A2E"/>
    <w:rsid w:val="00355203"/>
    <w:rsid w:val="0036380F"/>
    <w:rsid w:val="003662BC"/>
    <w:rsid w:val="00366401"/>
    <w:rsid w:val="0037038F"/>
    <w:rsid w:val="00373C3C"/>
    <w:rsid w:val="0038320B"/>
    <w:rsid w:val="00390F76"/>
    <w:rsid w:val="00391487"/>
    <w:rsid w:val="003963D6"/>
    <w:rsid w:val="0039730A"/>
    <w:rsid w:val="003A064C"/>
    <w:rsid w:val="003A50D1"/>
    <w:rsid w:val="003A5A09"/>
    <w:rsid w:val="003A6D2C"/>
    <w:rsid w:val="003B318E"/>
    <w:rsid w:val="003B7225"/>
    <w:rsid w:val="003C0BC0"/>
    <w:rsid w:val="003C4567"/>
    <w:rsid w:val="003D1918"/>
    <w:rsid w:val="003D1FC4"/>
    <w:rsid w:val="003D2D7F"/>
    <w:rsid w:val="003D688D"/>
    <w:rsid w:val="003D6C0D"/>
    <w:rsid w:val="003E2692"/>
    <w:rsid w:val="003E3C12"/>
    <w:rsid w:val="003E48D5"/>
    <w:rsid w:val="003E72E2"/>
    <w:rsid w:val="003F55AE"/>
    <w:rsid w:val="00406687"/>
    <w:rsid w:val="00406978"/>
    <w:rsid w:val="00407BD8"/>
    <w:rsid w:val="004121E5"/>
    <w:rsid w:val="004127D9"/>
    <w:rsid w:val="00414FBC"/>
    <w:rsid w:val="00417DA7"/>
    <w:rsid w:val="0042178F"/>
    <w:rsid w:val="00423B9C"/>
    <w:rsid w:val="004301D0"/>
    <w:rsid w:val="00433660"/>
    <w:rsid w:val="004347C3"/>
    <w:rsid w:val="0044030F"/>
    <w:rsid w:val="00441608"/>
    <w:rsid w:val="004505D6"/>
    <w:rsid w:val="00451CAF"/>
    <w:rsid w:val="004577F6"/>
    <w:rsid w:val="0046284E"/>
    <w:rsid w:val="00463B2F"/>
    <w:rsid w:val="004746B7"/>
    <w:rsid w:val="004803C5"/>
    <w:rsid w:val="00483E91"/>
    <w:rsid w:val="0049244C"/>
    <w:rsid w:val="00497498"/>
    <w:rsid w:val="004A378D"/>
    <w:rsid w:val="004A3FE3"/>
    <w:rsid w:val="004A5D4D"/>
    <w:rsid w:val="004B1A09"/>
    <w:rsid w:val="004B655F"/>
    <w:rsid w:val="004B6BCA"/>
    <w:rsid w:val="004B79BB"/>
    <w:rsid w:val="004C581F"/>
    <w:rsid w:val="004C5AF8"/>
    <w:rsid w:val="004D37E1"/>
    <w:rsid w:val="004F18F6"/>
    <w:rsid w:val="004F7070"/>
    <w:rsid w:val="004F7B6A"/>
    <w:rsid w:val="00506A1A"/>
    <w:rsid w:val="00507A75"/>
    <w:rsid w:val="0051323E"/>
    <w:rsid w:val="005146D1"/>
    <w:rsid w:val="005162F2"/>
    <w:rsid w:val="005167C7"/>
    <w:rsid w:val="00516F6C"/>
    <w:rsid w:val="00526A6D"/>
    <w:rsid w:val="00531173"/>
    <w:rsid w:val="00532DBF"/>
    <w:rsid w:val="005332BA"/>
    <w:rsid w:val="00533F62"/>
    <w:rsid w:val="0053402D"/>
    <w:rsid w:val="00535F07"/>
    <w:rsid w:val="00536344"/>
    <w:rsid w:val="00536DE7"/>
    <w:rsid w:val="00554B34"/>
    <w:rsid w:val="005615EE"/>
    <w:rsid w:val="00567F8D"/>
    <w:rsid w:val="00573AF6"/>
    <w:rsid w:val="005742F6"/>
    <w:rsid w:val="00576630"/>
    <w:rsid w:val="005808F2"/>
    <w:rsid w:val="005844F0"/>
    <w:rsid w:val="005848AE"/>
    <w:rsid w:val="00587CFB"/>
    <w:rsid w:val="00592799"/>
    <w:rsid w:val="005948C5"/>
    <w:rsid w:val="00597556"/>
    <w:rsid w:val="005B603C"/>
    <w:rsid w:val="005B7162"/>
    <w:rsid w:val="005C6A4C"/>
    <w:rsid w:val="005C6E74"/>
    <w:rsid w:val="005D0881"/>
    <w:rsid w:val="005D0D64"/>
    <w:rsid w:val="005D15D8"/>
    <w:rsid w:val="005D3767"/>
    <w:rsid w:val="005E205F"/>
    <w:rsid w:val="005E24F9"/>
    <w:rsid w:val="005E3072"/>
    <w:rsid w:val="005E3EEA"/>
    <w:rsid w:val="005E6B22"/>
    <w:rsid w:val="005F02D6"/>
    <w:rsid w:val="005F3B00"/>
    <w:rsid w:val="005F3B5A"/>
    <w:rsid w:val="005F3D37"/>
    <w:rsid w:val="00601902"/>
    <w:rsid w:val="00601F78"/>
    <w:rsid w:val="00605BBD"/>
    <w:rsid w:val="00606017"/>
    <w:rsid w:val="00606169"/>
    <w:rsid w:val="00616D02"/>
    <w:rsid w:val="00622625"/>
    <w:rsid w:val="00625FE4"/>
    <w:rsid w:val="00632252"/>
    <w:rsid w:val="006353BB"/>
    <w:rsid w:val="0063761D"/>
    <w:rsid w:val="00641616"/>
    <w:rsid w:val="00654920"/>
    <w:rsid w:val="006552BE"/>
    <w:rsid w:val="00664D46"/>
    <w:rsid w:val="00667261"/>
    <w:rsid w:val="0067067C"/>
    <w:rsid w:val="00671434"/>
    <w:rsid w:val="00684B73"/>
    <w:rsid w:val="006855CB"/>
    <w:rsid w:val="00685FBD"/>
    <w:rsid w:val="00687D9C"/>
    <w:rsid w:val="006A20C2"/>
    <w:rsid w:val="006A2197"/>
    <w:rsid w:val="006A5611"/>
    <w:rsid w:val="006A72E4"/>
    <w:rsid w:val="006B047B"/>
    <w:rsid w:val="006B24F9"/>
    <w:rsid w:val="006B407D"/>
    <w:rsid w:val="006C03C4"/>
    <w:rsid w:val="006D1332"/>
    <w:rsid w:val="006D4070"/>
    <w:rsid w:val="006D6259"/>
    <w:rsid w:val="006E7822"/>
    <w:rsid w:val="006E7E40"/>
    <w:rsid w:val="006F0AC2"/>
    <w:rsid w:val="006F0B9D"/>
    <w:rsid w:val="006F25FF"/>
    <w:rsid w:val="006F5B25"/>
    <w:rsid w:val="00711D59"/>
    <w:rsid w:val="007132FA"/>
    <w:rsid w:val="00714252"/>
    <w:rsid w:val="00720351"/>
    <w:rsid w:val="00721F48"/>
    <w:rsid w:val="0072758F"/>
    <w:rsid w:val="00735036"/>
    <w:rsid w:val="00741EE1"/>
    <w:rsid w:val="00744E99"/>
    <w:rsid w:val="0074529B"/>
    <w:rsid w:val="00745FB0"/>
    <w:rsid w:val="00747C24"/>
    <w:rsid w:val="00751353"/>
    <w:rsid w:val="0075477C"/>
    <w:rsid w:val="00760203"/>
    <w:rsid w:val="00764B62"/>
    <w:rsid w:val="0077439A"/>
    <w:rsid w:val="00774BDD"/>
    <w:rsid w:val="00782082"/>
    <w:rsid w:val="00783FAD"/>
    <w:rsid w:val="00784079"/>
    <w:rsid w:val="0078469C"/>
    <w:rsid w:val="00792A1A"/>
    <w:rsid w:val="00792AC8"/>
    <w:rsid w:val="007967A6"/>
    <w:rsid w:val="007A20A5"/>
    <w:rsid w:val="007A3BB8"/>
    <w:rsid w:val="007A5222"/>
    <w:rsid w:val="007B31D8"/>
    <w:rsid w:val="007B4DD3"/>
    <w:rsid w:val="007B6075"/>
    <w:rsid w:val="007B6F5D"/>
    <w:rsid w:val="007B7D13"/>
    <w:rsid w:val="007C278A"/>
    <w:rsid w:val="007C506E"/>
    <w:rsid w:val="007C6F3E"/>
    <w:rsid w:val="007D03C3"/>
    <w:rsid w:val="007D39C8"/>
    <w:rsid w:val="007D4F0F"/>
    <w:rsid w:val="007E2E62"/>
    <w:rsid w:val="007E423A"/>
    <w:rsid w:val="007E4E35"/>
    <w:rsid w:val="007E4ED0"/>
    <w:rsid w:val="007F6A4D"/>
    <w:rsid w:val="00802CD2"/>
    <w:rsid w:val="0080387E"/>
    <w:rsid w:val="00803B07"/>
    <w:rsid w:val="0080473B"/>
    <w:rsid w:val="008047B7"/>
    <w:rsid w:val="0081089D"/>
    <w:rsid w:val="00810FAF"/>
    <w:rsid w:val="00813A87"/>
    <w:rsid w:val="0081447A"/>
    <w:rsid w:val="0081681F"/>
    <w:rsid w:val="00820BD0"/>
    <w:rsid w:val="0083383B"/>
    <w:rsid w:val="00836F72"/>
    <w:rsid w:val="00837393"/>
    <w:rsid w:val="0084069D"/>
    <w:rsid w:val="00842B00"/>
    <w:rsid w:val="008430C6"/>
    <w:rsid w:val="00846017"/>
    <w:rsid w:val="00847DF0"/>
    <w:rsid w:val="00854173"/>
    <w:rsid w:val="00855FB4"/>
    <w:rsid w:val="0085759E"/>
    <w:rsid w:val="00861407"/>
    <w:rsid w:val="0086361A"/>
    <w:rsid w:val="00863CC4"/>
    <w:rsid w:val="00865764"/>
    <w:rsid w:val="008672AD"/>
    <w:rsid w:val="008718F6"/>
    <w:rsid w:val="0087373D"/>
    <w:rsid w:val="008805AB"/>
    <w:rsid w:val="00880AE5"/>
    <w:rsid w:val="00884159"/>
    <w:rsid w:val="0088726D"/>
    <w:rsid w:val="0089199A"/>
    <w:rsid w:val="00893738"/>
    <w:rsid w:val="00895BDB"/>
    <w:rsid w:val="008A0A3D"/>
    <w:rsid w:val="008A1016"/>
    <w:rsid w:val="008A42AB"/>
    <w:rsid w:val="008A5CBE"/>
    <w:rsid w:val="008A6904"/>
    <w:rsid w:val="008A7B6C"/>
    <w:rsid w:val="008A7DC8"/>
    <w:rsid w:val="008B04F6"/>
    <w:rsid w:val="008B065B"/>
    <w:rsid w:val="008C531E"/>
    <w:rsid w:val="008C63FF"/>
    <w:rsid w:val="008C7946"/>
    <w:rsid w:val="008D0660"/>
    <w:rsid w:val="008D0683"/>
    <w:rsid w:val="008D4962"/>
    <w:rsid w:val="008D4ACC"/>
    <w:rsid w:val="008D7EDB"/>
    <w:rsid w:val="008E2954"/>
    <w:rsid w:val="008E523C"/>
    <w:rsid w:val="008E5E6A"/>
    <w:rsid w:val="008E7322"/>
    <w:rsid w:val="008F1E3D"/>
    <w:rsid w:val="008F7030"/>
    <w:rsid w:val="00900F82"/>
    <w:rsid w:val="00904735"/>
    <w:rsid w:val="00907F3E"/>
    <w:rsid w:val="00922D00"/>
    <w:rsid w:val="0092361D"/>
    <w:rsid w:val="00932F37"/>
    <w:rsid w:val="00937A00"/>
    <w:rsid w:val="00946948"/>
    <w:rsid w:val="0095218A"/>
    <w:rsid w:val="0095542B"/>
    <w:rsid w:val="00962A5D"/>
    <w:rsid w:val="0096578F"/>
    <w:rsid w:val="0096798B"/>
    <w:rsid w:val="0097331B"/>
    <w:rsid w:val="009744B0"/>
    <w:rsid w:val="00976EFC"/>
    <w:rsid w:val="00982EFB"/>
    <w:rsid w:val="009838B8"/>
    <w:rsid w:val="0098428F"/>
    <w:rsid w:val="00986122"/>
    <w:rsid w:val="009939D0"/>
    <w:rsid w:val="00993F0F"/>
    <w:rsid w:val="009953A0"/>
    <w:rsid w:val="00995808"/>
    <w:rsid w:val="009A30DC"/>
    <w:rsid w:val="009A3DA8"/>
    <w:rsid w:val="009A612E"/>
    <w:rsid w:val="009C325A"/>
    <w:rsid w:val="009C61B4"/>
    <w:rsid w:val="009D4EA9"/>
    <w:rsid w:val="009D59F6"/>
    <w:rsid w:val="009E1711"/>
    <w:rsid w:val="009E3513"/>
    <w:rsid w:val="009E55B6"/>
    <w:rsid w:val="009E64D9"/>
    <w:rsid w:val="009F0FA4"/>
    <w:rsid w:val="009F2B28"/>
    <w:rsid w:val="00A051FE"/>
    <w:rsid w:val="00A06925"/>
    <w:rsid w:val="00A06A87"/>
    <w:rsid w:val="00A1339E"/>
    <w:rsid w:val="00A14981"/>
    <w:rsid w:val="00A14CC0"/>
    <w:rsid w:val="00A1537D"/>
    <w:rsid w:val="00A1557B"/>
    <w:rsid w:val="00A176B6"/>
    <w:rsid w:val="00A205A7"/>
    <w:rsid w:val="00A23D51"/>
    <w:rsid w:val="00A307A6"/>
    <w:rsid w:val="00A30F60"/>
    <w:rsid w:val="00A35D5E"/>
    <w:rsid w:val="00A36AA2"/>
    <w:rsid w:val="00A36CF7"/>
    <w:rsid w:val="00A4306D"/>
    <w:rsid w:val="00A45603"/>
    <w:rsid w:val="00A474DD"/>
    <w:rsid w:val="00A522CC"/>
    <w:rsid w:val="00A52AF8"/>
    <w:rsid w:val="00A57947"/>
    <w:rsid w:val="00A6231F"/>
    <w:rsid w:val="00A66B30"/>
    <w:rsid w:val="00A67794"/>
    <w:rsid w:val="00A719B2"/>
    <w:rsid w:val="00A73FB0"/>
    <w:rsid w:val="00A81E9D"/>
    <w:rsid w:val="00A82479"/>
    <w:rsid w:val="00A8520A"/>
    <w:rsid w:val="00A8553D"/>
    <w:rsid w:val="00A85610"/>
    <w:rsid w:val="00A87054"/>
    <w:rsid w:val="00A921B2"/>
    <w:rsid w:val="00A92DD1"/>
    <w:rsid w:val="00A932B4"/>
    <w:rsid w:val="00A93BC5"/>
    <w:rsid w:val="00AA08C4"/>
    <w:rsid w:val="00AA4B6A"/>
    <w:rsid w:val="00AB4051"/>
    <w:rsid w:val="00AC09D6"/>
    <w:rsid w:val="00AC6E75"/>
    <w:rsid w:val="00AD055C"/>
    <w:rsid w:val="00AD0D34"/>
    <w:rsid w:val="00AD226E"/>
    <w:rsid w:val="00AE58BC"/>
    <w:rsid w:val="00AE7998"/>
    <w:rsid w:val="00AF74BA"/>
    <w:rsid w:val="00AF769C"/>
    <w:rsid w:val="00B016D6"/>
    <w:rsid w:val="00B021CB"/>
    <w:rsid w:val="00B05B4C"/>
    <w:rsid w:val="00B07848"/>
    <w:rsid w:val="00B10672"/>
    <w:rsid w:val="00B11C57"/>
    <w:rsid w:val="00B25161"/>
    <w:rsid w:val="00B272FA"/>
    <w:rsid w:val="00B32A87"/>
    <w:rsid w:val="00B400C6"/>
    <w:rsid w:val="00B4539B"/>
    <w:rsid w:val="00B460CA"/>
    <w:rsid w:val="00B527D9"/>
    <w:rsid w:val="00B52862"/>
    <w:rsid w:val="00B55A53"/>
    <w:rsid w:val="00B6195F"/>
    <w:rsid w:val="00B63410"/>
    <w:rsid w:val="00B652F8"/>
    <w:rsid w:val="00B70F4B"/>
    <w:rsid w:val="00B718CC"/>
    <w:rsid w:val="00B8042E"/>
    <w:rsid w:val="00B80495"/>
    <w:rsid w:val="00B81D53"/>
    <w:rsid w:val="00B82662"/>
    <w:rsid w:val="00B8786F"/>
    <w:rsid w:val="00B90D57"/>
    <w:rsid w:val="00B9345D"/>
    <w:rsid w:val="00B940C5"/>
    <w:rsid w:val="00B96FB5"/>
    <w:rsid w:val="00BA08A5"/>
    <w:rsid w:val="00BA1822"/>
    <w:rsid w:val="00BA4D59"/>
    <w:rsid w:val="00BA4EDA"/>
    <w:rsid w:val="00BA65C5"/>
    <w:rsid w:val="00BB1392"/>
    <w:rsid w:val="00BB26FE"/>
    <w:rsid w:val="00BB30B2"/>
    <w:rsid w:val="00BB7001"/>
    <w:rsid w:val="00BC23B2"/>
    <w:rsid w:val="00BC4FA6"/>
    <w:rsid w:val="00BD6534"/>
    <w:rsid w:val="00BE3883"/>
    <w:rsid w:val="00BE54A2"/>
    <w:rsid w:val="00BE6FDC"/>
    <w:rsid w:val="00BF0C88"/>
    <w:rsid w:val="00BF2ED3"/>
    <w:rsid w:val="00BF445F"/>
    <w:rsid w:val="00C03E56"/>
    <w:rsid w:val="00C1288C"/>
    <w:rsid w:val="00C136D1"/>
    <w:rsid w:val="00C16329"/>
    <w:rsid w:val="00C1769D"/>
    <w:rsid w:val="00C202F0"/>
    <w:rsid w:val="00C239D4"/>
    <w:rsid w:val="00C245B5"/>
    <w:rsid w:val="00C261AE"/>
    <w:rsid w:val="00C27C99"/>
    <w:rsid w:val="00C32754"/>
    <w:rsid w:val="00C3559F"/>
    <w:rsid w:val="00C37342"/>
    <w:rsid w:val="00C42DA3"/>
    <w:rsid w:val="00C433B4"/>
    <w:rsid w:val="00C43B53"/>
    <w:rsid w:val="00C61C0F"/>
    <w:rsid w:val="00C64B72"/>
    <w:rsid w:val="00C64E0B"/>
    <w:rsid w:val="00C66EEF"/>
    <w:rsid w:val="00C70F38"/>
    <w:rsid w:val="00C7120D"/>
    <w:rsid w:val="00C757D6"/>
    <w:rsid w:val="00C91593"/>
    <w:rsid w:val="00C91BF8"/>
    <w:rsid w:val="00C924D5"/>
    <w:rsid w:val="00C93D19"/>
    <w:rsid w:val="00C9726C"/>
    <w:rsid w:val="00CA46BE"/>
    <w:rsid w:val="00CA5091"/>
    <w:rsid w:val="00CB71A1"/>
    <w:rsid w:val="00CC1CBD"/>
    <w:rsid w:val="00CC3399"/>
    <w:rsid w:val="00CC44BC"/>
    <w:rsid w:val="00CC5B01"/>
    <w:rsid w:val="00CC620F"/>
    <w:rsid w:val="00CD0060"/>
    <w:rsid w:val="00CD2A7A"/>
    <w:rsid w:val="00CD3542"/>
    <w:rsid w:val="00CD37B9"/>
    <w:rsid w:val="00CD42DB"/>
    <w:rsid w:val="00CE48BB"/>
    <w:rsid w:val="00CF06AF"/>
    <w:rsid w:val="00CF0BC4"/>
    <w:rsid w:val="00CF0E02"/>
    <w:rsid w:val="00CF218C"/>
    <w:rsid w:val="00CF4F4B"/>
    <w:rsid w:val="00D0060E"/>
    <w:rsid w:val="00D03A63"/>
    <w:rsid w:val="00D03D81"/>
    <w:rsid w:val="00D079AA"/>
    <w:rsid w:val="00D129FD"/>
    <w:rsid w:val="00D14C3B"/>
    <w:rsid w:val="00D15EB2"/>
    <w:rsid w:val="00D200E7"/>
    <w:rsid w:val="00D22135"/>
    <w:rsid w:val="00D3115B"/>
    <w:rsid w:val="00D31510"/>
    <w:rsid w:val="00D40925"/>
    <w:rsid w:val="00D50325"/>
    <w:rsid w:val="00D56626"/>
    <w:rsid w:val="00D645C3"/>
    <w:rsid w:val="00D70758"/>
    <w:rsid w:val="00D753D1"/>
    <w:rsid w:val="00D769F2"/>
    <w:rsid w:val="00D77580"/>
    <w:rsid w:val="00D80055"/>
    <w:rsid w:val="00D80DF3"/>
    <w:rsid w:val="00D8599E"/>
    <w:rsid w:val="00D9129B"/>
    <w:rsid w:val="00D945F2"/>
    <w:rsid w:val="00D94AF9"/>
    <w:rsid w:val="00D96107"/>
    <w:rsid w:val="00DA0354"/>
    <w:rsid w:val="00DA4291"/>
    <w:rsid w:val="00DA49F0"/>
    <w:rsid w:val="00DA553D"/>
    <w:rsid w:val="00DA64B6"/>
    <w:rsid w:val="00DA6A42"/>
    <w:rsid w:val="00DB339B"/>
    <w:rsid w:val="00DB4074"/>
    <w:rsid w:val="00DB7E77"/>
    <w:rsid w:val="00DC5D66"/>
    <w:rsid w:val="00DC6895"/>
    <w:rsid w:val="00DC7FDE"/>
    <w:rsid w:val="00DD05D9"/>
    <w:rsid w:val="00DD0FDA"/>
    <w:rsid w:val="00DD2B27"/>
    <w:rsid w:val="00DD2D4E"/>
    <w:rsid w:val="00DD3F47"/>
    <w:rsid w:val="00DD4C18"/>
    <w:rsid w:val="00DD5F26"/>
    <w:rsid w:val="00DD6596"/>
    <w:rsid w:val="00DD6D6A"/>
    <w:rsid w:val="00DD7F84"/>
    <w:rsid w:val="00DE6103"/>
    <w:rsid w:val="00DE7DFA"/>
    <w:rsid w:val="00DF2623"/>
    <w:rsid w:val="00E02ABC"/>
    <w:rsid w:val="00E02CA9"/>
    <w:rsid w:val="00E05379"/>
    <w:rsid w:val="00E06022"/>
    <w:rsid w:val="00E1077C"/>
    <w:rsid w:val="00E10BE4"/>
    <w:rsid w:val="00E10F33"/>
    <w:rsid w:val="00E13264"/>
    <w:rsid w:val="00E15E6B"/>
    <w:rsid w:val="00E16B6D"/>
    <w:rsid w:val="00E1700A"/>
    <w:rsid w:val="00E20B67"/>
    <w:rsid w:val="00E26EF9"/>
    <w:rsid w:val="00E27ED8"/>
    <w:rsid w:val="00E32CE0"/>
    <w:rsid w:val="00E345C3"/>
    <w:rsid w:val="00E3531E"/>
    <w:rsid w:val="00E375DA"/>
    <w:rsid w:val="00E41A77"/>
    <w:rsid w:val="00E4350D"/>
    <w:rsid w:val="00E60F1D"/>
    <w:rsid w:val="00E6450D"/>
    <w:rsid w:val="00E64F6C"/>
    <w:rsid w:val="00E67C3C"/>
    <w:rsid w:val="00E71C19"/>
    <w:rsid w:val="00E75DE8"/>
    <w:rsid w:val="00E830D9"/>
    <w:rsid w:val="00E8449B"/>
    <w:rsid w:val="00E85A47"/>
    <w:rsid w:val="00E90C2F"/>
    <w:rsid w:val="00E927B0"/>
    <w:rsid w:val="00E96800"/>
    <w:rsid w:val="00EA4662"/>
    <w:rsid w:val="00EA56F3"/>
    <w:rsid w:val="00EA7FA2"/>
    <w:rsid w:val="00EB130A"/>
    <w:rsid w:val="00EB2AD4"/>
    <w:rsid w:val="00EC02F3"/>
    <w:rsid w:val="00EC1A48"/>
    <w:rsid w:val="00EC1D2B"/>
    <w:rsid w:val="00EC344F"/>
    <w:rsid w:val="00EC5834"/>
    <w:rsid w:val="00ED0704"/>
    <w:rsid w:val="00ED67D3"/>
    <w:rsid w:val="00ED6A58"/>
    <w:rsid w:val="00EE1F21"/>
    <w:rsid w:val="00EE2C94"/>
    <w:rsid w:val="00EE663E"/>
    <w:rsid w:val="00F017C2"/>
    <w:rsid w:val="00F02B15"/>
    <w:rsid w:val="00F04962"/>
    <w:rsid w:val="00F11E08"/>
    <w:rsid w:val="00F12D6A"/>
    <w:rsid w:val="00F308BB"/>
    <w:rsid w:val="00F41539"/>
    <w:rsid w:val="00F43C23"/>
    <w:rsid w:val="00F47661"/>
    <w:rsid w:val="00F47AA8"/>
    <w:rsid w:val="00F525EA"/>
    <w:rsid w:val="00F532EA"/>
    <w:rsid w:val="00F57179"/>
    <w:rsid w:val="00F57E6A"/>
    <w:rsid w:val="00F57FA1"/>
    <w:rsid w:val="00F64AA1"/>
    <w:rsid w:val="00F65B24"/>
    <w:rsid w:val="00F66AE9"/>
    <w:rsid w:val="00F701DF"/>
    <w:rsid w:val="00F70E96"/>
    <w:rsid w:val="00F727CE"/>
    <w:rsid w:val="00F765E2"/>
    <w:rsid w:val="00F84742"/>
    <w:rsid w:val="00F93881"/>
    <w:rsid w:val="00FA444E"/>
    <w:rsid w:val="00FA4B12"/>
    <w:rsid w:val="00FA70F8"/>
    <w:rsid w:val="00FB1E43"/>
    <w:rsid w:val="00FB401C"/>
    <w:rsid w:val="00FB7509"/>
    <w:rsid w:val="00FC0C4F"/>
    <w:rsid w:val="00FC1CEE"/>
    <w:rsid w:val="00FC279F"/>
    <w:rsid w:val="00FC28B3"/>
    <w:rsid w:val="00FC541F"/>
    <w:rsid w:val="00FC60F8"/>
    <w:rsid w:val="00FC7717"/>
    <w:rsid w:val="00FD3A51"/>
    <w:rsid w:val="00FD485E"/>
    <w:rsid w:val="00FE5EFC"/>
    <w:rsid w:val="00FE6194"/>
    <w:rsid w:val="00FE6E64"/>
    <w:rsid w:val="00FF11EC"/>
    <w:rsid w:val="00FF6C9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DB440A"/>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D4EA9"/>
    <w:rPr>
      <w:rFonts w:ascii="Times New Roman" w:hAnsi="Times New Roman" w:cs="Times New Roman"/>
      <w:lang w:eastAsia="en-GB"/>
    </w:rPr>
  </w:style>
  <w:style w:type="paragraph" w:styleId="Heading1">
    <w:name w:val="heading 1"/>
    <w:basedOn w:val="Normal"/>
    <w:next w:val="Normal"/>
    <w:link w:val="Heading1Char"/>
    <w:uiPriority w:val="9"/>
    <w:qFormat/>
    <w:rsid w:val="00C1769D"/>
    <w:pPr>
      <w:keepNext/>
      <w:keepLines/>
      <w:spacing w:before="480"/>
      <w:outlineLvl w:val="0"/>
    </w:pPr>
    <w:rPr>
      <w:rFonts w:asciiTheme="majorHAnsi" w:eastAsiaTheme="majorEastAsia" w:hAnsiTheme="majorHAnsi" w:cstheme="majorBidi"/>
      <w:b/>
      <w:bCs/>
      <w:color w:val="2D4F8E" w:themeColor="accent1" w:themeShade="B5"/>
      <w:sz w:val="32"/>
      <w:szCs w:val="32"/>
    </w:rPr>
  </w:style>
  <w:style w:type="paragraph" w:styleId="Heading2">
    <w:name w:val="heading 2"/>
    <w:basedOn w:val="Normal"/>
    <w:next w:val="Normal"/>
    <w:link w:val="Heading2Char"/>
    <w:uiPriority w:val="9"/>
    <w:semiHidden/>
    <w:unhideWhenUsed/>
    <w:qFormat/>
    <w:rsid w:val="000B75A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9D4EA9"/>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451CAF"/>
    <w:pPr>
      <w:spacing w:before="100" w:beforeAutospacing="1" w:after="100" w:afterAutospacing="1"/>
    </w:pPr>
  </w:style>
  <w:style w:type="character" w:customStyle="1" w:styleId="Heading3Char">
    <w:name w:val="Heading 3 Char"/>
    <w:basedOn w:val="DefaultParagraphFont"/>
    <w:link w:val="Heading3"/>
    <w:uiPriority w:val="9"/>
    <w:rsid w:val="009D4EA9"/>
    <w:rPr>
      <w:rFonts w:ascii="Times New Roman" w:hAnsi="Times New Roman" w:cs="Times New Roman"/>
      <w:b/>
      <w:bCs/>
      <w:sz w:val="27"/>
      <w:szCs w:val="27"/>
      <w:lang w:eastAsia="en-GB"/>
    </w:rPr>
  </w:style>
  <w:style w:type="character" w:customStyle="1" w:styleId="mw-headline">
    <w:name w:val="mw-headline"/>
    <w:basedOn w:val="DefaultParagraphFont"/>
    <w:rsid w:val="009D4EA9"/>
  </w:style>
  <w:style w:type="character" w:customStyle="1" w:styleId="apple-converted-space">
    <w:name w:val="apple-converted-space"/>
    <w:basedOn w:val="DefaultParagraphFont"/>
    <w:rsid w:val="009D4EA9"/>
  </w:style>
  <w:style w:type="character" w:styleId="Hyperlink">
    <w:name w:val="Hyperlink"/>
    <w:basedOn w:val="DefaultParagraphFont"/>
    <w:uiPriority w:val="99"/>
    <w:unhideWhenUsed/>
    <w:rsid w:val="009D4EA9"/>
    <w:rPr>
      <w:color w:val="0000FF"/>
      <w:u w:val="single"/>
    </w:rPr>
  </w:style>
  <w:style w:type="character" w:styleId="Emphasis">
    <w:name w:val="Emphasis"/>
    <w:basedOn w:val="DefaultParagraphFont"/>
    <w:uiPriority w:val="20"/>
    <w:qFormat/>
    <w:rsid w:val="009D4EA9"/>
    <w:rPr>
      <w:i/>
      <w:iCs/>
    </w:rPr>
  </w:style>
  <w:style w:type="character" w:customStyle="1" w:styleId="link-caps">
    <w:name w:val="link-caps"/>
    <w:basedOn w:val="DefaultParagraphFont"/>
    <w:rsid w:val="009D4EA9"/>
  </w:style>
  <w:style w:type="paragraph" w:styleId="DocumentMap">
    <w:name w:val="Document Map"/>
    <w:basedOn w:val="Normal"/>
    <w:link w:val="DocumentMapChar"/>
    <w:uiPriority w:val="99"/>
    <w:semiHidden/>
    <w:unhideWhenUsed/>
    <w:rsid w:val="009D4EA9"/>
  </w:style>
  <w:style w:type="character" w:customStyle="1" w:styleId="DocumentMapChar">
    <w:name w:val="Document Map Char"/>
    <w:basedOn w:val="DefaultParagraphFont"/>
    <w:link w:val="DocumentMap"/>
    <w:uiPriority w:val="99"/>
    <w:semiHidden/>
    <w:rsid w:val="009D4EA9"/>
    <w:rPr>
      <w:rFonts w:ascii="Times New Roman" w:hAnsi="Times New Roman" w:cs="Times New Roman"/>
      <w:lang w:eastAsia="en-GB"/>
    </w:rPr>
  </w:style>
  <w:style w:type="paragraph" w:styleId="ListParagraph">
    <w:name w:val="List Paragraph"/>
    <w:basedOn w:val="Normal"/>
    <w:uiPriority w:val="34"/>
    <w:qFormat/>
    <w:rsid w:val="00FC1CEE"/>
    <w:pPr>
      <w:ind w:left="720"/>
      <w:contextualSpacing/>
    </w:pPr>
  </w:style>
  <w:style w:type="character" w:customStyle="1" w:styleId="sc">
    <w:name w:val="sc"/>
    <w:basedOn w:val="DefaultParagraphFont"/>
    <w:rsid w:val="00C64B72"/>
  </w:style>
  <w:style w:type="character" w:customStyle="1" w:styleId="Heading2Char">
    <w:name w:val="Heading 2 Char"/>
    <w:basedOn w:val="DefaultParagraphFont"/>
    <w:link w:val="Heading2"/>
    <w:uiPriority w:val="9"/>
    <w:rsid w:val="000B75AC"/>
    <w:rPr>
      <w:rFonts w:asciiTheme="majorHAnsi" w:eastAsiaTheme="majorEastAsia" w:hAnsiTheme="majorHAnsi" w:cstheme="majorBidi"/>
      <w:color w:val="2F5496" w:themeColor="accent1" w:themeShade="BF"/>
      <w:sz w:val="26"/>
      <w:szCs w:val="26"/>
      <w:lang w:eastAsia="en-GB"/>
    </w:rPr>
  </w:style>
  <w:style w:type="character" w:customStyle="1" w:styleId="titlepart">
    <w:name w:val="titlepart"/>
    <w:basedOn w:val="DefaultParagraphFont"/>
    <w:rsid w:val="000B75AC"/>
  </w:style>
  <w:style w:type="paragraph" w:styleId="FootnoteText">
    <w:name w:val="footnote text"/>
    <w:basedOn w:val="Normal"/>
    <w:link w:val="FootnoteTextChar"/>
    <w:uiPriority w:val="99"/>
    <w:unhideWhenUsed/>
    <w:rsid w:val="00FE5EFC"/>
  </w:style>
  <w:style w:type="character" w:customStyle="1" w:styleId="FootnoteTextChar">
    <w:name w:val="Footnote Text Char"/>
    <w:basedOn w:val="DefaultParagraphFont"/>
    <w:link w:val="FootnoteText"/>
    <w:uiPriority w:val="99"/>
    <w:rsid w:val="00FE5EFC"/>
    <w:rPr>
      <w:rFonts w:ascii="Times New Roman" w:hAnsi="Times New Roman" w:cs="Times New Roman"/>
      <w:lang w:eastAsia="en-GB"/>
    </w:rPr>
  </w:style>
  <w:style w:type="character" w:styleId="FootnoteReference">
    <w:name w:val="footnote reference"/>
    <w:basedOn w:val="DefaultParagraphFont"/>
    <w:uiPriority w:val="99"/>
    <w:unhideWhenUsed/>
    <w:rsid w:val="00FE5EFC"/>
    <w:rPr>
      <w:vertAlign w:val="superscript"/>
    </w:rPr>
  </w:style>
  <w:style w:type="character" w:styleId="FollowedHyperlink">
    <w:name w:val="FollowedHyperlink"/>
    <w:basedOn w:val="DefaultParagraphFont"/>
    <w:uiPriority w:val="99"/>
    <w:semiHidden/>
    <w:unhideWhenUsed/>
    <w:rsid w:val="003274F9"/>
    <w:rPr>
      <w:color w:val="954F72" w:themeColor="followedHyperlink"/>
      <w:u w:val="single"/>
    </w:rPr>
  </w:style>
  <w:style w:type="paragraph" w:styleId="Revision">
    <w:name w:val="Revision"/>
    <w:hidden/>
    <w:uiPriority w:val="99"/>
    <w:semiHidden/>
    <w:rsid w:val="00F11E08"/>
    <w:rPr>
      <w:rFonts w:ascii="Times New Roman" w:hAnsi="Times New Roman" w:cs="Times New Roman"/>
      <w:lang w:eastAsia="en-GB"/>
    </w:rPr>
  </w:style>
  <w:style w:type="paragraph" w:styleId="EndnoteText">
    <w:name w:val="endnote text"/>
    <w:basedOn w:val="Normal"/>
    <w:link w:val="EndnoteTextChar"/>
    <w:uiPriority w:val="99"/>
    <w:semiHidden/>
    <w:unhideWhenUsed/>
    <w:rsid w:val="00E02ABC"/>
  </w:style>
  <w:style w:type="character" w:customStyle="1" w:styleId="EndnoteTextChar">
    <w:name w:val="Endnote Text Char"/>
    <w:basedOn w:val="DefaultParagraphFont"/>
    <w:link w:val="EndnoteText"/>
    <w:uiPriority w:val="99"/>
    <w:semiHidden/>
    <w:rsid w:val="00E02ABC"/>
    <w:rPr>
      <w:rFonts w:ascii="Times New Roman" w:hAnsi="Times New Roman" w:cs="Times New Roman"/>
      <w:lang w:eastAsia="en-GB"/>
    </w:rPr>
  </w:style>
  <w:style w:type="character" w:styleId="EndnoteReference">
    <w:name w:val="endnote reference"/>
    <w:basedOn w:val="DefaultParagraphFont"/>
    <w:uiPriority w:val="99"/>
    <w:semiHidden/>
    <w:unhideWhenUsed/>
    <w:rsid w:val="00E02ABC"/>
    <w:rPr>
      <w:vertAlign w:val="superscript"/>
    </w:rPr>
  </w:style>
  <w:style w:type="character" w:customStyle="1" w:styleId="Heading1Char">
    <w:name w:val="Heading 1 Char"/>
    <w:basedOn w:val="DefaultParagraphFont"/>
    <w:link w:val="Heading1"/>
    <w:uiPriority w:val="9"/>
    <w:rsid w:val="00C1769D"/>
    <w:rPr>
      <w:rFonts w:asciiTheme="majorHAnsi" w:eastAsiaTheme="majorEastAsia" w:hAnsiTheme="majorHAnsi" w:cstheme="majorBidi"/>
      <w:b/>
      <w:bCs/>
      <w:color w:val="2D4F8E" w:themeColor="accent1" w:themeShade="B5"/>
      <w:sz w:val="32"/>
      <w:szCs w:val="32"/>
      <w:lang w:eastAsia="en-GB"/>
    </w:rPr>
  </w:style>
  <w:style w:type="paragraph" w:styleId="Footer">
    <w:name w:val="footer"/>
    <w:basedOn w:val="Normal"/>
    <w:link w:val="FooterChar"/>
    <w:uiPriority w:val="99"/>
    <w:unhideWhenUsed/>
    <w:rsid w:val="00F04962"/>
    <w:pPr>
      <w:tabs>
        <w:tab w:val="center" w:pos="4320"/>
        <w:tab w:val="right" w:pos="8640"/>
      </w:tabs>
    </w:pPr>
  </w:style>
  <w:style w:type="character" w:customStyle="1" w:styleId="FooterChar">
    <w:name w:val="Footer Char"/>
    <w:basedOn w:val="DefaultParagraphFont"/>
    <w:link w:val="Footer"/>
    <w:uiPriority w:val="99"/>
    <w:rsid w:val="00F04962"/>
    <w:rPr>
      <w:rFonts w:ascii="Times New Roman" w:hAnsi="Times New Roman" w:cs="Times New Roman"/>
      <w:lang w:eastAsia="en-GB"/>
    </w:rPr>
  </w:style>
  <w:style w:type="character" w:styleId="PageNumber">
    <w:name w:val="page number"/>
    <w:basedOn w:val="DefaultParagraphFont"/>
    <w:uiPriority w:val="99"/>
    <w:semiHidden/>
    <w:unhideWhenUsed/>
    <w:rsid w:val="00F049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43044">
      <w:bodyDiv w:val="1"/>
      <w:marLeft w:val="0"/>
      <w:marRight w:val="0"/>
      <w:marTop w:val="0"/>
      <w:marBottom w:val="0"/>
      <w:divBdr>
        <w:top w:val="none" w:sz="0" w:space="0" w:color="auto"/>
        <w:left w:val="none" w:sz="0" w:space="0" w:color="auto"/>
        <w:bottom w:val="none" w:sz="0" w:space="0" w:color="auto"/>
        <w:right w:val="none" w:sz="0" w:space="0" w:color="auto"/>
      </w:divBdr>
    </w:div>
    <w:div w:id="31616201">
      <w:bodyDiv w:val="1"/>
      <w:marLeft w:val="0"/>
      <w:marRight w:val="0"/>
      <w:marTop w:val="0"/>
      <w:marBottom w:val="0"/>
      <w:divBdr>
        <w:top w:val="none" w:sz="0" w:space="0" w:color="auto"/>
        <w:left w:val="none" w:sz="0" w:space="0" w:color="auto"/>
        <w:bottom w:val="none" w:sz="0" w:space="0" w:color="auto"/>
        <w:right w:val="none" w:sz="0" w:space="0" w:color="auto"/>
      </w:divBdr>
    </w:div>
    <w:div w:id="80571573">
      <w:bodyDiv w:val="1"/>
      <w:marLeft w:val="0"/>
      <w:marRight w:val="0"/>
      <w:marTop w:val="0"/>
      <w:marBottom w:val="0"/>
      <w:divBdr>
        <w:top w:val="none" w:sz="0" w:space="0" w:color="auto"/>
        <w:left w:val="none" w:sz="0" w:space="0" w:color="auto"/>
        <w:bottom w:val="none" w:sz="0" w:space="0" w:color="auto"/>
        <w:right w:val="none" w:sz="0" w:space="0" w:color="auto"/>
      </w:divBdr>
      <w:divsChild>
        <w:div w:id="219170639">
          <w:marLeft w:val="0"/>
          <w:marRight w:val="0"/>
          <w:marTop w:val="0"/>
          <w:marBottom w:val="0"/>
          <w:divBdr>
            <w:top w:val="none" w:sz="0" w:space="0" w:color="auto"/>
            <w:left w:val="none" w:sz="0" w:space="0" w:color="auto"/>
            <w:bottom w:val="none" w:sz="0" w:space="0" w:color="auto"/>
            <w:right w:val="none" w:sz="0" w:space="0" w:color="auto"/>
          </w:divBdr>
        </w:div>
        <w:div w:id="1007555589">
          <w:marLeft w:val="0"/>
          <w:marRight w:val="0"/>
          <w:marTop w:val="150"/>
          <w:marBottom w:val="0"/>
          <w:divBdr>
            <w:top w:val="none" w:sz="0" w:space="0" w:color="auto"/>
            <w:left w:val="none" w:sz="0" w:space="0" w:color="auto"/>
            <w:bottom w:val="none" w:sz="0" w:space="0" w:color="auto"/>
            <w:right w:val="none" w:sz="0" w:space="0" w:color="auto"/>
          </w:divBdr>
        </w:div>
      </w:divsChild>
    </w:div>
    <w:div w:id="251936891">
      <w:bodyDiv w:val="1"/>
      <w:marLeft w:val="0"/>
      <w:marRight w:val="0"/>
      <w:marTop w:val="0"/>
      <w:marBottom w:val="0"/>
      <w:divBdr>
        <w:top w:val="none" w:sz="0" w:space="0" w:color="auto"/>
        <w:left w:val="none" w:sz="0" w:space="0" w:color="auto"/>
        <w:bottom w:val="none" w:sz="0" w:space="0" w:color="auto"/>
        <w:right w:val="none" w:sz="0" w:space="0" w:color="auto"/>
      </w:divBdr>
      <w:divsChild>
        <w:div w:id="1355963786">
          <w:marLeft w:val="0"/>
          <w:marRight w:val="0"/>
          <w:marTop w:val="0"/>
          <w:marBottom w:val="0"/>
          <w:divBdr>
            <w:top w:val="none" w:sz="0" w:space="0" w:color="auto"/>
            <w:left w:val="none" w:sz="0" w:space="0" w:color="auto"/>
            <w:bottom w:val="none" w:sz="0" w:space="0" w:color="auto"/>
            <w:right w:val="none" w:sz="0" w:space="0" w:color="auto"/>
          </w:divBdr>
          <w:divsChild>
            <w:div w:id="1266956781">
              <w:marLeft w:val="0"/>
              <w:marRight w:val="0"/>
              <w:marTop w:val="0"/>
              <w:marBottom w:val="0"/>
              <w:divBdr>
                <w:top w:val="none" w:sz="0" w:space="0" w:color="auto"/>
                <w:left w:val="none" w:sz="0" w:space="0" w:color="auto"/>
                <w:bottom w:val="none" w:sz="0" w:space="0" w:color="auto"/>
                <w:right w:val="none" w:sz="0" w:space="0" w:color="auto"/>
              </w:divBdr>
              <w:divsChild>
                <w:div w:id="99622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259602">
      <w:bodyDiv w:val="1"/>
      <w:marLeft w:val="0"/>
      <w:marRight w:val="0"/>
      <w:marTop w:val="0"/>
      <w:marBottom w:val="0"/>
      <w:divBdr>
        <w:top w:val="none" w:sz="0" w:space="0" w:color="auto"/>
        <w:left w:val="none" w:sz="0" w:space="0" w:color="auto"/>
        <w:bottom w:val="none" w:sz="0" w:space="0" w:color="auto"/>
        <w:right w:val="none" w:sz="0" w:space="0" w:color="auto"/>
      </w:divBdr>
    </w:div>
    <w:div w:id="297420794">
      <w:bodyDiv w:val="1"/>
      <w:marLeft w:val="0"/>
      <w:marRight w:val="0"/>
      <w:marTop w:val="0"/>
      <w:marBottom w:val="0"/>
      <w:divBdr>
        <w:top w:val="none" w:sz="0" w:space="0" w:color="auto"/>
        <w:left w:val="none" w:sz="0" w:space="0" w:color="auto"/>
        <w:bottom w:val="none" w:sz="0" w:space="0" w:color="auto"/>
        <w:right w:val="none" w:sz="0" w:space="0" w:color="auto"/>
      </w:divBdr>
      <w:divsChild>
        <w:div w:id="472720751">
          <w:marLeft w:val="0"/>
          <w:marRight w:val="0"/>
          <w:marTop w:val="0"/>
          <w:marBottom w:val="0"/>
          <w:divBdr>
            <w:top w:val="none" w:sz="0" w:space="0" w:color="auto"/>
            <w:left w:val="none" w:sz="0" w:space="0" w:color="auto"/>
            <w:bottom w:val="none" w:sz="0" w:space="0" w:color="auto"/>
            <w:right w:val="none" w:sz="0" w:space="0" w:color="auto"/>
          </w:divBdr>
        </w:div>
        <w:div w:id="1358576456">
          <w:marLeft w:val="0"/>
          <w:marRight w:val="0"/>
          <w:marTop w:val="0"/>
          <w:marBottom w:val="0"/>
          <w:divBdr>
            <w:top w:val="none" w:sz="0" w:space="0" w:color="auto"/>
            <w:left w:val="none" w:sz="0" w:space="0" w:color="auto"/>
            <w:bottom w:val="none" w:sz="0" w:space="0" w:color="auto"/>
            <w:right w:val="none" w:sz="0" w:space="0" w:color="auto"/>
          </w:divBdr>
        </w:div>
        <w:div w:id="1609585195">
          <w:marLeft w:val="0"/>
          <w:marRight w:val="0"/>
          <w:marTop w:val="0"/>
          <w:marBottom w:val="0"/>
          <w:divBdr>
            <w:top w:val="none" w:sz="0" w:space="0" w:color="auto"/>
            <w:left w:val="none" w:sz="0" w:space="0" w:color="auto"/>
            <w:bottom w:val="none" w:sz="0" w:space="0" w:color="auto"/>
            <w:right w:val="none" w:sz="0" w:space="0" w:color="auto"/>
          </w:divBdr>
          <w:divsChild>
            <w:div w:id="1460950268">
              <w:marLeft w:val="0"/>
              <w:marRight w:val="0"/>
              <w:marTop w:val="75"/>
              <w:marBottom w:val="0"/>
              <w:divBdr>
                <w:top w:val="none" w:sz="0" w:space="0" w:color="auto"/>
                <w:left w:val="single" w:sz="36" w:space="8" w:color="CAB365"/>
                <w:bottom w:val="none" w:sz="0" w:space="0" w:color="auto"/>
                <w:right w:val="none" w:sz="0" w:space="0" w:color="auto"/>
              </w:divBdr>
            </w:div>
          </w:divsChild>
        </w:div>
        <w:div w:id="1612393431">
          <w:marLeft w:val="0"/>
          <w:marRight w:val="0"/>
          <w:marTop w:val="0"/>
          <w:marBottom w:val="0"/>
          <w:divBdr>
            <w:top w:val="none" w:sz="0" w:space="0" w:color="auto"/>
            <w:left w:val="none" w:sz="0" w:space="0" w:color="auto"/>
            <w:bottom w:val="none" w:sz="0" w:space="0" w:color="auto"/>
            <w:right w:val="none" w:sz="0" w:space="0" w:color="auto"/>
          </w:divBdr>
        </w:div>
        <w:div w:id="1622803282">
          <w:marLeft w:val="0"/>
          <w:marRight w:val="0"/>
          <w:marTop w:val="0"/>
          <w:marBottom w:val="0"/>
          <w:divBdr>
            <w:top w:val="none" w:sz="0" w:space="0" w:color="auto"/>
            <w:left w:val="none" w:sz="0" w:space="0" w:color="auto"/>
            <w:bottom w:val="none" w:sz="0" w:space="0" w:color="auto"/>
            <w:right w:val="none" w:sz="0" w:space="0" w:color="auto"/>
          </w:divBdr>
          <w:divsChild>
            <w:div w:id="818155794">
              <w:marLeft w:val="0"/>
              <w:marRight w:val="0"/>
              <w:marTop w:val="75"/>
              <w:marBottom w:val="0"/>
              <w:divBdr>
                <w:top w:val="none" w:sz="0" w:space="0" w:color="auto"/>
                <w:left w:val="single" w:sz="36" w:space="8" w:color="CAB365"/>
                <w:bottom w:val="none" w:sz="0" w:space="0" w:color="auto"/>
                <w:right w:val="none" w:sz="0" w:space="0" w:color="auto"/>
              </w:divBdr>
            </w:div>
          </w:divsChild>
        </w:div>
      </w:divsChild>
    </w:div>
    <w:div w:id="554240666">
      <w:bodyDiv w:val="1"/>
      <w:marLeft w:val="0"/>
      <w:marRight w:val="0"/>
      <w:marTop w:val="0"/>
      <w:marBottom w:val="0"/>
      <w:divBdr>
        <w:top w:val="none" w:sz="0" w:space="0" w:color="auto"/>
        <w:left w:val="none" w:sz="0" w:space="0" w:color="auto"/>
        <w:bottom w:val="none" w:sz="0" w:space="0" w:color="auto"/>
        <w:right w:val="none" w:sz="0" w:space="0" w:color="auto"/>
      </w:divBdr>
    </w:div>
    <w:div w:id="556743018">
      <w:bodyDiv w:val="1"/>
      <w:marLeft w:val="0"/>
      <w:marRight w:val="0"/>
      <w:marTop w:val="0"/>
      <w:marBottom w:val="0"/>
      <w:divBdr>
        <w:top w:val="none" w:sz="0" w:space="0" w:color="auto"/>
        <w:left w:val="none" w:sz="0" w:space="0" w:color="auto"/>
        <w:bottom w:val="none" w:sz="0" w:space="0" w:color="auto"/>
        <w:right w:val="none" w:sz="0" w:space="0" w:color="auto"/>
      </w:divBdr>
    </w:div>
    <w:div w:id="667900604">
      <w:bodyDiv w:val="1"/>
      <w:marLeft w:val="0"/>
      <w:marRight w:val="0"/>
      <w:marTop w:val="0"/>
      <w:marBottom w:val="0"/>
      <w:divBdr>
        <w:top w:val="none" w:sz="0" w:space="0" w:color="auto"/>
        <w:left w:val="none" w:sz="0" w:space="0" w:color="auto"/>
        <w:bottom w:val="none" w:sz="0" w:space="0" w:color="auto"/>
        <w:right w:val="none" w:sz="0" w:space="0" w:color="auto"/>
      </w:divBdr>
      <w:divsChild>
        <w:div w:id="898906085">
          <w:marLeft w:val="0"/>
          <w:marRight w:val="0"/>
          <w:marTop w:val="0"/>
          <w:marBottom w:val="0"/>
          <w:divBdr>
            <w:top w:val="none" w:sz="0" w:space="0" w:color="auto"/>
            <w:left w:val="none" w:sz="0" w:space="0" w:color="auto"/>
            <w:bottom w:val="none" w:sz="0" w:space="0" w:color="auto"/>
            <w:right w:val="none" w:sz="0" w:space="0" w:color="auto"/>
          </w:divBdr>
        </w:div>
        <w:div w:id="1843740092">
          <w:marLeft w:val="0"/>
          <w:marRight w:val="0"/>
          <w:marTop w:val="0"/>
          <w:marBottom w:val="0"/>
          <w:divBdr>
            <w:top w:val="none" w:sz="0" w:space="0" w:color="auto"/>
            <w:left w:val="none" w:sz="0" w:space="0" w:color="auto"/>
            <w:bottom w:val="none" w:sz="0" w:space="0" w:color="auto"/>
            <w:right w:val="none" w:sz="0" w:space="0" w:color="auto"/>
          </w:divBdr>
        </w:div>
        <w:div w:id="1308583180">
          <w:marLeft w:val="0"/>
          <w:marRight w:val="0"/>
          <w:marTop w:val="0"/>
          <w:marBottom w:val="0"/>
          <w:divBdr>
            <w:top w:val="none" w:sz="0" w:space="0" w:color="auto"/>
            <w:left w:val="none" w:sz="0" w:space="0" w:color="auto"/>
            <w:bottom w:val="none" w:sz="0" w:space="0" w:color="auto"/>
            <w:right w:val="none" w:sz="0" w:space="0" w:color="auto"/>
          </w:divBdr>
          <w:divsChild>
            <w:div w:id="1379163982">
              <w:marLeft w:val="0"/>
              <w:marRight w:val="0"/>
              <w:marTop w:val="0"/>
              <w:marBottom w:val="0"/>
              <w:divBdr>
                <w:top w:val="none" w:sz="0" w:space="0" w:color="auto"/>
                <w:left w:val="none" w:sz="0" w:space="0" w:color="auto"/>
                <w:bottom w:val="none" w:sz="0" w:space="0" w:color="auto"/>
                <w:right w:val="none" w:sz="0" w:space="0" w:color="auto"/>
              </w:divBdr>
              <w:divsChild>
                <w:div w:id="813061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661657">
      <w:bodyDiv w:val="1"/>
      <w:marLeft w:val="0"/>
      <w:marRight w:val="0"/>
      <w:marTop w:val="0"/>
      <w:marBottom w:val="0"/>
      <w:divBdr>
        <w:top w:val="none" w:sz="0" w:space="0" w:color="auto"/>
        <w:left w:val="none" w:sz="0" w:space="0" w:color="auto"/>
        <w:bottom w:val="none" w:sz="0" w:space="0" w:color="auto"/>
        <w:right w:val="none" w:sz="0" w:space="0" w:color="auto"/>
      </w:divBdr>
      <w:divsChild>
        <w:div w:id="234054169">
          <w:marLeft w:val="0"/>
          <w:marRight w:val="0"/>
          <w:marTop w:val="0"/>
          <w:marBottom w:val="0"/>
          <w:divBdr>
            <w:top w:val="none" w:sz="0" w:space="0" w:color="auto"/>
            <w:left w:val="none" w:sz="0" w:space="0" w:color="auto"/>
            <w:bottom w:val="none" w:sz="0" w:space="0" w:color="auto"/>
            <w:right w:val="none" w:sz="0" w:space="0" w:color="auto"/>
          </w:divBdr>
        </w:div>
        <w:div w:id="65805508">
          <w:marLeft w:val="0"/>
          <w:marRight w:val="0"/>
          <w:marTop w:val="150"/>
          <w:marBottom w:val="0"/>
          <w:divBdr>
            <w:top w:val="none" w:sz="0" w:space="0" w:color="auto"/>
            <w:left w:val="none" w:sz="0" w:space="0" w:color="auto"/>
            <w:bottom w:val="none" w:sz="0" w:space="0" w:color="auto"/>
            <w:right w:val="none" w:sz="0" w:space="0" w:color="auto"/>
          </w:divBdr>
        </w:div>
      </w:divsChild>
    </w:div>
    <w:div w:id="767238583">
      <w:bodyDiv w:val="1"/>
      <w:marLeft w:val="0"/>
      <w:marRight w:val="0"/>
      <w:marTop w:val="0"/>
      <w:marBottom w:val="0"/>
      <w:divBdr>
        <w:top w:val="none" w:sz="0" w:space="0" w:color="auto"/>
        <w:left w:val="none" w:sz="0" w:space="0" w:color="auto"/>
        <w:bottom w:val="none" w:sz="0" w:space="0" w:color="auto"/>
        <w:right w:val="none" w:sz="0" w:space="0" w:color="auto"/>
      </w:divBdr>
    </w:div>
    <w:div w:id="800656339">
      <w:bodyDiv w:val="1"/>
      <w:marLeft w:val="0"/>
      <w:marRight w:val="0"/>
      <w:marTop w:val="0"/>
      <w:marBottom w:val="0"/>
      <w:divBdr>
        <w:top w:val="none" w:sz="0" w:space="0" w:color="auto"/>
        <w:left w:val="none" w:sz="0" w:space="0" w:color="auto"/>
        <w:bottom w:val="none" w:sz="0" w:space="0" w:color="auto"/>
        <w:right w:val="none" w:sz="0" w:space="0" w:color="auto"/>
      </w:divBdr>
    </w:div>
    <w:div w:id="823467998">
      <w:bodyDiv w:val="1"/>
      <w:marLeft w:val="0"/>
      <w:marRight w:val="0"/>
      <w:marTop w:val="0"/>
      <w:marBottom w:val="0"/>
      <w:divBdr>
        <w:top w:val="none" w:sz="0" w:space="0" w:color="auto"/>
        <w:left w:val="none" w:sz="0" w:space="0" w:color="auto"/>
        <w:bottom w:val="none" w:sz="0" w:space="0" w:color="auto"/>
        <w:right w:val="none" w:sz="0" w:space="0" w:color="auto"/>
      </w:divBdr>
      <w:divsChild>
        <w:div w:id="1137180766">
          <w:marLeft w:val="0"/>
          <w:marRight w:val="0"/>
          <w:marTop w:val="225"/>
          <w:marBottom w:val="225"/>
          <w:divBdr>
            <w:top w:val="none" w:sz="0" w:space="0" w:color="auto"/>
            <w:left w:val="none" w:sz="0" w:space="0" w:color="auto"/>
            <w:bottom w:val="none" w:sz="0" w:space="0" w:color="auto"/>
            <w:right w:val="none" w:sz="0" w:space="0" w:color="auto"/>
          </w:divBdr>
        </w:div>
      </w:divsChild>
    </w:div>
    <w:div w:id="988946999">
      <w:bodyDiv w:val="1"/>
      <w:marLeft w:val="0"/>
      <w:marRight w:val="0"/>
      <w:marTop w:val="0"/>
      <w:marBottom w:val="0"/>
      <w:divBdr>
        <w:top w:val="none" w:sz="0" w:space="0" w:color="auto"/>
        <w:left w:val="none" w:sz="0" w:space="0" w:color="auto"/>
        <w:bottom w:val="none" w:sz="0" w:space="0" w:color="auto"/>
        <w:right w:val="none" w:sz="0" w:space="0" w:color="auto"/>
      </w:divBdr>
    </w:div>
    <w:div w:id="1004866566">
      <w:bodyDiv w:val="1"/>
      <w:marLeft w:val="0"/>
      <w:marRight w:val="0"/>
      <w:marTop w:val="0"/>
      <w:marBottom w:val="0"/>
      <w:divBdr>
        <w:top w:val="none" w:sz="0" w:space="0" w:color="auto"/>
        <w:left w:val="none" w:sz="0" w:space="0" w:color="auto"/>
        <w:bottom w:val="none" w:sz="0" w:space="0" w:color="auto"/>
        <w:right w:val="none" w:sz="0" w:space="0" w:color="auto"/>
      </w:divBdr>
    </w:div>
    <w:div w:id="1006900696">
      <w:bodyDiv w:val="1"/>
      <w:marLeft w:val="0"/>
      <w:marRight w:val="0"/>
      <w:marTop w:val="0"/>
      <w:marBottom w:val="0"/>
      <w:divBdr>
        <w:top w:val="none" w:sz="0" w:space="0" w:color="auto"/>
        <w:left w:val="none" w:sz="0" w:space="0" w:color="auto"/>
        <w:bottom w:val="none" w:sz="0" w:space="0" w:color="auto"/>
        <w:right w:val="none" w:sz="0" w:space="0" w:color="auto"/>
      </w:divBdr>
    </w:div>
    <w:div w:id="1092701672">
      <w:bodyDiv w:val="1"/>
      <w:marLeft w:val="0"/>
      <w:marRight w:val="0"/>
      <w:marTop w:val="0"/>
      <w:marBottom w:val="0"/>
      <w:divBdr>
        <w:top w:val="none" w:sz="0" w:space="0" w:color="auto"/>
        <w:left w:val="none" w:sz="0" w:space="0" w:color="auto"/>
        <w:bottom w:val="none" w:sz="0" w:space="0" w:color="auto"/>
        <w:right w:val="none" w:sz="0" w:space="0" w:color="auto"/>
      </w:divBdr>
      <w:divsChild>
        <w:div w:id="835612491">
          <w:marLeft w:val="0"/>
          <w:marRight w:val="0"/>
          <w:marTop w:val="0"/>
          <w:marBottom w:val="0"/>
          <w:divBdr>
            <w:top w:val="none" w:sz="0" w:space="0" w:color="auto"/>
            <w:left w:val="none" w:sz="0" w:space="0" w:color="auto"/>
            <w:bottom w:val="none" w:sz="0" w:space="0" w:color="auto"/>
            <w:right w:val="none" w:sz="0" w:space="0" w:color="auto"/>
          </w:divBdr>
        </w:div>
      </w:divsChild>
    </w:div>
    <w:div w:id="1133907873">
      <w:bodyDiv w:val="1"/>
      <w:marLeft w:val="0"/>
      <w:marRight w:val="0"/>
      <w:marTop w:val="0"/>
      <w:marBottom w:val="0"/>
      <w:divBdr>
        <w:top w:val="none" w:sz="0" w:space="0" w:color="auto"/>
        <w:left w:val="none" w:sz="0" w:space="0" w:color="auto"/>
        <w:bottom w:val="none" w:sz="0" w:space="0" w:color="auto"/>
        <w:right w:val="none" w:sz="0" w:space="0" w:color="auto"/>
      </w:divBdr>
    </w:div>
    <w:div w:id="1233661108">
      <w:bodyDiv w:val="1"/>
      <w:marLeft w:val="0"/>
      <w:marRight w:val="0"/>
      <w:marTop w:val="0"/>
      <w:marBottom w:val="0"/>
      <w:divBdr>
        <w:top w:val="none" w:sz="0" w:space="0" w:color="auto"/>
        <w:left w:val="none" w:sz="0" w:space="0" w:color="auto"/>
        <w:bottom w:val="none" w:sz="0" w:space="0" w:color="auto"/>
        <w:right w:val="none" w:sz="0" w:space="0" w:color="auto"/>
      </w:divBdr>
      <w:divsChild>
        <w:div w:id="356203363">
          <w:marLeft w:val="0"/>
          <w:marRight w:val="0"/>
          <w:marTop w:val="0"/>
          <w:marBottom w:val="0"/>
          <w:divBdr>
            <w:top w:val="none" w:sz="0" w:space="0" w:color="auto"/>
            <w:left w:val="none" w:sz="0" w:space="0" w:color="auto"/>
            <w:bottom w:val="none" w:sz="0" w:space="0" w:color="auto"/>
            <w:right w:val="none" w:sz="0" w:space="0" w:color="auto"/>
          </w:divBdr>
        </w:div>
        <w:div w:id="1473710226">
          <w:marLeft w:val="0"/>
          <w:marRight w:val="0"/>
          <w:marTop w:val="150"/>
          <w:marBottom w:val="0"/>
          <w:divBdr>
            <w:top w:val="none" w:sz="0" w:space="0" w:color="auto"/>
            <w:left w:val="none" w:sz="0" w:space="0" w:color="auto"/>
            <w:bottom w:val="none" w:sz="0" w:space="0" w:color="auto"/>
            <w:right w:val="none" w:sz="0" w:space="0" w:color="auto"/>
          </w:divBdr>
        </w:div>
      </w:divsChild>
    </w:div>
    <w:div w:id="1339624402">
      <w:bodyDiv w:val="1"/>
      <w:marLeft w:val="0"/>
      <w:marRight w:val="0"/>
      <w:marTop w:val="0"/>
      <w:marBottom w:val="0"/>
      <w:divBdr>
        <w:top w:val="none" w:sz="0" w:space="0" w:color="auto"/>
        <w:left w:val="none" w:sz="0" w:space="0" w:color="auto"/>
        <w:bottom w:val="none" w:sz="0" w:space="0" w:color="auto"/>
        <w:right w:val="none" w:sz="0" w:space="0" w:color="auto"/>
      </w:divBdr>
      <w:divsChild>
        <w:div w:id="1972513026">
          <w:marLeft w:val="0"/>
          <w:marRight w:val="0"/>
          <w:marTop w:val="0"/>
          <w:marBottom w:val="0"/>
          <w:divBdr>
            <w:top w:val="none" w:sz="0" w:space="0" w:color="auto"/>
            <w:left w:val="none" w:sz="0" w:space="0" w:color="auto"/>
            <w:bottom w:val="none" w:sz="0" w:space="0" w:color="auto"/>
            <w:right w:val="none" w:sz="0" w:space="0" w:color="auto"/>
          </w:divBdr>
          <w:divsChild>
            <w:div w:id="1021787086">
              <w:marLeft w:val="0"/>
              <w:marRight w:val="0"/>
              <w:marTop w:val="0"/>
              <w:marBottom w:val="0"/>
              <w:divBdr>
                <w:top w:val="none" w:sz="0" w:space="0" w:color="auto"/>
                <w:left w:val="none" w:sz="0" w:space="0" w:color="auto"/>
                <w:bottom w:val="none" w:sz="0" w:space="0" w:color="auto"/>
                <w:right w:val="none" w:sz="0" w:space="0" w:color="auto"/>
              </w:divBdr>
              <w:divsChild>
                <w:div w:id="196195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498277">
      <w:bodyDiv w:val="1"/>
      <w:marLeft w:val="0"/>
      <w:marRight w:val="0"/>
      <w:marTop w:val="0"/>
      <w:marBottom w:val="0"/>
      <w:divBdr>
        <w:top w:val="none" w:sz="0" w:space="0" w:color="auto"/>
        <w:left w:val="none" w:sz="0" w:space="0" w:color="auto"/>
        <w:bottom w:val="none" w:sz="0" w:space="0" w:color="auto"/>
        <w:right w:val="none" w:sz="0" w:space="0" w:color="auto"/>
      </w:divBdr>
    </w:div>
    <w:div w:id="1491872162">
      <w:bodyDiv w:val="1"/>
      <w:marLeft w:val="0"/>
      <w:marRight w:val="0"/>
      <w:marTop w:val="0"/>
      <w:marBottom w:val="0"/>
      <w:divBdr>
        <w:top w:val="none" w:sz="0" w:space="0" w:color="auto"/>
        <w:left w:val="none" w:sz="0" w:space="0" w:color="auto"/>
        <w:bottom w:val="none" w:sz="0" w:space="0" w:color="auto"/>
        <w:right w:val="none" w:sz="0" w:space="0" w:color="auto"/>
      </w:divBdr>
    </w:div>
    <w:div w:id="1514683695">
      <w:bodyDiv w:val="1"/>
      <w:marLeft w:val="0"/>
      <w:marRight w:val="0"/>
      <w:marTop w:val="0"/>
      <w:marBottom w:val="0"/>
      <w:divBdr>
        <w:top w:val="none" w:sz="0" w:space="0" w:color="auto"/>
        <w:left w:val="none" w:sz="0" w:space="0" w:color="auto"/>
        <w:bottom w:val="none" w:sz="0" w:space="0" w:color="auto"/>
        <w:right w:val="none" w:sz="0" w:space="0" w:color="auto"/>
      </w:divBdr>
    </w:div>
    <w:div w:id="1529757799">
      <w:bodyDiv w:val="1"/>
      <w:marLeft w:val="0"/>
      <w:marRight w:val="0"/>
      <w:marTop w:val="0"/>
      <w:marBottom w:val="0"/>
      <w:divBdr>
        <w:top w:val="none" w:sz="0" w:space="0" w:color="auto"/>
        <w:left w:val="none" w:sz="0" w:space="0" w:color="auto"/>
        <w:bottom w:val="none" w:sz="0" w:space="0" w:color="auto"/>
        <w:right w:val="none" w:sz="0" w:space="0" w:color="auto"/>
      </w:divBdr>
    </w:div>
    <w:div w:id="1706100970">
      <w:bodyDiv w:val="1"/>
      <w:marLeft w:val="0"/>
      <w:marRight w:val="0"/>
      <w:marTop w:val="0"/>
      <w:marBottom w:val="0"/>
      <w:divBdr>
        <w:top w:val="none" w:sz="0" w:space="0" w:color="auto"/>
        <w:left w:val="none" w:sz="0" w:space="0" w:color="auto"/>
        <w:bottom w:val="none" w:sz="0" w:space="0" w:color="auto"/>
        <w:right w:val="none" w:sz="0" w:space="0" w:color="auto"/>
      </w:divBdr>
    </w:div>
    <w:div w:id="1706321722">
      <w:bodyDiv w:val="1"/>
      <w:marLeft w:val="0"/>
      <w:marRight w:val="0"/>
      <w:marTop w:val="0"/>
      <w:marBottom w:val="0"/>
      <w:divBdr>
        <w:top w:val="none" w:sz="0" w:space="0" w:color="auto"/>
        <w:left w:val="none" w:sz="0" w:space="0" w:color="auto"/>
        <w:bottom w:val="none" w:sz="0" w:space="0" w:color="auto"/>
        <w:right w:val="none" w:sz="0" w:space="0" w:color="auto"/>
      </w:divBdr>
    </w:div>
    <w:div w:id="1802377482">
      <w:bodyDiv w:val="1"/>
      <w:marLeft w:val="0"/>
      <w:marRight w:val="0"/>
      <w:marTop w:val="0"/>
      <w:marBottom w:val="0"/>
      <w:divBdr>
        <w:top w:val="none" w:sz="0" w:space="0" w:color="auto"/>
        <w:left w:val="none" w:sz="0" w:space="0" w:color="auto"/>
        <w:bottom w:val="none" w:sz="0" w:space="0" w:color="auto"/>
        <w:right w:val="none" w:sz="0" w:space="0" w:color="auto"/>
      </w:divBdr>
      <w:divsChild>
        <w:div w:id="384187123">
          <w:marLeft w:val="0"/>
          <w:marRight w:val="0"/>
          <w:marTop w:val="0"/>
          <w:marBottom w:val="0"/>
          <w:divBdr>
            <w:top w:val="none" w:sz="0" w:space="0" w:color="auto"/>
            <w:left w:val="none" w:sz="0" w:space="0" w:color="auto"/>
            <w:bottom w:val="none" w:sz="0" w:space="0" w:color="auto"/>
            <w:right w:val="none" w:sz="0" w:space="0" w:color="auto"/>
          </w:divBdr>
        </w:div>
        <w:div w:id="554118824">
          <w:marLeft w:val="0"/>
          <w:marRight w:val="0"/>
          <w:marTop w:val="150"/>
          <w:marBottom w:val="0"/>
          <w:divBdr>
            <w:top w:val="none" w:sz="0" w:space="0" w:color="auto"/>
            <w:left w:val="none" w:sz="0" w:space="0" w:color="auto"/>
            <w:bottom w:val="none" w:sz="0" w:space="0" w:color="auto"/>
            <w:right w:val="none" w:sz="0" w:space="0" w:color="auto"/>
          </w:divBdr>
        </w:div>
      </w:divsChild>
    </w:div>
    <w:div w:id="1859074947">
      <w:bodyDiv w:val="1"/>
      <w:marLeft w:val="0"/>
      <w:marRight w:val="0"/>
      <w:marTop w:val="0"/>
      <w:marBottom w:val="0"/>
      <w:divBdr>
        <w:top w:val="none" w:sz="0" w:space="0" w:color="auto"/>
        <w:left w:val="none" w:sz="0" w:space="0" w:color="auto"/>
        <w:bottom w:val="none" w:sz="0" w:space="0" w:color="auto"/>
        <w:right w:val="none" w:sz="0" w:space="0" w:color="auto"/>
      </w:divBdr>
    </w:div>
    <w:div w:id="2003268728">
      <w:bodyDiv w:val="1"/>
      <w:marLeft w:val="0"/>
      <w:marRight w:val="0"/>
      <w:marTop w:val="0"/>
      <w:marBottom w:val="0"/>
      <w:divBdr>
        <w:top w:val="none" w:sz="0" w:space="0" w:color="auto"/>
        <w:left w:val="none" w:sz="0" w:space="0" w:color="auto"/>
        <w:bottom w:val="none" w:sz="0" w:space="0" w:color="auto"/>
        <w:right w:val="none" w:sz="0" w:space="0" w:color="auto"/>
      </w:divBdr>
      <w:divsChild>
        <w:div w:id="1645087804">
          <w:marLeft w:val="0"/>
          <w:marRight w:val="0"/>
          <w:marTop w:val="0"/>
          <w:marBottom w:val="0"/>
          <w:divBdr>
            <w:top w:val="none" w:sz="0" w:space="0" w:color="auto"/>
            <w:left w:val="none" w:sz="0" w:space="0" w:color="auto"/>
            <w:bottom w:val="none" w:sz="0" w:space="0" w:color="auto"/>
            <w:right w:val="none" w:sz="0" w:space="0" w:color="auto"/>
          </w:divBdr>
          <w:divsChild>
            <w:div w:id="2029604328">
              <w:marLeft w:val="0"/>
              <w:marRight w:val="0"/>
              <w:marTop w:val="0"/>
              <w:marBottom w:val="0"/>
              <w:divBdr>
                <w:top w:val="none" w:sz="0" w:space="0" w:color="auto"/>
                <w:left w:val="none" w:sz="0" w:space="0" w:color="auto"/>
                <w:bottom w:val="none" w:sz="0" w:space="0" w:color="auto"/>
                <w:right w:val="none" w:sz="0" w:space="0" w:color="auto"/>
              </w:divBdr>
              <w:divsChild>
                <w:div w:id="795872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351631">
      <w:bodyDiv w:val="1"/>
      <w:marLeft w:val="0"/>
      <w:marRight w:val="0"/>
      <w:marTop w:val="0"/>
      <w:marBottom w:val="0"/>
      <w:divBdr>
        <w:top w:val="none" w:sz="0" w:space="0" w:color="auto"/>
        <w:left w:val="none" w:sz="0" w:space="0" w:color="auto"/>
        <w:bottom w:val="none" w:sz="0" w:space="0" w:color="auto"/>
        <w:right w:val="none" w:sz="0" w:space="0" w:color="auto"/>
      </w:divBdr>
      <w:divsChild>
        <w:div w:id="966854141">
          <w:marLeft w:val="0"/>
          <w:marRight w:val="0"/>
          <w:marTop w:val="0"/>
          <w:marBottom w:val="0"/>
          <w:divBdr>
            <w:top w:val="none" w:sz="0" w:space="0" w:color="auto"/>
            <w:left w:val="none" w:sz="0" w:space="0" w:color="auto"/>
            <w:bottom w:val="none" w:sz="0" w:space="0" w:color="auto"/>
            <w:right w:val="none" w:sz="0" w:space="0" w:color="auto"/>
          </w:divBdr>
        </w:div>
        <w:div w:id="983658534">
          <w:marLeft w:val="0"/>
          <w:marRight w:val="0"/>
          <w:marTop w:val="15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link-springer-com.ezproxy.uwtsd.ac.uk/content/pdf/10.1007%2FBF02558117.pdf" TargetMode="External"/><Relationship Id="rId20" Type="http://schemas.openxmlformats.org/officeDocument/2006/relationships/hyperlink" Target="http://archive.org/stream/revueceltique09pari" TargetMode="External"/><Relationship Id="rId21" Type="http://schemas.openxmlformats.org/officeDocument/2006/relationships/hyperlink" Target="http://www.archive.org/stream/revueceltiqu10pari" TargetMode="External"/><Relationship Id="rId22" Type="http://schemas.openxmlformats.org/officeDocument/2006/relationships/hyperlink" Target="http://www.jstor.org/stable/433138" TargetMode="External"/><Relationship Id="rId23" Type="http://schemas.openxmlformats.org/officeDocument/2006/relationships/hyperlink" Target="https://search-proquest-com.ezproxy.uwtsd.ac.uk/docview/1953353409/fulltextPDF/EB6B97E352B34191PQ/1?accountid=130472" TargetMode="External"/><Relationship Id="rId24" Type="http://schemas.openxmlformats.org/officeDocument/2006/relationships/hyperlink" Target="http://www.oxfordreference.com.ezproxy.uwtsd.ac.uk/view/10.1093/acref/9780192800800.001.0001/acref-9780192800800-e-1108" TargetMode="Externa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hyperlink" Target="https://search-proquest-com.ezproxy.uwtsd.ac.uk/docview/1470800734/fulltextPDF/C733F3338DE74152PQ/1?accountid=130472" TargetMode="External"/><Relationship Id="rId11" Type="http://schemas.openxmlformats.org/officeDocument/2006/relationships/hyperlink" Target="http://www.jstor.org/stable/3852359" TargetMode="External"/><Relationship Id="rId12" Type="http://schemas.openxmlformats.org/officeDocument/2006/relationships/hyperlink" Target="https://search-proquest-com.ezproxy.uwtsd.ac.uk/docview/921330744/fulltextPDF/D97445A5E18C4A48PQ/1?accountid=130472" TargetMode="External"/><Relationship Id="rId13" Type="http://schemas.openxmlformats.org/officeDocument/2006/relationships/hyperlink" Target="http://www.oxfordreference.com.ezproxy.uwtsd.ac.uk/view/10.1093/acref/9780195156690.001.0001/acref-9780195156690-e-967" TargetMode="External"/><Relationship Id="rId14" Type="http://schemas.openxmlformats.org/officeDocument/2006/relationships/hyperlink" Target="http://www.oxfordreference.com.ezproxy.uwtsd.ac.uk/view/10.1093/acref/9780198609674.001.0001/acref-9780198609674-e-2561" TargetMode="External"/><Relationship Id="rId15" Type="http://schemas.openxmlformats.org/officeDocument/2006/relationships/hyperlink" Target="http://www.oxfordreference.com.ezproxy.uwtsd.ac.uk/view/10.1093/acref/9780198609674.001.0001/acref-9780198609674-e-2765" TargetMode="External"/><Relationship Id="rId16" Type="http://schemas.openxmlformats.org/officeDocument/2006/relationships/hyperlink" Target="http://www.oxfordreference.com.ezproxy.uwtsd.ac.uk/view/10.1093/acref/9780198609674.001.0001/acref-9780198609674-e-3352" TargetMode="External"/><Relationship Id="rId17" Type="http://schemas.openxmlformats.org/officeDocument/2006/relationships/hyperlink" Target="https://doi.org/10.1353/cat.2005.0115" TargetMode="External"/><Relationship Id="rId18" Type="http://schemas.openxmlformats.org/officeDocument/2006/relationships/hyperlink" Target="https://search-proquest-com.ezproxy.uwtsd.ac.uk/docview/1293315712/fulltextPDF/1D0006CB1F074BC6PQ/1?accountid=130472" TargetMode="External"/><Relationship Id="rId19" Type="http://schemas.openxmlformats.org/officeDocument/2006/relationships/hyperlink" Target="https://search-proquest-com.ezproxy.uwtsd.ac.uk/docview/196321373/fulltextPDF/89887AC3AC424105PQ/1?accountid=130472"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3" Type="http://schemas.openxmlformats.org/officeDocument/2006/relationships/hyperlink" Target="https://search-proquest-com.ezproxy.uwtsd.ac.uk/docview/1470800734/fulltextPDF/C733F3338DE74152PQ/1?accountid=130472" TargetMode="External"/><Relationship Id="rId4" Type="http://schemas.openxmlformats.org/officeDocument/2006/relationships/hyperlink" Target="https://search-proquest-com.ezproxy.uwtsd.ac.uk/docview/1293315712/fulltextPDF/1D0006CB1F074BC6PQ/1?accountid=130472" TargetMode="External"/><Relationship Id="rId5" Type="http://schemas.openxmlformats.org/officeDocument/2006/relationships/hyperlink" Target="https://search-proquest-com.ezproxy.uwtsd.ac.uk/docview/196321373/fulltextPDF/89887AC3AC424105PQ/1?accountid=130472" TargetMode="External"/><Relationship Id="rId6" Type="http://schemas.openxmlformats.org/officeDocument/2006/relationships/hyperlink" Target="https://doi.org/10.1353/cat.2005.0115" TargetMode="External"/><Relationship Id="rId1" Type="http://schemas.openxmlformats.org/officeDocument/2006/relationships/hyperlink" Target="http://archive.org/stream/revueceltique09pari" TargetMode="External"/><Relationship Id="rId2" Type="http://schemas.openxmlformats.org/officeDocument/2006/relationships/hyperlink" Target="http://www.oxfordreference.com.ezproxy.uwtsd.ac.uk/view/10.1093/acref/9780198609674.001.0001/acref-9780198609674-e-25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261666A-C0E0-5B42-8636-50C3C7F8B5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2179</Words>
  <Characters>12425</Characters>
  <Application>Microsoft Macintosh Word</Application>
  <DocSecurity>0</DocSecurity>
  <Lines>103</Lines>
  <Paragraphs>29</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THIS SHEET MUST BE THE FIRST PAGE OF THE ASSIGNMENT YOU ARE SUBMITTING  (DO NOT </vt:lpstr>
      <vt:lpstr>        </vt:lpstr>
    </vt:vector>
  </TitlesOfParts>
  <Company/>
  <LinksUpToDate>false</LinksUpToDate>
  <CharactersWithSpaces>14575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Kendall-daw (1603669)</dc:creator>
  <cp:keywords/>
  <dc:description/>
  <cp:lastModifiedBy>Christian Kendall-daw (1603669)</cp:lastModifiedBy>
  <cp:revision>3</cp:revision>
  <dcterms:created xsi:type="dcterms:W3CDTF">2018-04-04T21:22:00Z</dcterms:created>
  <dcterms:modified xsi:type="dcterms:W3CDTF">2018-04-04T21:23:00Z</dcterms:modified>
</cp:coreProperties>
</file>