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6CF1" w:rsidRPr="00576CF1" w:rsidRDefault="00576CF1" w:rsidP="00576CF1">
      <w:pPr>
        <w:jc w:val="center"/>
        <w:rPr>
          <w:b/>
          <w:bCs/>
          <w:sz w:val="40"/>
          <w:szCs w:val="40"/>
          <w:lang w:val="en-GB"/>
        </w:rPr>
      </w:pPr>
      <w:r w:rsidRPr="00576CF1">
        <w:rPr>
          <w:noProof/>
          <w:lang w:val="ru-RU" w:eastAsia="ru-RU"/>
        </w:rPr>
        <w:drawing>
          <wp:inline distT="0" distB="0" distL="0" distR="0" wp14:anchorId="295884E3" wp14:editId="7FEA30B7">
            <wp:extent cx="2733675" cy="1266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33675" cy="1266825"/>
                    </a:xfrm>
                    <a:prstGeom prst="rect">
                      <a:avLst/>
                    </a:prstGeom>
                  </pic:spPr>
                </pic:pic>
              </a:graphicData>
            </a:graphic>
          </wp:inline>
        </w:drawing>
      </w:r>
    </w:p>
    <w:p w:rsidR="00576CF1" w:rsidRPr="00576CF1" w:rsidRDefault="00576CF1" w:rsidP="00576CF1">
      <w:pPr>
        <w:jc w:val="center"/>
        <w:rPr>
          <w:b/>
          <w:bCs/>
          <w:sz w:val="40"/>
          <w:szCs w:val="40"/>
          <w:lang w:val="en-GB"/>
        </w:rPr>
      </w:pPr>
    </w:p>
    <w:p w:rsidR="00576CF1" w:rsidRPr="00576CF1" w:rsidRDefault="00576CF1" w:rsidP="00576CF1">
      <w:pPr>
        <w:jc w:val="center"/>
        <w:rPr>
          <w:b/>
          <w:bCs/>
          <w:sz w:val="40"/>
          <w:szCs w:val="40"/>
          <w:lang w:val="en-GB"/>
        </w:rPr>
      </w:pPr>
    </w:p>
    <w:p w:rsidR="00576CF1" w:rsidRPr="00576CF1" w:rsidRDefault="00576CF1" w:rsidP="00576CF1">
      <w:pPr>
        <w:spacing w:line="360" w:lineRule="auto"/>
        <w:jc w:val="center"/>
        <w:rPr>
          <w:b/>
          <w:bCs/>
          <w:sz w:val="40"/>
          <w:szCs w:val="40"/>
          <w:lang w:val="en-GB"/>
        </w:rPr>
      </w:pPr>
    </w:p>
    <w:p w:rsidR="00576CF1" w:rsidRDefault="00576CF1" w:rsidP="00576CF1">
      <w:pPr>
        <w:spacing w:line="360" w:lineRule="auto"/>
        <w:jc w:val="center"/>
        <w:rPr>
          <w:b/>
          <w:bCs/>
          <w:sz w:val="40"/>
          <w:szCs w:val="40"/>
          <w:lang w:val="en-GB"/>
        </w:rPr>
      </w:pPr>
      <w:r w:rsidRPr="00576CF1">
        <w:rPr>
          <w:b/>
          <w:bCs/>
          <w:sz w:val="40"/>
          <w:szCs w:val="40"/>
          <w:lang w:val="en-GB"/>
        </w:rPr>
        <w:t>BMHP5023 Introduction to Physiology</w:t>
      </w:r>
    </w:p>
    <w:p w:rsidR="00C5381B" w:rsidRPr="00576CF1" w:rsidRDefault="00C5381B" w:rsidP="00576CF1">
      <w:pPr>
        <w:spacing w:line="360" w:lineRule="auto"/>
        <w:jc w:val="center"/>
        <w:rPr>
          <w:b/>
          <w:bCs/>
          <w:sz w:val="40"/>
          <w:szCs w:val="40"/>
          <w:lang w:val="en-GB"/>
        </w:rPr>
      </w:pPr>
    </w:p>
    <w:p w:rsidR="00576CF1" w:rsidRPr="00C5381B" w:rsidRDefault="00C5381B" w:rsidP="00576CF1">
      <w:pPr>
        <w:spacing w:line="360" w:lineRule="auto"/>
        <w:jc w:val="center"/>
        <w:rPr>
          <w:b/>
          <w:bCs/>
          <w:sz w:val="32"/>
          <w:szCs w:val="32"/>
          <w:lang w:val="en-GB"/>
        </w:rPr>
      </w:pPr>
      <w:r w:rsidRPr="00C5381B">
        <w:rPr>
          <w:b/>
          <w:bCs/>
          <w:sz w:val="32"/>
          <w:szCs w:val="32"/>
          <w:lang w:val="en-GB"/>
        </w:rPr>
        <w:t xml:space="preserve">Lecturer name: </w:t>
      </w:r>
      <w:proofErr w:type="spellStart"/>
      <w:r>
        <w:rPr>
          <w:b/>
          <w:bCs/>
          <w:sz w:val="32"/>
          <w:szCs w:val="32"/>
          <w:lang w:val="en-GB"/>
        </w:rPr>
        <w:t>Shaila</w:t>
      </w:r>
      <w:proofErr w:type="spellEnd"/>
      <w:r>
        <w:rPr>
          <w:b/>
          <w:bCs/>
          <w:sz w:val="32"/>
          <w:szCs w:val="32"/>
          <w:lang w:val="en-GB"/>
        </w:rPr>
        <w:t xml:space="preserve"> </w:t>
      </w:r>
      <w:proofErr w:type="spellStart"/>
      <w:r>
        <w:rPr>
          <w:b/>
          <w:bCs/>
          <w:sz w:val="32"/>
          <w:szCs w:val="32"/>
          <w:lang w:val="en-GB"/>
        </w:rPr>
        <w:t>Hussain</w:t>
      </w:r>
      <w:proofErr w:type="spellEnd"/>
    </w:p>
    <w:p w:rsidR="00576CF1" w:rsidRPr="00576CF1" w:rsidRDefault="00576CF1" w:rsidP="00576CF1">
      <w:pPr>
        <w:spacing w:line="360" w:lineRule="auto"/>
        <w:jc w:val="center"/>
        <w:rPr>
          <w:b/>
          <w:bCs/>
          <w:sz w:val="32"/>
          <w:szCs w:val="40"/>
          <w:lang w:val="en-GB"/>
        </w:rPr>
      </w:pPr>
      <w:r w:rsidRPr="00576CF1">
        <w:rPr>
          <w:b/>
          <w:bCs/>
          <w:sz w:val="32"/>
          <w:szCs w:val="40"/>
          <w:lang w:val="en-GB"/>
        </w:rPr>
        <w:t>Student Name:</w:t>
      </w:r>
      <w:r w:rsidR="00C5381B">
        <w:rPr>
          <w:b/>
          <w:bCs/>
          <w:sz w:val="32"/>
          <w:szCs w:val="40"/>
          <w:lang w:val="en-GB"/>
        </w:rPr>
        <w:t xml:space="preserve"> </w:t>
      </w:r>
      <w:proofErr w:type="spellStart"/>
      <w:r w:rsidR="00C5381B">
        <w:rPr>
          <w:b/>
          <w:bCs/>
          <w:sz w:val="32"/>
          <w:szCs w:val="40"/>
          <w:lang w:val="en-GB"/>
        </w:rPr>
        <w:t>Vitalina</w:t>
      </w:r>
      <w:proofErr w:type="spellEnd"/>
      <w:r w:rsidR="00C5381B">
        <w:rPr>
          <w:b/>
          <w:bCs/>
          <w:sz w:val="32"/>
          <w:szCs w:val="40"/>
          <w:lang w:val="en-GB"/>
        </w:rPr>
        <w:t xml:space="preserve"> </w:t>
      </w:r>
      <w:proofErr w:type="spellStart"/>
      <w:r w:rsidR="00C5381B">
        <w:rPr>
          <w:b/>
          <w:bCs/>
          <w:sz w:val="32"/>
          <w:szCs w:val="40"/>
          <w:lang w:val="en-GB"/>
        </w:rPr>
        <w:t>Kraievska</w:t>
      </w:r>
      <w:proofErr w:type="spellEnd"/>
    </w:p>
    <w:p w:rsidR="00576CF1" w:rsidRPr="00576CF1" w:rsidRDefault="00576CF1" w:rsidP="00576CF1">
      <w:pPr>
        <w:spacing w:line="360" w:lineRule="auto"/>
        <w:jc w:val="center"/>
        <w:rPr>
          <w:b/>
          <w:bCs/>
          <w:sz w:val="40"/>
          <w:szCs w:val="40"/>
          <w:lang w:val="en-GB"/>
        </w:rPr>
      </w:pPr>
      <w:r w:rsidRPr="00576CF1">
        <w:rPr>
          <w:b/>
          <w:bCs/>
          <w:sz w:val="32"/>
          <w:szCs w:val="40"/>
          <w:lang w:val="en-GB"/>
        </w:rPr>
        <w:t>Student ID:</w:t>
      </w:r>
      <w:r w:rsidR="00C5381B">
        <w:rPr>
          <w:b/>
          <w:bCs/>
          <w:sz w:val="32"/>
          <w:szCs w:val="40"/>
          <w:lang w:val="en-GB"/>
        </w:rPr>
        <w:t xml:space="preserve"> 2411153</w:t>
      </w:r>
      <w:r w:rsidRPr="00576CF1">
        <w:rPr>
          <w:b/>
          <w:bCs/>
          <w:sz w:val="32"/>
          <w:szCs w:val="40"/>
          <w:lang w:val="en-GB"/>
        </w:rPr>
        <w:br/>
      </w:r>
      <w:r w:rsidRPr="00576CF1">
        <w:rPr>
          <w:b/>
          <w:bCs/>
          <w:sz w:val="40"/>
          <w:szCs w:val="40"/>
          <w:lang w:val="en-GB"/>
        </w:rPr>
        <w:br w:type="page"/>
      </w:r>
    </w:p>
    <w:sdt>
      <w:sdtPr>
        <w:rPr>
          <w:rFonts w:ascii="Arial" w:eastAsia="Arial" w:hAnsi="Arial" w:cs="Arial"/>
          <w:color w:val="auto"/>
          <w:sz w:val="22"/>
          <w:szCs w:val="22"/>
          <w:lang w:val="en" w:eastAsia="en-GB"/>
        </w:rPr>
        <w:id w:val="-637717768"/>
        <w:docPartObj>
          <w:docPartGallery w:val="Table of Contents"/>
          <w:docPartUnique/>
        </w:docPartObj>
      </w:sdtPr>
      <w:sdtEndPr>
        <w:rPr>
          <w:b/>
          <w:bCs/>
          <w:noProof/>
        </w:rPr>
      </w:sdtEndPr>
      <w:sdtContent>
        <w:p w:rsidR="00576CF1" w:rsidRPr="00576CF1" w:rsidRDefault="00576CF1" w:rsidP="00576CF1">
          <w:pPr>
            <w:pStyle w:val="a5"/>
            <w:jc w:val="center"/>
            <w:rPr>
              <w:rFonts w:ascii="Arial" w:hAnsi="Arial" w:cs="Arial"/>
              <w:b/>
            </w:rPr>
          </w:pPr>
          <w:r w:rsidRPr="00576CF1">
            <w:rPr>
              <w:rFonts w:ascii="Arial" w:hAnsi="Arial" w:cs="Arial"/>
              <w:b/>
            </w:rPr>
            <w:t>Table of Contents</w:t>
          </w:r>
        </w:p>
        <w:p w:rsidR="00576CF1" w:rsidRPr="00576CF1" w:rsidRDefault="00576CF1">
          <w:pPr>
            <w:pStyle w:val="10"/>
            <w:tabs>
              <w:tab w:val="right" w:leader="dot" w:pos="9350"/>
            </w:tabs>
            <w:rPr>
              <w:noProof/>
              <w:sz w:val="24"/>
              <w:szCs w:val="24"/>
            </w:rPr>
          </w:pPr>
          <w:r w:rsidRPr="00576CF1">
            <w:rPr>
              <w:sz w:val="24"/>
              <w:szCs w:val="24"/>
            </w:rPr>
            <w:fldChar w:fldCharType="begin"/>
          </w:r>
          <w:r w:rsidRPr="00576CF1">
            <w:rPr>
              <w:sz w:val="24"/>
              <w:szCs w:val="24"/>
            </w:rPr>
            <w:instrText xml:space="preserve"> TOC \o "1-3" \h \z \u </w:instrText>
          </w:r>
          <w:r w:rsidRPr="00576CF1">
            <w:rPr>
              <w:sz w:val="24"/>
              <w:szCs w:val="24"/>
            </w:rPr>
            <w:fldChar w:fldCharType="separate"/>
          </w:r>
          <w:hyperlink w:anchor="_Toc215402997" w:history="1">
            <w:r w:rsidRPr="00576CF1">
              <w:rPr>
                <w:rStyle w:val="a6"/>
                <w:noProof/>
                <w:sz w:val="24"/>
                <w:szCs w:val="24"/>
                <w:lang w:val="en-GB"/>
              </w:rPr>
              <w:t>Introduction</w:t>
            </w:r>
            <w:r w:rsidRPr="00576CF1">
              <w:rPr>
                <w:noProof/>
                <w:webHidden/>
                <w:sz w:val="24"/>
                <w:szCs w:val="24"/>
              </w:rPr>
              <w:tab/>
            </w:r>
            <w:r w:rsidRPr="00576CF1">
              <w:rPr>
                <w:noProof/>
                <w:webHidden/>
                <w:sz w:val="24"/>
                <w:szCs w:val="24"/>
              </w:rPr>
              <w:fldChar w:fldCharType="begin"/>
            </w:r>
            <w:r w:rsidRPr="00576CF1">
              <w:rPr>
                <w:noProof/>
                <w:webHidden/>
                <w:sz w:val="24"/>
                <w:szCs w:val="24"/>
              </w:rPr>
              <w:instrText xml:space="preserve"> PAGEREF _Toc215402997 \h </w:instrText>
            </w:r>
            <w:r w:rsidRPr="00576CF1">
              <w:rPr>
                <w:noProof/>
                <w:webHidden/>
                <w:sz w:val="24"/>
                <w:szCs w:val="24"/>
              </w:rPr>
            </w:r>
            <w:r w:rsidRPr="00576CF1">
              <w:rPr>
                <w:noProof/>
                <w:webHidden/>
                <w:sz w:val="24"/>
                <w:szCs w:val="24"/>
              </w:rPr>
              <w:fldChar w:fldCharType="separate"/>
            </w:r>
            <w:r w:rsidRPr="00576CF1">
              <w:rPr>
                <w:noProof/>
                <w:webHidden/>
                <w:sz w:val="24"/>
                <w:szCs w:val="24"/>
              </w:rPr>
              <w:t>3</w:t>
            </w:r>
            <w:r w:rsidRPr="00576CF1">
              <w:rPr>
                <w:noProof/>
                <w:webHidden/>
                <w:sz w:val="24"/>
                <w:szCs w:val="24"/>
              </w:rPr>
              <w:fldChar w:fldCharType="end"/>
            </w:r>
          </w:hyperlink>
        </w:p>
        <w:p w:rsidR="00576CF1" w:rsidRPr="00576CF1" w:rsidRDefault="00BB2FB7">
          <w:pPr>
            <w:pStyle w:val="10"/>
            <w:tabs>
              <w:tab w:val="right" w:leader="dot" w:pos="9350"/>
            </w:tabs>
            <w:rPr>
              <w:noProof/>
              <w:sz w:val="24"/>
              <w:szCs w:val="24"/>
            </w:rPr>
          </w:pPr>
          <w:hyperlink w:anchor="_Toc215402998" w:history="1">
            <w:r w:rsidR="00576CF1" w:rsidRPr="00576CF1">
              <w:rPr>
                <w:rStyle w:val="a6"/>
                <w:noProof/>
                <w:sz w:val="24"/>
                <w:szCs w:val="24"/>
                <w:lang w:val="en-GB"/>
              </w:rPr>
              <w:t>Blood Sugar Regulation</w:t>
            </w:r>
            <w:r w:rsidR="00576CF1" w:rsidRPr="00576CF1">
              <w:rPr>
                <w:noProof/>
                <w:webHidden/>
                <w:sz w:val="24"/>
                <w:szCs w:val="24"/>
              </w:rPr>
              <w:tab/>
            </w:r>
            <w:r w:rsidR="00576CF1" w:rsidRPr="00576CF1">
              <w:rPr>
                <w:noProof/>
                <w:webHidden/>
                <w:sz w:val="24"/>
                <w:szCs w:val="24"/>
              </w:rPr>
              <w:fldChar w:fldCharType="begin"/>
            </w:r>
            <w:r w:rsidR="00576CF1" w:rsidRPr="00576CF1">
              <w:rPr>
                <w:noProof/>
                <w:webHidden/>
                <w:sz w:val="24"/>
                <w:szCs w:val="24"/>
              </w:rPr>
              <w:instrText xml:space="preserve"> PAGEREF _Toc215402998 \h </w:instrText>
            </w:r>
            <w:r w:rsidR="00576CF1" w:rsidRPr="00576CF1">
              <w:rPr>
                <w:noProof/>
                <w:webHidden/>
                <w:sz w:val="24"/>
                <w:szCs w:val="24"/>
              </w:rPr>
            </w:r>
            <w:r w:rsidR="00576CF1" w:rsidRPr="00576CF1">
              <w:rPr>
                <w:noProof/>
                <w:webHidden/>
                <w:sz w:val="24"/>
                <w:szCs w:val="24"/>
              </w:rPr>
              <w:fldChar w:fldCharType="separate"/>
            </w:r>
            <w:r w:rsidR="00576CF1" w:rsidRPr="00576CF1">
              <w:rPr>
                <w:noProof/>
                <w:webHidden/>
                <w:sz w:val="24"/>
                <w:szCs w:val="24"/>
              </w:rPr>
              <w:t>4</w:t>
            </w:r>
            <w:r w:rsidR="00576CF1" w:rsidRPr="00576CF1">
              <w:rPr>
                <w:noProof/>
                <w:webHidden/>
                <w:sz w:val="24"/>
                <w:szCs w:val="24"/>
              </w:rPr>
              <w:fldChar w:fldCharType="end"/>
            </w:r>
          </w:hyperlink>
        </w:p>
        <w:p w:rsidR="00576CF1" w:rsidRPr="00576CF1" w:rsidRDefault="00BB2FB7">
          <w:pPr>
            <w:pStyle w:val="10"/>
            <w:tabs>
              <w:tab w:val="right" w:leader="dot" w:pos="9350"/>
            </w:tabs>
            <w:rPr>
              <w:noProof/>
              <w:sz w:val="24"/>
              <w:szCs w:val="24"/>
            </w:rPr>
          </w:pPr>
          <w:hyperlink w:anchor="_Toc215402999" w:history="1">
            <w:r w:rsidR="00576CF1" w:rsidRPr="00576CF1">
              <w:rPr>
                <w:rStyle w:val="a6"/>
                <w:noProof/>
                <w:sz w:val="24"/>
                <w:szCs w:val="24"/>
                <w:lang w:val="en-GB"/>
              </w:rPr>
              <w:t>Cellular Metabolism</w:t>
            </w:r>
            <w:r w:rsidR="00576CF1" w:rsidRPr="00576CF1">
              <w:rPr>
                <w:noProof/>
                <w:webHidden/>
                <w:sz w:val="24"/>
                <w:szCs w:val="24"/>
              </w:rPr>
              <w:tab/>
            </w:r>
            <w:r w:rsidR="00576CF1" w:rsidRPr="00576CF1">
              <w:rPr>
                <w:noProof/>
                <w:webHidden/>
                <w:sz w:val="24"/>
                <w:szCs w:val="24"/>
              </w:rPr>
              <w:fldChar w:fldCharType="begin"/>
            </w:r>
            <w:r w:rsidR="00576CF1" w:rsidRPr="00576CF1">
              <w:rPr>
                <w:noProof/>
                <w:webHidden/>
                <w:sz w:val="24"/>
                <w:szCs w:val="24"/>
              </w:rPr>
              <w:instrText xml:space="preserve"> PAGEREF _Toc215402999 \h </w:instrText>
            </w:r>
            <w:r w:rsidR="00576CF1" w:rsidRPr="00576CF1">
              <w:rPr>
                <w:noProof/>
                <w:webHidden/>
                <w:sz w:val="24"/>
                <w:szCs w:val="24"/>
              </w:rPr>
            </w:r>
            <w:r w:rsidR="00576CF1" w:rsidRPr="00576CF1">
              <w:rPr>
                <w:noProof/>
                <w:webHidden/>
                <w:sz w:val="24"/>
                <w:szCs w:val="24"/>
              </w:rPr>
              <w:fldChar w:fldCharType="separate"/>
            </w:r>
            <w:r w:rsidR="00576CF1" w:rsidRPr="00576CF1">
              <w:rPr>
                <w:noProof/>
                <w:webHidden/>
                <w:sz w:val="24"/>
                <w:szCs w:val="24"/>
              </w:rPr>
              <w:t>5</w:t>
            </w:r>
            <w:r w:rsidR="00576CF1" w:rsidRPr="00576CF1">
              <w:rPr>
                <w:noProof/>
                <w:webHidden/>
                <w:sz w:val="24"/>
                <w:szCs w:val="24"/>
              </w:rPr>
              <w:fldChar w:fldCharType="end"/>
            </w:r>
          </w:hyperlink>
        </w:p>
        <w:p w:rsidR="00576CF1" w:rsidRPr="00576CF1" w:rsidRDefault="00BB2FB7">
          <w:pPr>
            <w:pStyle w:val="10"/>
            <w:tabs>
              <w:tab w:val="right" w:leader="dot" w:pos="9350"/>
            </w:tabs>
            <w:rPr>
              <w:noProof/>
              <w:sz w:val="24"/>
              <w:szCs w:val="24"/>
            </w:rPr>
          </w:pPr>
          <w:hyperlink w:anchor="_Toc215403000" w:history="1">
            <w:r w:rsidR="00576CF1" w:rsidRPr="00576CF1">
              <w:rPr>
                <w:rStyle w:val="a6"/>
                <w:noProof/>
                <w:sz w:val="24"/>
                <w:szCs w:val="24"/>
                <w:lang w:val="en-GB"/>
              </w:rPr>
              <w:t>Recording and Tracking Blood Sugar Levels for Type 2 Diabetes</w:t>
            </w:r>
            <w:r w:rsidR="00576CF1" w:rsidRPr="00576CF1">
              <w:rPr>
                <w:noProof/>
                <w:webHidden/>
                <w:sz w:val="24"/>
                <w:szCs w:val="24"/>
              </w:rPr>
              <w:tab/>
            </w:r>
            <w:r w:rsidR="00576CF1" w:rsidRPr="00576CF1">
              <w:rPr>
                <w:noProof/>
                <w:webHidden/>
                <w:sz w:val="24"/>
                <w:szCs w:val="24"/>
              </w:rPr>
              <w:fldChar w:fldCharType="begin"/>
            </w:r>
            <w:r w:rsidR="00576CF1" w:rsidRPr="00576CF1">
              <w:rPr>
                <w:noProof/>
                <w:webHidden/>
                <w:sz w:val="24"/>
                <w:szCs w:val="24"/>
              </w:rPr>
              <w:instrText xml:space="preserve"> PAGEREF _Toc215403000 \h </w:instrText>
            </w:r>
            <w:r w:rsidR="00576CF1" w:rsidRPr="00576CF1">
              <w:rPr>
                <w:noProof/>
                <w:webHidden/>
                <w:sz w:val="24"/>
                <w:szCs w:val="24"/>
              </w:rPr>
            </w:r>
            <w:r w:rsidR="00576CF1" w:rsidRPr="00576CF1">
              <w:rPr>
                <w:noProof/>
                <w:webHidden/>
                <w:sz w:val="24"/>
                <w:szCs w:val="24"/>
              </w:rPr>
              <w:fldChar w:fldCharType="separate"/>
            </w:r>
            <w:r w:rsidR="00576CF1" w:rsidRPr="00576CF1">
              <w:rPr>
                <w:noProof/>
                <w:webHidden/>
                <w:sz w:val="24"/>
                <w:szCs w:val="24"/>
              </w:rPr>
              <w:t>6</w:t>
            </w:r>
            <w:r w:rsidR="00576CF1" w:rsidRPr="00576CF1">
              <w:rPr>
                <w:noProof/>
                <w:webHidden/>
                <w:sz w:val="24"/>
                <w:szCs w:val="24"/>
              </w:rPr>
              <w:fldChar w:fldCharType="end"/>
            </w:r>
          </w:hyperlink>
        </w:p>
        <w:p w:rsidR="00576CF1" w:rsidRPr="00576CF1" w:rsidRDefault="00BB2FB7">
          <w:pPr>
            <w:pStyle w:val="10"/>
            <w:tabs>
              <w:tab w:val="right" w:leader="dot" w:pos="9350"/>
            </w:tabs>
            <w:rPr>
              <w:noProof/>
              <w:sz w:val="24"/>
              <w:szCs w:val="24"/>
            </w:rPr>
          </w:pPr>
          <w:hyperlink w:anchor="_Toc215403001" w:history="1">
            <w:r w:rsidR="00576CF1" w:rsidRPr="00576CF1">
              <w:rPr>
                <w:rStyle w:val="a6"/>
                <w:noProof/>
                <w:sz w:val="24"/>
                <w:szCs w:val="24"/>
                <w:lang w:val="en-GB"/>
              </w:rPr>
              <w:t>Recommendations</w:t>
            </w:r>
            <w:r w:rsidR="00576CF1" w:rsidRPr="00576CF1">
              <w:rPr>
                <w:noProof/>
                <w:webHidden/>
                <w:sz w:val="24"/>
                <w:szCs w:val="24"/>
              </w:rPr>
              <w:tab/>
            </w:r>
            <w:r w:rsidR="00576CF1" w:rsidRPr="00576CF1">
              <w:rPr>
                <w:noProof/>
                <w:webHidden/>
                <w:sz w:val="24"/>
                <w:szCs w:val="24"/>
              </w:rPr>
              <w:fldChar w:fldCharType="begin"/>
            </w:r>
            <w:r w:rsidR="00576CF1" w:rsidRPr="00576CF1">
              <w:rPr>
                <w:noProof/>
                <w:webHidden/>
                <w:sz w:val="24"/>
                <w:szCs w:val="24"/>
              </w:rPr>
              <w:instrText xml:space="preserve"> PAGEREF _Toc215403001 \h </w:instrText>
            </w:r>
            <w:r w:rsidR="00576CF1" w:rsidRPr="00576CF1">
              <w:rPr>
                <w:noProof/>
                <w:webHidden/>
                <w:sz w:val="24"/>
                <w:szCs w:val="24"/>
              </w:rPr>
            </w:r>
            <w:r w:rsidR="00576CF1" w:rsidRPr="00576CF1">
              <w:rPr>
                <w:noProof/>
                <w:webHidden/>
                <w:sz w:val="24"/>
                <w:szCs w:val="24"/>
              </w:rPr>
              <w:fldChar w:fldCharType="separate"/>
            </w:r>
            <w:r w:rsidR="00576CF1" w:rsidRPr="00576CF1">
              <w:rPr>
                <w:noProof/>
                <w:webHidden/>
                <w:sz w:val="24"/>
                <w:szCs w:val="24"/>
              </w:rPr>
              <w:t>7</w:t>
            </w:r>
            <w:r w:rsidR="00576CF1" w:rsidRPr="00576CF1">
              <w:rPr>
                <w:noProof/>
                <w:webHidden/>
                <w:sz w:val="24"/>
                <w:szCs w:val="24"/>
              </w:rPr>
              <w:fldChar w:fldCharType="end"/>
            </w:r>
          </w:hyperlink>
        </w:p>
        <w:p w:rsidR="00576CF1" w:rsidRPr="00576CF1" w:rsidRDefault="00BB2FB7">
          <w:pPr>
            <w:pStyle w:val="10"/>
            <w:tabs>
              <w:tab w:val="right" w:leader="dot" w:pos="9350"/>
            </w:tabs>
            <w:rPr>
              <w:noProof/>
              <w:sz w:val="24"/>
              <w:szCs w:val="24"/>
            </w:rPr>
          </w:pPr>
          <w:hyperlink w:anchor="_Toc215403002" w:history="1">
            <w:r w:rsidR="00576CF1" w:rsidRPr="00576CF1">
              <w:rPr>
                <w:rStyle w:val="a6"/>
                <w:noProof/>
                <w:sz w:val="24"/>
                <w:szCs w:val="24"/>
                <w:lang w:val="en-GB"/>
              </w:rPr>
              <w:t>Conclusion</w:t>
            </w:r>
            <w:r w:rsidR="00576CF1" w:rsidRPr="00576CF1">
              <w:rPr>
                <w:noProof/>
                <w:webHidden/>
                <w:sz w:val="24"/>
                <w:szCs w:val="24"/>
              </w:rPr>
              <w:tab/>
            </w:r>
            <w:r w:rsidR="00576CF1" w:rsidRPr="00576CF1">
              <w:rPr>
                <w:noProof/>
                <w:webHidden/>
                <w:sz w:val="24"/>
                <w:szCs w:val="24"/>
              </w:rPr>
              <w:fldChar w:fldCharType="begin"/>
            </w:r>
            <w:r w:rsidR="00576CF1" w:rsidRPr="00576CF1">
              <w:rPr>
                <w:noProof/>
                <w:webHidden/>
                <w:sz w:val="24"/>
                <w:szCs w:val="24"/>
              </w:rPr>
              <w:instrText xml:space="preserve"> PAGEREF _Toc215403002 \h </w:instrText>
            </w:r>
            <w:r w:rsidR="00576CF1" w:rsidRPr="00576CF1">
              <w:rPr>
                <w:noProof/>
                <w:webHidden/>
                <w:sz w:val="24"/>
                <w:szCs w:val="24"/>
              </w:rPr>
            </w:r>
            <w:r w:rsidR="00576CF1" w:rsidRPr="00576CF1">
              <w:rPr>
                <w:noProof/>
                <w:webHidden/>
                <w:sz w:val="24"/>
                <w:szCs w:val="24"/>
              </w:rPr>
              <w:fldChar w:fldCharType="separate"/>
            </w:r>
            <w:r w:rsidR="00576CF1" w:rsidRPr="00576CF1">
              <w:rPr>
                <w:noProof/>
                <w:webHidden/>
                <w:sz w:val="24"/>
                <w:szCs w:val="24"/>
              </w:rPr>
              <w:t>10</w:t>
            </w:r>
            <w:r w:rsidR="00576CF1" w:rsidRPr="00576CF1">
              <w:rPr>
                <w:noProof/>
                <w:webHidden/>
                <w:sz w:val="24"/>
                <w:szCs w:val="24"/>
              </w:rPr>
              <w:fldChar w:fldCharType="end"/>
            </w:r>
          </w:hyperlink>
        </w:p>
        <w:p w:rsidR="00576CF1" w:rsidRPr="00576CF1" w:rsidRDefault="00BB2FB7">
          <w:pPr>
            <w:pStyle w:val="10"/>
            <w:tabs>
              <w:tab w:val="right" w:leader="dot" w:pos="9350"/>
            </w:tabs>
            <w:rPr>
              <w:noProof/>
              <w:sz w:val="24"/>
              <w:szCs w:val="24"/>
            </w:rPr>
          </w:pPr>
          <w:hyperlink w:anchor="_Toc215403003" w:history="1">
            <w:r w:rsidR="00576CF1" w:rsidRPr="00576CF1">
              <w:rPr>
                <w:rStyle w:val="a6"/>
                <w:noProof/>
                <w:sz w:val="24"/>
                <w:szCs w:val="24"/>
                <w:lang w:val="en-GB"/>
              </w:rPr>
              <w:t>References</w:t>
            </w:r>
            <w:r w:rsidR="00576CF1" w:rsidRPr="00576CF1">
              <w:rPr>
                <w:noProof/>
                <w:webHidden/>
                <w:sz w:val="24"/>
                <w:szCs w:val="24"/>
              </w:rPr>
              <w:tab/>
            </w:r>
            <w:r w:rsidR="00576CF1" w:rsidRPr="00576CF1">
              <w:rPr>
                <w:noProof/>
                <w:webHidden/>
                <w:sz w:val="24"/>
                <w:szCs w:val="24"/>
              </w:rPr>
              <w:fldChar w:fldCharType="begin"/>
            </w:r>
            <w:r w:rsidR="00576CF1" w:rsidRPr="00576CF1">
              <w:rPr>
                <w:noProof/>
                <w:webHidden/>
                <w:sz w:val="24"/>
                <w:szCs w:val="24"/>
              </w:rPr>
              <w:instrText xml:space="preserve"> PAGEREF _Toc215403003 \h </w:instrText>
            </w:r>
            <w:r w:rsidR="00576CF1" w:rsidRPr="00576CF1">
              <w:rPr>
                <w:noProof/>
                <w:webHidden/>
                <w:sz w:val="24"/>
                <w:szCs w:val="24"/>
              </w:rPr>
            </w:r>
            <w:r w:rsidR="00576CF1" w:rsidRPr="00576CF1">
              <w:rPr>
                <w:noProof/>
                <w:webHidden/>
                <w:sz w:val="24"/>
                <w:szCs w:val="24"/>
              </w:rPr>
              <w:fldChar w:fldCharType="separate"/>
            </w:r>
            <w:r w:rsidR="00576CF1" w:rsidRPr="00576CF1">
              <w:rPr>
                <w:noProof/>
                <w:webHidden/>
                <w:sz w:val="24"/>
                <w:szCs w:val="24"/>
              </w:rPr>
              <w:t>11</w:t>
            </w:r>
            <w:r w:rsidR="00576CF1" w:rsidRPr="00576CF1">
              <w:rPr>
                <w:noProof/>
                <w:webHidden/>
                <w:sz w:val="24"/>
                <w:szCs w:val="24"/>
              </w:rPr>
              <w:fldChar w:fldCharType="end"/>
            </w:r>
          </w:hyperlink>
        </w:p>
        <w:p w:rsidR="00576CF1" w:rsidRDefault="00576CF1">
          <w:r w:rsidRPr="00576CF1">
            <w:rPr>
              <w:b/>
              <w:bCs/>
              <w:noProof/>
              <w:sz w:val="24"/>
              <w:szCs w:val="24"/>
            </w:rPr>
            <w:fldChar w:fldCharType="end"/>
          </w:r>
        </w:p>
      </w:sdtContent>
    </w:sdt>
    <w:p w:rsidR="00576CF1" w:rsidRPr="00576CF1" w:rsidRDefault="00576CF1">
      <w:pPr>
        <w:rPr>
          <w:b/>
          <w:bCs/>
          <w:sz w:val="28"/>
          <w:szCs w:val="28"/>
          <w:lang w:val="en-GB"/>
        </w:rPr>
      </w:pPr>
      <w:r w:rsidRPr="00576CF1">
        <w:rPr>
          <w:b/>
          <w:bCs/>
          <w:sz w:val="28"/>
          <w:szCs w:val="28"/>
          <w:lang w:val="en-GB"/>
        </w:rPr>
        <w:br w:type="page"/>
      </w:r>
    </w:p>
    <w:p w:rsidR="00B20C82" w:rsidRPr="00576CF1" w:rsidRDefault="005168D1" w:rsidP="00576CF1">
      <w:pPr>
        <w:pStyle w:val="1"/>
        <w:rPr>
          <w:b w:val="0"/>
          <w:lang w:val="en-GB"/>
        </w:rPr>
      </w:pPr>
      <w:bookmarkStart w:id="0" w:name="_Toc215402997"/>
      <w:r w:rsidRPr="00576CF1">
        <w:rPr>
          <w:lang w:val="en-GB"/>
        </w:rPr>
        <w:lastRenderedPageBreak/>
        <w:t>Introduction</w:t>
      </w:r>
      <w:bookmarkEnd w:id="0"/>
    </w:p>
    <w:p w:rsidR="00B20C82" w:rsidRPr="00576CF1" w:rsidRDefault="005168D1">
      <w:pPr>
        <w:spacing w:line="360" w:lineRule="auto"/>
        <w:jc w:val="both"/>
        <w:rPr>
          <w:sz w:val="24"/>
          <w:szCs w:val="24"/>
          <w:lang w:val="en-GB"/>
        </w:rPr>
      </w:pPr>
      <w:r w:rsidRPr="00576CF1">
        <w:rPr>
          <w:sz w:val="24"/>
          <w:szCs w:val="24"/>
          <w:lang w:val="en-GB"/>
        </w:rPr>
        <w:t xml:space="preserve">Diabetes is a long term health disorder, which interferes with the body in regulating the level of sugar (glucose) in the body. The most popular type is Type 2 diabetes which occurs due to the inability of the body to effectively use insulin (insulin resistance) or due to a lack of sufficient insulin production, thereby resulting into high levels of blood sugar. It can build gradually and is often common among </w:t>
      </w:r>
      <w:proofErr w:type="gramStart"/>
      <w:r w:rsidRPr="00576CF1">
        <w:rPr>
          <w:sz w:val="24"/>
          <w:szCs w:val="24"/>
          <w:lang w:val="en-GB"/>
        </w:rPr>
        <w:t>adults,</w:t>
      </w:r>
      <w:proofErr w:type="gramEnd"/>
      <w:r w:rsidRPr="00576CF1">
        <w:rPr>
          <w:sz w:val="24"/>
          <w:szCs w:val="24"/>
          <w:lang w:val="en-GB"/>
        </w:rPr>
        <w:t xml:space="preserve"> however, it is gradually becoming increasingly diagnosed among children with the rising rates of obesity (</w:t>
      </w:r>
      <w:proofErr w:type="spellStart"/>
      <w:r w:rsidRPr="00576CF1">
        <w:rPr>
          <w:sz w:val="24"/>
          <w:szCs w:val="24"/>
          <w:lang w:val="en-GB"/>
        </w:rPr>
        <w:t>Roden</w:t>
      </w:r>
      <w:proofErr w:type="spellEnd"/>
      <w:r w:rsidRPr="00576CF1">
        <w:rPr>
          <w:sz w:val="24"/>
          <w:szCs w:val="24"/>
          <w:lang w:val="en-GB"/>
        </w:rPr>
        <w:t>, Petersen and Shulman, 2024).</w:t>
      </w:r>
    </w:p>
    <w:p w:rsidR="00B20C82" w:rsidRPr="00576CF1" w:rsidRDefault="005168D1">
      <w:pPr>
        <w:spacing w:line="360" w:lineRule="auto"/>
        <w:jc w:val="both"/>
        <w:rPr>
          <w:sz w:val="24"/>
          <w:szCs w:val="24"/>
          <w:lang w:val="en-GB"/>
        </w:rPr>
      </w:pPr>
      <w:r w:rsidRPr="00576CF1">
        <w:rPr>
          <w:sz w:val="24"/>
          <w:szCs w:val="24"/>
          <w:lang w:val="en-GB"/>
        </w:rPr>
        <w:t>The significant risk causes of Type 2 diabetes are genetics, obesity, unhealthy diet, lack of exercise, and age. The extent to which insulin resistance is predisposed by obesity and unhealthy eating practices that are rich in sugars and fats aggravates the situation (</w:t>
      </w:r>
      <w:proofErr w:type="spellStart"/>
      <w:r w:rsidRPr="00576CF1">
        <w:rPr>
          <w:sz w:val="24"/>
          <w:szCs w:val="24"/>
          <w:lang w:val="en-GB"/>
        </w:rPr>
        <w:t>Laakso</w:t>
      </w:r>
      <w:proofErr w:type="spellEnd"/>
      <w:r w:rsidRPr="00576CF1">
        <w:rPr>
          <w:sz w:val="24"/>
          <w:szCs w:val="24"/>
          <w:lang w:val="en-GB"/>
        </w:rPr>
        <w:t xml:space="preserve"> and </w:t>
      </w:r>
      <w:proofErr w:type="spellStart"/>
      <w:r w:rsidRPr="00576CF1">
        <w:rPr>
          <w:sz w:val="24"/>
          <w:szCs w:val="24"/>
          <w:lang w:val="en-GB"/>
        </w:rPr>
        <w:t>Fernandes</w:t>
      </w:r>
      <w:proofErr w:type="spellEnd"/>
      <w:r w:rsidRPr="00576CF1">
        <w:rPr>
          <w:sz w:val="24"/>
          <w:szCs w:val="24"/>
          <w:lang w:val="en-GB"/>
        </w:rPr>
        <w:t xml:space="preserve"> Silva, 2022). Physical inactivity further compromises glucose metabolism hence making it more difficult to manage blood sugar levels in the body.</w:t>
      </w:r>
    </w:p>
    <w:p w:rsidR="00B20C82" w:rsidRPr="00576CF1" w:rsidRDefault="005168D1">
      <w:pPr>
        <w:spacing w:line="360" w:lineRule="auto"/>
        <w:jc w:val="both"/>
        <w:rPr>
          <w:sz w:val="24"/>
          <w:szCs w:val="24"/>
          <w:lang w:val="en-GB"/>
        </w:rPr>
      </w:pPr>
      <w:r w:rsidRPr="00576CF1">
        <w:rPr>
          <w:sz w:val="24"/>
          <w:szCs w:val="24"/>
          <w:lang w:val="en-GB"/>
        </w:rPr>
        <w:t>The pancreas is involved in the endocrine system in the regulation of blood sugar by the production of insulin. Insulin also aids cells in taking glucose in the blood, giving it constant levels in the bloodstream (National Institute of Diabetes, 2022). This report will inform the patients about how they can manage their diabetes through knowledge of their condition, level of blood sugar monitoring and lifestyle changes.</w:t>
      </w:r>
    </w:p>
    <w:p w:rsidR="00B20C82" w:rsidRPr="00576CF1" w:rsidRDefault="005168D1" w:rsidP="00576CF1">
      <w:pPr>
        <w:pStyle w:val="1"/>
        <w:rPr>
          <w:lang w:val="en-GB"/>
        </w:rPr>
      </w:pPr>
      <w:bookmarkStart w:id="1" w:name="_Toc215402998"/>
      <w:r w:rsidRPr="00576CF1">
        <w:rPr>
          <w:lang w:val="en-GB"/>
        </w:rPr>
        <w:lastRenderedPageBreak/>
        <w:t>Blood Sugar Regulation</w:t>
      </w:r>
      <w:bookmarkEnd w:id="1"/>
    </w:p>
    <w:p w:rsidR="00B20C82" w:rsidRPr="00576CF1" w:rsidRDefault="005168D1">
      <w:pPr>
        <w:spacing w:line="360" w:lineRule="auto"/>
        <w:jc w:val="center"/>
        <w:rPr>
          <w:sz w:val="24"/>
          <w:szCs w:val="24"/>
          <w:lang w:val="en-GB"/>
        </w:rPr>
      </w:pPr>
      <w:r w:rsidRPr="00576CF1">
        <w:rPr>
          <w:noProof/>
          <w:sz w:val="24"/>
          <w:szCs w:val="24"/>
          <w:lang w:val="ru-RU" w:eastAsia="ru-RU"/>
        </w:rPr>
        <w:drawing>
          <wp:inline distT="114300" distB="114300" distL="114300" distR="114300">
            <wp:extent cx="4443413" cy="379541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43413" cy="3795415"/>
                    </a:xfrm>
                    <a:prstGeom prst="rect">
                      <a:avLst/>
                    </a:prstGeom>
                    <a:ln/>
                  </pic:spPr>
                </pic:pic>
              </a:graphicData>
            </a:graphic>
          </wp:inline>
        </w:drawing>
      </w:r>
    </w:p>
    <w:p w:rsidR="00B20C82" w:rsidRPr="00576CF1" w:rsidRDefault="005168D1">
      <w:pPr>
        <w:spacing w:line="360" w:lineRule="auto"/>
        <w:jc w:val="center"/>
        <w:rPr>
          <w:sz w:val="24"/>
          <w:szCs w:val="24"/>
          <w:lang w:val="en-GB"/>
        </w:rPr>
      </w:pPr>
      <w:r w:rsidRPr="00576CF1">
        <w:rPr>
          <w:b/>
          <w:bCs/>
          <w:sz w:val="24"/>
          <w:szCs w:val="24"/>
          <w:lang w:val="en-GB"/>
        </w:rPr>
        <w:t xml:space="preserve">Figure: </w:t>
      </w:r>
      <w:r w:rsidRPr="00576CF1">
        <w:rPr>
          <w:sz w:val="24"/>
          <w:szCs w:val="24"/>
          <w:lang w:val="en-GB"/>
        </w:rPr>
        <w:t>Regulation of Blood Sugar</w:t>
      </w:r>
    </w:p>
    <w:p w:rsidR="00B20C82" w:rsidRPr="00576CF1" w:rsidRDefault="005168D1">
      <w:pPr>
        <w:spacing w:line="360" w:lineRule="auto"/>
        <w:jc w:val="center"/>
        <w:rPr>
          <w:sz w:val="24"/>
          <w:szCs w:val="24"/>
          <w:lang w:val="en-GB"/>
        </w:rPr>
      </w:pPr>
      <w:r w:rsidRPr="00576CF1">
        <w:rPr>
          <w:b/>
          <w:bCs/>
          <w:sz w:val="24"/>
          <w:szCs w:val="24"/>
          <w:lang w:val="en-GB"/>
        </w:rPr>
        <w:t xml:space="preserve">Source: </w:t>
      </w:r>
      <w:r w:rsidRPr="00576CF1">
        <w:rPr>
          <w:sz w:val="24"/>
          <w:szCs w:val="24"/>
          <w:lang w:val="en-GB"/>
        </w:rPr>
        <w:t>(</w:t>
      </w:r>
      <w:proofErr w:type="spellStart"/>
      <w:r w:rsidRPr="00576CF1">
        <w:rPr>
          <w:sz w:val="24"/>
          <w:szCs w:val="24"/>
          <w:lang w:val="en-GB"/>
        </w:rPr>
        <w:t>Nakrani</w:t>
      </w:r>
      <w:proofErr w:type="spellEnd"/>
      <w:r w:rsidRPr="00576CF1">
        <w:rPr>
          <w:sz w:val="24"/>
          <w:szCs w:val="24"/>
          <w:lang w:val="en-GB"/>
        </w:rPr>
        <w:t>, 2023)</w:t>
      </w:r>
    </w:p>
    <w:p w:rsidR="00B20C82" w:rsidRPr="00576CF1" w:rsidRDefault="005168D1">
      <w:pPr>
        <w:spacing w:line="360" w:lineRule="auto"/>
        <w:jc w:val="both"/>
        <w:rPr>
          <w:sz w:val="24"/>
          <w:szCs w:val="24"/>
          <w:lang w:val="en-GB"/>
        </w:rPr>
      </w:pPr>
      <w:r w:rsidRPr="00576CF1">
        <w:rPr>
          <w:sz w:val="24"/>
          <w:szCs w:val="24"/>
          <w:lang w:val="en-GB"/>
        </w:rPr>
        <w:t>The body day-night regulation of blood sugar (glucose) depends on the dynamics of glucose intake, storage, and discharge - the main directives of which are the hormones Insulin and Glucagon, secreted in the Pancreas. Carbohydrate consumption increases glucose levels in the bloodstream which is countered by the secretion of insulin by the pancreas 3 -cells. Insulin also helps the muscle tissues and fat cells absorb glucose and the liver cells convert it into liver glycogen, thus reducing blood glucose level to a normal range (</w:t>
      </w:r>
      <w:proofErr w:type="spellStart"/>
      <w:r w:rsidRPr="00576CF1">
        <w:rPr>
          <w:sz w:val="24"/>
          <w:szCs w:val="24"/>
          <w:lang w:val="en-GB"/>
        </w:rPr>
        <w:t>Villines</w:t>
      </w:r>
      <w:proofErr w:type="spellEnd"/>
      <w:r w:rsidRPr="00576CF1">
        <w:rPr>
          <w:sz w:val="24"/>
          <w:szCs w:val="24"/>
          <w:lang w:val="en-GB"/>
        </w:rPr>
        <w:t xml:space="preserve">, 2025). Elevated blood glucose (i.e., post-meal, or not) leads to glucagon secretion of pancreatic alpha-cells; this response causes the liver to use pre-existing glycogen to produce glucose and release it into the bloodstream, which prevents the development of </w:t>
      </w:r>
      <w:proofErr w:type="spellStart"/>
      <w:r w:rsidRPr="00576CF1">
        <w:rPr>
          <w:sz w:val="24"/>
          <w:szCs w:val="24"/>
          <w:lang w:val="en-GB"/>
        </w:rPr>
        <w:t>hypoglycemia</w:t>
      </w:r>
      <w:proofErr w:type="spellEnd"/>
      <w:r w:rsidRPr="00576CF1">
        <w:rPr>
          <w:sz w:val="24"/>
          <w:szCs w:val="24"/>
          <w:lang w:val="en-GB"/>
        </w:rPr>
        <w:t xml:space="preserve"> (</w:t>
      </w:r>
      <w:proofErr w:type="spellStart"/>
      <w:r w:rsidRPr="00576CF1">
        <w:rPr>
          <w:sz w:val="24"/>
          <w:szCs w:val="24"/>
          <w:lang w:val="en-GB"/>
        </w:rPr>
        <w:t>Nakrani</w:t>
      </w:r>
      <w:proofErr w:type="spellEnd"/>
      <w:r w:rsidRPr="00576CF1">
        <w:rPr>
          <w:sz w:val="24"/>
          <w:szCs w:val="24"/>
          <w:lang w:val="en-GB"/>
        </w:rPr>
        <w:t>, 2023). This positive feedback mechanism, insulin decreases glucose during the postprandial period and glucagon increases glucose during fasting, maintains a normal, tight, healthy range of blood glucose.</w:t>
      </w:r>
    </w:p>
    <w:p w:rsidR="00B20C82" w:rsidRPr="00576CF1" w:rsidRDefault="005168D1">
      <w:pPr>
        <w:spacing w:line="360" w:lineRule="auto"/>
        <w:jc w:val="both"/>
        <w:rPr>
          <w:sz w:val="24"/>
          <w:szCs w:val="24"/>
          <w:lang w:val="en-GB"/>
        </w:rPr>
      </w:pPr>
      <w:r w:rsidRPr="00576CF1">
        <w:rPr>
          <w:sz w:val="24"/>
          <w:szCs w:val="24"/>
          <w:lang w:val="en-GB"/>
        </w:rPr>
        <w:lastRenderedPageBreak/>
        <w:t>This cannot happen in Type 2 Diabetes (T2D) because of failure in this regulatory system. The first is insulin resistance, which is the decreased insulin responsiveness of cells. The pancreas secretes more insulin to counter-act it. However, with time, the beta-cells that produce insulin develop dysfunctions and are unable to maintain high levels of insulin production. This consequently leads to constant high of blood glucose (</w:t>
      </w:r>
      <w:proofErr w:type="spellStart"/>
      <w:r w:rsidRPr="00576CF1">
        <w:rPr>
          <w:sz w:val="24"/>
          <w:szCs w:val="24"/>
          <w:lang w:val="en-GB"/>
        </w:rPr>
        <w:t>hyperglycemia</w:t>
      </w:r>
      <w:proofErr w:type="spellEnd"/>
      <w:r w:rsidRPr="00576CF1">
        <w:rPr>
          <w:sz w:val="24"/>
          <w:szCs w:val="24"/>
          <w:lang w:val="en-GB"/>
        </w:rPr>
        <w:t>) (ADA, 2025). Recent research suggests that loss of sufficient insulin secretion upon insulin resistance is triggered by the ability of beta 0 cells to sustain normal secretion and initiate development of open T2D. The prevalence of T2D is approximately 90% of all cases of diabetes in the world (</w:t>
      </w:r>
      <w:proofErr w:type="spellStart"/>
      <w:r w:rsidRPr="00576CF1">
        <w:rPr>
          <w:sz w:val="24"/>
          <w:szCs w:val="24"/>
          <w:lang w:val="en-GB"/>
        </w:rPr>
        <w:t>Goyal</w:t>
      </w:r>
      <w:proofErr w:type="spellEnd"/>
      <w:r w:rsidRPr="00576CF1">
        <w:rPr>
          <w:sz w:val="24"/>
          <w:szCs w:val="24"/>
          <w:lang w:val="en-GB"/>
        </w:rPr>
        <w:t>, 2023).</w:t>
      </w:r>
    </w:p>
    <w:p w:rsidR="00B20C82" w:rsidRPr="00576CF1" w:rsidRDefault="005168D1">
      <w:pPr>
        <w:spacing w:line="360" w:lineRule="auto"/>
        <w:jc w:val="both"/>
        <w:rPr>
          <w:sz w:val="24"/>
          <w:szCs w:val="24"/>
          <w:lang w:val="en-GB"/>
        </w:rPr>
      </w:pPr>
      <w:r w:rsidRPr="00576CF1">
        <w:rPr>
          <w:sz w:val="24"/>
          <w:szCs w:val="24"/>
          <w:lang w:val="en-GB"/>
        </w:rPr>
        <w:t>The diagram above is based on this that indicates normal insulin-glucagon homeostasis (left side) to the disruption of that balance in T2D (right side) where insulin resistance and diminishing insulin secretion keep the excess glucose in the bloodstream, and starve the cells that require glucose.</w:t>
      </w:r>
    </w:p>
    <w:p w:rsidR="00B20C82" w:rsidRPr="00576CF1" w:rsidRDefault="00576CF1" w:rsidP="00576CF1">
      <w:pPr>
        <w:pStyle w:val="1"/>
        <w:rPr>
          <w:lang w:val="en-GB"/>
        </w:rPr>
      </w:pPr>
      <w:bookmarkStart w:id="2" w:name="_Toc215402999"/>
      <w:r>
        <w:rPr>
          <w:lang w:val="en-GB"/>
        </w:rPr>
        <w:t>Cellular Metabolism</w:t>
      </w:r>
      <w:bookmarkEnd w:id="2"/>
    </w:p>
    <w:p w:rsidR="00B20C82" w:rsidRPr="00576CF1" w:rsidRDefault="005168D1">
      <w:pPr>
        <w:spacing w:line="360" w:lineRule="auto"/>
        <w:jc w:val="center"/>
        <w:rPr>
          <w:sz w:val="24"/>
          <w:szCs w:val="24"/>
          <w:lang w:val="en-GB"/>
        </w:rPr>
      </w:pPr>
      <w:r w:rsidRPr="00576CF1">
        <w:rPr>
          <w:noProof/>
          <w:sz w:val="24"/>
          <w:szCs w:val="24"/>
          <w:lang w:val="ru-RU" w:eastAsia="ru-RU"/>
        </w:rPr>
        <w:drawing>
          <wp:inline distT="114300" distB="114300" distL="114300" distR="114300">
            <wp:extent cx="4144740" cy="294249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144740" cy="2942499"/>
                    </a:xfrm>
                    <a:prstGeom prst="rect">
                      <a:avLst/>
                    </a:prstGeom>
                    <a:ln/>
                  </pic:spPr>
                </pic:pic>
              </a:graphicData>
            </a:graphic>
          </wp:inline>
        </w:drawing>
      </w:r>
    </w:p>
    <w:p w:rsidR="00B20C82" w:rsidRPr="00576CF1" w:rsidRDefault="005168D1">
      <w:pPr>
        <w:spacing w:line="360" w:lineRule="auto"/>
        <w:jc w:val="center"/>
        <w:rPr>
          <w:sz w:val="24"/>
          <w:szCs w:val="24"/>
          <w:lang w:val="en-GB"/>
        </w:rPr>
      </w:pPr>
      <w:r w:rsidRPr="00576CF1">
        <w:rPr>
          <w:b/>
          <w:bCs/>
          <w:sz w:val="24"/>
          <w:szCs w:val="24"/>
          <w:lang w:val="en-GB"/>
        </w:rPr>
        <w:t xml:space="preserve">Figure: </w:t>
      </w:r>
      <w:r w:rsidRPr="00576CF1">
        <w:rPr>
          <w:sz w:val="24"/>
          <w:szCs w:val="24"/>
          <w:lang w:val="en-GB"/>
        </w:rPr>
        <w:t>Cellular Metabolism</w:t>
      </w:r>
    </w:p>
    <w:p w:rsidR="00B20C82" w:rsidRPr="00576CF1" w:rsidRDefault="005168D1">
      <w:pPr>
        <w:spacing w:line="360" w:lineRule="auto"/>
        <w:jc w:val="center"/>
        <w:rPr>
          <w:sz w:val="24"/>
          <w:szCs w:val="24"/>
          <w:lang w:val="en-GB"/>
        </w:rPr>
      </w:pPr>
      <w:r w:rsidRPr="00576CF1">
        <w:rPr>
          <w:b/>
          <w:bCs/>
          <w:sz w:val="24"/>
          <w:szCs w:val="24"/>
          <w:lang w:val="en-GB"/>
        </w:rPr>
        <w:t xml:space="preserve">Source: </w:t>
      </w:r>
      <w:r w:rsidRPr="00576CF1">
        <w:rPr>
          <w:sz w:val="24"/>
          <w:szCs w:val="24"/>
          <w:lang w:val="en-GB"/>
        </w:rPr>
        <w:t>(</w:t>
      </w:r>
      <w:proofErr w:type="spellStart"/>
      <w:r w:rsidRPr="00576CF1">
        <w:rPr>
          <w:sz w:val="24"/>
          <w:szCs w:val="24"/>
          <w:lang w:val="en-GB"/>
        </w:rPr>
        <w:t>Popolizio</w:t>
      </w:r>
      <w:proofErr w:type="spellEnd"/>
      <w:r w:rsidRPr="00576CF1">
        <w:rPr>
          <w:sz w:val="24"/>
          <w:szCs w:val="24"/>
          <w:lang w:val="en-GB"/>
        </w:rPr>
        <w:t>, 2024)</w:t>
      </w:r>
    </w:p>
    <w:p w:rsidR="00B20C82" w:rsidRPr="00576CF1" w:rsidRDefault="005168D1">
      <w:pPr>
        <w:spacing w:line="360" w:lineRule="auto"/>
        <w:jc w:val="both"/>
        <w:rPr>
          <w:sz w:val="24"/>
          <w:szCs w:val="24"/>
          <w:lang w:val="en-GB"/>
        </w:rPr>
      </w:pPr>
      <w:r w:rsidRPr="00576CF1">
        <w:rPr>
          <w:sz w:val="24"/>
          <w:szCs w:val="24"/>
          <w:lang w:val="en-GB"/>
        </w:rPr>
        <w:t>The primary source of energy in cells is metabolism of glucose in the presence of oxygen a process which is referred to as aerobic cellular respiration. Glucose (a six-</w:t>
      </w:r>
      <w:r w:rsidRPr="00576CF1">
        <w:rPr>
          <w:sz w:val="24"/>
          <w:szCs w:val="24"/>
          <w:lang w:val="en-GB"/>
        </w:rPr>
        <w:lastRenderedPageBreak/>
        <w:t>carbon sugar) gets into the cytoplasm where it is degraded in a sequence of enzyme reactions known as Glycolysis. The ratio of 2 molecules of pyruvate results, plus a minor net increase of 2 ATP and NADH (</w:t>
      </w:r>
      <w:proofErr w:type="spellStart"/>
      <w:r w:rsidRPr="00576CF1">
        <w:rPr>
          <w:sz w:val="24"/>
          <w:szCs w:val="24"/>
          <w:lang w:val="en-GB"/>
        </w:rPr>
        <w:t>Popolizio</w:t>
      </w:r>
      <w:proofErr w:type="spellEnd"/>
      <w:r w:rsidRPr="00576CF1">
        <w:rPr>
          <w:sz w:val="24"/>
          <w:szCs w:val="24"/>
          <w:lang w:val="en-GB"/>
        </w:rPr>
        <w:t xml:space="preserve">, 2024). In the presence of oxygen, pyruvate is changed to acetyl </w:t>
      </w:r>
      <w:proofErr w:type="spellStart"/>
      <w:proofErr w:type="gramStart"/>
      <w:r w:rsidRPr="00576CF1">
        <w:rPr>
          <w:sz w:val="24"/>
          <w:szCs w:val="24"/>
          <w:lang w:val="en-GB"/>
        </w:rPr>
        <w:t>coa</w:t>
      </w:r>
      <w:proofErr w:type="spellEnd"/>
      <w:proofErr w:type="gramEnd"/>
      <w:r w:rsidRPr="00576CF1">
        <w:rPr>
          <w:sz w:val="24"/>
          <w:szCs w:val="24"/>
          <w:lang w:val="en-GB"/>
        </w:rPr>
        <w:t xml:space="preserve"> and it is fed into the Krebs cycle (also referred to as citric acid or TCA cycle) within the mitochondria. Every molecule of acetyl-CoA is oxidized, emitting carbon dioxide and producing more NADH and FADH 2 as well as a minor incremental amount of ATP (</w:t>
      </w:r>
      <w:proofErr w:type="spellStart"/>
      <w:r w:rsidRPr="00576CF1">
        <w:rPr>
          <w:sz w:val="24"/>
          <w:szCs w:val="24"/>
          <w:lang w:val="en-GB"/>
        </w:rPr>
        <w:t>Popolizio</w:t>
      </w:r>
      <w:proofErr w:type="spellEnd"/>
      <w:r w:rsidRPr="00576CF1">
        <w:rPr>
          <w:sz w:val="24"/>
          <w:szCs w:val="24"/>
          <w:lang w:val="en-GB"/>
        </w:rPr>
        <w:t>, 2024).</w:t>
      </w:r>
    </w:p>
    <w:p w:rsidR="00B20C82" w:rsidRPr="00576CF1" w:rsidRDefault="005168D1">
      <w:pPr>
        <w:spacing w:line="360" w:lineRule="auto"/>
        <w:jc w:val="both"/>
        <w:rPr>
          <w:sz w:val="24"/>
          <w:szCs w:val="24"/>
          <w:lang w:val="en-GB"/>
        </w:rPr>
      </w:pPr>
      <w:r w:rsidRPr="00576CF1">
        <w:rPr>
          <w:sz w:val="24"/>
          <w:szCs w:val="24"/>
          <w:lang w:val="en-GB"/>
        </w:rPr>
        <w:t>Oxidative phosphorylation occurs by this process, transfer of the high-energy electrons contained in NADH and FADH 2 using the Electron Transport Chain (ETC) located in the inner membrane of the mitochondria. The last electron donor is oxygen, which reacts with protons to produce water, and this flow of electrons is what drives proton pumping and generates a gradient that produces the synthesis of about 30 -32 ATP per glucose the primary source of cellular energy or ATP (Yin and O’Neill, 2021).</w:t>
      </w:r>
    </w:p>
    <w:p w:rsidR="00B20C82" w:rsidRPr="00576CF1" w:rsidRDefault="005168D1">
      <w:pPr>
        <w:spacing w:line="360" w:lineRule="auto"/>
        <w:jc w:val="both"/>
        <w:rPr>
          <w:sz w:val="24"/>
          <w:szCs w:val="24"/>
          <w:lang w:val="en-GB"/>
        </w:rPr>
      </w:pPr>
      <w:r w:rsidRPr="00576CF1">
        <w:rPr>
          <w:sz w:val="24"/>
          <w:szCs w:val="24"/>
          <w:lang w:val="en-GB"/>
        </w:rPr>
        <w:t xml:space="preserve">Cellular metabolism is disturbed in the Type 2 diabetes case by chronically increased blood glucose and impaired insulin signalling. Since insulin resistance reduces the ability of the muscle and fat cells to uptake glucose, the amount of glucose taken into the cells by the cells to undergo the process of glycolysis and further respiration are low. This consequently renders inefficiency in the production of energy. Simultaneously, too much extracellular glucose induces the use of other metabolic activities - increased gluconeogenesis, </w:t>
      </w:r>
      <w:proofErr w:type="spellStart"/>
      <w:r w:rsidRPr="00576CF1">
        <w:rPr>
          <w:sz w:val="24"/>
          <w:szCs w:val="24"/>
          <w:lang w:val="en-GB"/>
        </w:rPr>
        <w:t>glycogenolysis</w:t>
      </w:r>
      <w:proofErr w:type="spellEnd"/>
      <w:r w:rsidRPr="00576CF1">
        <w:rPr>
          <w:sz w:val="24"/>
          <w:szCs w:val="24"/>
          <w:lang w:val="en-GB"/>
        </w:rPr>
        <w:t xml:space="preserve">, and lipolysis, and inhibits glycolytic and </w:t>
      </w:r>
      <w:proofErr w:type="spellStart"/>
      <w:r w:rsidRPr="00576CF1">
        <w:rPr>
          <w:sz w:val="24"/>
          <w:szCs w:val="24"/>
          <w:lang w:val="en-GB"/>
        </w:rPr>
        <w:t>lipogenic</w:t>
      </w:r>
      <w:proofErr w:type="spellEnd"/>
      <w:r w:rsidRPr="00576CF1">
        <w:rPr>
          <w:sz w:val="24"/>
          <w:szCs w:val="24"/>
          <w:lang w:val="en-GB"/>
        </w:rPr>
        <w:t xml:space="preserve"> pathways and the </w:t>
      </w:r>
      <w:proofErr w:type="spellStart"/>
      <w:r w:rsidRPr="00576CF1">
        <w:rPr>
          <w:sz w:val="24"/>
          <w:szCs w:val="24"/>
          <w:lang w:val="en-GB"/>
        </w:rPr>
        <w:t>pentosephosphate</w:t>
      </w:r>
      <w:proofErr w:type="spellEnd"/>
      <w:r w:rsidRPr="00576CF1">
        <w:rPr>
          <w:sz w:val="24"/>
          <w:szCs w:val="24"/>
          <w:lang w:val="en-GB"/>
        </w:rPr>
        <w:t xml:space="preserve"> pathway (Dilworth et al. 2021). </w:t>
      </w:r>
      <w:proofErr w:type="gramStart"/>
      <w:r w:rsidRPr="00576CF1">
        <w:rPr>
          <w:sz w:val="24"/>
          <w:szCs w:val="24"/>
          <w:lang w:val="en-GB"/>
        </w:rPr>
        <w:t xml:space="preserve">More than that a permanent </w:t>
      </w:r>
      <w:proofErr w:type="spellStart"/>
      <w:r w:rsidRPr="00576CF1">
        <w:rPr>
          <w:sz w:val="24"/>
          <w:szCs w:val="24"/>
          <w:lang w:val="en-GB"/>
        </w:rPr>
        <w:t>hyperglycemia</w:t>
      </w:r>
      <w:proofErr w:type="spellEnd"/>
      <w:r w:rsidRPr="00576CF1">
        <w:rPr>
          <w:sz w:val="24"/>
          <w:szCs w:val="24"/>
          <w:lang w:val="en-GB"/>
        </w:rPr>
        <w:t xml:space="preserve"> may cause so-called glucose toxicity, which generates oxidative stress, dysfunction of mitochondria and disruption of the production of normal ATP.</w:t>
      </w:r>
      <w:proofErr w:type="gramEnd"/>
    </w:p>
    <w:p w:rsidR="00B20C82" w:rsidRPr="00576CF1" w:rsidRDefault="005168D1" w:rsidP="00576CF1">
      <w:pPr>
        <w:pStyle w:val="1"/>
        <w:rPr>
          <w:lang w:val="en-GB"/>
        </w:rPr>
      </w:pPr>
      <w:bookmarkStart w:id="3" w:name="_Toc215403000"/>
      <w:r w:rsidRPr="00576CF1">
        <w:rPr>
          <w:lang w:val="en-GB"/>
        </w:rPr>
        <w:t>Recording and Tracking Blood Sugar Levels for Type 2 Diabetes</w:t>
      </w:r>
      <w:bookmarkEnd w:id="3"/>
    </w:p>
    <w:p w:rsidR="00B20C82" w:rsidRPr="00576CF1" w:rsidRDefault="005168D1">
      <w:pPr>
        <w:spacing w:line="360" w:lineRule="auto"/>
        <w:jc w:val="both"/>
        <w:rPr>
          <w:sz w:val="24"/>
          <w:szCs w:val="24"/>
          <w:lang w:val="en-GB"/>
        </w:rPr>
      </w:pPr>
      <w:r w:rsidRPr="00576CF1">
        <w:rPr>
          <w:sz w:val="24"/>
          <w:szCs w:val="24"/>
          <w:lang w:val="en-GB"/>
        </w:rPr>
        <w:t xml:space="preserve">Regularly testing and tracking the level of blood sugar is one of the foundations of successful treatment of Type 2 Diabetes (T2D). Frequent monitoring demonstrates the dynamics of blood glucose depending on food intake, physical activity, medication, and daily activities - revealing the measurements that are required to keep the glucose level </w:t>
      </w:r>
      <w:r w:rsidRPr="00576CF1">
        <w:rPr>
          <w:sz w:val="24"/>
          <w:szCs w:val="24"/>
          <w:lang w:val="en-GB"/>
        </w:rPr>
        <w:lastRenderedPageBreak/>
        <w:t>within the target range and minimize risks of complications in the long term (</w:t>
      </w:r>
      <w:proofErr w:type="spellStart"/>
      <w:r w:rsidRPr="00576CF1">
        <w:rPr>
          <w:sz w:val="24"/>
          <w:szCs w:val="24"/>
          <w:lang w:val="en-GB"/>
        </w:rPr>
        <w:t>Ajjan</w:t>
      </w:r>
      <w:proofErr w:type="spellEnd"/>
      <w:r w:rsidRPr="00576CF1">
        <w:rPr>
          <w:sz w:val="24"/>
          <w:szCs w:val="24"/>
          <w:lang w:val="en-GB"/>
        </w:rPr>
        <w:t xml:space="preserve"> et al. 2024).</w:t>
      </w:r>
    </w:p>
    <w:p w:rsidR="00B20C82" w:rsidRPr="00576CF1" w:rsidRDefault="005168D1">
      <w:pPr>
        <w:spacing w:line="360" w:lineRule="auto"/>
        <w:jc w:val="both"/>
        <w:rPr>
          <w:sz w:val="24"/>
          <w:szCs w:val="24"/>
          <w:lang w:val="en-GB"/>
        </w:rPr>
      </w:pPr>
      <w:r w:rsidRPr="00576CF1">
        <w:rPr>
          <w:sz w:val="24"/>
          <w:szCs w:val="24"/>
          <w:lang w:val="en-GB"/>
        </w:rPr>
        <w:t>The traditional Glucometer being one of the major devices used in monitoring glucose measures the blood sugar levels in a small amount of capillary blood through finger-stick and the test strip. It is ideal because it provides readings at a specific time and assists patients and clinicians to determine whether the level of glucose is excessively high or excessively low (NIDDK, 2024). Better is the Continuous Glucose Monitor (CGM) which employs a small sensor, fitted under the skin to measure glucose in the interstitial fluid, on a periodical basis (i.e. after every few minutes). CGMs offer a trend of blood glucose value and notify the user of unusual increases or decreases (NIDDK, 2024).</w:t>
      </w:r>
    </w:p>
    <w:p w:rsidR="00B20C82" w:rsidRPr="00576CF1" w:rsidRDefault="005168D1">
      <w:pPr>
        <w:spacing w:line="360" w:lineRule="auto"/>
        <w:jc w:val="both"/>
        <w:rPr>
          <w:sz w:val="24"/>
          <w:szCs w:val="24"/>
          <w:lang w:val="en-GB"/>
        </w:rPr>
      </w:pPr>
      <w:r w:rsidRPr="00576CF1">
        <w:rPr>
          <w:sz w:val="24"/>
          <w:szCs w:val="24"/>
          <w:lang w:val="en-GB"/>
        </w:rPr>
        <w:t>The lack of regular monitoring may result in the lack of the prognosis of the instances of adult-high blood sugar (</w:t>
      </w:r>
      <w:proofErr w:type="spellStart"/>
      <w:r w:rsidRPr="00576CF1">
        <w:rPr>
          <w:sz w:val="24"/>
          <w:szCs w:val="24"/>
          <w:lang w:val="en-GB"/>
        </w:rPr>
        <w:t>hyperglycemia</w:t>
      </w:r>
      <w:proofErr w:type="spellEnd"/>
      <w:r w:rsidRPr="00576CF1">
        <w:rPr>
          <w:sz w:val="24"/>
          <w:szCs w:val="24"/>
          <w:lang w:val="en-GB"/>
        </w:rPr>
        <w:t>) or adult-low blood sugar (</w:t>
      </w:r>
      <w:proofErr w:type="spellStart"/>
      <w:r w:rsidRPr="00576CF1">
        <w:rPr>
          <w:sz w:val="24"/>
          <w:szCs w:val="24"/>
          <w:lang w:val="en-GB"/>
        </w:rPr>
        <w:t>hypoglycemia</w:t>
      </w:r>
      <w:proofErr w:type="spellEnd"/>
      <w:r w:rsidRPr="00576CF1">
        <w:rPr>
          <w:sz w:val="24"/>
          <w:szCs w:val="24"/>
          <w:lang w:val="en-GB"/>
        </w:rPr>
        <w:t>), which, in turn, can produce both short-term health effects and long-term outcomes, including cardiovascular, kidney, or nerve damages. It is possible to demonstrate that patients monitoring their glucose daily had fewer serious events than those who did not monitor regularly (</w:t>
      </w:r>
      <w:proofErr w:type="spellStart"/>
      <w:r w:rsidRPr="00576CF1">
        <w:rPr>
          <w:sz w:val="24"/>
          <w:szCs w:val="24"/>
          <w:lang w:val="en-GB"/>
        </w:rPr>
        <w:t>Klonoff</w:t>
      </w:r>
      <w:proofErr w:type="spellEnd"/>
      <w:r w:rsidRPr="00576CF1">
        <w:rPr>
          <w:sz w:val="24"/>
          <w:szCs w:val="24"/>
          <w:lang w:val="en-GB"/>
        </w:rPr>
        <w:t>, 2022).</w:t>
      </w:r>
    </w:p>
    <w:p w:rsidR="00B20C82" w:rsidRPr="00576CF1" w:rsidRDefault="005168D1">
      <w:pPr>
        <w:spacing w:line="360" w:lineRule="auto"/>
        <w:jc w:val="both"/>
        <w:rPr>
          <w:sz w:val="24"/>
          <w:szCs w:val="24"/>
          <w:lang w:val="en-GB"/>
        </w:rPr>
      </w:pPr>
      <w:r w:rsidRPr="00576CF1">
        <w:rPr>
          <w:sz w:val="24"/>
          <w:szCs w:val="24"/>
          <w:lang w:val="en-GB"/>
        </w:rPr>
        <w:t>To recap it all, regularity of blood sugar check-ups, and through either glucometer or CGM, is a significant practical factor in the management of T2D. It can help prevent imminent dangers, assist in maintaining the level of glucose within safe limits, and make wise choices about the diet, medications, and physical activity, which enhances health outcomes in long-term perspectives.</w:t>
      </w:r>
    </w:p>
    <w:p w:rsidR="00B20C82" w:rsidRPr="00576CF1" w:rsidRDefault="005168D1" w:rsidP="00576CF1">
      <w:pPr>
        <w:pStyle w:val="1"/>
        <w:rPr>
          <w:lang w:val="en-GB"/>
        </w:rPr>
      </w:pPr>
      <w:bookmarkStart w:id="4" w:name="_Toc215403001"/>
      <w:r w:rsidRPr="00576CF1">
        <w:rPr>
          <w:lang w:val="en-GB"/>
        </w:rPr>
        <w:t>Recommendations</w:t>
      </w:r>
      <w:bookmarkEnd w:id="4"/>
    </w:p>
    <w:p w:rsidR="00B20C82" w:rsidRPr="00576CF1" w:rsidRDefault="00EE4841">
      <w:pPr>
        <w:spacing w:line="360" w:lineRule="auto"/>
        <w:jc w:val="both"/>
        <w:rPr>
          <w:b/>
          <w:bCs/>
          <w:i/>
          <w:iCs/>
          <w:sz w:val="24"/>
          <w:szCs w:val="24"/>
          <w:lang w:val="en-GB"/>
        </w:rPr>
      </w:pPr>
      <w:r>
        <w:rPr>
          <w:b/>
          <w:bCs/>
          <w:i/>
          <w:iCs/>
          <w:sz w:val="24"/>
          <w:szCs w:val="24"/>
          <w:lang w:val="en-GB"/>
        </w:rPr>
        <w:t xml:space="preserve">1. Evidence </w:t>
      </w:r>
      <w:r w:rsidR="005168D1" w:rsidRPr="00576CF1">
        <w:rPr>
          <w:b/>
          <w:bCs/>
          <w:i/>
          <w:iCs/>
          <w:sz w:val="24"/>
          <w:szCs w:val="24"/>
          <w:lang w:val="en-GB"/>
        </w:rPr>
        <w:t>Based Strategies</w:t>
      </w:r>
    </w:p>
    <w:p w:rsidR="00B20C82" w:rsidRPr="00576CF1" w:rsidRDefault="005168D1">
      <w:pPr>
        <w:numPr>
          <w:ilvl w:val="0"/>
          <w:numId w:val="4"/>
        </w:numPr>
        <w:spacing w:line="360" w:lineRule="auto"/>
        <w:jc w:val="both"/>
        <w:rPr>
          <w:sz w:val="24"/>
          <w:szCs w:val="24"/>
          <w:lang w:val="en-GB"/>
        </w:rPr>
      </w:pPr>
      <w:r w:rsidRPr="00576CF1">
        <w:rPr>
          <w:sz w:val="24"/>
          <w:szCs w:val="24"/>
          <w:lang w:val="en-GB"/>
        </w:rPr>
        <w:t>Lead an active lifestyle through healthy diet and management of weight. Dietarian treatment, including the focus on whole grains, vegetables, pulses, moderate carbohydrate regulation, and calorie moderation, was proven to decreas</w:t>
      </w:r>
      <w:r w:rsidR="00E826D9">
        <w:rPr>
          <w:sz w:val="24"/>
          <w:szCs w:val="24"/>
          <w:lang w:val="en-GB"/>
        </w:rPr>
        <w:t xml:space="preserve">e body weight, enhance </w:t>
      </w:r>
      <w:proofErr w:type="spellStart"/>
      <w:r w:rsidR="00E826D9">
        <w:rPr>
          <w:sz w:val="24"/>
          <w:szCs w:val="24"/>
          <w:lang w:val="en-GB"/>
        </w:rPr>
        <w:t>glycemic</w:t>
      </w:r>
      <w:proofErr w:type="spellEnd"/>
      <w:r w:rsidR="00E826D9">
        <w:rPr>
          <w:sz w:val="24"/>
          <w:szCs w:val="24"/>
          <w:lang w:val="en-GB"/>
        </w:rPr>
        <w:t xml:space="preserve"> </w:t>
      </w:r>
      <w:r w:rsidRPr="00576CF1">
        <w:rPr>
          <w:sz w:val="24"/>
          <w:szCs w:val="24"/>
          <w:lang w:val="en-GB"/>
        </w:rPr>
        <w:t>regulation, and decrease the risk of cardiovascular diseases in individuals with T2D (Patterson, 2025).</w:t>
      </w:r>
    </w:p>
    <w:p w:rsidR="00B20C82" w:rsidRPr="00576CF1" w:rsidRDefault="005168D1">
      <w:pPr>
        <w:numPr>
          <w:ilvl w:val="0"/>
          <w:numId w:val="4"/>
        </w:numPr>
        <w:spacing w:line="360" w:lineRule="auto"/>
        <w:jc w:val="both"/>
        <w:rPr>
          <w:sz w:val="24"/>
          <w:szCs w:val="24"/>
          <w:lang w:val="en-GB"/>
        </w:rPr>
      </w:pPr>
      <w:r w:rsidRPr="00576CF1">
        <w:rPr>
          <w:sz w:val="24"/>
          <w:szCs w:val="24"/>
          <w:lang w:val="en-GB"/>
        </w:rPr>
        <w:lastRenderedPageBreak/>
        <w:t>Lifestyle interventions (diet + exercise + behavioural support) tend to be effective especially when used to reduce or slow progression of T2D or even remit the disease as an intervention especially at an early stage (</w:t>
      </w:r>
      <w:proofErr w:type="spellStart"/>
      <w:r w:rsidRPr="00576CF1">
        <w:rPr>
          <w:sz w:val="24"/>
          <w:szCs w:val="24"/>
          <w:lang w:val="en-GB"/>
        </w:rPr>
        <w:t>Bodhini</w:t>
      </w:r>
      <w:proofErr w:type="spellEnd"/>
      <w:r w:rsidRPr="00576CF1">
        <w:rPr>
          <w:sz w:val="24"/>
          <w:szCs w:val="24"/>
          <w:lang w:val="en-GB"/>
        </w:rPr>
        <w:t xml:space="preserve"> et al. 2023). </w:t>
      </w:r>
    </w:p>
    <w:p w:rsidR="00B20C82" w:rsidRPr="00576CF1" w:rsidRDefault="005168D1">
      <w:pPr>
        <w:spacing w:line="360" w:lineRule="auto"/>
        <w:jc w:val="both"/>
        <w:rPr>
          <w:sz w:val="24"/>
          <w:szCs w:val="24"/>
          <w:lang w:val="en-GB"/>
        </w:rPr>
      </w:pPr>
      <w:r w:rsidRPr="00576CF1">
        <w:rPr>
          <w:b/>
          <w:bCs/>
          <w:i/>
          <w:iCs/>
          <w:sz w:val="24"/>
          <w:szCs w:val="24"/>
          <w:lang w:val="en-GB"/>
        </w:rPr>
        <w:t>2. Health Promotion Strategies</w:t>
      </w:r>
    </w:p>
    <w:p w:rsidR="00B20C82" w:rsidRPr="00576CF1" w:rsidRDefault="005168D1">
      <w:pPr>
        <w:numPr>
          <w:ilvl w:val="0"/>
          <w:numId w:val="3"/>
        </w:numPr>
        <w:spacing w:line="360" w:lineRule="auto"/>
        <w:jc w:val="both"/>
        <w:rPr>
          <w:sz w:val="24"/>
          <w:szCs w:val="24"/>
          <w:lang w:val="en-GB"/>
        </w:rPr>
      </w:pPr>
      <w:r w:rsidRPr="00576CF1">
        <w:rPr>
          <w:sz w:val="24"/>
          <w:szCs w:val="24"/>
          <w:lang w:val="en-GB"/>
        </w:rPr>
        <w:t xml:space="preserve">Introduce formal education and self-management interventions (e.g. group-based workshops) to new diabetic patients. These may generate information about diabetes, teach healthy eating and physical exercise, </w:t>
      </w:r>
      <w:proofErr w:type="gramStart"/>
      <w:r w:rsidRPr="00576CF1">
        <w:rPr>
          <w:sz w:val="24"/>
          <w:szCs w:val="24"/>
          <w:lang w:val="en-GB"/>
        </w:rPr>
        <w:t>help</w:t>
      </w:r>
      <w:proofErr w:type="gramEnd"/>
      <w:r w:rsidRPr="00576CF1">
        <w:rPr>
          <w:sz w:val="24"/>
          <w:szCs w:val="24"/>
          <w:lang w:val="en-GB"/>
        </w:rPr>
        <w:t xml:space="preserve"> in goal setting, and encouraging self-monitoring, which enhance conformity over time. This is consistent with clinical recommendations of patient education, frequent follow up, and lifestyle modification to manage T2D (</w:t>
      </w:r>
      <w:proofErr w:type="spellStart"/>
      <w:r w:rsidRPr="00576CF1">
        <w:rPr>
          <w:sz w:val="24"/>
          <w:szCs w:val="24"/>
          <w:lang w:val="en-GB"/>
        </w:rPr>
        <w:t>Kibibi</w:t>
      </w:r>
      <w:proofErr w:type="spellEnd"/>
      <w:r w:rsidRPr="00576CF1">
        <w:rPr>
          <w:sz w:val="24"/>
          <w:szCs w:val="24"/>
          <w:lang w:val="en-GB"/>
        </w:rPr>
        <w:t xml:space="preserve"> </w:t>
      </w:r>
      <w:proofErr w:type="spellStart"/>
      <w:r w:rsidRPr="00576CF1">
        <w:rPr>
          <w:sz w:val="24"/>
          <w:szCs w:val="24"/>
          <w:lang w:val="en-GB"/>
        </w:rPr>
        <w:t>Muthoni</w:t>
      </w:r>
      <w:proofErr w:type="spellEnd"/>
      <w:r w:rsidRPr="00576CF1">
        <w:rPr>
          <w:sz w:val="24"/>
          <w:szCs w:val="24"/>
          <w:lang w:val="en-GB"/>
        </w:rPr>
        <w:t>, 2023).</w:t>
      </w:r>
    </w:p>
    <w:p w:rsidR="00B20C82" w:rsidRPr="00576CF1" w:rsidRDefault="005168D1">
      <w:pPr>
        <w:numPr>
          <w:ilvl w:val="0"/>
          <w:numId w:val="3"/>
        </w:numPr>
        <w:spacing w:line="360" w:lineRule="auto"/>
        <w:jc w:val="both"/>
        <w:rPr>
          <w:sz w:val="24"/>
          <w:szCs w:val="24"/>
          <w:lang w:val="en-GB"/>
        </w:rPr>
      </w:pPr>
      <w:r w:rsidRPr="00576CF1">
        <w:rPr>
          <w:sz w:val="24"/>
          <w:szCs w:val="24"/>
          <w:lang w:val="en-GB"/>
        </w:rPr>
        <w:t>Carry out community level education to increase awareness to the risks of diabetes (examples are obesity, sedentary lifestyle) and how diabetes can be prevented, along with the need to detect and manage it early in the progression. This will aid in the prevention of T2D among the high-risk populations by adopting healthy eating habits, regular exercises, and frequent screening (</w:t>
      </w:r>
      <w:proofErr w:type="spellStart"/>
      <w:r w:rsidRPr="00576CF1">
        <w:rPr>
          <w:sz w:val="24"/>
          <w:szCs w:val="24"/>
          <w:lang w:val="en-GB"/>
        </w:rPr>
        <w:t>Kibibi</w:t>
      </w:r>
      <w:proofErr w:type="spellEnd"/>
      <w:r w:rsidRPr="00576CF1">
        <w:rPr>
          <w:sz w:val="24"/>
          <w:szCs w:val="24"/>
          <w:lang w:val="en-GB"/>
        </w:rPr>
        <w:t xml:space="preserve"> </w:t>
      </w:r>
      <w:proofErr w:type="spellStart"/>
      <w:r w:rsidRPr="00576CF1">
        <w:rPr>
          <w:sz w:val="24"/>
          <w:szCs w:val="24"/>
          <w:lang w:val="en-GB"/>
        </w:rPr>
        <w:t>Muthoni</w:t>
      </w:r>
      <w:proofErr w:type="spellEnd"/>
      <w:r w:rsidRPr="00576CF1">
        <w:rPr>
          <w:sz w:val="24"/>
          <w:szCs w:val="24"/>
          <w:lang w:val="en-GB"/>
        </w:rPr>
        <w:t xml:space="preserve">, 2023). </w:t>
      </w:r>
    </w:p>
    <w:p w:rsidR="00B20C82" w:rsidRPr="00576CF1" w:rsidRDefault="005168D1">
      <w:pPr>
        <w:spacing w:line="360" w:lineRule="auto"/>
        <w:jc w:val="both"/>
        <w:rPr>
          <w:sz w:val="24"/>
          <w:szCs w:val="24"/>
          <w:lang w:val="en-GB"/>
        </w:rPr>
      </w:pPr>
      <w:r w:rsidRPr="00576CF1">
        <w:rPr>
          <w:b/>
          <w:bCs/>
          <w:i/>
          <w:iCs/>
          <w:sz w:val="24"/>
          <w:szCs w:val="24"/>
          <w:lang w:val="en-GB"/>
        </w:rPr>
        <w:t>3. Lifestyle Changes</w:t>
      </w:r>
    </w:p>
    <w:p w:rsidR="00B20C82" w:rsidRPr="00576CF1" w:rsidRDefault="005168D1">
      <w:pPr>
        <w:numPr>
          <w:ilvl w:val="0"/>
          <w:numId w:val="5"/>
        </w:numPr>
        <w:spacing w:line="360" w:lineRule="auto"/>
        <w:jc w:val="both"/>
        <w:rPr>
          <w:sz w:val="24"/>
          <w:szCs w:val="24"/>
          <w:lang w:val="en-GB"/>
        </w:rPr>
      </w:pPr>
      <w:r w:rsidRPr="00576CF1">
        <w:rPr>
          <w:sz w:val="24"/>
          <w:szCs w:val="24"/>
          <w:lang w:val="en-GB"/>
        </w:rPr>
        <w:t>Eating habits: P</w:t>
      </w:r>
      <w:r w:rsidR="001D7213">
        <w:rPr>
          <w:sz w:val="24"/>
          <w:szCs w:val="24"/>
          <w:lang w:val="en-GB"/>
        </w:rPr>
        <w:t xml:space="preserve">romote a healthy, balanced diet </w:t>
      </w:r>
      <w:r w:rsidRPr="00576CF1">
        <w:rPr>
          <w:sz w:val="24"/>
          <w:szCs w:val="24"/>
          <w:lang w:val="en-GB"/>
        </w:rPr>
        <w:t xml:space="preserve">-leading to whole grains, vegetables, pulses, lean protein, </w:t>
      </w:r>
      <w:proofErr w:type="gramStart"/>
      <w:r w:rsidRPr="00576CF1">
        <w:rPr>
          <w:sz w:val="24"/>
          <w:szCs w:val="24"/>
          <w:lang w:val="en-GB"/>
        </w:rPr>
        <w:t>healthy</w:t>
      </w:r>
      <w:proofErr w:type="gramEnd"/>
      <w:r w:rsidRPr="00576CF1">
        <w:rPr>
          <w:sz w:val="24"/>
          <w:szCs w:val="24"/>
          <w:lang w:val="en-GB"/>
        </w:rPr>
        <w:t xml:space="preserve"> fats and minimise processed food, refined sugar and saturated fats. Incremental modifications (e.g. one wholesome replacement a week) can prove to be more sustainable (ADA, 2024).</w:t>
      </w:r>
    </w:p>
    <w:p w:rsidR="00B20C82" w:rsidRPr="00576CF1" w:rsidRDefault="005168D1">
      <w:pPr>
        <w:numPr>
          <w:ilvl w:val="0"/>
          <w:numId w:val="5"/>
        </w:numPr>
        <w:spacing w:line="360" w:lineRule="auto"/>
        <w:jc w:val="both"/>
        <w:rPr>
          <w:sz w:val="24"/>
          <w:szCs w:val="24"/>
          <w:lang w:val="en-GB"/>
        </w:rPr>
      </w:pPr>
      <w:r w:rsidRPr="00576CF1">
        <w:rPr>
          <w:sz w:val="24"/>
          <w:szCs w:val="24"/>
          <w:lang w:val="en-GB"/>
        </w:rPr>
        <w:t>Physical activity: Intended to complete at least 150 minutes per week of moderate aerobic (e.g. brisk walking, cycle) activities spaced out over the majority of days, without the need to spend extensive time in sedentary positions. Insulin sensitivity can also be increased by additional strength or resistance training (ADA, 2024).</w:t>
      </w:r>
    </w:p>
    <w:p w:rsidR="00B20C82" w:rsidRPr="00576CF1" w:rsidRDefault="005168D1">
      <w:pPr>
        <w:numPr>
          <w:ilvl w:val="0"/>
          <w:numId w:val="5"/>
        </w:numPr>
        <w:spacing w:line="360" w:lineRule="auto"/>
        <w:jc w:val="both"/>
        <w:rPr>
          <w:sz w:val="24"/>
          <w:szCs w:val="24"/>
          <w:lang w:val="en-GB"/>
        </w:rPr>
      </w:pPr>
      <w:r w:rsidRPr="00576CF1">
        <w:rPr>
          <w:sz w:val="24"/>
          <w:szCs w:val="24"/>
          <w:lang w:val="en-GB"/>
        </w:rPr>
        <w:t>Body composition and weight management: In overweight individuals/obese ones, a moderate weight loss (5) to body weight has no negative implications on insulin sensitivity and glycaemic control (</w:t>
      </w:r>
      <w:proofErr w:type="spellStart"/>
      <w:r w:rsidRPr="00576CF1">
        <w:rPr>
          <w:sz w:val="24"/>
          <w:szCs w:val="24"/>
          <w:lang w:val="en-GB"/>
        </w:rPr>
        <w:t>Raveendran</w:t>
      </w:r>
      <w:proofErr w:type="spellEnd"/>
      <w:r w:rsidRPr="00576CF1">
        <w:rPr>
          <w:sz w:val="24"/>
          <w:szCs w:val="24"/>
          <w:lang w:val="en-GB"/>
        </w:rPr>
        <w:t xml:space="preserve"> et al. 2022).</w:t>
      </w:r>
    </w:p>
    <w:p w:rsidR="00B20C82" w:rsidRPr="00576CF1" w:rsidRDefault="005168D1">
      <w:pPr>
        <w:numPr>
          <w:ilvl w:val="0"/>
          <w:numId w:val="5"/>
        </w:numPr>
        <w:spacing w:line="360" w:lineRule="auto"/>
        <w:jc w:val="both"/>
        <w:rPr>
          <w:sz w:val="24"/>
          <w:szCs w:val="24"/>
          <w:lang w:val="en-GB"/>
        </w:rPr>
      </w:pPr>
      <w:r w:rsidRPr="00576CF1">
        <w:rPr>
          <w:sz w:val="24"/>
          <w:szCs w:val="24"/>
          <w:lang w:val="en-GB"/>
        </w:rPr>
        <w:t xml:space="preserve">Behaviour change support: Reasonable habits — including meal planning, scheduling meals, incorporating activity with diet, and avoiding prolonged </w:t>
      </w:r>
      <w:r w:rsidRPr="00576CF1">
        <w:rPr>
          <w:sz w:val="24"/>
          <w:szCs w:val="24"/>
          <w:lang w:val="en-GB"/>
        </w:rPr>
        <w:lastRenderedPageBreak/>
        <w:t>sedentary positions are important to make routine and sustainable habits, instead of diets, which are short-term (</w:t>
      </w:r>
      <w:proofErr w:type="spellStart"/>
      <w:r w:rsidRPr="00576CF1">
        <w:rPr>
          <w:sz w:val="24"/>
          <w:szCs w:val="24"/>
          <w:lang w:val="en-GB"/>
        </w:rPr>
        <w:t>Raveendran</w:t>
      </w:r>
      <w:proofErr w:type="spellEnd"/>
      <w:r w:rsidRPr="00576CF1">
        <w:rPr>
          <w:sz w:val="24"/>
          <w:szCs w:val="24"/>
          <w:lang w:val="en-GB"/>
        </w:rPr>
        <w:t xml:space="preserve"> et al. 2022).</w:t>
      </w:r>
    </w:p>
    <w:p w:rsidR="00B20C82" w:rsidRPr="00576CF1" w:rsidRDefault="005168D1">
      <w:pPr>
        <w:spacing w:line="360" w:lineRule="auto"/>
        <w:jc w:val="both"/>
        <w:rPr>
          <w:sz w:val="24"/>
          <w:szCs w:val="24"/>
          <w:lang w:val="en-GB"/>
        </w:rPr>
      </w:pPr>
      <w:r w:rsidRPr="00576CF1">
        <w:rPr>
          <w:b/>
          <w:bCs/>
          <w:i/>
          <w:iCs/>
          <w:sz w:val="24"/>
          <w:szCs w:val="24"/>
          <w:lang w:val="en-GB"/>
        </w:rPr>
        <w:t>4. Clinical Interventions and Monitoring</w:t>
      </w:r>
    </w:p>
    <w:p w:rsidR="00B20C82" w:rsidRPr="00576CF1" w:rsidRDefault="005168D1">
      <w:pPr>
        <w:numPr>
          <w:ilvl w:val="0"/>
          <w:numId w:val="2"/>
        </w:numPr>
        <w:spacing w:line="360" w:lineRule="auto"/>
        <w:jc w:val="both"/>
        <w:rPr>
          <w:sz w:val="24"/>
          <w:szCs w:val="24"/>
          <w:lang w:val="en-GB"/>
        </w:rPr>
      </w:pPr>
      <w:r w:rsidRPr="00576CF1">
        <w:rPr>
          <w:sz w:val="24"/>
          <w:szCs w:val="24"/>
          <w:lang w:val="en-GB"/>
        </w:rPr>
        <w:t xml:space="preserve">Frequent self-tests to determine blood sugar levels, as well as periodic clinical examination (HbA1c level, lipids, blood pressure, </w:t>
      </w:r>
      <w:proofErr w:type="gramStart"/>
      <w:r w:rsidRPr="00576CF1">
        <w:rPr>
          <w:sz w:val="24"/>
          <w:szCs w:val="24"/>
          <w:lang w:val="en-GB"/>
        </w:rPr>
        <w:t>kidney</w:t>
      </w:r>
      <w:proofErr w:type="gramEnd"/>
      <w:r w:rsidRPr="00576CF1">
        <w:rPr>
          <w:sz w:val="24"/>
          <w:szCs w:val="24"/>
          <w:lang w:val="en-GB"/>
        </w:rPr>
        <w:t xml:space="preserve"> activity) to monitor the progress and carry out timely identification of complications. Clinical guidelines focus on interventions that can be applied with lifestyle and monitoring and medical therapy in case of need (Ling et al. 2022).</w:t>
      </w:r>
    </w:p>
    <w:p w:rsidR="00B20C82" w:rsidRPr="00576CF1" w:rsidRDefault="005168D1">
      <w:pPr>
        <w:numPr>
          <w:ilvl w:val="0"/>
          <w:numId w:val="2"/>
        </w:numPr>
        <w:spacing w:line="360" w:lineRule="auto"/>
        <w:jc w:val="both"/>
        <w:rPr>
          <w:sz w:val="24"/>
          <w:szCs w:val="24"/>
          <w:lang w:val="en-GB"/>
        </w:rPr>
      </w:pPr>
      <w:r w:rsidRPr="00576CF1">
        <w:rPr>
          <w:sz w:val="24"/>
          <w:szCs w:val="24"/>
          <w:lang w:val="en-GB"/>
        </w:rPr>
        <w:t>Pharmacotherapy should be used when there is no sufficient improvement when only lifestyle change is applied, under consultation with healthcare providers. As an example, the use of glucose-reducing medications might be needed, and changes in response to monitoring levels help keep glucose levels in target range and avoid the occurrence of hypoglycaemia (Ling et al. 2022).</w:t>
      </w:r>
    </w:p>
    <w:p w:rsidR="00B20C82" w:rsidRPr="00576CF1" w:rsidRDefault="005168D1">
      <w:pPr>
        <w:numPr>
          <w:ilvl w:val="0"/>
          <w:numId w:val="2"/>
        </w:numPr>
        <w:spacing w:line="360" w:lineRule="auto"/>
        <w:jc w:val="both"/>
        <w:rPr>
          <w:sz w:val="24"/>
          <w:szCs w:val="24"/>
          <w:lang w:val="en-GB"/>
        </w:rPr>
      </w:pPr>
      <w:r w:rsidRPr="00576CF1">
        <w:rPr>
          <w:sz w:val="24"/>
          <w:szCs w:val="24"/>
          <w:lang w:val="en-GB"/>
        </w:rPr>
        <w:t xml:space="preserve">Keep in mind intensive, high-structured lifestyle-intervention programmes to be offered to overweight or newly diagnosed patients in order to have the best odds of preserving long-term </w:t>
      </w:r>
      <w:proofErr w:type="spellStart"/>
      <w:r w:rsidRPr="00576CF1">
        <w:rPr>
          <w:sz w:val="24"/>
          <w:szCs w:val="24"/>
          <w:lang w:val="en-GB"/>
        </w:rPr>
        <w:t>glycemic</w:t>
      </w:r>
      <w:proofErr w:type="spellEnd"/>
      <w:r w:rsidRPr="00576CF1">
        <w:rPr>
          <w:sz w:val="24"/>
          <w:szCs w:val="24"/>
          <w:lang w:val="en-GB"/>
        </w:rPr>
        <w:t xml:space="preserve"> control and potentially, remission (Ling et al. 2022). </w:t>
      </w:r>
    </w:p>
    <w:p w:rsidR="00B20C82" w:rsidRPr="00576CF1" w:rsidRDefault="005168D1">
      <w:pPr>
        <w:spacing w:line="360" w:lineRule="auto"/>
        <w:jc w:val="both"/>
        <w:rPr>
          <w:sz w:val="24"/>
          <w:szCs w:val="24"/>
          <w:lang w:val="en-GB"/>
        </w:rPr>
      </w:pPr>
      <w:r w:rsidRPr="00576CF1">
        <w:rPr>
          <w:b/>
          <w:bCs/>
          <w:i/>
          <w:iCs/>
          <w:sz w:val="24"/>
          <w:szCs w:val="24"/>
          <w:lang w:val="en-GB"/>
        </w:rPr>
        <w:t>5. Long-Term Benefits &amp; Importance of Early Intervention</w:t>
      </w:r>
    </w:p>
    <w:p w:rsidR="00B20C82" w:rsidRPr="00576CF1" w:rsidRDefault="005168D1">
      <w:pPr>
        <w:numPr>
          <w:ilvl w:val="0"/>
          <w:numId w:val="1"/>
        </w:numPr>
        <w:spacing w:line="360" w:lineRule="auto"/>
        <w:jc w:val="both"/>
        <w:rPr>
          <w:sz w:val="24"/>
          <w:szCs w:val="24"/>
          <w:lang w:val="en-GB"/>
        </w:rPr>
      </w:pPr>
      <w:r w:rsidRPr="00576CF1">
        <w:rPr>
          <w:sz w:val="24"/>
          <w:szCs w:val="24"/>
          <w:lang w:val="en-GB"/>
        </w:rPr>
        <w:t>Both lifestyle change and clinical care can be used effectively to control the risks associated with diabetes complications, i.e., cardiovascular disease, kidney disease, neuropathy, retinopathy, and, as a result, enhance quality of life and lifespan (CDC, 2025).</w:t>
      </w:r>
    </w:p>
    <w:p w:rsidR="00B20C82" w:rsidRPr="00576CF1" w:rsidRDefault="005168D1">
      <w:pPr>
        <w:numPr>
          <w:ilvl w:val="0"/>
          <w:numId w:val="1"/>
        </w:numPr>
        <w:spacing w:line="360" w:lineRule="auto"/>
        <w:jc w:val="both"/>
        <w:rPr>
          <w:sz w:val="24"/>
          <w:szCs w:val="24"/>
          <w:lang w:val="en-GB"/>
        </w:rPr>
      </w:pPr>
      <w:r w:rsidRPr="00576CF1">
        <w:rPr>
          <w:sz w:val="24"/>
          <w:szCs w:val="24"/>
          <w:lang w:val="en-GB"/>
        </w:rPr>
        <w:t>Proper intervention and healthy lifestyle practices at an earlier age stand a chance of creating lasting good gains. Even brief lifestyle modifications can lead to the effect on the morbidity and postponement of the disease several years later (CDC, 2025).</w:t>
      </w:r>
    </w:p>
    <w:p w:rsidR="00B20C82" w:rsidRPr="00576CF1" w:rsidRDefault="005168D1">
      <w:pPr>
        <w:numPr>
          <w:ilvl w:val="0"/>
          <w:numId w:val="1"/>
        </w:numPr>
        <w:spacing w:line="360" w:lineRule="auto"/>
        <w:jc w:val="both"/>
        <w:rPr>
          <w:sz w:val="24"/>
          <w:szCs w:val="24"/>
          <w:lang w:val="en-GB"/>
        </w:rPr>
      </w:pPr>
      <w:r w:rsidRPr="00576CF1">
        <w:rPr>
          <w:sz w:val="24"/>
          <w:szCs w:val="24"/>
          <w:lang w:val="en-GB"/>
        </w:rPr>
        <w:t xml:space="preserve">Through a co-ordinated action in glycaemic regulation, weight, blood pressure and the lipid regulation, patients can over time decrease their dependency on drugs; they reduce the expenses of treatment; and they enhance the overall efficiency of metabolism (CDC, 2025). </w:t>
      </w:r>
    </w:p>
    <w:p w:rsidR="00B20C82" w:rsidRPr="00576CF1" w:rsidRDefault="005168D1" w:rsidP="00576CF1">
      <w:pPr>
        <w:pStyle w:val="1"/>
        <w:rPr>
          <w:lang w:val="en-GB"/>
        </w:rPr>
      </w:pPr>
      <w:bookmarkStart w:id="5" w:name="_Toc215403002"/>
      <w:r w:rsidRPr="00576CF1">
        <w:rPr>
          <w:lang w:val="en-GB"/>
        </w:rPr>
        <w:lastRenderedPageBreak/>
        <w:t>Conclusion</w:t>
      </w:r>
      <w:bookmarkEnd w:id="5"/>
    </w:p>
    <w:p w:rsidR="00B20C82" w:rsidRPr="00576CF1" w:rsidRDefault="005168D1">
      <w:pPr>
        <w:spacing w:line="360" w:lineRule="auto"/>
        <w:jc w:val="both"/>
        <w:rPr>
          <w:sz w:val="24"/>
          <w:szCs w:val="24"/>
          <w:lang w:val="en-GB"/>
        </w:rPr>
      </w:pPr>
      <w:r w:rsidRPr="00576CF1">
        <w:rPr>
          <w:sz w:val="24"/>
          <w:szCs w:val="24"/>
          <w:lang w:val="en-GB"/>
        </w:rPr>
        <w:t xml:space="preserve">To sum up, the management of Type 2 diabetes can only be successfully achieved through a multifaceted approach that incorporates the use of evidence-based measures, lifestyle modification, frequent monitoring, and clinical intervention. Patient education, health promotion, and availing to patients of the tools necessary to monitor and manage their condition are essential to success in the long term. Through proper choices made on diet, exercise, and medications, people can greatly minimize the potential risk of complications, as well as, enhance their quality of life. Timely intervention and uninterrupted monitoring are the main factors in producing </w:t>
      </w:r>
      <w:proofErr w:type="spellStart"/>
      <w:r w:rsidRPr="00576CF1">
        <w:rPr>
          <w:sz w:val="24"/>
          <w:szCs w:val="24"/>
          <w:lang w:val="en-GB"/>
        </w:rPr>
        <w:t>favorable</w:t>
      </w:r>
      <w:proofErr w:type="spellEnd"/>
      <w:r w:rsidRPr="00576CF1">
        <w:rPr>
          <w:sz w:val="24"/>
          <w:szCs w:val="24"/>
          <w:lang w:val="en-GB"/>
        </w:rPr>
        <w:t xml:space="preserve"> health results, a state of preventing complications and enhancing the well-being of persons living with Type 2 diabetes.</w:t>
      </w:r>
    </w:p>
    <w:p w:rsidR="00B20C82" w:rsidRPr="00576CF1" w:rsidRDefault="00B20C82">
      <w:pPr>
        <w:spacing w:line="360" w:lineRule="auto"/>
        <w:jc w:val="both"/>
        <w:rPr>
          <w:sz w:val="24"/>
          <w:szCs w:val="24"/>
          <w:lang w:val="en-GB"/>
        </w:rPr>
      </w:pPr>
    </w:p>
    <w:p w:rsidR="00B20C82" w:rsidRPr="00576CF1" w:rsidRDefault="005168D1">
      <w:pPr>
        <w:spacing w:line="360" w:lineRule="auto"/>
        <w:jc w:val="both"/>
        <w:rPr>
          <w:b/>
          <w:bCs/>
          <w:sz w:val="28"/>
          <w:szCs w:val="28"/>
          <w:lang w:val="en-GB"/>
        </w:rPr>
      </w:pPr>
      <w:r w:rsidRPr="00576CF1">
        <w:rPr>
          <w:lang w:val="en-GB"/>
        </w:rPr>
        <w:br w:type="page"/>
      </w:r>
      <w:bookmarkStart w:id="6" w:name="_GoBack"/>
      <w:bookmarkEnd w:id="6"/>
    </w:p>
    <w:p w:rsidR="00B20C82" w:rsidRPr="00576CF1" w:rsidRDefault="005168D1" w:rsidP="00576CF1">
      <w:pPr>
        <w:pStyle w:val="1"/>
        <w:rPr>
          <w:lang w:val="en-GB"/>
        </w:rPr>
      </w:pPr>
      <w:bookmarkStart w:id="7" w:name="_Toc215403003"/>
      <w:r w:rsidRPr="00576CF1">
        <w:rPr>
          <w:lang w:val="en-GB"/>
        </w:rPr>
        <w:lastRenderedPageBreak/>
        <w:t>References</w:t>
      </w:r>
      <w:bookmarkEnd w:id="7"/>
    </w:p>
    <w:p w:rsidR="00576CF1" w:rsidRPr="00576CF1" w:rsidRDefault="00576CF1">
      <w:pPr>
        <w:spacing w:line="360" w:lineRule="auto"/>
        <w:jc w:val="both"/>
        <w:rPr>
          <w:color w:val="222222"/>
          <w:sz w:val="24"/>
          <w:szCs w:val="24"/>
          <w:highlight w:val="white"/>
          <w:lang w:val="en-GB"/>
        </w:rPr>
      </w:pPr>
      <w:proofErr w:type="gramStart"/>
      <w:r w:rsidRPr="00576CF1">
        <w:rPr>
          <w:color w:val="222222"/>
          <w:sz w:val="24"/>
          <w:szCs w:val="24"/>
          <w:highlight w:val="white"/>
          <w:lang w:val="en-GB"/>
        </w:rPr>
        <w:t xml:space="preserve">ADA (2024) </w:t>
      </w:r>
      <w:r w:rsidRPr="00576CF1">
        <w:rPr>
          <w:i/>
          <w:iCs/>
          <w:color w:val="222222"/>
          <w:sz w:val="24"/>
          <w:szCs w:val="24"/>
          <w:highlight w:val="white"/>
          <w:lang w:val="en-GB"/>
        </w:rPr>
        <w:t>Tips for eating well</w:t>
      </w:r>
      <w:r w:rsidRPr="00576CF1">
        <w:rPr>
          <w:color w:val="222222"/>
          <w:sz w:val="24"/>
          <w:szCs w:val="24"/>
          <w:highlight w:val="white"/>
          <w:lang w:val="en-GB"/>
        </w:rPr>
        <w:t xml:space="preserve">, </w:t>
      </w:r>
      <w:r w:rsidRPr="00576CF1">
        <w:rPr>
          <w:i/>
          <w:iCs/>
          <w:color w:val="222222"/>
          <w:sz w:val="24"/>
          <w:szCs w:val="24"/>
          <w:highlight w:val="white"/>
          <w:lang w:val="en-GB"/>
        </w:rPr>
        <w:t>Eating Well &amp; Managing Diabetes | ADA</w:t>
      </w:r>
      <w:r w:rsidRPr="00576CF1">
        <w:rPr>
          <w:color w:val="222222"/>
          <w:sz w:val="24"/>
          <w:szCs w:val="24"/>
          <w:highlight w:val="white"/>
          <w:lang w:val="en-GB"/>
        </w:rPr>
        <w:t>.</w:t>
      </w:r>
      <w:proofErr w:type="gramEnd"/>
      <w:r w:rsidRPr="00576CF1">
        <w:rPr>
          <w:color w:val="222222"/>
          <w:sz w:val="24"/>
          <w:szCs w:val="24"/>
          <w:highlight w:val="white"/>
          <w:lang w:val="en-GB"/>
        </w:rPr>
        <w:t xml:space="preserve"> Available at: https://diabetes.org/food-nutrition/eating-healthy (Accessed: 30 November 2025). </w:t>
      </w:r>
    </w:p>
    <w:p w:rsidR="00576CF1" w:rsidRPr="00576CF1" w:rsidRDefault="00576CF1">
      <w:pPr>
        <w:spacing w:line="360" w:lineRule="auto"/>
        <w:jc w:val="both"/>
        <w:rPr>
          <w:color w:val="222222"/>
          <w:sz w:val="24"/>
          <w:szCs w:val="24"/>
          <w:highlight w:val="white"/>
          <w:lang w:val="en-GB"/>
        </w:rPr>
      </w:pPr>
      <w:r w:rsidRPr="00576CF1">
        <w:rPr>
          <w:color w:val="222222"/>
          <w:sz w:val="24"/>
          <w:szCs w:val="24"/>
          <w:highlight w:val="white"/>
          <w:lang w:val="en-GB"/>
        </w:rPr>
        <w:t xml:space="preserve">ADA (2025) </w:t>
      </w:r>
      <w:r w:rsidRPr="00576CF1">
        <w:rPr>
          <w:i/>
          <w:iCs/>
          <w:color w:val="222222"/>
          <w:sz w:val="24"/>
          <w:szCs w:val="24"/>
          <w:highlight w:val="white"/>
          <w:lang w:val="en-GB"/>
        </w:rPr>
        <w:t>Understanding type 2 diabetes</w:t>
      </w:r>
      <w:r w:rsidRPr="00576CF1">
        <w:rPr>
          <w:color w:val="222222"/>
          <w:sz w:val="24"/>
          <w:szCs w:val="24"/>
          <w:highlight w:val="white"/>
          <w:lang w:val="en-GB"/>
        </w:rPr>
        <w:t xml:space="preserve">, </w:t>
      </w:r>
      <w:r w:rsidRPr="00576CF1">
        <w:rPr>
          <w:i/>
          <w:iCs/>
          <w:color w:val="222222"/>
          <w:sz w:val="24"/>
          <w:szCs w:val="24"/>
          <w:highlight w:val="white"/>
          <w:lang w:val="en-GB"/>
        </w:rPr>
        <w:t>Understanding Type 2 Diabetes | ADA</w:t>
      </w:r>
      <w:r w:rsidRPr="00576CF1">
        <w:rPr>
          <w:color w:val="222222"/>
          <w:sz w:val="24"/>
          <w:szCs w:val="24"/>
          <w:highlight w:val="white"/>
          <w:lang w:val="en-GB"/>
        </w:rPr>
        <w:t xml:space="preserve">. Available at: https://diabetes.org/about-diabetes/type-2 (Accessed: 30 November 2025). </w:t>
      </w:r>
    </w:p>
    <w:p w:rsidR="00576CF1" w:rsidRPr="00576CF1" w:rsidRDefault="00576CF1">
      <w:pPr>
        <w:spacing w:line="360" w:lineRule="auto"/>
        <w:jc w:val="both"/>
        <w:rPr>
          <w:color w:val="222222"/>
          <w:sz w:val="24"/>
          <w:szCs w:val="24"/>
          <w:highlight w:val="white"/>
          <w:lang w:val="en-GB"/>
        </w:rPr>
      </w:pPr>
      <w:proofErr w:type="spellStart"/>
      <w:r w:rsidRPr="00576CF1">
        <w:rPr>
          <w:color w:val="222222"/>
          <w:sz w:val="24"/>
          <w:szCs w:val="24"/>
          <w:highlight w:val="white"/>
          <w:lang w:val="en-GB"/>
        </w:rPr>
        <w:t>Ajjan</w:t>
      </w:r>
      <w:proofErr w:type="spellEnd"/>
      <w:r w:rsidRPr="00576CF1">
        <w:rPr>
          <w:color w:val="222222"/>
          <w:sz w:val="24"/>
          <w:szCs w:val="24"/>
          <w:highlight w:val="white"/>
          <w:lang w:val="en-GB"/>
        </w:rPr>
        <w:t xml:space="preserve">, R.A., </w:t>
      </w:r>
      <w:proofErr w:type="spellStart"/>
      <w:r w:rsidRPr="00576CF1">
        <w:rPr>
          <w:color w:val="222222"/>
          <w:sz w:val="24"/>
          <w:szCs w:val="24"/>
          <w:highlight w:val="white"/>
          <w:lang w:val="en-GB"/>
        </w:rPr>
        <w:t>Battelino</w:t>
      </w:r>
      <w:proofErr w:type="spellEnd"/>
      <w:r w:rsidRPr="00576CF1">
        <w:rPr>
          <w:color w:val="222222"/>
          <w:sz w:val="24"/>
          <w:szCs w:val="24"/>
          <w:highlight w:val="white"/>
          <w:lang w:val="en-GB"/>
        </w:rPr>
        <w:t xml:space="preserve">, T., Cos, X., Del Prato, S., Philips, J.C., Meyer, L., </w:t>
      </w:r>
      <w:proofErr w:type="spellStart"/>
      <w:r w:rsidRPr="00576CF1">
        <w:rPr>
          <w:color w:val="222222"/>
          <w:sz w:val="24"/>
          <w:szCs w:val="24"/>
          <w:highlight w:val="white"/>
          <w:lang w:val="en-GB"/>
        </w:rPr>
        <w:t>Seufert</w:t>
      </w:r>
      <w:proofErr w:type="spellEnd"/>
      <w:r w:rsidRPr="00576CF1">
        <w:rPr>
          <w:color w:val="222222"/>
          <w:sz w:val="24"/>
          <w:szCs w:val="24"/>
          <w:highlight w:val="white"/>
          <w:lang w:val="en-GB"/>
        </w:rPr>
        <w:t xml:space="preserve">, J. and </w:t>
      </w:r>
      <w:proofErr w:type="spellStart"/>
      <w:r w:rsidRPr="00576CF1">
        <w:rPr>
          <w:color w:val="222222"/>
          <w:sz w:val="24"/>
          <w:szCs w:val="24"/>
          <w:highlight w:val="white"/>
          <w:lang w:val="en-GB"/>
        </w:rPr>
        <w:t>Seidu</w:t>
      </w:r>
      <w:proofErr w:type="spellEnd"/>
      <w:r w:rsidRPr="00576CF1">
        <w:rPr>
          <w:color w:val="222222"/>
          <w:sz w:val="24"/>
          <w:szCs w:val="24"/>
          <w:highlight w:val="white"/>
          <w:lang w:val="en-GB"/>
        </w:rPr>
        <w:t xml:space="preserve">, S., 2024. </w:t>
      </w:r>
      <w:proofErr w:type="gramStart"/>
      <w:r w:rsidRPr="00576CF1">
        <w:rPr>
          <w:color w:val="222222"/>
          <w:sz w:val="24"/>
          <w:szCs w:val="24"/>
          <w:highlight w:val="white"/>
          <w:lang w:val="en-GB"/>
        </w:rPr>
        <w:t>Continuous glucose monitoring for the routine care of type 2 diabetes mellitus.</w:t>
      </w:r>
      <w:proofErr w:type="gramEnd"/>
      <w:r w:rsidRPr="00576CF1">
        <w:rPr>
          <w:color w:val="222222"/>
          <w:sz w:val="24"/>
          <w:szCs w:val="24"/>
          <w:highlight w:val="white"/>
          <w:lang w:val="en-GB"/>
        </w:rPr>
        <w:t xml:space="preserve"> </w:t>
      </w:r>
      <w:proofErr w:type="gramStart"/>
      <w:r w:rsidRPr="00576CF1">
        <w:rPr>
          <w:i/>
          <w:iCs/>
          <w:color w:val="222222"/>
          <w:sz w:val="24"/>
          <w:szCs w:val="24"/>
          <w:highlight w:val="white"/>
          <w:lang w:val="en-GB"/>
        </w:rPr>
        <w:t>Nature Reviews Endocrinology</w:t>
      </w:r>
      <w:r w:rsidRPr="00576CF1">
        <w:rPr>
          <w:color w:val="222222"/>
          <w:sz w:val="24"/>
          <w:szCs w:val="24"/>
          <w:highlight w:val="white"/>
          <w:lang w:val="en-GB"/>
        </w:rPr>
        <w:t xml:space="preserve">, </w:t>
      </w:r>
      <w:r w:rsidRPr="00576CF1">
        <w:rPr>
          <w:i/>
          <w:iCs/>
          <w:color w:val="222222"/>
          <w:sz w:val="24"/>
          <w:szCs w:val="24"/>
          <w:highlight w:val="white"/>
          <w:lang w:val="en-GB"/>
        </w:rPr>
        <w:t>20</w:t>
      </w:r>
      <w:r w:rsidRPr="00576CF1">
        <w:rPr>
          <w:color w:val="222222"/>
          <w:sz w:val="24"/>
          <w:szCs w:val="24"/>
          <w:highlight w:val="white"/>
          <w:lang w:val="en-GB"/>
        </w:rPr>
        <w:t>(7), pp.426-440.</w:t>
      </w:r>
      <w:proofErr w:type="gramEnd"/>
      <w:r w:rsidRPr="00576CF1">
        <w:rPr>
          <w:color w:val="222222"/>
          <w:sz w:val="24"/>
          <w:szCs w:val="24"/>
          <w:highlight w:val="white"/>
          <w:lang w:val="en-GB"/>
        </w:rPr>
        <w:t xml:space="preserve"> Available at: </w:t>
      </w:r>
      <w:hyperlink r:id="rId12">
        <w:r w:rsidRPr="00576CF1">
          <w:rPr>
            <w:color w:val="1155CC"/>
            <w:sz w:val="24"/>
            <w:szCs w:val="24"/>
            <w:highlight w:val="white"/>
            <w:u w:val="single"/>
            <w:lang w:val="en-GB"/>
          </w:rPr>
          <w:t>https://www.nature.com/articles/s41574-024-00973-1</w:t>
        </w:r>
      </w:hyperlink>
      <w:r w:rsidRPr="00576CF1">
        <w:rPr>
          <w:color w:val="222222"/>
          <w:sz w:val="24"/>
          <w:szCs w:val="24"/>
          <w:highlight w:val="white"/>
          <w:lang w:val="en-GB"/>
        </w:rPr>
        <w:t xml:space="preserve"> (Accessed: 30 November 2025).</w:t>
      </w:r>
    </w:p>
    <w:p w:rsidR="00576CF1" w:rsidRPr="00576CF1" w:rsidRDefault="00576CF1">
      <w:pPr>
        <w:spacing w:line="360" w:lineRule="auto"/>
        <w:jc w:val="both"/>
        <w:rPr>
          <w:color w:val="222222"/>
          <w:sz w:val="24"/>
          <w:szCs w:val="24"/>
          <w:highlight w:val="white"/>
          <w:lang w:val="en-GB"/>
        </w:rPr>
      </w:pPr>
      <w:proofErr w:type="spellStart"/>
      <w:proofErr w:type="gramStart"/>
      <w:r w:rsidRPr="00576CF1">
        <w:rPr>
          <w:color w:val="222222"/>
          <w:sz w:val="24"/>
          <w:szCs w:val="24"/>
          <w:highlight w:val="white"/>
          <w:lang w:val="en-GB"/>
        </w:rPr>
        <w:t>Bodhini</w:t>
      </w:r>
      <w:proofErr w:type="spellEnd"/>
      <w:r w:rsidRPr="00576CF1">
        <w:rPr>
          <w:color w:val="222222"/>
          <w:sz w:val="24"/>
          <w:szCs w:val="24"/>
          <w:highlight w:val="white"/>
          <w:lang w:val="en-GB"/>
        </w:rPr>
        <w:t xml:space="preserve">, D., Morton, R.W., </w:t>
      </w:r>
      <w:proofErr w:type="spellStart"/>
      <w:r w:rsidRPr="00576CF1">
        <w:rPr>
          <w:color w:val="222222"/>
          <w:sz w:val="24"/>
          <w:szCs w:val="24"/>
          <w:highlight w:val="white"/>
          <w:lang w:val="en-GB"/>
        </w:rPr>
        <w:t>Santhakumar</w:t>
      </w:r>
      <w:proofErr w:type="spellEnd"/>
      <w:r w:rsidRPr="00576CF1">
        <w:rPr>
          <w:color w:val="222222"/>
          <w:sz w:val="24"/>
          <w:szCs w:val="24"/>
          <w:highlight w:val="white"/>
          <w:lang w:val="en-GB"/>
        </w:rPr>
        <w:t xml:space="preserve">, V., </w:t>
      </w:r>
      <w:proofErr w:type="spellStart"/>
      <w:r w:rsidRPr="00576CF1">
        <w:rPr>
          <w:color w:val="222222"/>
          <w:sz w:val="24"/>
          <w:szCs w:val="24"/>
          <w:highlight w:val="white"/>
          <w:lang w:val="en-GB"/>
        </w:rPr>
        <w:t>Nakabuye</w:t>
      </w:r>
      <w:proofErr w:type="spellEnd"/>
      <w:r w:rsidRPr="00576CF1">
        <w:rPr>
          <w:color w:val="222222"/>
          <w:sz w:val="24"/>
          <w:szCs w:val="24"/>
          <w:highlight w:val="white"/>
          <w:lang w:val="en-GB"/>
        </w:rPr>
        <w:t xml:space="preserve">, M., </w:t>
      </w:r>
      <w:proofErr w:type="spellStart"/>
      <w:r w:rsidRPr="00576CF1">
        <w:rPr>
          <w:color w:val="222222"/>
          <w:sz w:val="24"/>
          <w:szCs w:val="24"/>
          <w:highlight w:val="white"/>
          <w:lang w:val="en-GB"/>
        </w:rPr>
        <w:t>Pomares-Millan</w:t>
      </w:r>
      <w:proofErr w:type="spellEnd"/>
      <w:r w:rsidRPr="00576CF1">
        <w:rPr>
          <w:color w:val="222222"/>
          <w:sz w:val="24"/>
          <w:szCs w:val="24"/>
          <w:highlight w:val="white"/>
          <w:lang w:val="en-GB"/>
        </w:rPr>
        <w:t xml:space="preserve">, H., </w:t>
      </w:r>
      <w:proofErr w:type="spellStart"/>
      <w:r w:rsidRPr="00576CF1">
        <w:rPr>
          <w:color w:val="222222"/>
          <w:sz w:val="24"/>
          <w:szCs w:val="24"/>
          <w:highlight w:val="white"/>
          <w:lang w:val="en-GB"/>
        </w:rPr>
        <w:t>Clemmensen</w:t>
      </w:r>
      <w:proofErr w:type="spellEnd"/>
      <w:r w:rsidRPr="00576CF1">
        <w:rPr>
          <w:color w:val="222222"/>
          <w:sz w:val="24"/>
          <w:szCs w:val="24"/>
          <w:highlight w:val="white"/>
          <w:lang w:val="en-GB"/>
        </w:rPr>
        <w:t xml:space="preserve">, C., Fitzpatrick, S.L., </w:t>
      </w:r>
      <w:proofErr w:type="spellStart"/>
      <w:r w:rsidRPr="00576CF1">
        <w:rPr>
          <w:color w:val="222222"/>
          <w:sz w:val="24"/>
          <w:szCs w:val="24"/>
          <w:highlight w:val="white"/>
          <w:lang w:val="en-GB"/>
        </w:rPr>
        <w:t>Guasch-Ferre</w:t>
      </w:r>
      <w:proofErr w:type="spellEnd"/>
      <w:r w:rsidRPr="00576CF1">
        <w:rPr>
          <w:color w:val="222222"/>
          <w:sz w:val="24"/>
          <w:szCs w:val="24"/>
          <w:highlight w:val="white"/>
          <w:lang w:val="en-GB"/>
        </w:rPr>
        <w:t xml:space="preserve">, M., </w:t>
      </w:r>
      <w:proofErr w:type="spellStart"/>
      <w:r w:rsidRPr="00576CF1">
        <w:rPr>
          <w:color w:val="222222"/>
          <w:sz w:val="24"/>
          <w:szCs w:val="24"/>
          <w:highlight w:val="white"/>
          <w:lang w:val="en-GB"/>
        </w:rPr>
        <w:t>Pankow</w:t>
      </w:r>
      <w:proofErr w:type="spellEnd"/>
      <w:r w:rsidRPr="00576CF1">
        <w:rPr>
          <w:color w:val="222222"/>
          <w:sz w:val="24"/>
          <w:szCs w:val="24"/>
          <w:highlight w:val="white"/>
          <w:lang w:val="en-GB"/>
        </w:rPr>
        <w:t xml:space="preserve">, J.S., </w:t>
      </w:r>
      <w:proofErr w:type="spellStart"/>
      <w:r w:rsidRPr="00576CF1">
        <w:rPr>
          <w:color w:val="222222"/>
          <w:sz w:val="24"/>
          <w:szCs w:val="24"/>
          <w:highlight w:val="white"/>
          <w:lang w:val="en-GB"/>
        </w:rPr>
        <w:t>Ried</w:t>
      </w:r>
      <w:proofErr w:type="spellEnd"/>
      <w:r w:rsidRPr="00576CF1">
        <w:rPr>
          <w:color w:val="222222"/>
          <w:sz w:val="24"/>
          <w:szCs w:val="24"/>
          <w:highlight w:val="white"/>
          <w:lang w:val="en-GB"/>
        </w:rPr>
        <w:t>-Larsen, M. and Franks, P.W., 2023.</w:t>
      </w:r>
      <w:proofErr w:type="gramEnd"/>
      <w:r w:rsidRPr="00576CF1">
        <w:rPr>
          <w:color w:val="222222"/>
          <w:sz w:val="24"/>
          <w:szCs w:val="24"/>
          <w:highlight w:val="white"/>
          <w:lang w:val="en-GB"/>
        </w:rPr>
        <w:t xml:space="preserve"> Impact of individual and environmental factors on dietary or lifestyle interventions to prevent type 2 diabetes development: a systematic review. </w:t>
      </w:r>
      <w:proofErr w:type="gramStart"/>
      <w:r w:rsidRPr="00576CF1">
        <w:rPr>
          <w:i/>
          <w:iCs/>
          <w:color w:val="222222"/>
          <w:sz w:val="24"/>
          <w:szCs w:val="24"/>
          <w:highlight w:val="white"/>
          <w:lang w:val="en-GB"/>
        </w:rPr>
        <w:t>Communications medicine</w:t>
      </w:r>
      <w:r w:rsidRPr="00576CF1">
        <w:rPr>
          <w:color w:val="222222"/>
          <w:sz w:val="24"/>
          <w:szCs w:val="24"/>
          <w:highlight w:val="white"/>
          <w:lang w:val="en-GB"/>
        </w:rPr>
        <w:t xml:space="preserve">, </w:t>
      </w:r>
      <w:r w:rsidRPr="00576CF1">
        <w:rPr>
          <w:i/>
          <w:iCs/>
          <w:color w:val="222222"/>
          <w:sz w:val="24"/>
          <w:szCs w:val="24"/>
          <w:highlight w:val="white"/>
          <w:lang w:val="en-GB"/>
        </w:rPr>
        <w:t>3</w:t>
      </w:r>
      <w:r w:rsidRPr="00576CF1">
        <w:rPr>
          <w:color w:val="222222"/>
          <w:sz w:val="24"/>
          <w:szCs w:val="24"/>
          <w:highlight w:val="white"/>
          <w:lang w:val="en-GB"/>
        </w:rPr>
        <w:t>(1), p.133.</w:t>
      </w:r>
      <w:proofErr w:type="gramEnd"/>
      <w:r w:rsidRPr="00576CF1">
        <w:rPr>
          <w:color w:val="222222"/>
          <w:sz w:val="24"/>
          <w:szCs w:val="24"/>
          <w:highlight w:val="white"/>
          <w:lang w:val="en-GB"/>
        </w:rPr>
        <w:t xml:space="preserve"> Available at: </w:t>
      </w:r>
      <w:hyperlink r:id="rId13">
        <w:r w:rsidRPr="00576CF1">
          <w:rPr>
            <w:color w:val="1155CC"/>
            <w:sz w:val="24"/>
            <w:szCs w:val="24"/>
            <w:highlight w:val="white"/>
            <w:u w:val="single"/>
            <w:lang w:val="en-GB"/>
          </w:rPr>
          <w:t>https://www.nature.com/articles/s43856-023-00363-0</w:t>
        </w:r>
      </w:hyperlink>
      <w:r w:rsidRPr="00576CF1">
        <w:rPr>
          <w:color w:val="222222"/>
          <w:sz w:val="24"/>
          <w:szCs w:val="24"/>
          <w:highlight w:val="white"/>
          <w:lang w:val="en-GB"/>
        </w:rPr>
        <w:t xml:space="preserve">  (Accessed: 30 November 2025)</w:t>
      </w:r>
    </w:p>
    <w:p w:rsidR="00576CF1" w:rsidRPr="00576CF1" w:rsidRDefault="00576CF1">
      <w:pPr>
        <w:spacing w:line="360" w:lineRule="auto"/>
        <w:jc w:val="both"/>
        <w:rPr>
          <w:color w:val="222222"/>
          <w:sz w:val="24"/>
          <w:szCs w:val="24"/>
          <w:highlight w:val="white"/>
          <w:lang w:val="en-GB"/>
        </w:rPr>
      </w:pPr>
      <w:proofErr w:type="gramStart"/>
      <w:r w:rsidRPr="00576CF1">
        <w:rPr>
          <w:color w:val="222222"/>
          <w:sz w:val="24"/>
          <w:szCs w:val="24"/>
          <w:highlight w:val="white"/>
          <w:lang w:val="en-GB"/>
        </w:rPr>
        <w:t xml:space="preserve">CDC (2025) </w:t>
      </w:r>
      <w:r w:rsidRPr="00576CF1">
        <w:rPr>
          <w:i/>
          <w:iCs/>
          <w:color w:val="222222"/>
          <w:sz w:val="24"/>
          <w:szCs w:val="24"/>
          <w:highlight w:val="white"/>
          <w:lang w:val="en-GB"/>
        </w:rPr>
        <w:t>Health and economic benefits of diabetes interventions</w:t>
      </w:r>
      <w:r w:rsidRPr="00576CF1">
        <w:rPr>
          <w:color w:val="222222"/>
          <w:sz w:val="24"/>
          <w:szCs w:val="24"/>
          <w:highlight w:val="white"/>
          <w:lang w:val="en-GB"/>
        </w:rPr>
        <w:t xml:space="preserve">, </w:t>
      </w:r>
      <w:proofErr w:type="spellStart"/>
      <w:r w:rsidRPr="00576CF1">
        <w:rPr>
          <w:i/>
          <w:iCs/>
          <w:color w:val="222222"/>
          <w:sz w:val="24"/>
          <w:szCs w:val="24"/>
          <w:highlight w:val="white"/>
          <w:lang w:val="en-GB"/>
        </w:rPr>
        <w:t>Centers</w:t>
      </w:r>
      <w:proofErr w:type="spellEnd"/>
      <w:r w:rsidRPr="00576CF1">
        <w:rPr>
          <w:i/>
          <w:iCs/>
          <w:color w:val="222222"/>
          <w:sz w:val="24"/>
          <w:szCs w:val="24"/>
          <w:highlight w:val="white"/>
          <w:lang w:val="en-GB"/>
        </w:rPr>
        <w:t xml:space="preserve"> for Disease Control and Prevention</w:t>
      </w:r>
      <w:r w:rsidRPr="00576CF1">
        <w:rPr>
          <w:color w:val="222222"/>
          <w:sz w:val="24"/>
          <w:szCs w:val="24"/>
          <w:highlight w:val="white"/>
          <w:lang w:val="en-GB"/>
        </w:rPr>
        <w:t>.</w:t>
      </w:r>
      <w:proofErr w:type="gramEnd"/>
      <w:r w:rsidRPr="00576CF1">
        <w:rPr>
          <w:color w:val="222222"/>
          <w:sz w:val="24"/>
          <w:szCs w:val="24"/>
          <w:highlight w:val="white"/>
          <w:lang w:val="en-GB"/>
        </w:rPr>
        <w:t xml:space="preserve"> Available at: https://www.cdc.gov/nccdphp/priorities/diabetes-interventions.html (Accessed: 30 November 2025). </w:t>
      </w:r>
    </w:p>
    <w:p w:rsidR="00576CF1" w:rsidRPr="00576CF1" w:rsidRDefault="00576CF1">
      <w:pPr>
        <w:spacing w:line="360" w:lineRule="auto"/>
        <w:jc w:val="both"/>
        <w:rPr>
          <w:color w:val="222222"/>
          <w:sz w:val="24"/>
          <w:szCs w:val="24"/>
          <w:highlight w:val="white"/>
          <w:lang w:val="en-GB"/>
        </w:rPr>
      </w:pPr>
      <w:proofErr w:type="gramStart"/>
      <w:r w:rsidRPr="00576CF1">
        <w:rPr>
          <w:color w:val="222222"/>
          <w:sz w:val="24"/>
          <w:szCs w:val="24"/>
          <w:highlight w:val="white"/>
          <w:lang w:val="en-GB"/>
        </w:rPr>
        <w:t xml:space="preserve">Dilworth, L., </w:t>
      </w:r>
      <w:proofErr w:type="spellStart"/>
      <w:r w:rsidRPr="00576CF1">
        <w:rPr>
          <w:color w:val="222222"/>
          <w:sz w:val="24"/>
          <w:szCs w:val="24"/>
          <w:highlight w:val="white"/>
          <w:lang w:val="en-GB"/>
        </w:rPr>
        <w:t>Facey</w:t>
      </w:r>
      <w:proofErr w:type="spellEnd"/>
      <w:r w:rsidRPr="00576CF1">
        <w:rPr>
          <w:color w:val="222222"/>
          <w:sz w:val="24"/>
          <w:szCs w:val="24"/>
          <w:highlight w:val="white"/>
          <w:lang w:val="en-GB"/>
        </w:rPr>
        <w:t xml:space="preserve">, A. and </w:t>
      </w:r>
      <w:proofErr w:type="spellStart"/>
      <w:r w:rsidRPr="00576CF1">
        <w:rPr>
          <w:color w:val="222222"/>
          <w:sz w:val="24"/>
          <w:szCs w:val="24"/>
          <w:highlight w:val="white"/>
          <w:lang w:val="en-GB"/>
        </w:rPr>
        <w:t>Omoruyi</w:t>
      </w:r>
      <w:proofErr w:type="spellEnd"/>
      <w:r w:rsidRPr="00576CF1">
        <w:rPr>
          <w:color w:val="222222"/>
          <w:sz w:val="24"/>
          <w:szCs w:val="24"/>
          <w:highlight w:val="white"/>
          <w:lang w:val="en-GB"/>
        </w:rPr>
        <w:t>, F., 2021.</w:t>
      </w:r>
      <w:proofErr w:type="gramEnd"/>
      <w:r w:rsidRPr="00576CF1">
        <w:rPr>
          <w:color w:val="222222"/>
          <w:sz w:val="24"/>
          <w:szCs w:val="24"/>
          <w:highlight w:val="white"/>
          <w:lang w:val="en-GB"/>
        </w:rPr>
        <w:t xml:space="preserve"> Diabetes mellitus and its metabolic complications: the role of adipose tissues. </w:t>
      </w:r>
      <w:proofErr w:type="gramStart"/>
      <w:r w:rsidRPr="00576CF1">
        <w:rPr>
          <w:i/>
          <w:iCs/>
          <w:color w:val="222222"/>
          <w:sz w:val="24"/>
          <w:szCs w:val="24"/>
          <w:highlight w:val="white"/>
          <w:lang w:val="en-GB"/>
        </w:rPr>
        <w:t>International journal of molecular sciences</w:t>
      </w:r>
      <w:r w:rsidRPr="00576CF1">
        <w:rPr>
          <w:color w:val="222222"/>
          <w:sz w:val="24"/>
          <w:szCs w:val="24"/>
          <w:highlight w:val="white"/>
          <w:lang w:val="en-GB"/>
        </w:rPr>
        <w:t xml:space="preserve">, </w:t>
      </w:r>
      <w:r w:rsidRPr="00576CF1">
        <w:rPr>
          <w:i/>
          <w:iCs/>
          <w:color w:val="222222"/>
          <w:sz w:val="24"/>
          <w:szCs w:val="24"/>
          <w:highlight w:val="white"/>
          <w:lang w:val="en-GB"/>
        </w:rPr>
        <w:t>22</w:t>
      </w:r>
      <w:r w:rsidRPr="00576CF1">
        <w:rPr>
          <w:color w:val="222222"/>
          <w:sz w:val="24"/>
          <w:szCs w:val="24"/>
          <w:highlight w:val="white"/>
          <w:lang w:val="en-GB"/>
        </w:rPr>
        <w:t>(14), p.7644.</w:t>
      </w:r>
      <w:proofErr w:type="gramEnd"/>
      <w:r w:rsidRPr="00576CF1">
        <w:rPr>
          <w:color w:val="222222"/>
          <w:sz w:val="24"/>
          <w:szCs w:val="24"/>
          <w:highlight w:val="white"/>
          <w:lang w:val="en-GB"/>
        </w:rPr>
        <w:t xml:space="preserve"> Available at: </w:t>
      </w:r>
      <w:hyperlink r:id="rId14">
        <w:r w:rsidRPr="00576CF1">
          <w:rPr>
            <w:color w:val="1155CC"/>
            <w:sz w:val="24"/>
            <w:szCs w:val="24"/>
            <w:highlight w:val="white"/>
            <w:u w:val="single"/>
            <w:lang w:val="en-GB"/>
          </w:rPr>
          <w:t>https://www.mdpi.com/1422-0067/22/14/7644</w:t>
        </w:r>
      </w:hyperlink>
      <w:r w:rsidRPr="00576CF1">
        <w:rPr>
          <w:color w:val="222222"/>
          <w:sz w:val="24"/>
          <w:szCs w:val="24"/>
          <w:highlight w:val="white"/>
          <w:lang w:val="en-GB"/>
        </w:rPr>
        <w:t xml:space="preserve"> (Accessed: 30 November 2025).</w:t>
      </w:r>
    </w:p>
    <w:p w:rsidR="00576CF1" w:rsidRPr="00576CF1" w:rsidRDefault="00576CF1">
      <w:pPr>
        <w:spacing w:line="360" w:lineRule="auto"/>
        <w:jc w:val="both"/>
        <w:rPr>
          <w:color w:val="222222"/>
          <w:sz w:val="24"/>
          <w:szCs w:val="24"/>
          <w:highlight w:val="white"/>
          <w:lang w:val="en-GB"/>
        </w:rPr>
      </w:pPr>
      <w:proofErr w:type="spellStart"/>
      <w:proofErr w:type="gramStart"/>
      <w:r w:rsidRPr="00576CF1">
        <w:rPr>
          <w:color w:val="222222"/>
          <w:sz w:val="24"/>
          <w:szCs w:val="24"/>
          <w:highlight w:val="white"/>
          <w:lang w:val="en-GB"/>
        </w:rPr>
        <w:t>Goyal</w:t>
      </w:r>
      <w:proofErr w:type="spellEnd"/>
      <w:r w:rsidRPr="00576CF1">
        <w:rPr>
          <w:color w:val="222222"/>
          <w:sz w:val="24"/>
          <w:szCs w:val="24"/>
          <w:highlight w:val="white"/>
          <w:lang w:val="en-GB"/>
        </w:rPr>
        <w:t xml:space="preserve">, R. (2023) </w:t>
      </w:r>
      <w:r w:rsidRPr="00576CF1">
        <w:rPr>
          <w:i/>
          <w:iCs/>
          <w:color w:val="222222"/>
          <w:sz w:val="24"/>
          <w:szCs w:val="24"/>
          <w:highlight w:val="white"/>
          <w:lang w:val="en-GB"/>
        </w:rPr>
        <w:t>Type 2 diabetes</w:t>
      </w:r>
      <w:r w:rsidRPr="00576CF1">
        <w:rPr>
          <w:color w:val="222222"/>
          <w:sz w:val="24"/>
          <w:szCs w:val="24"/>
          <w:highlight w:val="white"/>
          <w:lang w:val="en-GB"/>
        </w:rPr>
        <w:t xml:space="preserve">, </w:t>
      </w:r>
      <w:proofErr w:type="spellStart"/>
      <w:r w:rsidRPr="00576CF1">
        <w:rPr>
          <w:i/>
          <w:iCs/>
          <w:color w:val="222222"/>
          <w:sz w:val="24"/>
          <w:szCs w:val="24"/>
          <w:highlight w:val="white"/>
          <w:lang w:val="en-GB"/>
        </w:rPr>
        <w:t>StatPearls</w:t>
      </w:r>
      <w:proofErr w:type="spellEnd"/>
      <w:r w:rsidRPr="00576CF1">
        <w:rPr>
          <w:i/>
          <w:iCs/>
          <w:color w:val="222222"/>
          <w:sz w:val="24"/>
          <w:szCs w:val="24"/>
          <w:highlight w:val="white"/>
          <w:lang w:val="en-GB"/>
        </w:rPr>
        <w:t xml:space="preserve"> [Internet].</w:t>
      </w:r>
      <w:proofErr w:type="gramEnd"/>
      <w:r w:rsidRPr="00576CF1">
        <w:rPr>
          <w:color w:val="222222"/>
          <w:sz w:val="24"/>
          <w:szCs w:val="24"/>
          <w:highlight w:val="white"/>
          <w:lang w:val="en-GB"/>
        </w:rPr>
        <w:t xml:space="preserve"> Available at: https://www.ncbi.nlm.nih.gov/books/NBK513253/ (Accessed: 30 November 2025). </w:t>
      </w:r>
    </w:p>
    <w:p w:rsidR="00576CF1" w:rsidRPr="00576CF1" w:rsidRDefault="00576CF1">
      <w:pPr>
        <w:spacing w:line="360" w:lineRule="auto"/>
        <w:jc w:val="both"/>
        <w:rPr>
          <w:color w:val="222222"/>
          <w:sz w:val="24"/>
          <w:szCs w:val="24"/>
          <w:highlight w:val="white"/>
          <w:lang w:val="en-GB"/>
        </w:rPr>
      </w:pPr>
      <w:proofErr w:type="spellStart"/>
      <w:r w:rsidRPr="00576CF1">
        <w:rPr>
          <w:color w:val="222222"/>
          <w:sz w:val="24"/>
          <w:szCs w:val="24"/>
          <w:highlight w:val="white"/>
          <w:lang w:val="en-GB"/>
        </w:rPr>
        <w:t>Kibibi</w:t>
      </w:r>
      <w:proofErr w:type="spellEnd"/>
      <w:r w:rsidRPr="00576CF1">
        <w:rPr>
          <w:color w:val="222222"/>
          <w:sz w:val="24"/>
          <w:szCs w:val="24"/>
          <w:highlight w:val="white"/>
          <w:lang w:val="en-GB"/>
        </w:rPr>
        <w:t xml:space="preserve"> </w:t>
      </w:r>
      <w:proofErr w:type="spellStart"/>
      <w:r w:rsidRPr="00576CF1">
        <w:rPr>
          <w:color w:val="222222"/>
          <w:sz w:val="24"/>
          <w:szCs w:val="24"/>
          <w:highlight w:val="white"/>
          <w:lang w:val="en-GB"/>
        </w:rPr>
        <w:t>Muthoni</w:t>
      </w:r>
      <w:proofErr w:type="spellEnd"/>
      <w:r w:rsidRPr="00576CF1">
        <w:rPr>
          <w:color w:val="222222"/>
          <w:sz w:val="24"/>
          <w:szCs w:val="24"/>
          <w:highlight w:val="white"/>
          <w:lang w:val="en-GB"/>
        </w:rPr>
        <w:t xml:space="preserve">, L., 2023. Diabetes Prevention Strategies in Ghana: Opportunities for Community-Based Interventions. Available at: </w:t>
      </w:r>
      <w:hyperlink r:id="rId15">
        <w:r w:rsidRPr="00576CF1">
          <w:rPr>
            <w:color w:val="1155CC"/>
            <w:sz w:val="24"/>
            <w:szCs w:val="24"/>
            <w:highlight w:val="white"/>
            <w:u w:val="single"/>
            <w:lang w:val="en-GB"/>
          </w:rPr>
          <w:t>https://smartie.kiu.ac.ug/public/assets/publications/10ea7aff779514770bd4b6e1eef07bb9c1ff4510.pdf</w:t>
        </w:r>
      </w:hyperlink>
      <w:r w:rsidRPr="00576CF1">
        <w:rPr>
          <w:color w:val="222222"/>
          <w:sz w:val="24"/>
          <w:szCs w:val="24"/>
          <w:highlight w:val="white"/>
          <w:lang w:val="en-GB"/>
        </w:rPr>
        <w:t xml:space="preserve">   (Accessed: 30 November 2025)</w:t>
      </w:r>
    </w:p>
    <w:p w:rsidR="00576CF1" w:rsidRPr="00576CF1" w:rsidRDefault="00576CF1">
      <w:pPr>
        <w:spacing w:line="360" w:lineRule="auto"/>
        <w:jc w:val="both"/>
        <w:rPr>
          <w:color w:val="222222"/>
          <w:sz w:val="24"/>
          <w:szCs w:val="24"/>
          <w:highlight w:val="white"/>
          <w:lang w:val="en-GB"/>
        </w:rPr>
      </w:pPr>
      <w:proofErr w:type="spellStart"/>
      <w:proofErr w:type="gramStart"/>
      <w:r w:rsidRPr="00576CF1">
        <w:rPr>
          <w:color w:val="222222"/>
          <w:sz w:val="24"/>
          <w:szCs w:val="24"/>
          <w:highlight w:val="white"/>
          <w:lang w:val="en-GB"/>
        </w:rPr>
        <w:lastRenderedPageBreak/>
        <w:t>Klonoff</w:t>
      </w:r>
      <w:proofErr w:type="spellEnd"/>
      <w:r w:rsidRPr="00576CF1">
        <w:rPr>
          <w:color w:val="222222"/>
          <w:sz w:val="24"/>
          <w:szCs w:val="24"/>
          <w:highlight w:val="white"/>
          <w:lang w:val="en-GB"/>
        </w:rPr>
        <w:t xml:space="preserve">, D.C. (2022) </w:t>
      </w:r>
      <w:r w:rsidRPr="00576CF1">
        <w:rPr>
          <w:i/>
          <w:iCs/>
          <w:color w:val="222222"/>
          <w:sz w:val="24"/>
          <w:szCs w:val="24"/>
          <w:highlight w:val="white"/>
          <w:lang w:val="en-GB"/>
        </w:rPr>
        <w:t>Benefits and limitations of self-monitoring of blood glucose</w:t>
      </w:r>
      <w:r w:rsidRPr="00576CF1">
        <w:rPr>
          <w:color w:val="222222"/>
          <w:sz w:val="24"/>
          <w:szCs w:val="24"/>
          <w:highlight w:val="white"/>
          <w:lang w:val="en-GB"/>
        </w:rPr>
        <w:t xml:space="preserve">, </w:t>
      </w:r>
      <w:r w:rsidRPr="00576CF1">
        <w:rPr>
          <w:i/>
          <w:iCs/>
          <w:color w:val="222222"/>
          <w:sz w:val="24"/>
          <w:szCs w:val="24"/>
          <w:highlight w:val="white"/>
          <w:lang w:val="en-GB"/>
        </w:rPr>
        <w:t>Journal of diabetes science and technology</w:t>
      </w:r>
      <w:r w:rsidRPr="00576CF1">
        <w:rPr>
          <w:color w:val="222222"/>
          <w:sz w:val="24"/>
          <w:szCs w:val="24"/>
          <w:highlight w:val="white"/>
          <w:lang w:val="en-GB"/>
        </w:rPr>
        <w:t>.</w:t>
      </w:r>
      <w:proofErr w:type="gramEnd"/>
      <w:r w:rsidRPr="00576CF1">
        <w:rPr>
          <w:color w:val="222222"/>
          <w:sz w:val="24"/>
          <w:szCs w:val="24"/>
          <w:highlight w:val="white"/>
          <w:lang w:val="en-GB"/>
        </w:rPr>
        <w:t xml:space="preserve"> Available at: https://pmc.ncbi.nlm.nih.gov/articles/PMC2769614/ (Accessed: 30 November 2025). </w:t>
      </w:r>
    </w:p>
    <w:p w:rsidR="00576CF1" w:rsidRPr="00576CF1" w:rsidRDefault="00576CF1">
      <w:pPr>
        <w:spacing w:line="360" w:lineRule="auto"/>
        <w:jc w:val="both"/>
        <w:rPr>
          <w:color w:val="222222"/>
          <w:sz w:val="24"/>
          <w:szCs w:val="24"/>
          <w:highlight w:val="white"/>
          <w:lang w:val="en-GB"/>
        </w:rPr>
      </w:pPr>
      <w:proofErr w:type="spellStart"/>
      <w:proofErr w:type="gramStart"/>
      <w:r w:rsidRPr="00576CF1">
        <w:rPr>
          <w:color w:val="222222"/>
          <w:sz w:val="24"/>
          <w:szCs w:val="24"/>
          <w:highlight w:val="white"/>
          <w:lang w:val="en-GB"/>
        </w:rPr>
        <w:t>Laakso</w:t>
      </w:r>
      <w:proofErr w:type="spellEnd"/>
      <w:r w:rsidRPr="00576CF1">
        <w:rPr>
          <w:color w:val="222222"/>
          <w:sz w:val="24"/>
          <w:szCs w:val="24"/>
          <w:highlight w:val="white"/>
          <w:lang w:val="en-GB"/>
        </w:rPr>
        <w:t xml:space="preserve">, M. and </w:t>
      </w:r>
      <w:proofErr w:type="spellStart"/>
      <w:r w:rsidRPr="00576CF1">
        <w:rPr>
          <w:color w:val="222222"/>
          <w:sz w:val="24"/>
          <w:szCs w:val="24"/>
          <w:highlight w:val="white"/>
          <w:lang w:val="en-GB"/>
        </w:rPr>
        <w:t>Fernandes</w:t>
      </w:r>
      <w:proofErr w:type="spellEnd"/>
      <w:r w:rsidRPr="00576CF1">
        <w:rPr>
          <w:color w:val="222222"/>
          <w:sz w:val="24"/>
          <w:szCs w:val="24"/>
          <w:highlight w:val="white"/>
          <w:lang w:val="en-GB"/>
        </w:rPr>
        <w:t xml:space="preserve"> Silva, L., 2022.</w:t>
      </w:r>
      <w:proofErr w:type="gramEnd"/>
      <w:r w:rsidRPr="00576CF1">
        <w:rPr>
          <w:color w:val="222222"/>
          <w:sz w:val="24"/>
          <w:szCs w:val="24"/>
          <w:highlight w:val="white"/>
          <w:lang w:val="en-GB"/>
        </w:rPr>
        <w:t xml:space="preserve"> Genetics of type 2 diabetes: past, present, and future. </w:t>
      </w:r>
      <w:proofErr w:type="gramStart"/>
      <w:r w:rsidRPr="00576CF1">
        <w:rPr>
          <w:i/>
          <w:iCs/>
          <w:color w:val="222222"/>
          <w:sz w:val="24"/>
          <w:szCs w:val="24"/>
          <w:highlight w:val="white"/>
          <w:lang w:val="en-GB"/>
        </w:rPr>
        <w:t>Nutrients</w:t>
      </w:r>
      <w:r w:rsidRPr="00576CF1">
        <w:rPr>
          <w:color w:val="222222"/>
          <w:sz w:val="24"/>
          <w:szCs w:val="24"/>
          <w:highlight w:val="white"/>
          <w:lang w:val="en-GB"/>
        </w:rPr>
        <w:t xml:space="preserve">, </w:t>
      </w:r>
      <w:r w:rsidRPr="00576CF1">
        <w:rPr>
          <w:i/>
          <w:iCs/>
          <w:color w:val="222222"/>
          <w:sz w:val="24"/>
          <w:szCs w:val="24"/>
          <w:highlight w:val="white"/>
          <w:lang w:val="en-GB"/>
        </w:rPr>
        <w:t>14</w:t>
      </w:r>
      <w:r w:rsidRPr="00576CF1">
        <w:rPr>
          <w:color w:val="222222"/>
          <w:sz w:val="24"/>
          <w:szCs w:val="24"/>
          <w:highlight w:val="white"/>
          <w:lang w:val="en-GB"/>
        </w:rPr>
        <w:t>(15), p.3201.</w:t>
      </w:r>
      <w:proofErr w:type="gramEnd"/>
      <w:r w:rsidRPr="00576CF1">
        <w:rPr>
          <w:color w:val="222222"/>
          <w:sz w:val="24"/>
          <w:szCs w:val="24"/>
          <w:highlight w:val="white"/>
          <w:lang w:val="en-GB"/>
        </w:rPr>
        <w:t xml:space="preserve"> Available at: </w:t>
      </w:r>
      <w:hyperlink r:id="rId16">
        <w:r w:rsidRPr="00576CF1">
          <w:rPr>
            <w:color w:val="1155CC"/>
            <w:sz w:val="24"/>
            <w:szCs w:val="24"/>
            <w:highlight w:val="white"/>
            <w:u w:val="single"/>
            <w:lang w:val="en-GB"/>
          </w:rPr>
          <w:t>https://www.mdpi.com/2072-6643/14/15/3201</w:t>
        </w:r>
      </w:hyperlink>
      <w:r w:rsidRPr="00576CF1">
        <w:rPr>
          <w:color w:val="222222"/>
          <w:sz w:val="24"/>
          <w:szCs w:val="24"/>
          <w:highlight w:val="white"/>
          <w:lang w:val="en-GB"/>
        </w:rPr>
        <w:t xml:space="preserve"> [Accessed 30 November 2025]</w:t>
      </w:r>
    </w:p>
    <w:p w:rsidR="00576CF1" w:rsidRPr="00576CF1" w:rsidRDefault="00576CF1">
      <w:pPr>
        <w:spacing w:line="360" w:lineRule="auto"/>
        <w:jc w:val="both"/>
        <w:rPr>
          <w:color w:val="222222"/>
          <w:sz w:val="24"/>
          <w:szCs w:val="24"/>
          <w:highlight w:val="white"/>
          <w:lang w:val="en-GB"/>
        </w:rPr>
      </w:pPr>
      <w:r w:rsidRPr="00576CF1">
        <w:rPr>
          <w:color w:val="222222"/>
          <w:sz w:val="24"/>
          <w:szCs w:val="24"/>
          <w:highlight w:val="white"/>
          <w:lang w:val="en-GB"/>
        </w:rPr>
        <w:t xml:space="preserve">Ling, J., Ng, J.K., Chan, J.C. and Chow, E., 2022. </w:t>
      </w:r>
      <w:proofErr w:type="gramStart"/>
      <w:r w:rsidRPr="00576CF1">
        <w:rPr>
          <w:color w:val="222222"/>
          <w:sz w:val="24"/>
          <w:szCs w:val="24"/>
          <w:highlight w:val="white"/>
          <w:lang w:val="en-GB"/>
        </w:rPr>
        <w:t>Use of continuous glucose monitoring in the assessment and management of patients with diabetes and chronic kidney disease.</w:t>
      </w:r>
      <w:proofErr w:type="gramEnd"/>
      <w:r w:rsidRPr="00576CF1">
        <w:rPr>
          <w:color w:val="222222"/>
          <w:sz w:val="24"/>
          <w:szCs w:val="24"/>
          <w:highlight w:val="white"/>
          <w:lang w:val="en-GB"/>
        </w:rPr>
        <w:t xml:space="preserve"> </w:t>
      </w:r>
      <w:proofErr w:type="gramStart"/>
      <w:r w:rsidRPr="00576CF1">
        <w:rPr>
          <w:i/>
          <w:iCs/>
          <w:color w:val="222222"/>
          <w:sz w:val="24"/>
          <w:szCs w:val="24"/>
          <w:highlight w:val="white"/>
          <w:lang w:val="en-GB"/>
        </w:rPr>
        <w:t>Frontiers in endocrinology</w:t>
      </w:r>
      <w:r w:rsidRPr="00576CF1">
        <w:rPr>
          <w:color w:val="222222"/>
          <w:sz w:val="24"/>
          <w:szCs w:val="24"/>
          <w:highlight w:val="white"/>
          <w:lang w:val="en-GB"/>
        </w:rPr>
        <w:t xml:space="preserve">, </w:t>
      </w:r>
      <w:r w:rsidRPr="00576CF1">
        <w:rPr>
          <w:i/>
          <w:iCs/>
          <w:color w:val="222222"/>
          <w:sz w:val="24"/>
          <w:szCs w:val="24"/>
          <w:highlight w:val="white"/>
          <w:lang w:val="en-GB"/>
        </w:rPr>
        <w:t>13</w:t>
      </w:r>
      <w:r w:rsidRPr="00576CF1">
        <w:rPr>
          <w:color w:val="222222"/>
          <w:sz w:val="24"/>
          <w:szCs w:val="24"/>
          <w:highlight w:val="white"/>
          <w:lang w:val="en-GB"/>
        </w:rPr>
        <w:t>, p.869899.</w:t>
      </w:r>
      <w:proofErr w:type="gramEnd"/>
      <w:r w:rsidRPr="00576CF1">
        <w:rPr>
          <w:color w:val="222222"/>
          <w:sz w:val="24"/>
          <w:szCs w:val="24"/>
          <w:highlight w:val="white"/>
          <w:lang w:val="en-GB"/>
        </w:rPr>
        <w:t xml:space="preserve"> Available at: </w:t>
      </w:r>
      <w:hyperlink r:id="rId17">
        <w:r w:rsidRPr="00576CF1">
          <w:rPr>
            <w:color w:val="1155CC"/>
            <w:sz w:val="24"/>
            <w:szCs w:val="24"/>
            <w:highlight w:val="white"/>
            <w:u w:val="single"/>
            <w:lang w:val="en-GB"/>
          </w:rPr>
          <w:t>https://www.frontiersin.org/journals/endocrinology/articles/10.3389/fendo.2022.869899/full</w:t>
        </w:r>
      </w:hyperlink>
      <w:r w:rsidRPr="00576CF1">
        <w:rPr>
          <w:color w:val="222222"/>
          <w:sz w:val="24"/>
          <w:szCs w:val="24"/>
          <w:highlight w:val="white"/>
          <w:lang w:val="en-GB"/>
        </w:rPr>
        <w:t xml:space="preserve"> (Accessed: 30 November 2025). </w:t>
      </w:r>
    </w:p>
    <w:p w:rsidR="00576CF1" w:rsidRPr="00576CF1" w:rsidRDefault="00576CF1">
      <w:pPr>
        <w:spacing w:line="360" w:lineRule="auto"/>
        <w:jc w:val="both"/>
        <w:rPr>
          <w:color w:val="222222"/>
          <w:sz w:val="24"/>
          <w:szCs w:val="24"/>
          <w:highlight w:val="white"/>
          <w:lang w:val="en-GB"/>
        </w:rPr>
      </w:pPr>
      <w:proofErr w:type="spellStart"/>
      <w:proofErr w:type="gramStart"/>
      <w:r w:rsidRPr="00576CF1">
        <w:rPr>
          <w:color w:val="222222"/>
          <w:sz w:val="24"/>
          <w:szCs w:val="24"/>
          <w:highlight w:val="white"/>
          <w:lang w:val="en-GB"/>
        </w:rPr>
        <w:t>Nakrani</w:t>
      </w:r>
      <w:proofErr w:type="spellEnd"/>
      <w:r w:rsidRPr="00576CF1">
        <w:rPr>
          <w:color w:val="222222"/>
          <w:sz w:val="24"/>
          <w:szCs w:val="24"/>
          <w:highlight w:val="white"/>
          <w:lang w:val="en-GB"/>
        </w:rPr>
        <w:t xml:space="preserve">, M.N. (2023) </w:t>
      </w:r>
      <w:r w:rsidRPr="00576CF1">
        <w:rPr>
          <w:i/>
          <w:iCs/>
          <w:color w:val="222222"/>
          <w:sz w:val="24"/>
          <w:szCs w:val="24"/>
          <w:highlight w:val="white"/>
          <w:lang w:val="en-GB"/>
        </w:rPr>
        <w:t>Physiology, Glucose metabolism</w:t>
      </w:r>
      <w:r w:rsidRPr="00576CF1">
        <w:rPr>
          <w:color w:val="222222"/>
          <w:sz w:val="24"/>
          <w:szCs w:val="24"/>
          <w:highlight w:val="white"/>
          <w:lang w:val="en-GB"/>
        </w:rPr>
        <w:t xml:space="preserve">, </w:t>
      </w:r>
      <w:proofErr w:type="spellStart"/>
      <w:r w:rsidRPr="00576CF1">
        <w:rPr>
          <w:i/>
          <w:iCs/>
          <w:color w:val="222222"/>
          <w:sz w:val="24"/>
          <w:szCs w:val="24"/>
          <w:highlight w:val="white"/>
          <w:lang w:val="en-GB"/>
        </w:rPr>
        <w:t>StatPearls</w:t>
      </w:r>
      <w:proofErr w:type="spellEnd"/>
      <w:r w:rsidRPr="00576CF1">
        <w:rPr>
          <w:i/>
          <w:iCs/>
          <w:color w:val="222222"/>
          <w:sz w:val="24"/>
          <w:szCs w:val="24"/>
          <w:highlight w:val="white"/>
          <w:lang w:val="en-GB"/>
        </w:rPr>
        <w:t xml:space="preserve"> [Internet].</w:t>
      </w:r>
      <w:proofErr w:type="gramEnd"/>
      <w:r w:rsidRPr="00576CF1">
        <w:rPr>
          <w:color w:val="222222"/>
          <w:sz w:val="24"/>
          <w:szCs w:val="24"/>
          <w:highlight w:val="white"/>
          <w:lang w:val="en-GB"/>
        </w:rPr>
        <w:t xml:space="preserve"> Available at: https://www.ncbi.nlm.nih.gov/books/NBK560599/ (Accessed: 30 November 2025). </w:t>
      </w:r>
    </w:p>
    <w:p w:rsidR="00576CF1" w:rsidRPr="00576CF1" w:rsidRDefault="00576CF1">
      <w:pPr>
        <w:spacing w:line="360" w:lineRule="auto"/>
        <w:jc w:val="both"/>
        <w:rPr>
          <w:color w:val="222222"/>
          <w:sz w:val="24"/>
          <w:szCs w:val="24"/>
          <w:highlight w:val="white"/>
          <w:lang w:val="en-GB"/>
        </w:rPr>
      </w:pPr>
      <w:r w:rsidRPr="00576CF1">
        <w:rPr>
          <w:color w:val="222222"/>
          <w:sz w:val="24"/>
          <w:szCs w:val="24"/>
          <w:highlight w:val="white"/>
          <w:lang w:val="en-GB"/>
        </w:rPr>
        <w:t xml:space="preserve">NIDDK (2024) </w:t>
      </w:r>
      <w:r w:rsidRPr="00576CF1">
        <w:rPr>
          <w:i/>
          <w:iCs/>
          <w:color w:val="222222"/>
          <w:sz w:val="24"/>
          <w:szCs w:val="24"/>
          <w:highlight w:val="white"/>
          <w:lang w:val="en-GB"/>
        </w:rPr>
        <w:t>Continuous glucose monitoring - NIDDK</w:t>
      </w:r>
      <w:r w:rsidRPr="00576CF1">
        <w:rPr>
          <w:color w:val="222222"/>
          <w:sz w:val="24"/>
          <w:szCs w:val="24"/>
          <w:highlight w:val="white"/>
          <w:lang w:val="en-GB"/>
        </w:rPr>
        <w:t xml:space="preserve">, </w:t>
      </w:r>
      <w:r w:rsidRPr="00576CF1">
        <w:rPr>
          <w:i/>
          <w:iCs/>
          <w:color w:val="222222"/>
          <w:sz w:val="24"/>
          <w:szCs w:val="24"/>
          <w:highlight w:val="white"/>
          <w:lang w:val="en-GB"/>
        </w:rPr>
        <w:t>National Institute of Diabetes and Digestive and Kidney Diseases</w:t>
      </w:r>
      <w:r w:rsidRPr="00576CF1">
        <w:rPr>
          <w:color w:val="222222"/>
          <w:sz w:val="24"/>
          <w:szCs w:val="24"/>
          <w:highlight w:val="white"/>
          <w:lang w:val="en-GB"/>
        </w:rPr>
        <w:t xml:space="preserve">. Available at: https://www.niddk.nih.gov/health-information/diabetes/overview/managing-diabetes/continuous-glucose-monitoring (Accessed: 30 November 2025). </w:t>
      </w:r>
    </w:p>
    <w:p w:rsidR="00576CF1" w:rsidRPr="00576CF1" w:rsidRDefault="00576CF1">
      <w:pPr>
        <w:spacing w:line="360" w:lineRule="auto"/>
        <w:jc w:val="both"/>
        <w:rPr>
          <w:color w:val="222222"/>
          <w:sz w:val="24"/>
          <w:szCs w:val="24"/>
          <w:highlight w:val="white"/>
          <w:lang w:val="en-GB"/>
        </w:rPr>
      </w:pPr>
      <w:r w:rsidRPr="00576CF1">
        <w:rPr>
          <w:color w:val="222222"/>
          <w:sz w:val="24"/>
          <w:szCs w:val="24"/>
          <w:highlight w:val="white"/>
          <w:lang w:val="en-GB"/>
        </w:rPr>
        <w:t xml:space="preserve">Patterson, C., 2025. </w:t>
      </w:r>
      <w:r w:rsidRPr="00576CF1">
        <w:rPr>
          <w:i/>
          <w:iCs/>
          <w:color w:val="222222"/>
          <w:sz w:val="24"/>
          <w:szCs w:val="24"/>
          <w:highlight w:val="white"/>
          <w:lang w:val="en-GB"/>
        </w:rPr>
        <w:t xml:space="preserve">Continuous Glucose Monitoring as a Tool for </w:t>
      </w:r>
      <w:proofErr w:type="spellStart"/>
      <w:r w:rsidRPr="00576CF1">
        <w:rPr>
          <w:i/>
          <w:iCs/>
          <w:color w:val="222222"/>
          <w:sz w:val="24"/>
          <w:szCs w:val="24"/>
          <w:highlight w:val="white"/>
          <w:lang w:val="en-GB"/>
        </w:rPr>
        <w:t>Behavior</w:t>
      </w:r>
      <w:proofErr w:type="spellEnd"/>
      <w:r w:rsidRPr="00576CF1">
        <w:rPr>
          <w:i/>
          <w:iCs/>
          <w:color w:val="222222"/>
          <w:sz w:val="24"/>
          <w:szCs w:val="24"/>
          <w:highlight w:val="white"/>
          <w:lang w:val="en-GB"/>
        </w:rPr>
        <w:t xml:space="preserve"> Change in the Non-Diabetic Population</w:t>
      </w:r>
      <w:r w:rsidRPr="00576CF1">
        <w:rPr>
          <w:color w:val="222222"/>
          <w:sz w:val="24"/>
          <w:szCs w:val="24"/>
          <w:highlight w:val="white"/>
          <w:lang w:val="en-GB"/>
        </w:rPr>
        <w:t xml:space="preserve"> (Doctoral dissertation, American College of Healthcare Sciences). Available at: </w:t>
      </w:r>
      <w:hyperlink r:id="rId18">
        <w:r w:rsidRPr="00576CF1">
          <w:rPr>
            <w:color w:val="1155CC"/>
            <w:sz w:val="24"/>
            <w:szCs w:val="24"/>
            <w:highlight w:val="white"/>
            <w:u w:val="single"/>
            <w:lang w:val="en-GB"/>
          </w:rPr>
          <w:t>https://www.proquest.com/openview/67571abf7e5693ad7a94ce91f8f434dd/1?pq-origsite=gscholar&amp;cbl=18750&amp;diss=y</w:t>
        </w:r>
      </w:hyperlink>
      <w:r w:rsidRPr="00576CF1">
        <w:rPr>
          <w:color w:val="222222"/>
          <w:sz w:val="24"/>
          <w:szCs w:val="24"/>
          <w:highlight w:val="white"/>
          <w:lang w:val="en-GB"/>
        </w:rPr>
        <w:t xml:space="preserve"> (Accessed: 30 November 2025)</w:t>
      </w:r>
    </w:p>
    <w:p w:rsidR="00576CF1" w:rsidRPr="00576CF1" w:rsidRDefault="00576CF1">
      <w:pPr>
        <w:spacing w:line="360" w:lineRule="auto"/>
        <w:jc w:val="both"/>
        <w:rPr>
          <w:color w:val="222222"/>
          <w:sz w:val="24"/>
          <w:szCs w:val="24"/>
          <w:highlight w:val="white"/>
          <w:lang w:val="en-GB"/>
        </w:rPr>
      </w:pPr>
      <w:proofErr w:type="spellStart"/>
      <w:proofErr w:type="gramStart"/>
      <w:r w:rsidRPr="00576CF1">
        <w:rPr>
          <w:color w:val="222222"/>
          <w:sz w:val="24"/>
          <w:szCs w:val="24"/>
          <w:highlight w:val="white"/>
          <w:lang w:val="en-GB"/>
        </w:rPr>
        <w:t>Popolizio</w:t>
      </w:r>
      <w:proofErr w:type="spellEnd"/>
      <w:r w:rsidRPr="00576CF1">
        <w:rPr>
          <w:color w:val="222222"/>
          <w:sz w:val="24"/>
          <w:szCs w:val="24"/>
          <w:highlight w:val="white"/>
          <w:lang w:val="en-GB"/>
        </w:rPr>
        <w:t>, T., 2024.</w:t>
      </w:r>
      <w:proofErr w:type="gramEnd"/>
      <w:r w:rsidRPr="00576CF1">
        <w:rPr>
          <w:color w:val="222222"/>
          <w:sz w:val="24"/>
          <w:szCs w:val="24"/>
          <w:highlight w:val="white"/>
          <w:lang w:val="en-GB"/>
        </w:rPr>
        <w:t xml:space="preserve"> </w:t>
      </w:r>
      <w:proofErr w:type="gramStart"/>
      <w:r w:rsidRPr="00576CF1">
        <w:rPr>
          <w:color w:val="222222"/>
          <w:sz w:val="24"/>
          <w:szCs w:val="24"/>
          <w:highlight w:val="white"/>
          <w:lang w:val="en-GB"/>
        </w:rPr>
        <w:t>Energy and Metabolism.</w:t>
      </w:r>
      <w:proofErr w:type="gramEnd"/>
      <w:r w:rsidRPr="00576CF1">
        <w:rPr>
          <w:color w:val="222222"/>
          <w:sz w:val="24"/>
          <w:szCs w:val="24"/>
          <w:highlight w:val="white"/>
          <w:lang w:val="en-GB"/>
        </w:rPr>
        <w:t xml:space="preserve"> </w:t>
      </w:r>
      <w:proofErr w:type="gramStart"/>
      <w:r w:rsidRPr="00576CF1">
        <w:rPr>
          <w:i/>
          <w:iCs/>
          <w:color w:val="222222"/>
          <w:sz w:val="24"/>
          <w:szCs w:val="24"/>
          <w:highlight w:val="white"/>
          <w:lang w:val="en-GB"/>
        </w:rPr>
        <w:t>Understanding Organisms: An Evolutionary, Ecological and Comparative Approach</w:t>
      </w:r>
      <w:r w:rsidRPr="00576CF1">
        <w:rPr>
          <w:color w:val="222222"/>
          <w:sz w:val="24"/>
          <w:szCs w:val="24"/>
          <w:highlight w:val="white"/>
          <w:lang w:val="en-GB"/>
        </w:rPr>
        <w:t>.</w:t>
      </w:r>
      <w:proofErr w:type="gramEnd"/>
      <w:r w:rsidRPr="00576CF1">
        <w:rPr>
          <w:color w:val="222222"/>
          <w:sz w:val="24"/>
          <w:szCs w:val="24"/>
          <w:highlight w:val="white"/>
          <w:lang w:val="en-GB"/>
        </w:rPr>
        <w:t xml:space="preserve"> Available at: </w:t>
      </w:r>
      <w:hyperlink r:id="rId19">
        <w:r w:rsidRPr="00576CF1">
          <w:rPr>
            <w:color w:val="1155CC"/>
            <w:sz w:val="24"/>
            <w:szCs w:val="24"/>
            <w:highlight w:val="white"/>
            <w:u w:val="single"/>
            <w:lang w:val="en-GB"/>
          </w:rPr>
          <w:t>https://rotel.pressbooks.pub/understanding-organisms/chapter/energy-and-metabolism/</w:t>
        </w:r>
      </w:hyperlink>
      <w:r w:rsidRPr="00576CF1">
        <w:rPr>
          <w:color w:val="222222"/>
          <w:sz w:val="24"/>
          <w:szCs w:val="24"/>
          <w:highlight w:val="white"/>
          <w:lang w:val="en-GB"/>
        </w:rPr>
        <w:t xml:space="preserve"> (Accessed: 30 November 2025). </w:t>
      </w:r>
    </w:p>
    <w:p w:rsidR="00576CF1" w:rsidRPr="00576CF1" w:rsidRDefault="00576CF1">
      <w:pPr>
        <w:spacing w:line="360" w:lineRule="auto"/>
        <w:jc w:val="both"/>
        <w:rPr>
          <w:color w:val="222222"/>
          <w:sz w:val="24"/>
          <w:szCs w:val="24"/>
          <w:highlight w:val="white"/>
          <w:lang w:val="en-GB"/>
        </w:rPr>
      </w:pPr>
      <w:proofErr w:type="spellStart"/>
      <w:r w:rsidRPr="00576CF1">
        <w:rPr>
          <w:color w:val="222222"/>
          <w:sz w:val="24"/>
          <w:szCs w:val="24"/>
          <w:highlight w:val="white"/>
          <w:lang w:val="en-GB"/>
        </w:rPr>
        <w:t>Raveendran</w:t>
      </w:r>
      <w:proofErr w:type="spellEnd"/>
      <w:r w:rsidRPr="00576CF1">
        <w:rPr>
          <w:color w:val="222222"/>
          <w:sz w:val="24"/>
          <w:szCs w:val="24"/>
          <w:highlight w:val="white"/>
          <w:lang w:val="en-GB"/>
        </w:rPr>
        <w:t xml:space="preserve">, A.V., </w:t>
      </w:r>
      <w:proofErr w:type="spellStart"/>
      <w:r w:rsidRPr="00576CF1">
        <w:rPr>
          <w:color w:val="222222"/>
          <w:sz w:val="24"/>
          <w:szCs w:val="24"/>
          <w:highlight w:val="white"/>
          <w:lang w:val="en-GB"/>
        </w:rPr>
        <w:t>Chacko</w:t>
      </w:r>
      <w:proofErr w:type="spellEnd"/>
      <w:r w:rsidRPr="00576CF1">
        <w:rPr>
          <w:color w:val="222222"/>
          <w:sz w:val="24"/>
          <w:szCs w:val="24"/>
          <w:highlight w:val="white"/>
          <w:lang w:val="en-GB"/>
        </w:rPr>
        <w:t xml:space="preserve">, E.C. and </w:t>
      </w:r>
      <w:proofErr w:type="spellStart"/>
      <w:r w:rsidRPr="00576CF1">
        <w:rPr>
          <w:color w:val="222222"/>
          <w:sz w:val="24"/>
          <w:szCs w:val="24"/>
          <w:highlight w:val="white"/>
          <w:lang w:val="en-GB"/>
        </w:rPr>
        <w:t>Pappachan</w:t>
      </w:r>
      <w:proofErr w:type="spellEnd"/>
      <w:r w:rsidRPr="00576CF1">
        <w:rPr>
          <w:color w:val="222222"/>
          <w:sz w:val="24"/>
          <w:szCs w:val="24"/>
          <w:highlight w:val="white"/>
          <w:lang w:val="en-GB"/>
        </w:rPr>
        <w:t xml:space="preserve">, J.M., 2022. Non-pharmacological treatment options in the management of diabetes mellitus. </w:t>
      </w:r>
      <w:proofErr w:type="gramStart"/>
      <w:r w:rsidRPr="00576CF1">
        <w:rPr>
          <w:i/>
          <w:iCs/>
          <w:color w:val="222222"/>
          <w:sz w:val="24"/>
          <w:szCs w:val="24"/>
          <w:highlight w:val="white"/>
          <w:lang w:val="en-GB"/>
        </w:rPr>
        <w:t>European endocrinology</w:t>
      </w:r>
      <w:r w:rsidRPr="00576CF1">
        <w:rPr>
          <w:color w:val="222222"/>
          <w:sz w:val="24"/>
          <w:szCs w:val="24"/>
          <w:highlight w:val="white"/>
          <w:lang w:val="en-GB"/>
        </w:rPr>
        <w:t xml:space="preserve">, </w:t>
      </w:r>
      <w:r w:rsidRPr="00576CF1">
        <w:rPr>
          <w:i/>
          <w:iCs/>
          <w:color w:val="222222"/>
          <w:sz w:val="24"/>
          <w:szCs w:val="24"/>
          <w:highlight w:val="white"/>
          <w:lang w:val="en-GB"/>
        </w:rPr>
        <w:t>14</w:t>
      </w:r>
      <w:r w:rsidRPr="00576CF1">
        <w:rPr>
          <w:color w:val="222222"/>
          <w:sz w:val="24"/>
          <w:szCs w:val="24"/>
          <w:highlight w:val="white"/>
          <w:lang w:val="en-GB"/>
        </w:rPr>
        <w:t>(2), p.31.</w:t>
      </w:r>
      <w:proofErr w:type="gramEnd"/>
      <w:r w:rsidRPr="00576CF1">
        <w:rPr>
          <w:color w:val="222222"/>
          <w:sz w:val="24"/>
          <w:szCs w:val="24"/>
          <w:highlight w:val="white"/>
          <w:lang w:val="en-GB"/>
        </w:rPr>
        <w:t xml:space="preserve"> Available at: </w:t>
      </w:r>
      <w:hyperlink r:id="rId20">
        <w:r w:rsidRPr="00576CF1">
          <w:rPr>
            <w:color w:val="1155CC"/>
            <w:sz w:val="24"/>
            <w:szCs w:val="24"/>
            <w:highlight w:val="white"/>
            <w:u w:val="single"/>
            <w:lang w:val="en-GB"/>
          </w:rPr>
          <w:t>https://pmc.ncbi.nlm.nih.gov/articles/PMC6182920/</w:t>
        </w:r>
      </w:hyperlink>
      <w:r w:rsidRPr="00576CF1">
        <w:rPr>
          <w:color w:val="222222"/>
          <w:sz w:val="24"/>
          <w:szCs w:val="24"/>
          <w:highlight w:val="white"/>
          <w:lang w:val="en-GB"/>
        </w:rPr>
        <w:t xml:space="preserve"> (Accessed: 30 November 2025). </w:t>
      </w:r>
    </w:p>
    <w:p w:rsidR="00576CF1" w:rsidRPr="00576CF1" w:rsidRDefault="00576CF1">
      <w:pPr>
        <w:spacing w:line="360" w:lineRule="auto"/>
        <w:jc w:val="both"/>
        <w:rPr>
          <w:color w:val="222222"/>
          <w:sz w:val="24"/>
          <w:szCs w:val="24"/>
          <w:highlight w:val="white"/>
          <w:lang w:val="en-GB"/>
        </w:rPr>
      </w:pPr>
      <w:proofErr w:type="spellStart"/>
      <w:proofErr w:type="gramStart"/>
      <w:r w:rsidRPr="00576CF1">
        <w:rPr>
          <w:color w:val="222222"/>
          <w:sz w:val="24"/>
          <w:szCs w:val="24"/>
          <w:highlight w:val="white"/>
          <w:lang w:val="en-GB"/>
        </w:rPr>
        <w:lastRenderedPageBreak/>
        <w:t>Roden</w:t>
      </w:r>
      <w:proofErr w:type="spellEnd"/>
      <w:r w:rsidRPr="00576CF1">
        <w:rPr>
          <w:color w:val="222222"/>
          <w:sz w:val="24"/>
          <w:szCs w:val="24"/>
          <w:highlight w:val="white"/>
          <w:lang w:val="en-GB"/>
        </w:rPr>
        <w:t>, M., Petersen, K.F. and Shulman, G.I., 2024.</w:t>
      </w:r>
      <w:proofErr w:type="gramEnd"/>
      <w:r w:rsidRPr="00576CF1">
        <w:rPr>
          <w:color w:val="222222"/>
          <w:sz w:val="24"/>
          <w:szCs w:val="24"/>
          <w:highlight w:val="white"/>
          <w:lang w:val="en-GB"/>
        </w:rPr>
        <w:t xml:space="preserve"> </w:t>
      </w:r>
      <w:proofErr w:type="gramStart"/>
      <w:r w:rsidRPr="00576CF1">
        <w:rPr>
          <w:color w:val="222222"/>
          <w:sz w:val="24"/>
          <w:szCs w:val="24"/>
          <w:highlight w:val="white"/>
          <w:lang w:val="en-GB"/>
        </w:rPr>
        <w:t>Insulin resistance in type 2 diabetes.</w:t>
      </w:r>
      <w:proofErr w:type="gramEnd"/>
      <w:r w:rsidRPr="00576CF1">
        <w:rPr>
          <w:color w:val="222222"/>
          <w:sz w:val="24"/>
          <w:szCs w:val="24"/>
          <w:highlight w:val="white"/>
          <w:lang w:val="en-GB"/>
        </w:rPr>
        <w:t xml:space="preserve"> </w:t>
      </w:r>
      <w:proofErr w:type="gramStart"/>
      <w:r w:rsidRPr="00576CF1">
        <w:rPr>
          <w:i/>
          <w:iCs/>
          <w:color w:val="222222"/>
          <w:sz w:val="24"/>
          <w:szCs w:val="24"/>
          <w:highlight w:val="white"/>
          <w:lang w:val="en-GB"/>
        </w:rPr>
        <w:t>Textbook of diabetes</w:t>
      </w:r>
      <w:r w:rsidRPr="00576CF1">
        <w:rPr>
          <w:color w:val="222222"/>
          <w:sz w:val="24"/>
          <w:szCs w:val="24"/>
          <w:highlight w:val="white"/>
          <w:lang w:val="en-GB"/>
        </w:rPr>
        <w:t>, pp.238-249.</w:t>
      </w:r>
      <w:proofErr w:type="gramEnd"/>
      <w:r w:rsidRPr="00576CF1">
        <w:rPr>
          <w:color w:val="222222"/>
          <w:sz w:val="24"/>
          <w:szCs w:val="24"/>
          <w:highlight w:val="white"/>
          <w:lang w:val="en-GB"/>
        </w:rPr>
        <w:t xml:space="preserve"> Available at: </w:t>
      </w:r>
      <w:hyperlink r:id="rId21">
        <w:r w:rsidRPr="00576CF1">
          <w:rPr>
            <w:color w:val="1155CC"/>
            <w:sz w:val="24"/>
            <w:szCs w:val="24"/>
            <w:highlight w:val="white"/>
            <w:u w:val="single"/>
            <w:lang w:val="en-GB"/>
          </w:rPr>
          <w:t>https://onlinelibrary.wiley.com/doi/abs/10.1002/9781119697473.ch17</w:t>
        </w:r>
      </w:hyperlink>
      <w:r w:rsidRPr="00576CF1">
        <w:rPr>
          <w:color w:val="222222"/>
          <w:sz w:val="24"/>
          <w:szCs w:val="24"/>
          <w:highlight w:val="white"/>
          <w:lang w:val="en-GB"/>
        </w:rPr>
        <w:t xml:space="preserve"> [Accessed 30 November 2025]</w:t>
      </w:r>
    </w:p>
    <w:p w:rsidR="00576CF1" w:rsidRPr="00576CF1" w:rsidRDefault="00576CF1">
      <w:pPr>
        <w:spacing w:line="360" w:lineRule="auto"/>
        <w:jc w:val="both"/>
        <w:rPr>
          <w:color w:val="222222"/>
          <w:sz w:val="24"/>
          <w:szCs w:val="24"/>
          <w:highlight w:val="white"/>
          <w:lang w:val="en-GB"/>
        </w:rPr>
      </w:pPr>
      <w:proofErr w:type="spellStart"/>
      <w:proofErr w:type="gramStart"/>
      <w:r w:rsidRPr="00576CF1">
        <w:rPr>
          <w:color w:val="222222"/>
          <w:sz w:val="24"/>
          <w:szCs w:val="24"/>
          <w:highlight w:val="white"/>
          <w:lang w:val="en-GB"/>
        </w:rPr>
        <w:t>Villines</w:t>
      </w:r>
      <w:proofErr w:type="spellEnd"/>
      <w:r w:rsidRPr="00576CF1">
        <w:rPr>
          <w:color w:val="222222"/>
          <w:sz w:val="24"/>
          <w:szCs w:val="24"/>
          <w:highlight w:val="white"/>
          <w:lang w:val="en-GB"/>
        </w:rPr>
        <w:t xml:space="preserve"> ,</w:t>
      </w:r>
      <w:proofErr w:type="gramEnd"/>
      <w:r w:rsidRPr="00576CF1">
        <w:rPr>
          <w:color w:val="222222"/>
          <w:sz w:val="24"/>
          <w:szCs w:val="24"/>
          <w:highlight w:val="white"/>
          <w:lang w:val="en-GB"/>
        </w:rPr>
        <w:t xml:space="preserve"> Z. (2025) </w:t>
      </w:r>
      <w:r w:rsidRPr="00576CF1">
        <w:rPr>
          <w:i/>
          <w:iCs/>
          <w:color w:val="222222"/>
          <w:sz w:val="24"/>
          <w:szCs w:val="24"/>
          <w:highlight w:val="white"/>
          <w:lang w:val="en-GB"/>
        </w:rPr>
        <w:t>Insulin and glucagon: How they regulate blood sugar levels</w:t>
      </w:r>
      <w:r w:rsidRPr="00576CF1">
        <w:rPr>
          <w:color w:val="222222"/>
          <w:sz w:val="24"/>
          <w:szCs w:val="24"/>
          <w:highlight w:val="white"/>
          <w:lang w:val="en-GB"/>
        </w:rPr>
        <w:t xml:space="preserve">, </w:t>
      </w:r>
      <w:r w:rsidRPr="00576CF1">
        <w:rPr>
          <w:i/>
          <w:iCs/>
          <w:color w:val="222222"/>
          <w:sz w:val="24"/>
          <w:szCs w:val="24"/>
          <w:highlight w:val="white"/>
          <w:lang w:val="en-GB"/>
        </w:rPr>
        <w:t>Medical News Today</w:t>
      </w:r>
      <w:r w:rsidRPr="00576CF1">
        <w:rPr>
          <w:color w:val="222222"/>
          <w:sz w:val="24"/>
          <w:szCs w:val="24"/>
          <w:highlight w:val="white"/>
          <w:lang w:val="en-GB"/>
        </w:rPr>
        <w:t xml:space="preserve">. Available at: https://www.medicalnewstoday.com/articles/316427 (Accessed: 30 November 2025). </w:t>
      </w:r>
    </w:p>
    <w:p w:rsidR="00576CF1" w:rsidRPr="00576CF1" w:rsidRDefault="00576CF1">
      <w:pPr>
        <w:spacing w:line="360" w:lineRule="auto"/>
        <w:jc w:val="both"/>
        <w:rPr>
          <w:color w:val="222222"/>
          <w:sz w:val="24"/>
          <w:szCs w:val="24"/>
          <w:highlight w:val="white"/>
          <w:lang w:val="en-GB"/>
        </w:rPr>
      </w:pPr>
      <w:proofErr w:type="gramStart"/>
      <w:r w:rsidRPr="00576CF1">
        <w:rPr>
          <w:color w:val="222222"/>
          <w:sz w:val="24"/>
          <w:szCs w:val="24"/>
          <w:highlight w:val="white"/>
          <w:lang w:val="en-GB"/>
        </w:rPr>
        <w:t>Yin, M. and O’Neill, L.A., 2021.</w:t>
      </w:r>
      <w:proofErr w:type="gramEnd"/>
      <w:r w:rsidRPr="00576CF1">
        <w:rPr>
          <w:color w:val="222222"/>
          <w:sz w:val="24"/>
          <w:szCs w:val="24"/>
          <w:highlight w:val="white"/>
          <w:lang w:val="en-GB"/>
        </w:rPr>
        <w:t xml:space="preserve"> </w:t>
      </w:r>
      <w:proofErr w:type="gramStart"/>
      <w:r w:rsidRPr="00576CF1">
        <w:rPr>
          <w:color w:val="222222"/>
          <w:sz w:val="24"/>
          <w:szCs w:val="24"/>
          <w:highlight w:val="white"/>
          <w:lang w:val="en-GB"/>
        </w:rPr>
        <w:t>The role of the electron transport chain in immunity.</w:t>
      </w:r>
      <w:proofErr w:type="gramEnd"/>
      <w:r w:rsidRPr="00576CF1">
        <w:rPr>
          <w:color w:val="222222"/>
          <w:sz w:val="24"/>
          <w:szCs w:val="24"/>
          <w:highlight w:val="white"/>
          <w:lang w:val="en-GB"/>
        </w:rPr>
        <w:t xml:space="preserve"> </w:t>
      </w:r>
      <w:proofErr w:type="gramStart"/>
      <w:r w:rsidRPr="00576CF1">
        <w:rPr>
          <w:i/>
          <w:iCs/>
          <w:color w:val="222222"/>
          <w:sz w:val="24"/>
          <w:szCs w:val="24"/>
          <w:highlight w:val="white"/>
          <w:lang w:val="en-GB"/>
        </w:rPr>
        <w:t>The FASEB journal</w:t>
      </w:r>
      <w:r w:rsidRPr="00576CF1">
        <w:rPr>
          <w:color w:val="222222"/>
          <w:sz w:val="24"/>
          <w:szCs w:val="24"/>
          <w:highlight w:val="white"/>
          <w:lang w:val="en-GB"/>
        </w:rPr>
        <w:t xml:space="preserve">, </w:t>
      </w:r>
      <w:r w:rsidRPr="00576CF1">
        <w:rPr>
          <w:i/>
          <w:iCs/>
          <w:color w:val="222222"/>
          <w:sz w:val="24"/>
          <w:szCs w:val="24"/>
          <w:highlight w:val="white"/>
          <w:lang w:val="en-GB"/>
        </w:rPr>
        <w:t>35</w:t>
      </w:r>
      <w:r w:rsidRPr="00576CF1">
        <w:rPr>
          <w:color w:val="222222"/>
          <w:sz w:val="24"/>
          <w:szCs w:val="24"/>
          <w:highlight w:val="white"/>
          <w:lang w:val="en-GB"/>
        </w:rPr>
        <w:t>(12), p.e21974.</w:t>
      </w:r>
      <w:proofErr w:type="gramEnd"/>
      <w:r w:rsidRPr="00576CF1">
        <w:rPr>
          <w:color w:val="222222"/>
          <w:sz w:val="24"/>
          <w:szCs w:val="24"/>
          <w:highlight w:val="white"/>
          <w:lang w:val="en-GB"/>
        </w:rPr>
        <w:t xml:space="preserve"> Available at: </w:t>
      </w:r>
      <w:hyperlink r:id="rId22">
        <w:r w:rsidRPr="00576CF1">
          <w:rPr>
            <w:color w:val="1155CC"/>
            <w:sz w:val="24"/>
            <w:szCs w:val="24"/>
            <w:highlight w:val="white"/>
            <w:u w:val="single"/>
            <w:lang w:val="en-GB"/>
          </w:rPr>
          <w:t>https://faseb.onlinelibrary.wiley.com/doi/full/10.1096/fj.202101161R</w:t>
        </w:r>
      </w:hyperlink>
      <w:r w:rsidRPr="00576CF1">
        <w:rPr>
          <w:color w:val="222222"/>
          <w:sz w:val="24"/>
          <w:szCs w:val="24"/>
          <w:highlight w:val="white"/>
          <w:lang w:val="en-GB"/>
        </w:rPr>
        <w:t xml:space="preserve"> (Accessed: 30 November 2025). </w:t>
      </w:r>
    </w:p>
    <w:p w:rsidR="00B20C82" w:rsidRPr="00576CF1" w:rsidRDefault="00B20C82">
      <w:pPr>
        <w:spacing w:line="360" w:lineRule="auto"/>
        <w:jc w:val="both"/>
        <w:rPr>
          <w:color w:val="222222"/>
          <w:sz w:val="20"/>
          <w:szCs w:val="20"/>
          <w:highlight w:val="white"/>
          <w:lang w:val="en-GB"/>
        </w:rPr>
      </w:pPr>
    </w:p>
    <w:p w:rsidR="00B20C82" w:rsidRPr="00576CF1" w:rsidRDefault="00B20C82">
      <w:pPr>
        <w:spacing w:line="360" w:lineRule="auto"/>
        <w:jc w:val="both"/>
        <w:rPr>
          <w:color w:val="222222"/>
          <w:sz w:val="20"/>
          <w:szCs w:val="20"/>
          <w:highlight w:val="white"/>
          <w:lang w:val="en-GB"/>
        </w:rPr>
      </w:pPr>
    </w:p>
    <w:p w:rsidR="00B20C82" w:rsidRPr="00576CF1" w:rsidRDefault="005168D1">
      <w:pPr>
        <w:spacing w:line="360" w:lineRule="auto"/>
        <w:jc w:val="both"/>
        <w:rPr>
          <w:color w:val="222222"/>
          <w:sz w:val="20"/>
          <w:szCs w:val="20"/>
          <w:highlight w:val="white"/>
          <w:lang w:val="en-GB"/>
        </w:rPr>
      </w:pPr>
      <w:r w:rsidRPr="00576CF1">
        <w:rPr>
          <w:color w:val="222222"/>
          <w:sz w:val="20"/>
          <w:szCs w:val="20"/>
          <w:highlight w:val="white"/>
          <w:lang w:val="en-GB"/>
        </w:rPr>
        <w:t xml:space="preserve"> </w:t>
      </w:r>
    </w:p>
    <w:p w:rsidR="00B20C82" w:rsidRPr="00576CF1" w:rsidRDefault="00B20C82">
      <w:pPr>
        <w:spacing w:line="360" w:lineRule="auto"/>
        <w:jc w:val="both"/>
        <w:rPr>
          <w:color w:val="222222"/>
          <w:sz w:val="20"/>
          <w:szCs w:val="20"/>
          <w:highlight w:val="white"/>
          <w:lang w:val="en-GB"/>
        </w:rPr>
      </w:pPr>
    </w:p>
    <w:p w:rsidR="00B20C82" w:rsidRPr="00576CF1" w:rsidRDefault="00B20C82">
      <w:pPr>
        <w:spacing w:line="360" w:lineRule="auto"/>
        <w:jc w:val="both"/>
        <w:rPr>
          <w:color w:val="222222"/>
          <w:sz w:val="20"/>
          <w:szCs w:val="20"/>
          <w:highlight w:val="white"/>
          <w:lang w:val="en-GB"/>
        </w:rPr>
      </w:pPr>
    </w:p>
    <w:p w:rsidR="00B20C82" w:rsidRPr="00576CF1" w:rsidRDefault="00B20C82">
      <w:pPr>
        <w:spacing w:line="360" w:lineRule="auto"/>
        <w:jc w:val="both"/>
        <w:rPr>
          <w:color w:val="222222"/>
          <w:sz w:val="20"/>
          <w:szCs w:val="20"/>
          <w:highlight w:val="white"/>
          <w:lang w:val="en-GB"/>
        </w:rPr>
      </w:pPr>
    </w:p>
    <w:p w:rsidR="00B20C82" w:rsidRPr="00576CF1" w:rsidRDefault="00B20C82">
      <w:pPr>
        <w:spacing w:line="360" w:lineRule="auto"/>
        <w:jc w:val="both"/>
        <w:rPr>
          <w:color w:val="222222"/>
          <w:sz w:val="20"/>
          <w:szCs w:val="20"/>
          <w:highlight w:val="white"/>
          <w:lang w:val="en-GB"/>
        </w:rPr>
      </w:pPr>
    </w:p>
    <w:p w:rsidR="00B20C82" w:rsidRPr="00576CF1" w:rsidRDefault="00B20C82">
      <w:pPr>
        <w:spacing w:line="360" w:lineRule="auto"/>
        <w:jc w:val="both"/>
        <w:rPr>
          <w:color w:val="222222"/>
          <w:sz w:val="20"/>
          <w:szCs w:val="20"/>
          <w:highlight w:val="white"/>
          <w:lang w:val="en-GB"/>
        </w:rPr>
      </w:pPr>
    </w:p>
    <w:sectPr w:rsidR="00B20C82" w:rsidRPr="00576CF1" w:rsidSect="00576CF1">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B2FB7" w:rsidRDefault="00BB2FB7" w:rsidP="00576CF1">
      <w:pPr>
        <w:spacing w:line="240" w:lineRule="auto"/>
      </w:pPr>
      <w:r>
        <w:separator/>
      </w:r>
    </w:p>
  </w:endnote>
  <w:endnote w:type="continuationSeparator" w:id="0">
    <w:p w:rsidR="00BB2FB7" w:rsidRDefault="00BB2FB7" w:rsidP="00576C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36D06BA-DE0D-49FC-AA3E-DB889052FC99}"/>
  </w:font>
  <w:font w:name="Tahoma">
    <w:panose1 w:val="020B0604030504040204"/>
    <w:charset w:val="00"/>
    <w:family w:val="swiss"/>
    <w:pitch w:val="variable"/>
    <w:sig w:usb0="E1002EFF" w:usb1="C000605B" w:usb2="00000029" w:usb3="00000000" w:csb0="000101FF" w:csb1="00000000"/>
    <w:embedRegular r:id="rId2" w:fontKey="{4614B761-3412-4AB3-B97C-118249743E1B}"/>
  </w:font>
  <w:font w:name="Cambria">
    <w:panose1 w:val="02040503050406030204"/>
    <w:charset w:val="00"/>
    <w:family w:val="roman"/>
    <w:pitch w:val="variable"/>
    <w:sig w:usb0="E00006FF" w:usb1="420024FF" w:usb2="02000000" w:usb3="00000000" w:csb0="0000019F" w:csb1="00000000"/>
    <w:embedRegular r:id="rId3" w:fontKey="{CCF90B6F-B67D-4D65-80A6-242E2A12959D}"/>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5841646"/>
      <w:docPartObj>
        <w:docPartGallery w:val="Page Numbers (Bottom of Page)"/>
        <w:docPartUnique/>
      </w:docPartObj>
    </w:sdtPr>
    <w:sdtEndPr>
      <w:rPr>
        <w:noProof/>
      </w:rPr>
    </w:sdtEndPr>
    <w:sdtContent>
      <w:p w:rsidR="00576CF1" w:rsidRDefault="00576CF1">
        <w:pPr>
          <w:pStyle w:val="a9"/>
          <w:jc w:val="right"/>
        </w:pPr>
        <w:r>
          <w:fldChar w:fldCharType="begin"/>
        </w:r>
        <w:r>
          <w:instrText xml:space="preserve"> PAGE   \* MERGEFORMAT </w:instrText>
        </w:r>
        <w:r>
          <w:fldChar w:fldCharType="separate"/>
        </w:r>
        <w:r w:rsidR="006A47F7">
          <w:rPr>
            <w:noProof/>
          </w:rPr>
          <w:t>2</w:t>
        </w:r>
        <w:r>
          <w:rPr>
            <w:noProof/>
          </w:rPr>
          <w:fldChar w:fldCharType="end"/>
        </w:r>
      </w:p>
    </w:sdtContent>
  </w:sdt>
  <w:p w:rsidR="00576CF1" w:rsidRDefault="00576CF1">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B2FB7" w:rsidRDefault="00BB2FB7" w:rsidP="00576CF1">
      <w:pPr>
        <w:spacing w:line="240" w:lineRule="auto"/>
      </w:pPr>
      <w:r>
        <w:separator/>
      </w:r>
    </w:p>
  </w:footnote>
  <w:footnote w:type="continuationSeparator" w:id="0">
    <w:p w:rsidR="00BB2FB7" w:rsidRDefault="00BB2FB7" w:rsidP="00576CF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007666"/>
    <w:multiLevelType w:val="multilevel"/>
    <w:tmpl w:val="D8140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DD57E5B"/>
    <w:multiLevelType w:val="multilevel"/>
    <w:tmpl w:val="5764F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78D30F3"/>
    <w:multiLevelType w:val="multilevel"/>
    <w:tmpl w:val="2ADEF8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C964EC2"/>
    <w:multiLevelType w:val="multilevel"/>
    <w:tmpl w:val="72BE6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3EC7243"/>
    <w:multiLevelType w:val="multilevel"/>
    <w:tmpl w:val="AF4ED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0C82"/>
    <w:rsid w:val="001D7213"/>
    <w:rsid w:val="005168D1"/>
    <w:rsid w:val="00576CF1"/>
    <w:rsid w:val="006A47F7"/>
    <w:rsid w:val="00B20C82"/>
    <w:rsid w:val="00B35289"/>
    <w:rsid w:val="00BB2FB7"/>
    <w:rsid w:val="00C5381B"/>
    <w:rsid w:val="00E826D9"/>
    <w:rsid w:val="00EE4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autoRedefine/>
    <w:qFormat/>
    <w:rsid w:val="00576CF1"/>
    <w:pPr>
      <w:keepNext/>
      <w:keepLines/>
      <w:spacing w:before="400" w:after="120" w:line="360" w:lineRule="auto"/>
      <w:jc w:val="both"/>
      <w:outlineLvl w:val="0"/>
    </w:pPr>
    <w:rPr>
      <w:b/>
      <w:sz w:val="28"/>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iCs/>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TOC Heading"/>
    <w:basedOn w:val="1"/>
    <w:next w:val="a"/>
    <w:uiPriority w:val="39"/>
    <w:unhideWhenUsed/>
    <w:qFormat/>
    <w:rsid w:val="00576CF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576CF1"/>
    <w:pPr>
      <w:spacing w:after="100"/>
    </w:pPr>
  </w:style>
  <w:style w:type="character" w:styleId="a6">
    <w:name w:val="Hyperlink"/>
    <w:basedOn w:val="a0"/>
    <w:uiPriority w:val="99"/>
    <w:unhideWhenUsed/>
    <w:rsid w:val="00576CF1"/>
    <w:rPr>
      <w:color w:val="0000FF" w:themeColor="hyperlink"/>
      <w:u w:val="single"/>
    </w:rPr>
  </w:style>
  <w:style w:type="paragraph" w:styleId="a7">
    <w:name w:val="header"/>
    <w:basedOn w:val="a"/>
    <w:link w:val="a8"/>
    <w:uiPriority w:val="99"/>
    <w:unhideWhenUsed/>
    <w:rsid w:val="00576CF1"/>
    <w:pPr>
      <w:tabs>
        <w:tab w:val="center" w:pos="4513"/>
        <w:tab w:val="right" w:pos="9026"/>
      </w:tabs>
      <w:spacing w:line="240" w:lineRule="auto"/>
    </w:pPr>
  </w:style>
  <w:style w:type="character" w:customStyle="1" w:styleId="a8">
    <w:name w:val="Верхний колонтитул Знак"/>
    <w:basedOn w:val="a0"/>
    <w:link w:val="a7"/>
    <w:uiPriority w:val="99"/>
    <w:rsid w:val="00576CF1"/>
  </w:style>
  <w:style w:type="paragraph" w:styleId="a9">
    <w:name w:val="footer"/>
    <w:basedOn w:val="a"/>
    <w:link w:val="aa"/>
    <w:uiPriority w:val="99"/>
    <w:unhideWhenUsed/>
    <w:rsid w:val="00576CF1"/>
    <w:pPr>
      <w:tabs>
        <w:tab w:val="center" w:pos="4513"/>
        <w:tab w:val="right" w:pos="9026"/>
      </w:tabs>
      <w:spacing w:line="240" w:lineRule="auto"/>
    </w:pPr>
  </w:style>
  <w:style w:type="character" w:customStyle="1" w:styleId="aa">
    <w:name w:val="Нижний колонтитул Знак"/>
    <w:basedOn w:val="a0"/>
    <w:link w:val="a9"/>
    <w:uiPriority w:val="99"/>
    <w:rsid w:val="00576CF1"/>
  </w:style>
  <w:style w:type="paragraph" w:styleId="ab">
    <w:name w:val="Balloon Text"/>
    <w:basedOn w:val="a"/>
    <w:link w:val="ac"/>
    <w:uiPriority w:val="99"/>
    <w:semiHidden/>
    <w:unhideWhenUsed/>
    <w:rsid w:val="00C5381B"/>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C5381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autoRedefine/>
    <w:qFormat/>
    <w:rsid w:val="00576CF1"/>
    <w:pPr>
      <w:keepNext/>
      <w:keepLines/>
      <w:spacing w:before="400" w:after="120" w:line="360" w:lineRule="auto"/>
      <w:jc w:val="both"/>
      <w:outlineLvl w:val="0"/>
    </w:pPr>
    <w:rPr>
      <w:b/>
      <w:sz w:val="28"/>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iCs/>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TOC Heading"/>
    <w:basedOn w:val="1"/>
    <w:next w:val="a"/>
    <w:uiPriority w:val="39"/>
    <w:unhideWhenUsed/>
    <w:qFormat/>
    <w:rsid w:val="00576CF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576CF1"/>
    <w:pPr>
      <w:spacing w:after="100"/>
    </w:pPr>
  </w:style>
  <w:style w:type="character" w:styleId="a6">
    <w:name w:val="Hyperlink"/>
    <w:basedOn w:val="a0"/>
    <w:uiPriority w:val="99"/>
    <w:unhideWhenUsed/>
    <w:rsid w:val="00576CF1"/>
    <w:rPr>
      <w:color w:val="0000FF" w:themeColor="hyperlink"/>
      <w:u w:val="single"/>
    </w:rPr>
  </w:style>
  <w:style w:type="paragraph" w:styleId="a7">
    <w:name w:val="header"/>
    <w:basedOn w:val="a"/>
    <w:link w:val="a8"/>
    <w:uiPriority w:val="99"/>
    <w:unhideWhenUsed/>
    <w:rsid w:val="00576CF1"/>
    <w:pPr>
      <w:tabs>
        <w:tab w:val="center" w:pos="4513"/>
        <w:tab w:val="right" w:pos="9026"/>
      </w:tabs>
      <w:spacing w:line="240" w:lineRule="auto"/>
    </w:pPr>
  </w:style>
  <w:style w:type="character" w:customStyle="1" w:styleId="a8">
    <w:name w:val="Верхний колонтитул Знак"/>
    <w:basedOn w:val="a0"/>
    <w:link w:val="a7"/>
    <w:uiPriority w:val="99"/>
    <w:rsid w:val="00576CF1"/>
  </w:style>
  <w:style w:type="paragraph" w:styleId="a9">
    <w:name w:val="footer"/>
    <w:basedOn w:val="a"/>
    <w:link w:val="aa"/>
    <w:uiPriority w:val="99"/>
    <w:unhideWhenUsed/>
    <w:rsid w:val="00576CF1"/>
    <w:pPr>
      <w:tabs>
        <w:tab w:val="center" w:pos="4513"/>
        <w:tab w:val="right" w:pos="9026"/>
      </w:tabs>
      <w:spacing w:line="240" w:lineRule="auto"/>
    </w:pPr>
  </w:style>
  <w:style w:type="character" w:customStyle="1" w:styleId="aa">
    <w:name w:val="Нижний колонтитул Знак"/>
    <w:basedOn w:val="a0"/>
    <w:link w:val="a9"/>
    <w:uiPriority w:val="99"/>
    <w:rsid w:val="00576CF1"/>
  </w:style>
  <w:style w:type="paragraph" w:styleId="ab">
    <w:name w:val="Balloon Text"/>
    <w:basedOn w:val="a"/>
    <w:link w:val="ac"/>
    <w:uiPriority w:val="99"/>
    <w:semiHidden/>
    <w:unhideWhenUsed/>
    <w:rsid w:val="00C5381B"/>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C5381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ature.com/articles/s43856-023-00363-0" TargetMode="External"/><Relationship Id="rId18" Type="http://schemas.openxmlformats.org/officeDocument/2006/relationships/hyperlink" Target="https://www.proquest.com/openview/67571abf7e5693ad7a94ce91f8f434dd/1?pq-origsite=gscholar&amp;cbl=18750&amp;diss=y" TargetMode="External"/><Relationship Id="rId3" Type="http://schemas.openxmlformats.org/officeDocument/2006/relationships/styles" Target="styles.xml"/><Relationship Id="rId21" Type="http://schemas.openxmlformats.org/officeDocument/2006/relationships/hyperlink" Target="https://onlinelibrary.wiley.com/doi/abs/10.1002/9781119697473.ch17" TargetMode="External"/><Relationship Id="rId7" Type="http://schemas.openxmlformats.org/officeDocument/2006/relationships/footnotes" Target="footnotes.xml"/><Relationship Id="rId12" Type="http://schemas.openxmlformats.org/officeDocument/2006/relationships/hyperlink" Target="https://www.nature.com/articles/s41574-024-00973-1" TargetMode="External"/><Relationship Id="rId17" Type="http://schemas.openxmlformats.org/officeDocument/2006/relationships/hyperlink" Target="https://www.frontiersin.org/journals/endocrinology/articles/10.3389/fendo.2022.869899/ful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072-6643/14/15/3201" TargetMode="External"/><Relationship Id="rId20" Type="http://schemas.openxmlformats.org/officeDocument/2006/relationships/hyperlink" Target="https://pmc.ncbi.nlm.nih.gov/articles/PMC61829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martie.kiu.ac.ug/public/assets/publications/10ea7aff779514770bd4b6e1eef07bb9c1ff4510.pdf"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rotel.pressbooks.pub/understanding-organisms/chapter/energy-and-metabolism/"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mdpi.com/1422-0067/22/14/7644" TargetMode="External"/><Relationship Id="rId22" Type="http://schemas.openxmlformats.org/officeDocument/2006/relationships/hyperlink" Target="https://faseb.onlinelibrary.wiley.com/doi/full/10.1096/fj.202101161R"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A751B-27E9-4237-A10A-8B654E888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Pages>
  <Words>2948</Words>
  <Characters>16808</Characters>
  <Application>Microsoft Office Word</Application>
  <DocSecurity>0</DocSecurity>
  <Lines>140</Lines>
  <Paragraphs>39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19717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VitalinaPC</dc:creator>
  <cp:lastModifiedBy>VitalinaPC</cp:lastModifiedBy>
  <cp:revision>4</cp:revision>
  <dcterms:created xsi:type="dcterms:W3CDTF">2025-12-02T15:04:00Z</dcterms:created>
  <dcterms:modified xsi:type="dcterms:W3CDTF">2025-12-03T14:36:00Z</dcterms:modified>
</cp:coreProperties>
</file>