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A53ED" w14:textId="77777777" w:rsidR="003E30BF" w:rsidRPr="003E30BF" w:rsidRDefault="003E30BF" w:rsidP="003D5C87">
      <w:pPr>
        <w:spacing w:after="0" w:line="324" w:lineRule="atLeast"/>
        <w:rPr>
          <w:rFonts w:ascii="Arial" w:hAnsi="Arial" w:cs="Arial"/>
          <w:b/>
          <w:bCs/>
          <w:color w:val="000000"/>
          <w:kern w:val="0"/>
          <w14:ligatures w14:val="none"/>
        </w:rPr>
      </w:pPr>
      <w:r w:rsidRPr="003E30BF">
        <w:rPr>
          <w:rFonts w:ascii="Arial" w:hAnsi="Arial" w:cs="Arial"/>
          <w:b/>
          <w:bCs/>
          <w:color w:val="000000"/>
          <w:kern w:val="0"/>
          <w14:ligatures w14:val="none"/>
        </w:rPr>
        <w:t>Will Naish</w:t>
      </w:r>
    </w:p>
    <w:p w14:paraId="60E285D6" w14:textId="77777777" w:rsidR="003E30BF" w:rsidRPr="003E30BF" w:rsidRDefault="003E30BF" w:rsidP="003D5C87">
      <w:pPr>
        <w:spacing w:after="120" w:line="240" w:lineRule="auto"/>
        <w:rPr>
          <w:rFonts w:ascii="Arial" w:hAnsi="Arial" w:cs="Arial"/>
          <w:b/>
          <w:bCs/>
          <w:color w:val="000000"/>
          <w:kern w:val="0"/>
          <w14:ligatures w14:val="none"/>
        </w:rPr>
      </w:pPr>
      <w:r w:rsidRPr="003E30BF">
        <w:rPr>
          <w:rFonts w:ascii="Arial" w:hAnsi="Arial" w:cs="Arial"/>
          <w:b/>
          <w:bCs/>
          <w:color w:val="000000"/>
          <w:kern w:val="0"/>
          <w14:ligatures w14:val="none"/>
        </w:rPr>
        <w:t>CIPD Number:</w:t>
      </w:r>
      <w:r w:rsidRPr="003E30BF">
        <w:rPr>
          <w:rFonts w:ascii="Arial" w:eastAsia="Times New Roman" w:hAnsi="Arial" w:cs="Arial"/>
          <w:b/>
          <w:bCs/>
          <w:color w:val="202020"/>
          <w:kern w:val="0"/>
          <w14:ligatures w14:val="none"/>
        </w:rPr>
        <w:t xml:space="preserve"> 88139784</w:t>
      </w:r>
    </w:p>
    <w:p w14:paraId="4D7608FF" w14:textId="2038875B" w:rsidR="007139A6" w:rsidRDefault="003E30BF">
      <w:pPr>
        <w:rPr>
          <w:rFonts w:ascii="Arial" w:hAnsi="Arial" w:cs="Arial"/>
          <w:b/>
          <w:bCs/>
          <w:u w:val="single"/>
        </w:rPr>
      </w:pPr>
      <w:r w:rsidRPr="003E30BF">
        <w:rPr>
          <w:rFonts w:ascii="Arial" w:eastAsia="Arial" w:hAnsi="Arial" w:cs="Arial"/>
          <w:b/>
          <w:bCs/>
          <w:color w:val="000000"/>
          <w:kern w:val="0"/>
          <w14:ligatures w14:val="none"/>
        </w:rPr>
        <w:t>Total Word Count: 3</w:t>
      </w:r>
      <w:r w:rsidR="00EC2106">
        <w:rPr>
          <w:rFonts w:ascii="Arial" w:eastAsia="Arial" w:hAnsi="Arial" w:cs="Arial"/>
          <w:b/>
          <w:bCs/>
          <w:color w:val="000000"/>
          <w:kern w:val="0"/>
          <w14:ligatures w14:val="none"/>
        </w:rPr>
        <w:t>78</w:t>
      </w:r>
      <w:r w:rsidR="004C7862">
        <w:rPr>
          <w:rFonts w:ascii="Arial" w:eastAsia="Arial" w:hAnsi="Arial" w:cs="Arial"/>
          <w:b/>
          <w:bCs/>
          <w:color w:val="000000"/>
          <w:kern w:val="0"/>
          <w14:ligatures w14:val="none"/>
        </w:rPr>
        <w:t>4</w:t>
      </w:r>
    </w:p>
    <w:p w14:paraId="7E55755A" w14:textId="77777777" w:rsidR="007139A6" w:rsidRDefault="007139A6">
      <w:pPr>
        <w:rPr>
          <w:rFonts w:ascii="Arial" w:hAnsi="Arial" w:cs="Arial"/>
          <w:b/>
          <w:bCs/>
          <w:u w:val="single"/>
        </w:rPr>
      </w:pPr>
    </w:p>
    <w:p w14:paraId="4EDB70C1" w14:textId="4443F687" w:rsidR="00663389" w:rsidRPr="00F95CE5" w:rsidRDefault="00663389">
      <w:pPr>
        <w:rPr>
          <w:rFonts w:ascii="Arial" w:hAnsi="Arial" w:cs="Arial"/>
          <w:b/>
          <w:bCs/>
          <w:u w:val="single"/>
        </w:rPr>
      </w:pPr>
      <w:r w:rsidRPr="00F95CE5">
        <w:rPr>
          <w:rFonts w:ascii="Arial" w:hAnsi="Arial" w:cs="Arial"/>
          <w:b/>
          <w:bCs/>
          <w:u w:val="single"/>
        </w:rPr>
        <w:t>Specialist Employment Law</w:t>
      </w:r>
    </w:p>
    <w:p w14:paraId="5EC05862" w14:textId="77777777" w:rsidR="003B6DA5" w:rsidRPr="008C36D2" w:rsidRDefault="003B6DA5">
      <w:pPr>
        <w:rPr>
          <w:rFonts w:ascii="Arial" w:hAnsi="Arial" w:cs="Arial"/>
          <w:b/>
          <w:bCs/>
          <w:i/>
          <w:iCs/>
          <w:color w:val="215E99" w:themeColor="text2" w:themeTint="BF"/>
          <w:u w:val="single"/>
        </w:rPr>
      </w:pPr>
    </w:p>
    <w:p w14:paraId="57E34184" w14:textId="3AE5E0DD" w:rsidR="0005467C" w:rsidRPr="00CE3BB8" w:rsidRDefault="0005467C">
      <w:pPr>
        <w:rPr>
          <w:rFonts w:ascii="Arial" w:hAnsi="Arial" w:cs="Arial"/>
          <w:b/>
          <w:bCs/>
        </w:rPr>
      </w:pPr>
      <w:r w:rsidRPr="00F95CE5">
        <w:rPr>
          <w:rFonts w:ascii="Arial" w:hAnsi="Arial" w:cs="Arial"/>
          <w:b/>
          <w:bCs/>
          <w:color w:val="215E99" w:themeColor="text2" w:themeTint="BF"/>
        </w:rPr>
        <w:t>1.</w:t>
      </w:r>
      <w:r w:rsidR="0003758C" w:rsidRPr="00F95CE5">
        <w:rPr>
          <w:rFonts w:ascii="Arial" w:hAnsi="Arial" w:cs="Arial"/>
          <w:b/>
          <w:bCs/>
          <w:color w:val="215E99" w:themeColor="text2" w:themeTint="BF"/>
        </w:rPr>
        <w:t>Evaluate the aims and objectives of employment regulation. (AC 1.1)</w:t>
      </w:r>
    </w:p>
    <w:p w14:paraId="28F85788" w14:textId="3AAF5CCE" w:rsidR="00B27C5B" w:rsidRDefault="00B91884">
      <w:pPr>
        <w:rPr>
          <w:rFonts w:ascii="Arial" w:eastAsia="Times New Roman" w:hAnsi="Arial" w:cs="Arial"/>
          <w:color w:val="000000"/>
        </w:rPr>
      </w:pPr>
      <w:r w:rsidRPr="005F199C">
        <w:rPr>
          <w:rFonts w:ascii="Arial" w:eastAsia="Times New Roman" w:hAnsi="Arial" w:cs="Arial"/>
          <w:color w:val="000000"/>
        </w:rPr>
        <w:t>The Equality Act 2010 protects against discrimination at work, including treatment based on protected characteristics like age, disability, gender, race, religion, sex, or sexual orientation.</w:t>
      </w:r>
      <w:r w:rsidR="004B1288" w:rsidRPr="005F199C">
        <w:rPr>
          <w:rFonts w:ascii="Arial" w:eastAsia="Times New Roman" w:hAnsi="Arial" w:cs="Arial"/>
          <w:color w:val="000000"/>
        </w:rPr>
        <w:t xml:space="preserve"> </w:t>
      </w:r>
      <w:r w:rsidR="004B1288" w:rsidRPr="00BE188B">
        <w:rPr>
          <w:rFonts w:ascii="Arial" w:eastAsia="Times New Roman" w:hAnsi="Arial" w:cs="Arial"/>
          <w:color w:val="000000"/>
        </w:rPr>
        <w:t>ACAS (2023</w:t>
      </w:r>
      <w:r w:rsidR="000C2367" w:rsidRPr="00BE188B">
        <w:rPr>
          <w:rFonts w:ascii="Arial" w:eastAsia="Times New Roman" w:hAnsi="Arial" w:cs="Arial"/>
          <w:color w:val="000000"/>
        </w:rPr>
        <w:t>a</w:t>
      </w:r>
      <w:r w:rsidR="004B1288" w:rsidRPr="00BE188B">
        <w:rPr>
          <w:rFonts w:ascii="Arial" w:eastAsia="Times New Roman" w:hAnsi="Arial" w:cs="Arial"/>
          <w:color w:val="000000"/>
        </w:rPr>
        <w:t>)</w:t>
      </w:r>
    </w:p>
    <w:p w14:paraId="6B454EF6" w14:textId="3BB9E8AF" w:rsidR="00716DAB" w:rsidRPr="00E03329" w:rsidRDefault="00A2597D">
      <w:pPr>
        <w:rPr>
          <w:rFonts w:ascii="Arial" w:eastAsia="Times New Roman" w:hAnsi="Arial" w:cs="Arial"/>
          <w:i/>
          <w:iCs/>
          <w:color w:val="000000"/>
        </w:rPr>
      </w:pPr>
      <w:r w:rsidRPr="002B3344">
        <w:rPr>
          <w:rFonts w:ascii="Arial" w:eastAsia="Times New Roman" w:hAnsi="Arial" w:cs="Arial"/>
          <w:color w:val="000000"/>
        </w:rPr>
        <w:t>Pregnant women can take paid antenatal appointments during work hours, and their partners can take unpaid time off for up to two appointments since October 2014.</w:t>
      </w:r>
      <w:r w:rsidR="004D2960" w:rsidRPr="002B3344">
        <w:rPr>
          <w:rFonts w:ascii="Arial" w:eastAsia="Times New Roman" w:hAnsi="Arial" w:cs="Arial"/>
          <w:color w:val="000000"/>
        </w:rPr>
        <w:t>Dan</w:t>
      </w:r>
      <w:r w:rsidR="004D2960" w:rsidRPr="00E03329">
        <w:rPr>
          <w:rFonts w:ascii="Arial" w:eastAsia="Times New Roman" w:hAnsi="Arial" w:cs="Arial"/>
          <w:color w:val="000000"/>
        </w:rPr>
        <w:t>iels (2022f)</w:t>
      </w:r>
    </w:p>
    <w:p w14:paraId="38234405" w14:textId="15A56345" w:rsidR="004D2960" w:rsidRDefault="00A36508">
      <w:pPr>
        <w:rPr>
          <w:rFonts w:ascii="Arial" w:eastAsia="Times New Roman" w:hAnsi="Arial" w:cs="Arial"/>
          <w:i/>
          <w:iCs/>
          <w:color w:val="000000"/>
        </w:rPr>
      </w:pPr>
      <w:r w:rsidRPr="00E03329">
        <w:rPr>
          <w:rFonts w:ascii="Arial" w:eastAsia="Times New Roman" w:hAnsi="Arial" w:cs="Arial"/>
          <w:i/>
          <w:iCs/>
          <w:color w:val="000000"/>
        </w:rPr>
        <w:t>Gregory v</w:t>
      </w:r>
      <w:r w:rsidRPr="003B4C53">
        <w:rPr>
          <w:rFonts w:ascii="Arial" w:eastAsia="Times New Roman" w:hAnsi="Arial" w:cs="Arial"/>
          <w:i/>
          <w:iCs/>
          <w:color w:val="000000"/>
        </w:rPr>
        <w:t xml:space="preserve"> </w:t>
      </w:r>
      <w:proofErr w:type="spellStart"/>
      <w:r w:rsidRPr="003B4C53">
        <w:rPr>
          <w:rFonts w:ascii="Arial" w:eastAsia="Times New Roman" w:hAnsi="Arial" w:cs="Arial"/>
          <w:i/>
          <w:iCs/>
          <w:color w:val="000000"/>
        </w:rPr>
        <w:t>Tudsbury</w:t>
      </w:r>
      <w:proofErr w:type="spellEnd"/>
      <w:r w:rsidRPr="003B4C53">
        <w:rPr>
          <w:rFonts w:ascii="Arial" w:eastAsia="Times New Roman" w:hAnsi="Arial" w:cs="Arial"/>
          <w:i/>
          <w:iCs/>
          <w:color w:val="000000"/>
        </w:rPr>
        <w:t xml:space="preserve"> Ltd (1982) IRLR 267 - Gregory took five Monday afternoons off to attend antenatal care and relaxation classes, but her employers refused to pay. </w:t>
      </w:r>
      <w:r w:rsidR="00F71D53" w:rsidRPr="003B4C53">
        <w:rPr>
          <w:rFonts w:ascii="Arial" w:eastAsia="Times New Roman" w:hAnsi="Arial" w:cs="Arial"/>
          <w:color w:val="000000"/>
        </w:rPr>
        <w:t>Greg</w:t>
      </w:r>
      <w:r w:rsidR="00F71D53" w:rsidRPr="003B4C53">
        <w:rPr>
          <w:rFonts w:ascii="Arial" w:eastAsia="Times New Roman" w:hAnsi="Arial" w:cs="Arial"/>
          <w:i/>
          <w:iCs/>
          <w:color w:val="000000"/>
        </w:rPr>
        <w:t>ory lodged a complaint with the Employment Tribunal, resulting in a court order for her employer to provide compensation.</w:t>
      </w:r>
      <w:r w:rsidR="008C36D2" w:rsidRPr="003B4C53">
        <w:rPr>
          <w:rFonts w:ascii="Arial" w:eastAsia="Times New Roman" w:hAnsi="Arial" w:cs="Arial"/>
          <w:i/>
          <w:iCs/>
          <w:color w:val="000000"/>
        </w:rPr>
        <w:t xml:space="preserve"> Daniels (2022g)</w:t>
      </w:r>
    </w:p>
    <w:p w14:paraId="45242462" w14:textId="2B946806" w:rsidR="00B368E7" w:rsidRDefault="00597870">
      <w:pPr>
        <w:rPr>
          <w:rFonts w:ascii="Arial" w:eastAsia="Times New Roman" w:hAnsi="Arial" w:cs="Arial"/>
          <w:color w:val="000000"/>
        </w:rPr>
      </w:pPr>
      <w:r w:rsidRPr="002B3344">
        <w:rPr>
          <w:rFonts w:ascii="Arial" w:eastAsia="Times New Roman" w:hAnsi="Arial" w:cs="Arial"/>
          <w:color w:val="000000"/>
        </w:rPr>
        <w:t>The Shared Parental Leave (SPL) Regulations 2014 introduced a flexible leave option for employees, requiring Statutory Maternity Pay, Statutory Adoption Pay, or Maternity Allowance.</w:t>
      </w:r>
      <w:r w:rsidR="00AA2486" w:rsidRPr="002B3344">
        <w:rPr>
          <w:rFonts w:ascii="Arial" w:eastAsia="Times New Roman" w:hAnsi="Arial" w:cs="Arial"/>
          <w:color w:val="000000"/>
        </w:rPr>
        <w:t>Dani</w:t>
      </w:r>
      <w:r w:rsidR="00AA2486" w:rsidRPr="00AA2486">
        <w:rPr>
          <w:rFonts w:ascii="Arial" w:eastAsia="Times New Roman" w:hAnsi="Arial" w:cs="Arial"/>
          <w:color w:val="000000"/>
        </w:rPr>
        <w:t>els (2022h)</w:t>
      </w:r>
    </w:p>
    <w:p w14:paraId="4F565356" w14:textId="77777777" w:rsidR="008F5755" w:rsidRDefault="008F5755" w:rsidP="008F5755">
      <w:pPr>
        <w:spacing w:after="0" w:line="240" w:lineRule="auto"/>
        <w:divId w:val="714626901"/>
        <w:rPr>
          <w:rFonts w:ascii="Arial" w:eastAsia="Times New Roman" w:hAnsi="Arial" w:cs="Arial"/>
          <w:i/>
          <w:iCs/>
          <w:color w:val="000000"/>
          <w:kern w:val="0"/>
          <w14:ligatures w14:val="none"/>
        </w:rPr>
      </w:pPr>
      <w:r w:rsidRPr="008F5755">
        <w:rPr>
          <w:rFonts w:ascii="Arial" w:eastAsia="Times New Roman" w:hAnsi="Arial" w:cs="Arial"/>
          <w:i/>
          <w:iCs/>
          <w:color w:val="000000"/>
          <w:kern w:val="0"/>
          <w14:ligatures w14:val="none"/>
        </w:rPr>
        <w:t xml:space="preserve"> Ali v Capita Customer Management Ltd (2017) ET1800990/2016 and </w:t>
      </w:r>
      <w:proofErr w:type="spellStart"/>
      <w:r w:rsidRPr="008F5755">
        <w:rPr>
          <w:rFonts w:ascii="Arial" w:eastAsia="Times New Roman" w:hAnsi="Arial" w:cs="Arial"/>
          <w:i/>
          <w:iCs/>
          <w:color w:val="000000"/>
          <w:kern w:val="0"/>
          <w14:ligatures w14:val="none"/>
        </w:rPr>
        <w:t>Hextall</w:t>
      </w:r>
      <w:proofErr w:type="spellEnd"/>
      <w:r w:rsidRPr="008F5755">
        <w:rPr>
          <w:rFonts w:ascii="Arial" w:eastAsia="Times New Roman" w:hAnsi="Arial" w:cs="Arial"/>
          <w:i/>
          <w:iCs/>
          <w:color w:val="000000"/>
          <w:kern w:val="0"/>
          <w14:ligatures w14:val="none"/>
        </w:rPr>
        <w:t xml:space="preserve"> v Chief Constable of Leicestershire Police (2019) EWCA Civ 900. There are two instances.</w:t>
      </w:r>
    </w:p>
    <w:p w14:paraId="7CFC15EB" w14:textId="77777777" w:rsidR="00B5154F" w:rsidRPr="008F5755" w:rsidRDefault="00B5154F" w:rsidP="008F5755">
      <w:pPr>
        <w:spacing w:after="0" w:line="240" w:lineRule="auto"/>
        <w:divId w:val="714626901"/>
        <w:rPr>
          <w:rFonts w:ascii="Arial" w:eastAsia="Times New Roman" w:hAnsi="Arial" w:cs="Arial"/>
          <w:i/>
          <w:iCs/>
          <w:kern w:val="0"/>
          <w14:ligatures w14:val="none"/>
        </w:rPr>
      </w:pPr>
    </w:p>
    <w:p w14:paraId="5AE6B1F0" w14:textId="333ED6AC" w:rsidR="00AA2486" w:rsidRPr="00D75827" w:rsidRDefault="00E23073">
      <w:pPr>
        <w:rPr>
          <w:rFonts w:ascii="Arial" w:eastAsia="Times New Roman" w:hAnsi="Arial" w:cs="Arial"/>
          <w:i/>
          <w:iCs/>
          <w:color w:val="000000"/>
        </w:rPr>
      </w:pPr>
      <w:r w:rsidRPr="00D75827">
        <w:rPr>
          <w:rFonts w:ascii="Arial" w:eastAsia="Times New Roman" w:hAnsi="Arial" w:cs="Arial"/>
          <w:i/>
          <w:iCs/>
          <w:color w:val="000000"/>
        </w:rPr>
        <w:t xml:space="preserve"> Ali v Capita Customer Management Ltd and </w:t>
      </w:r>
      <w:proofErr w:type="spellStart"/>
      <w:r w:rsidRPr="00D75827">
        <w:rPr>
          <w:rFonts w:ascii="Arial" w:eastAsia="Times New Roman" w:hAnsi="Arial" w:cs="Arial"/>
          <w:i/>
          <w:iCs/>
          <w:color w:val="000000"/>
        </w:rPr>
        <w:t>Hextall</w:t>
      </w:r>
      <w:proofErr w:type="spellEnd"/>
      <w:r w:rsidRPr="00D75827">
        <w:rPr>
          <w:rFonts w:ascii="Arial" w:eastAsia="Times New Roman" w:hAnsi="Arial" w:cs="Arial"/>
          <w:i/>
          <w:iCs/>
          <w:color w:val="000000"/>
        </w:rPr>
        <w:t xml:space="preserve"> v Chief Constable of Leicestershire Police, addressed sex discrimination in shared parental leave. Both </w:t>
      </w:r>
      <w:r w:rsidR="00D75827" w:rsidRPr="00D75827">
        <w:rPr>
          <w:rFonts w:ascii="Arial" w:eastAsia="Times New Roman" w:hAnsi="Arial" w:cs="Arial"/>
          <w:i/>
          <w:iCs/>
          <w:color w:val="000000"/>
        </w:rPr>
        <w:t>organisations</w:t>
      </w:r>
      <w:r w:rsidRPr="00D75827">
        <w:rPr>
          <w:rFonts w:ascii="Arial" w:eastAsia="Times New Roman" w:hAnsi="Arial" w:cs="Arial"/>
          <w:i/>
          <w:iCs/>
          <w:color w:val="000000"/>
        </w:rPr>
        <w:t xml:space="preserve"> had maternity schemes, but men taking shared leave only received the statutory rate. The court ruled that men's situations differ.</w:t>
      </w:r>
      <w:r w:rsidR="00D75827" w:rsidRPr="00D75827">
        <w:rPr>
          <w:rFonts w:ascii="Arial" w:eastAsia="Times New Roman" w:hAnsi="Arial" w:cs="Arial"/>
          <w:i/>
          <w:iCs/>
          <w:color w:val="000000"/>
        </w:rPr>
        <w:t xml:space="preserve"> Daniels (2022i)</w:t>
      </w:r>
    </w:p>
    <w:p w14:paraId="558C8704" w14:textId="3B3E2CCC" w:rsidR="001A4C60" w:rsidRPr="00420A26" w:rsidRDefault="00095A53">
      <w:pPr>
        <w:rPr>
          <w:rFonts w:ascii="Arial" w:eastAsia="Times New Roman" w:hAnsi="Arial" w:cs="Arial"/>
          <w:color w:val="000000"/>
        </w:rPr>
      </w:pPr>
      <w:r w:rsidRPr="00420A26">
        <w:rPr>
          <w:rFonts w:ascii="Arial" w:eastAsia="Times New Roman" w:hAnsi="Arial" w:cs="Arial"/>
          <w:color w:val="000000"/>
        </w:rPr>
        <w:t xml:space="preserve">According to </w:t>
      </w:r>
      <w:r w:rsidR="00AF6B3E" w:rsidRPr="00420A26">
        <w:rPr>
          <w:rFonts w:ascii="Arial" w:eastAsia="Times New Roman" w:hAnsi="Arial" w:cs="Arial"/>
          <w:color w:val="000000"/>
        </w:rPr>
        <w:t>Ali (2022)</w:t>
      </w:r>
      <w:r w:rsidR="00341119" w:rsidRPr="00420A26">
        <w:rPr>
          <w:rFonts w:ascii="Arial" w:eastAsia="Times New Roman" w:hAnsi="Arial" w:cs="Arial"/>
          <w:color w:val="000000"/>
        </w:rPr>
        <w:t xml:space="preserve"> </w:t>
      </w:r>
      <w:r w:rsidR="001A4C60" w:rsidRPr="00420A26">
        <w:rPr>
          <w:rFonts w:ascii="Arial" w:eastAsia="Times New Roman" w:hAnsi="Arial" w:cs="Arial"/>
          <w:color w:val="000000"/>
        </w:rPr>
        <w:t xml:space="preserve">Research indicates that individuals </w:t>
      </w:r>
      <w:r w:rsidR="00420A26" w:rsidRPr="00420A26">
        <w:rPr>
          <w:rFonts w:ascii="Arial" w:eastAsia="Times New Roman" w:hAnsi="Arial" w:cs="Arial"/>
          <w:color w:val="000000"/>
        </w:rPr>
        <w:t>favour</w:t>
      </w:r>
      <w:r w:rsidR="001A4C60" w:rsidRPr="00420A26">
        <w:rPr>
          <w:rFonts w:ascii="Arial" w:eastAsia="Times New Roman" w:hAnsi="Arial" w:cs="Arial"/>
          <w:color w:val="000000"/>
        </w:rPr>
        <w:t xml:space="preserve"> </w:t>
      </w:r>
      <w:r w:rsidR="00420A26" w:rsidRPr="00420A26">
        <w:rPr>
          <w:rFonts w:ascii="Arial" w:eastAsia="Times New Roman" w:hAnsi="Arial" w:cs="Arial"/>
          <w:color w:val="000000"/>
        </w:rPr>
        <w:t>favourable</w:t>
      </w:r>
      <w:r w:rsidR="001A4C60" w:rsidRPr="00420A26">
        <w:rPr>
          <w:rFonts w:ascii="Arial" w:eastAsia="Times New Roman" w:hAnsi="Arial" w:cs="Arial"/>
          <w:color w:val="000000"/>
        </w:rPr>
        <w:t xml:space="preserve"> employment policies, and employers are increasingly </w:t>
      </w:r>
      <w:r w:rsidR="00420A26" w:rsidRPr="00420A26">
        <w:rPr>
          <w:rFonts w:ascii="Arial" w:eastAsia="Times New Roman" w:hAnsi="Arial" w:cs="Arial"/>
          <w:color w:val="000000"/>
        </w:rPr>
        <w:t>recognising</w:t>
      </w:r>
      <w:r w:rsidR="001A4C60" w:rsidRPr="00420A26">
        <w:rPr>
          <w:rFonts w:ascii="Arial" w:eastAsia="Times New Roman" w:hAnsi="Arial" w:cs="Arial"/>
          <w:color w:val="000000"/>
        </w:rPr>
        <w:t xml:space="preserve"> the importance of inclusion and diversity in attracting and retaining skilled individuals.</w:t>
      </w:r>
    </w:p>
    <w:p w14:paraId="3970BC44" w14:textId="05923875" w:rsidR="00096E37" w:rsidRPr="00BE188B" w:rsidRDefault="00071CDB">
      <w:pPr>
        <w:rPr>
          <w:rFonts w:ascii="Arial" w:eastAsia="Times New Roman" w:hAnsi="Arial" w:cs="Arial"/>
          <w:color w:val="000000"/>
        </w:rPr>
      </w:pPr>
      <w:r w:rsidRPr="00BE188B">
        <w:rPr>
          <w:rFonts w:ascii="Arial" w:eastAsia="Times New Roman" w:hAnsi="Arial" w:cs="Arial"/>
          <w:color w:val="000000"/>
        </w:rPr>
        <w:t>The Health and Safety at Work etc Act 1974, also known as the 1974 Act, is the main legislation in Great Britain governing occupational health and safety.</w:t>
      </w:r>
      <w:r w:rsidR="00151361" w:rsidRPr="00BE188B">
        <w:rPr>
          <w:rFonts w:ascii="Arial" w:eastAsia="Times New Roman" w:hAnsi="Arial" w:cs="Arial"/>
          <w:color w:val="000000"/>
        </w:rPr>
        <w:t xml:space="preserve"> Health and Safety Executive (1974) </w:t>
      </w:r>
    </w:p>
    <w:p w14:paraId="3EDB1DC0" w14:textId="21C4E0B1" w:rsidR="00E96E43" w:rsidRDefault="00AB581D">
      <w:pPr>
        <w:rPr>
          <w:rFonts w:ascii="Arial" w:eastAsia="Times New Roman" w:hAnsi="Arial" w:cs="Arial"/>
          <w:color w:val="000000"/>
        </w:rPr>
      </w:pPr>
      <w:r w:rsidRPr="00420A26">
        <w:rPr>
          <w:rFonts w:ascii="Arial" w:eastAsia="Times New Roman" w:hAnsi="Arial" w:cs="Arial"/>
          <w:color w:val="000000"/>
        </w:rPr>
        <w:t xml:space="preserve">The Working Time Regulations 1998 govern working hours, rest periods, young workers' breaks, night work, emergency arrangements, and holiday entitlement for employees, agency workers, and zero-hours workers in England, Scotland, and Wales. </w:t>
      </w:r>
      <w:r w:rsidR="00B92CF2" w:rsidRPr="00420A26">
        <w:rPr>
          <w:rFonts w:ascii="Arial" w:eastAsia="Times New Roman" w:hAnsi="Arial" w:cs="Arial"/>
          <w:color w:val="000000"/>
        </w:rPr>
        <w:t>(AC</w:t>
      </w:r>
      <w:r w:rsidR="00B92CF2" w:rsidRPr="00BE188B">
        <w:rPr>
          <w:rFonts w:ascii="Arial" w:eastAsia="Times New Roman" w:hAnsi="Arial" w:cs="Arial"/>
          <w:color w:val="000000"/>
        </w:rPr>
        <w:t>AS, 2023b)</w:t>
      </w:r>
    </w:p>
    <w:p w14:paraId="7254F6A2" w14:textId="56C0883B" w:rsidR="009C4D1A" w:rsidRPr="00452587" w:rsidRDefault="001A5478">
      <w:pPr>
        <w:rPr>
          <w:rFonts w:ascii="Arial" w:eastAsia="Times New Roman" w:hAnsi="Arial" w:cs="Arial"/>
          <w:color w:val="000000"/>
        </w:rPr>
      </w:pPr>
      <w:r w:rsidRPr="00452587">
        <w:rPr>
          <w:rFonts w:ascii="Arial" w:eastAsia="Times New Roman" w:hAnsi="Arial" w:cs="Arial"/>
          <w:color w:val="000000"/>
        </w:rPr>
        <w:lastRenderedPageBreak/>
        <w:t>The UK faces challenges in productivity, low pay, and young people integration, despite stronger legal rights. Limited legislation may be needed to address workplace practices.</w:t>
      </w:r>
      <w:r w:rsidR="0024075F" w:rsidRPr="00452587">
        <w:rPr>
          <w:rFonts w:ascii="Arial" w:eastAsia="Times New Roman" w:hAnsi="Arial" w:cs="Arial"/>
          <w:color w:val="000000"/>
        </w:rPr>
        <w:t xml:space="preserve"> CIPD (2015)</w:t>
      </w:r>
    </w:p>
    <w:p w14:paraId="334BCD73" w14:textId="3EB5E855" w:rsidR="00C213D3" w:rsidRPr="00452587" w:rsidRDefault="00C213D3">
      <w:pPr>
        <w:rPr>
          <w:rFonts w:ascii="Arial" w:eastAsia="Times New Roman" w:hAnsi="Arial" w:cs="Arial"/>
          <w:color w:val="000000"/>
        </w:rPr>
      </w:pPr>
      <w:r w:rsidRPr="00452587">
        <w:rPr>
          <w:rFonts w:ascii="Arial" w:eastAsia="Times New Roman" w:hAnsi="Arial" w:cs="Arial"/>
          <w:color w:val="000000"/>
        </w:rPr>
        <w:t>Employers must maintain three-year payment records, and employees can seek access, file complaints, and apply for assessment. Fines can reach £20,000 per employee, and employers are scolded.</w:t>
      </w:r>
      <w:r w:rsidR="00CE35B6" w:rsidRPr="00452587">
        <w:rPr>
          <w:rFonts w:ascii="Arial" w:eastAsia="Times New Roman" w:hAnsi="Arial" w:cs="Arial"/>
          <w:color w:val="000000"/>
        </w:rPr>
        <w:t xml:space="preserve"> Daniels (2022j)</w:t>
      </w:r>
    </w:p>
    <w:p w14:paraId="14CE48A8" w14:textId="1FEF9B4E" w:rsidR="00273F7E" w:rsidRPr="00452587" w:rsidRDefault="00F17731" w:rsidP="00AE09E9">
      <w:pPr>
        <w:rPr>
          <w:rFonts w:ascii="Arial" w:hAnsi="Arial" w:cs="Arial"/>
        </w:rPr>
      </w:pPr>
      <w:r w:rsidRPr="00452587">
        <w:rPr>
          <w:rFonts w:ascii="Arial" w:eastAsia="Times New Roman" w:hAnsi="Arial" w:cs="Arial"/>
          <w:color w:val="000000"/>
        </w:rPr>
        <w:t>The Employment Act 2002 amends existing legislation to cover leave, flexible working, employment tribunal reform, and dispute resolution, enhancing employment rights and benefits.</w:t>
      </w:r>
      <w:r w:rsidR="00B23A36" w:rsidRPr="00452587">
        <w:rPr>
          <w:rFonts w:ascii="Arial" w:eastAsia="Times New Roman" w:hAnsi="Arial" w:cs="Arial"/>
          <w:color w:val="000000"/>
        </w:rPr>
        <w:t xml:space="preserve"> Legislation (2023)</w:t>
      </w:r>
    </w:p>
    <w:p w14:paraId="2302511E" w14:textId="7C662F07" w:rsidR="00C561E5" w:rsidRPr="00452587" w:rsidRDefault="00A97DE8" w:rsidP="0000358B">
      <w:pPr>
        <w:spacing w:after="0" w:line="240" w:lineRule="auto"/>
        <w:divId w:val="745885309"/>
        <w:rPr>
          <w:rFonts w:ascii="Arial" w:eastAsia="Times New Roman" w:hAnsi="Arial" w:cs="Arial"/>
          <w:color w:val="000000"/>
        </w:rPr>
      </w:pPr>
      <w:r w:rsidRPr="00452587">
        <w:rPr>
          <w:rFonts w:ascii="Arial" w:eastAsia="Times New Roman" w:hAnsi="Arial" w:cs="Arial"/>
          <w:color w:val="000000"/>
        </w:rPr>
        <w:t>Margaret Thatcher's leadership highlighted power imbalance in employment, leading to miners' strike in 1984/5. New legislation reduced trade union power and introduced individual rights.</w:t>
      </w:r>
      <w:r w:rsidR="00F225FF" w:rsidRPr="00452587">
        <w:rPr>
          <w:rFonts w:ascii="Arial" w:eastAsia="Times New Roman" w:hAnsi="Arial" w:cs="Arial"/>
          <w:color w:val="000000"/>
        </w:rPr>
        <w:t>Daniels (2022d)</w:t>
      </w:r>
    </w:p>
    <w:p w14:paraId="6874C7D8" w14:textId="77777777" w:rsidR="0000208E" w:rsidRPr="009609E7" w:rsidRDefault="0000208E" w:rsidP="0000358B">
      <w:pPr>
        <w:spacing w:after="0" w:line="240" w:lineRule="auto"/>
        <w:divId w:val="745885309"/>
        <w:rPr>
          <w:rFonts w:ascii="Arial" w:eastAsia="Times New Roman" w:hAnsi="Arial" w:cs="Arial"/>
          <w:color w:val="000000"/>
        </w:rPr>
      </w:pPr>
    </w:p>
    <w:p w14:paraId="6573F3BB" w14:textId="546651AB" w:rsidR="0000208E" w:rsidRPr="00BE188B" w:rsidRDefault="0000208E" w:rsidP="0000358B">
      <w:pPr>
        <w:spacing w:after="0" w:line="240" w:lineRule="auto"/>
        <w:divId w:val="745885309"/>
        <w:rPr>
          <w:rFonts w:ascii="Arial" w:eastAsia="Times New Roman" w:hAnsi="Arial" w:cs="Arial"/>
          <w:color w:val="000000"/>
          <w:kern w:val="0"/>
          <w14:ligatures w14:val="none"/>
        </w:rPr>
      </w:pPr>
      <w:r w:rsidRPr="009609E7">
        <w:rPr>
          <w:rFonts w:ascii="Arial" w:eastAsia="Times New Roman" w:hAnsi="Arial" w:cs="Arial"/>
          <w:color w:val="000000"/>
        </w:rPr>
        <w:t>The Employment Bill debate slowed due to Covid-19, but the Job Retention Scheme (JRS) was introduced to address lockdowns and redundancy. The UK's departure from the EU in 2020 allowed for more freedom to make changes to employment law, highlighting the need for protection for both employees and employers.</w:t>
      </w:r>
      <w:r w:rsidR="009609E7" w:rsidRPr="009609E7">
        <w:rPr>
          <w:rFonts w:ascii="Arial" w:eastAsia="Times New Roman" w:hAnsi="Arial" w:cs="Arial"/>
          <w:color w:val="000000"/>
        </w:rPr>
        <w:t xml:space="preserve"> Daniels (2022e)</w:t>
      </w:r>
    </w:p>
    <w:p w14:paraId="721E5F6D" w14:textId="77777777" w:rsidR="00273F7E" w:rsidRPr="00BE188B" w:rsidRDefault="00273F7E" w:rsidP="0000358B">
      <w:pPr>
        <w:spacing w:after="0" w:line="240" w:lineRule="auto"/>
        <w:divId w:val="745885309"/>
        <w:rPr>
          <w:rFonts w:ascii="Arial" w:eastAsia="Times New Roman" w:hAnsi="Arial" w:cs="Arial"/>
          <w:color w:val="000000"/>
          <w:kern w:val="0"/>
          <w14:ligatures w14:val="none"/>
        </w:rPr>
      </w:pPr>
    </w:p>
    <w:p w14:paraId="5AE29153" w14:textId="232B909F" w:rsidR="00004A58" w:rsidRPr="00361735" w:rsidRDefault="00522CDC" w:rsidP="0000358B">
      <w:pPr>
        <w:spacing w:after="0" w:line="240" w:lineRule="auto"/>
        <w:divId w:val="745885309"/>
        <w:rPr>
          <w:rFonts w:ascii="Arial" w:eastAsia="Times New Roman" w:hAnsi="Arial" w:cs="Arial"/>
          <w:color w:val="000000"/>
        </w:rPr>
      </w:pPr>
      <w:r w:rsidRPr="00361735">
        <w:rPr>
          <w:rFonts w:ascii="Arial" w:eastAsia="Times New Roman" w:hAnsi="Arial" w:cs="Arial"/>
          <w:color w:val="000000"/>
        </w:rPr>
        <w:t>Employment law, influenced by government political parties, prevents non-employment situations like murder and speed limit laws by providing rules and working ways to prevent unfair discrimination and dismissal.</w:t>
      </w:r>
      <w:r w:rsidR="00FE7205" w:rsidRPr="00361735">
        <w:rPr>
          <w:rFonts w:ascii="Arial" w:eastAsia="Times New Roman" w:hAnsi="Arial" w:cs="Arial"/>
          <w:color w:val="000000"/>
        </w:rPr>
        <w:t>Daniels (2022c)</w:t>
      </w:r>
    </w:p>
    <w:p w14:paraId="0753DB7B" w14:textId="77777777" w:rsidR="00004A58" w:rsidRDefault="00004A58" w:rsidP="0000358B">
      <w:pPr>
        <w:spacing w:after="0" w:line="240" w:lineRule="auto"/>
        <w:divId w:val="745885309"/>
        <w:rPr>
          <w:rFonts w:ascii="Arial" w:eastAsia="Times New Roman" w:hAnsi="Arial" w:cs="Arial"/>
          <w:color w:val="000000"/>
        </w:rPr>
      </w:pPr>
    </w:p>
    <w:p w14:paraId="00B477F0" w14:textId="00FAB952" w:rsidR="0000358B" w:rsidRPr="00361735" w:rsidRDefault="00004A58" w:rsidP="0000358B">
      <w:pPr>
        <w:spacing w:after="0" w:line="240" w:lineRule="auto"/>
        <w:divId w:val="745885309"/>
        <w:rPr>
          <w:rFonts w:ascii="Arial" w:eastAsia="Times New Roman" w:hAnsi="Arial" w:cs="Arial"/>
          <w:color w:val="000000"/>
          <w:kern w:val="0"/>
          <w14:ligatures w14:val="none"/>
        </w:rPr>
      </w:pPr>
      <w:r w:rsidRPr="00CF4482">
        <w:rPr>
          <w:rFonts w:ascii="Arial" w:eastAsia="Times New Roman" w:hAnsi="Arial" w:cs="Arial"/>
          <w:color w:val="000000"/>
        </w:rPr>
        <w:t>Employment law balances employer and employee rights and responsibilities, evolving to address modern workforce challenges. Staying informed about rights and obligations is essential for businesses and individuals.</w:t>
      </w:r>
      <w:r w:rsidR="0000358B" w:rsidRPr="00CF4482">
        <w:rPr>
          <w:rFonts w:ascii="Arial" w:eastAsia="Times New Roman" w:hAnsi="Arial" w:cs="Arial"/>
          <w:color w:val="000000"/>
          <w:kern w:val="0"/>
          <w14:ligatures w14:val="none"/>
        </w:rPr>
        <w:br/>
      </w:r>
      <w:r w:rsidR="0000358B" w:rsidRPr="001B75A6">
        <w:rPr>
          <w:rFonts w:ascii="Arial" w:eastAsia="Times New Roman" w:hAnsi="Arial" w:cs="Arial"/>
          <w:color w:val="000000"/>
          <w:kern w:val="0"/>
          <w14:ligatures w14:val="none"/>
        </w:rPr>
        <w:br/>
      </w:r>
    </w:p>
    <w:p w14:paraId="74B553E4" w14:textId="3EDD2E1C" w:rsidR="000C357A" w:rsidRPr="00CE3BB8" w:rsidRDefault="00D35114">
      <w:pPr>
        <w:rPr>
          <w:rFonts w:ascii="Arial" w:hAnsi="Arial" w:cs="Arial"/>
          <w:b/>
          <w:bCs/>
          <w:color w:val="215E99" w:themeColor="text2" w:themeTint="BF"/>
        </w:rPr>
      </w:pPr>
      <w:r w:rsidRPr="00CE3BB8">
        <w:rPr>
          <w:rFonts w:ascii="Arial" w:hAnsi="Arial" w:cs="Arial"/>
          <w:b/>
          <w:bCs/>
          <w:color w:val="215E99" w:themeColor="text2" w:themeTint="BF"/>
        </w:rPr>
        <w:t>2</w:t>
      </w:r>
      <w:r w:rsidR="003E6115" w:rsidRPr="00CE3BB8">
        <w:rPr>
          <w:rFonts w:ascii="Arial" w:hAnsi="Arial" w:cs="Arial"/>
          <w:b/>
          <w:bCs/>
          <w:color w:val="215E99" w:themeColor="text2" w:themeTint="BF"/>
        </w:rPr>
        <w:t xml:space="preserve">. </w:t>
      </w:r>
      <w:r w:rsidR="00F26816" w:rsidRPr="00CE3BB8">
        <w:rPr>
          <w:rFonts w:ascii="Arial" w:hAnsi="Arial" w:cs="Arial"/>
          <w:b/>
          <w:bCs/>
          <w:color w:val="215E99" w:themeColor="text2" w:themeTint="BF"/>
        </w:rPr>
        <w:t>Examine the role played by the tribunal and courts system in enforcing employment law. (AC 1.2)</w:t>
      </w:r>
    </w:p>
    <w:p w14:paraId="4C5DC65F" w14:textId="77777777" w:rsidR="00EC0FCF" w:rsidRPr="00361735" w:rsidRDefault="003F28F9">
      <w:pPr>
        <w:rPr>
          <w:rFonts w:ascii="Arial" w:eastAsia="Times New Roman" w:hAnsi="Arial" w:cs="Arial"/>
          <w:color w:val="000000"/>
        </w:rPr>
      </w:pPr>
      <w:r w:rsidRPr="00361735">
        <w:rPr>
          <w:rFonts w:ascii="Arial" w:eastAsia="Times New Roman" w:hAnsi="Arial" w:cs="Arial"/>
          <w:color w:val="000000"/>
        </w:rPr>
        <w:t xml:space="preserve">According to </w:t>
      </w:r>
      <w:r w:rsidR="00BE64CC" w:rsidRPr="00361735">
        <w:rPr>
          <w:rFonts w:ascii="Arial" w:eastAsia="Times New Roman" w:hAnsi="Arial" w:cs="Arial"/>
          <w:color w:val="000000"/>
        </w:rPr>
        <w:t xml:space="preserve">Courts and Tribunals Judiciary (2024) </w:t>
      </w:r>
      <w:r w:rsidR="00EC0FCF" w:rsidRPr="00361735">
        <w:rPr>
          <w:rFonts w:ascii="Arial" w:eastAsia="Times New Roman" w:hAnsi="Arial" w:cs="Arial"/>
          <w:color w:val="000000"/>
        </w:rPr>
        <w:t>Employment Tribunals, established in 1964, are judicial bodies responsible for workplace justice, resolving disputes between workers and employers. They handle cases like unfair dismissal, redundancy, unpaid wages, unlawful discrimination, and whistleblowing, with legislation allowing professional and lay representation.</w:t>
      </w:r>
    </w:p>
    <w:p w14:paraId="38D054D7" w14:textId="507FA806" w:rsidR="009D5BC3" w:rsidRDefault="009D5BC3">
      <w:pPr>
        <w:rPr>
          <w:rFonts w:ascii="Arial" w:eastAsia="Times New Roman" w:hAnsi="Arial" w:cs="Arial"/>
          <w:color w:val="000000"/>
        </w:rPr>
      </w:pPr>
      <w:r w:rsidRPr="00361735">
        <w:rPr>
          <w:rFonts w:ascii="Arial" w:eastAsia="Times New Roman" w:hAnsi="Arial" w:cs="Arial"/>
          <w:color w:val="000000"/>
        </w:rPr>
        <w:t>Most employment law falls under civil law, resolving disputes between parties in the Employment Tribunal. It involves monetary awards, compensation, and injunctions, based on contract, tort, and property law.</w:t>
      </w:r>
      <w:r w:rsidR="006A3E29" w:rsidRPr="00361735">
        <w:rPr>
          <w:rFonts w:ascii="Arial" w:eastAsia="Times New Roman" w:hAnsi="Arial" w:cs="Arial"/>
          <w:color w:val="000000"/>
        </w:rPr>
        <w:t xml:space="preserve"> Daniels (2022m)</w:t>
      </w:r>
    </w:p>
    <w:p w14:paraId="35E2B407" w14:textId="6A6CB37B" w:rsidR="009E0912" w:rsidRDefault="00716D84">
      <w:pPr>
        <w:rPr>
          <w:rFonts w:ascii="Arial" w:eastAsia="Times New Roman" w:hAnsi="Arial" w:cs="Arial"/>
          <w:i/>
          <w:iCs/>
          <w:color w:val="000000"/>
        </w:rPr>
      </w:pPr>
      <w:r w:rsidRPr="00A12DD6">
        <w:rPr>
          <w:rFonts w:ascii="Arial" w:eastAsia="Times New Roman" w:hAnsi="Arial" w:cs="Arial"/>
          <w:i/>
          <w:iCs/>
          <w:color w:val="000000"/>
        </w:rPr>
        <w:t>Morrow v Safeway Stores plc (2002) – IRLR 9 - Morrow v Safeway Stores plc (2002) involved a bakery production manager who successfully claimed constructive dismissal for public humiliation, arguing it breached her contract.</w:t>
      </w:r>
      <w:r w:rsidR="00A12DD6" w:rsidRPr="00A12DD6">
        <w:rPr>
          <w:rFonts w:ascii="Arial" w:eastAsia="Times New Roman" w:hAnsi="Arial" w:cs="Arial"/>
          <w:i/>
          <w:iCs/>
          <w:color w:val="000000"/>
        </w:rPr>
        <w:t xml:space="preserve"> Daniels (2022n)</w:t>
      </w:r>
    </w:p>
    <w:p w14:paraId="25A22119" w14:textId="31FEE648" w:rsidR="0054687C" w:rsidRPr="00641ECE" w:rsidRDefault="0054687C">
      <w:pPr>
        <w:rPr>
          <w:rFonts w:ascii="Arial" w:hAnsi="Arial" w:cs="Arial"/>
          <w:color w:val="000000" w:themeColor="text1"/>
        </w:rPr>
      </w:pPr>
      <w:r w:rsidRPr="00641ECE">
        <w:rPr>
          <w:rFonts w:ascii="Arial" w:eastAsia="Times New Roman" w:hAnsi="Arial" w:cs="Arial"/>
          <w:color w:val="000000"/>
        </w:rPr>
        <w:lastRenderedPageBreak/>
        <w:t>Civil law claims not related to employment are initially brought in County Court, appeals to Court of Appeal, and Supreme Court, with wrongful dismissal cases involving County Court or High Court.</w:t>
      </w:r>
      <w:r w:rsidR="00004FF4" w:rsidRPr="00641ECE">
        <w:rPr>
          <w:rFonts w:ascii="Arial" w:eastAsia="Times New Roman" w:hAnsi="Arial" w:cs="Arial"/>
          <w:color w:val="000000"/>
        </w:rPr>
        <w:t xml:space="preserve"> Daniels (2022o)</w:t>
      </w:r>
    </w:p>
    <w:p w14:paraId="47BBE3FD" w14:textId="7D1622C6" w:rsidR="00FE3994" w:rsidRPr="00641ECE" w:rsidRDefault="00A03A7E" w:rsidP="00C241F8">
      <w:pPr>
        <w:pStyle w:val="p1"/>
        <w:divId w:val="905798765"/>
        <w:rPr>
          <w:rFonts w:ascii="Arial" w:eastAsia="Times New Roman" w:hAnsi="Arial" w:cs="Arial"/>
          <w:color w:val="000000" w:themeColor="text1"/>
          <w:sz w:val="24"/>
          <w:szCs w:val="24"/>
        </w:rPr>
      </w:pPr>
      <w:r w:rsidRPr="00641ECE">
        <w:rPr>
          <w:rFonts w:ascii="Arial" w:eastAsia="Times New Roman" w:hAnsi="Arial" w:cs="Arial"/>
          <w:color w:val="000000" w:themeColor="text1"/>
          <w:sz w:val="24"/>
          <w:szCs w:val="24"/>
        </w:rPr>
        <w:t>Employment Tribunals' decisions can be challenged through appeals, which can be pursued to the Employment Appeal Tribunal, Court of Appeal, and Supreme Court. Parties can also apply for orders to be varied, suspended, set aside, or reconsidered.</w:t>
      </w:r>
      <w:r w:rsidR="00DE105D" w:rsidRPr="00641ECE">
        <w:rPr>
          <w:rFonts w:ascii="Arial" w:eastAsia="Times New Roman" w:hAnsi="Arial" w:cs="Arial"/>
          <w:color w:val="000000" w:themeColor="text1"/>
          <w:sz w:val="24"/>
          <w:szCs w:val="24"/>
        </w:rPr>
        <w:t xml:space="preserve"> </w:t>
      </w:r>
      <w:r w:rsidR="006938D3" w:rsidRPr="00641ECE">
        <w:rPr>
          <w:rFonts w:ascii="Arial" w:eastAsia="Times New Roman" w:hAnsi="Arial" w:cs="Arial"/>
          <w:color w:val="000000" w:themeColor="text1"/>
          <w:sz w:val="24"/>
          <w:szCs w:val="24"/>
        </w:rPr>
        <w:t>Judiciary</w:t>
      </w:r>
      <w:r w:rsidR="00DE105D" w:rsidRPr="00641ECE">
        <w:rPr>
          <w:rFonts w:ascii="Arial" w:eastAsia="Times New Roman" w:hAnsi="Arial" w:cs="Arial"/>
          <w:color w:val="000000" w:themeColor="text1"/>
          <w:sz w:val="24"/>
          <w:szCs w:val="24"/>
        </w:rPr>
        <w:t xml:space="preserve"> (n.d.)</w:t>
      </w:r>
    </w:p>
    <w:p w14:paraId="37509DA8" w14:textId="77777777" w:rsidR="00C241F8" w:rsidRPr="00641ECE" w:rsidRDefault="00C241F8" w:rsidP="00C241F8">
      <w:pPr>
        <w:pStyle w:val="p1"/>
        <w:divId w:val="905798765"/>
        <w:rPr>
          <w:rFonts w:ascii="Arial" w:hAnsi="Arial" w:cs="Arial"/>
          <w:color w:val="215E99" w:themeColor="text2" w:themeTint="BF"/>
          <w:sz w:val="24"/>
          <w:szCs w:val="24"/>
        </w:rPr>
      </w:pPr>
    </w:p>
    <w:p w14:paraId="109AAFD6" w14:textId="0D79568A" w:rsidR="00D60297" w:rsidRPr="00641ECE" w:rsidRDefault="008D3905">
      <w:pPr>
        <w:rPr>
          <w:rFonts w:ascii="Arial" w:eastAsia="Times New Roman" w:hAnsi="Arial" w:cs="Arial"/>
          <w:color w:val="000000"/>
        </w:rPr>
      </w:pPr>
      <w:r w:rsidRPr="00641ECE">
        <w:rPr>
          <w:rFonts w:ascii="Arial" w:eastAsia="Times New Roman" w:hAnsi="Arial" w:cs="Arial"/>
          <w:color w:val="000000"/>
        </w:rPr>
        <w:t>Employment law cases are heard in the Employment Tribunal, followed by appeals to the Employment Appeal Tribunal, Court of Appeal, and Supreme Court, and wrongful dismissal cases can be brought in County Court.</w:t>
      </w:r>
      <w:r w:rsidR="009E6FF2" w:rsidRPr="00641ECE">
        <w:rPr>
          <w:rFonts w:ascii="Arial" w:eastAsia="Times New Roman" w:hAnsi="Arial" w:cs="Arial"/>
          <w:color w:val="000000"/>
        </w:rPr>
        <w:t xml:space="preserve"> Daniels (2022)</w:t>
      </w:r>
    </w:p>
    <w:p w14:paraId="515B83C9" w14:textId="254D4DEF" w:rsidR="00A976F5" w:rsidRPr="00F11A6B" w:rsidRDefault="00B46ABF">
      <w:pPr>
        <w:rPr>
          <w:rFonts w:ascii="Arial" w:eastAsia="Times New Roman" w:hAnsi="Arial" w:cs="Arial"/>
          <w:color w:val="000000"/>
        </w:rPr>
      </w:pPr>
      <w:r w:rsidRPr="00F11A6B">
        <w:rPr>
          <w:rFonts w:ascii="Arial" w:eastAsia="Times New Roman" w:hAnsi="Arial" w:cs="Arial"/>
          <w:color w:val="000000"/>
        </w:rPr>
        <w:t>The initiation of criminal proceedings usually takes place at the Magistrates' Court, while more severe offences are transferred to the Crown Court. Appeals can be lodged with the Crown Court, High Court, Court of Appeal, and Supreme Court.</w:t>
      </w:r>
      <w:r w:rsidR="003F5449" w:rsidRPr="00F11A6B">
        <w:rPr>
          <w:rFonts w:ascii="Arial" w:eastAsia="Times New Roman" w:hAnsi="Arial" w:cs="Arial"/>
          <w:color w:val="000000"/>
        </w:rPr>
        <w:t xml:space="preserve"> Daniels (2022k)</w:t>
      </w:r>
    </w:p>
    <w:p w14:paraId="258AC088" w14:textId="77777777" w:rsidR="00073845" w:rsidRPr="00073845" w:rsidRDefault="00073845" w:rsidP="00073845">
      <w:pPr>
        <w:spacing w:after="0" w:line="240" w:lineRule="auto"/>
        <w:divId w:val="959455450"/>
        <w:rPr>
          <w:rFonts w:ascii="Arial" w:eastAsia="Times New Roman" w:hAnsi="Arial" w:cs="Arial"/>
          <w:i/>
          <w:iCs/>
          <w:kern w:val="0"/>
          <w14:ligatures w14:val="none"/>
        </w:rPr>
      </w:pPr>
      <w:r w:rsidRPr="00073845">
        <w:rPr>
          <w:rFonts w:ascii="Arial" w:eastAsia="Times New Roman" w:hAnsi="Arial" w:cs="Arial"/>
          <w:i/>
          <w:iCs/>
          <w:color w:val="000000"/>
          <w:kern w:val="0"/>
          <w14:ligatures w14:val="none"/>
        </w:rPr>
        <w:t>The case of R v Cotswold Geotechnical Holdings Ltd (2011) was the first instance of a corporate manslaughter prosecution under the 2007 Act. It concerned the company's carelessness in a trench collapse, which resulted in a fine of £385,000.</w:t>
      </w:r>
    </w:p>
    <w:p w14:paraId="0F5CDFDA" w14:textId="52A52BB6" w:rsidR="003F5449" w:rsidRPr="007E3722" w:rsidRDefault="009D7CFA">
      <w:pPr>
        <w:rPr>
          <w:rFonts w:ascii="Arial" w:eastAsia="Times New Roman" w:hAnsi="Arial" w:cs="Arial"/>
          <w:i/>
          <w:iCs/>
          <w:color w:val="000000"/>
        </w:rPr>
      </w:pPr>
      <w:r w:rsidRPr="00073845">
        <w:rPr>
          <w:rFonts w:ascii="Arial" w:eastAsia="Times New Roman" w:hAnsi="Arial" w:cs="Arial"/>
          <w:i/>
          <w:iCs/>
          <w:color w:val="000000"/>
        </w:rPr>
        <w:t>.</w:t>
      </w:r>
      <w:r w:rsidR="00500993" w:rsidRPr="00073845">
        <w:rPr>
          <w:rFonts w:ascii="Arial" w:eastAsia="Times New Roman" w:hAnsi="Arial" w:cs="Arial"/>
          <w:i/>
          <w:iCs/>
          <w:color w:val="000000"/>
        </w:rPr>
        <w:t xml:space="preserve"> Daniels (2022l)</w:t>
      </w:r>
    </w:p>
    <w:p w14:paraId="6A867B46" w14:textId="6AEF7CBF" w:rsidR="00CD23D8" w:rsidRDefault="003E7203">
      <w:pPr>
        <w:rPr>
          <w:rFonts w:ascii="Arial" w:eastAsia="Times New Roman" w:hAnsi="Arial" w:cs="Arial"/>
          <w:color w:val="000000"/>
        </w:rPr>
      </w:pPr>
      <w:r w:rsidRPr="00641ECE">
        <w:rPr>
          <w:rFonts w:ascii="Arial" w:eastAsia="Times New Roman" w:hAnsi="Arial" w:cs="Arial"/>
          <w:color w:val="000000"/>
        </w:rPr>
        <w:t>The Employment Tribunal system has undergone minor changes in 2001, 2004, 2013, and 2016, including initial form review, informed parties, case dismissal, electronic communication, and limited postponements per claimant and respondent.</w:t>
      </w:r>
      <w:r w:rsidR="00B1057B" w:rsidRPr="00641ECE">
        <w:rPr>
          <w:rFonts w:ascii="Arial" w:eastAsia="Times New Roman" w:hAnsi="Arial" w:cs="Arial"/>
          <w:color w:val="000000"/>
        </w:rPr>
        <w:t xml:space="preserve"> Daniels (2022b)</w:t>
      </w:r>
    </w:p>
    <w:p w14:paraId="6EEF3758" w14:textId="77777777" w:rsidR="00641ECE" w:rsidRPr="00641ECE" w:rsidRDefault="00641ECE">
      <w:pPr>
        <w:rPr>
          <w:rFonts w:ascii="Arial" w:eastAsia="Times New Roman" w:hAnsi="Arial" w:cs="Arial"/>
          <w:color w:val="000000"/>
        </w:rPr>
      </w:pPr>
    </w:p>
    <w:p w14:paraId="2834D596" w14:textId="455A000A" w:rsidR="00946353" w:rsidRPr="00344D98" w:rsidRDefault="00901B6A" w:rsidP="00946353">
      <w:pPr>
        <w:pStyle w:val="Nornal"/>
        <w:divId w:val="453905939"/>
        <w:rPr>
          <w:b/>
          <w:bCs/>
          <w:kern w:val="0"/>
          <w14:ligatures w14:val="none"/>
        </w:rPr>
      </w:pPr>
      <w:r w:rsidRPr="00344D98">
        <w:rPr>
          <w:b/>
          <w:bCs/>
          <w:color w:val="215E99" w:themeColor="text2" w:themeTint="BF"/>
          <w:sz w:val="24"/>
          <w:szCs w:val="24"/>
        </w:rPr>
        <w:t xml:space="preserve">3. </w:t>
      </w:r>
      <w:r w:rsidR="00946353" w:rsidRPr="00344D98">
        <w:rPr>
          <w:b/>
          <w:bCs/>
          <w:color w:val="215E99" w:themeColor="text2" w:themeTint="BF"/>
          <w:sz w:val="24"/>
          <w:szCs w:val="24"/>
        </w:rPr>
        <w:t>Explain how cases are settled before and during legal procedures. (AC 1.3)</w:t>
      </w:r>
    </w:p>
    <w:p w14:paraId="4391FEC0" w14:textId="21FF35D2" w:rsidR="00713935" w:rsidRPr="00487E3E" w:rsidRDefault="00515CEC">
      <w:pPr>
        <w:rPr>
          <w:rFonts w:ascii="Arial" w:eastAsia="Times New Roman" w:hAnsi="Arial" w:cs="Arial"/>
          <w:color w:val="000000"/>
        </w:rPr>
      </w:pPr>
      <w:r w:rsidRPr="00487E3E">
        <w:rPr>
          <w:rFonts w:ascii="Arial" w:eastAsia="Times New Roman" w:hAnsi="Arial" w:cs="Arial"/>
          <w:color w:val="000000"/>
        </w:rPr>
        <w:t>Acas offers conciliation services or mediation for employment disputes, allowing for early, informal resolutions through settlement agreements or COT3.</w:t>
      </w:r>
      <w:r w:rsidR="004E370A" w:rsidRPr="00487E3E">
        <w:rPr>
          <w:rFonts w:ascii="Arial" w:eastAsia="Times New Roman" w:hAnsi="Arial" w:cs="Arial"/>
          <w:color w:val="000000"/>
        </w:rPr>
        <w:t xml:space="preserve"> Suff (2023)</w:t>
      </w:r>
    </w:p>
    <w:p w14:paraId="7D65558F" w14:textId="7D522611" w:rsidR="00645ED0" w:rsidRPr="00487E3E" w:rsidRDefault="007F7E71">
      <w:pPr>
        <w:rPr>
          <w:rFonts w:ascii="Arial" w:eastAsia="Times New Roman" w:hAnsi="Arial" w:cs="Arial"/>
          <w:color w:val="000000"/>
        </w:rPr>
      </w:pPr>
      <w:r w:rsidRPr="00487E3E">
        <w:rPr>
          <w:rFonts w:ascii="Arial" w:eastAsia="Times New Roman" w:hAnsi="Arial" w:cs="Arial"/>
          <w:color w:val="000000"/>
        </w:rPr>
        <w:t>Acas facilitates employment dispute settlements, often involving financial payments or reinstatement. Confidential pre-termination negotiations are allowed under the Enterprise and Regulatory Reform Act 2013 and the Acas Code. Employees have a 10-day cooling off period.</w:t>
      </w:r>
      <w:r w:rsidR="00EA7142" w:rsidRPr="00487E3E">
        <w:rPr>
          <w:rFonts w:ascii="Arial" w:eastAsia="Times New Roman" w:hAnsi="Arial" w:cs="Arial"/>
          <w:color w:val="000000"/>
        </w:rPr>
        <w:t>Daniels (2022p)</w:t>
      </w:r>
    </w:p>
    <w:p w14:paraId="72FEC354" w14:textId="17FB8C26" w:rsidR="004A174F" w:rsidRPr="00487E3E" w:rsidRDefault="00B40049">
      <w:pPr>
        <w:rPr>
          <w:rFonts w:ascii="Arial" w:eastAsia="Times New Roman" w:hAnsi="Arial" w:cs="Arial"/>
          <w:color w:val="000000"/>
        </w:rPr>
      </w:pPr>
      <w:r w:rsidRPr="00487E3E">
        <w:rPr>
          <w:rFonts w:ascii="Arial" w:eastAsia="Times New Roman" w:hAnsi="Arial" w:cs="Arial"/>
          <w:color w:val="000000"/>
        </w:rPr>
        <w:t>Section 111A of the ERA 1996 permits confidential offers to end an employment relationship under a settlement agreement, preventing them from being used in unfair dismissal claims. However, it does not cover claims related to unfair dismissal, discrimination, harassment, victimisation, or breach of contract.</w:t>
      </w:r>
      <w:r w:rsidR="0020673F" w:rsidRPr="00487E3E">
        <w:rPr>
          <w:rFonts w:ascii="Arial" w:eastAsia="Times New Roman" w:hAnsi="Arial" w:cs="Arial"/>
          <w:color w:val="000000"/>
        </w:rPr>
        <w:t>ACAS (2013)</w:t>
      </w:r>
    </w:p>
    <w:p w14:paraId="79932527" w14:textId="75E60FCF" w:rsidR="006A7164" w:rsidRPr="00487E3E" w:rsidRDefault="00E81BFA">
      <w:pPr>
        <w:rPr>
          <w:rFonts w:ascii="Arial" w:eastAsia="Times New Roman" w:hAnsi="Arial" w:cs="Arial"/>
          <w:color w:val="000000"/>
        </w:rPr>
      </w:pPr>
      <w:r w:rsidRPr="00487E3E">
        <w:rPr>
          <w:rFonts w:ascii="Arial" w:eastAsia="Times New Roman" w:hAnsi="Arial" w:cs="Arial"/>
          <w:color w:val="000000"/>
        </w:rPr>
        <w:t>Mediation is a voluntary, informal dispute resolution method used in workplaces to facilitate open conversations, understanding, and empathy, with a trained mediator acting as an impartial third party.</w:t>
      </w:r>
      <w:r w:rsidR="00817A2F" w:rsidRPr="00487E3E">
        <w:rPr>
          <w:rFonts w:ascii="Arial" w:eastAsia="Times New Roman" w:hAnsi="Arial" w:cs="Arial"/>
          <w:color w:val="000000"/>
        </w:rPr>
        <w:t xml:space="preserve"> Young (2022)</w:t>
      </w:r>
    </w:p>
    <w:p w14:paraId="1859C5C7" w14:textId="6BB88ED9" w:rsidR="00DD7BF1" w:rsidRPr="00814C80" w:rsidRDefault="00DD7BF1">
      <w:pPr>
        <w:rPr>
          <w:rFonts w:ascii="Arial" w:eastAsia="Times New Roman" w:hAnsi="Arial" w:cs="Arial"/>
          <w:color w:val="000000"/>
        </w:rPr>
      </w:pPr>
      <w:r w:rsidRPr="00814C80">
        <w:rPr>
          <w:rFonts w:ascii="Arial" w:eastAsia="Times New Roman" w:hAnsi="Arial" w:cs="Arial"/>
          <w:color w:val="000000"/>
        </w:rPr>
        <w:lastRenderedPageBreak/>
        <w:t>Judicial mediation is a settlement process where two parties agree on a resolution, with an Employment Judge facilitating the process. If successful, the case goes no further, and if unsuccessful, a full hearing is held.</w:t>
      </w:r>
      <w:r w:rsidR="0034370D" w:rsidRPr="00814C80">
        <w:rPr>
          <w:rFonts w:ascii="Arial" w:eastAsia="Times New Roman" w:hAnsi="Arial" w:cs="Arial"/>
          <w:color w:val="000000"/>
        </w:rPr>
        <w:t xml:space="preserve"> Daniels (2022q)</w:t>
      </w:r>
    </w:p>
    <w:p w14:paraId="17361663" w14:textId="69C8E08A" w:rsidR="00101475" w:rsidRDefault="00EC7B4C">
      <w:pPr>
        <w:rPr>
          <w:rFonts w:ascii="Arial" w:eastAsia="Times New Roman" w:hAnsi="Arial" w:cs="Arial"/>
          <w:color w:val="000000"/>
        </w:rPr>
      </w:pPr>
      <w:r>
        <w:rPr>
          <w:rFonts w:ascii="-webkit-standard" w:eastAsia="Times New Roman" w:hAnsi="-webkit-standard"/>
          <w:color w:val="000000"/>
          <w:sz w:val="27"/>
          <w:szCs w:val="27"/>
        </w:rPr>
        <w:t>Early conciliation is a process by Acas that involves discussing disputes between parties, obtaining details, receiving certificates, reviewing information, and assigning the case to a conciliator for resolution.</w:t>
      </w:r>
      <w:r w:rsidR="00C047F4" w:rsidRPr="00FC5704">
        <w:rPr>
          <w:rFonts w:ascii="Arial" w:eastAsia="Times New Roman" w:hAnsi="Arial" w:cs="Arial"/>
          <w:color w:val="000000"/>
        </w:rPr>
        <w:t xml:space="preserve"> Acas (2022)</w:t>
      </w:r>
    </w:p>
    <w:p w14:paraId="09272D43" w14:textId="142AAA73" w:rsidR="00FC5704" w:rsidRDefault="008B6514">
      <w:pPr>
        <w:rPr>
          <w:rFonts w:ascii="Arial" w:eastAsia="Times New Roman" w:hAnsi="Arial" w:cs="Arial"/>
          <w:color w:val="000000"/>
        </w:rPr>
      </w:pPr>
      <w:r>
        <w:rPr>
          <w:rFonts w:ascii="-webkit-standard" w:eastAsia="Times New Roman" w:hAnsi="-webkit-standard"/>
          <w:color w:val="000000"/>
          <w:sz w:val="27"/>
          <w:szCs w:val="27"/>
        </w:rPr>
        <w:t>Acas provides arbitration services for disputes, including collective and individual resolutions, by an impartial third-party, considering both sides' arguments at a hearing.</w:t>
      </w:r>
      <w:r w:rsidR="00A47289" w:rsidRPr="001F417F">
        <w:rPr>
          <w:rFonts w:ascii="Arial" w:eastAsia="Times New Roman" w:hAnsi="Arial" w:cs="Arial"/>
          <w:color w:val="000000"/>
        </w:rPr>
        <w:t xml:space="preserve"> ACAS (2022</w:t>
      </w:r>
      <w:r w:rsidR="001214EA">
        <w:rPr>
          <w:rFonts w:ascii="Arial" w:eastAsia="Times New Roman" w:hAnsi="Arial" w:cs="Arial"/>
          <w:color w:val="000000"/>
        </w:rPr>
        <w:t>a</w:t>
      </w:r>
      <w:r w:rsidR="00A47289" w:rsidRPr="001F417F">
        <w:rPr>
          <w:rFonts w:ascii="Arial" w:eastAsia="Times New Roman" w:hAnsi="Arial" w:cs="Arial"/>
          <w:color w:val="000000"/>
        </w:rPr>
        <w:t>)</w:t>
      </w:r>
    </w:p>
    <w:p w14:paraId="546B9B20" w14:textId="4FB4FC10" w:rsidR="001F417F" w:rsidRPr="00344D98" w:rsidRDefault="006F4E05">
      <w:pPr>
        <w:rPr>
          <w:rFonts w:ascii="Arial" w:hAnsi="Arial" w:cs="Arial"/>
          <w:b/>
          <w:bCs/>
          <w:color w:val="215E99" w:themeColor="text2" w:themeTint="BF"/>
        </w:rPr>
      </w:pPr>
      <w:bookmarkStart w:id="0" w:name="_Hlk123122771"/>
      <w:r w:rsidRPr="00344D98">
        <w:rPr>
          <w:rFonts w:ascii="Arial" w:hAnsi="Arial" w:cs="Arial"/>
          <w:b/>
          <w:bCs/>
          <w:color w:val="215E99" w:themeColor="text2" w:themeTint="BF"/>
        </w:rPr>
        <w:t xml:space="preserve">4. Charlotte and Madeleine </w:t>
      </w:r>
      <w:bookmarkEnd w:id="0"/>
      <w:r w:rsidRPr="00344D98">
        <w:rPr>
          <w:rFonts w:ascii="Arial" w:hAnsi="Arial" w:cs="Arial"/>
          <w:b/>
          <w:bCs/>
          <w:color w:val="215E99" w:themeColor="text2" w:themeTint="BF"/>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7AB33F6F" w14:textId="740E44FD" w:rsidR="00261A63" w:rsidRPr="00793CB7" w:rsidRDefault="00EE4665">
      <w:pPr>
        <w:rPr>
          <w:rFonts w:ascii="Arial" w:eastAsia="Times New Roman" w:hAnsi="Arial" w:cs="Arial"/>
          <w:color w:val="000000"/>
        </w:rPr>
      </w:pPr>
      <w:r w:rsidRPr="00793CB7">
        <w:rPr>
          <w:rFonts w:ascii="Arial" w:eastAsia="Times New Roman" w:hAnsi="Arial" w:cs="Arial"/>
          <w:color w:val="000000"/>
        </w:rPr>
        <w:t xml:space="preserve">Charlotte and </w:t>
      </w:r>
      <w:r w:rsidR="00F850BF" w:rsidRPr="00793CB7">
        <w:rPr>
          <w:rFonts w:ascii="Arial" w:eastAsia="Times New Roman" w:hAnsi="Arial" w:cs="Arial"/>
          <w:color w:val="000000"/>
        </w:rPr>
        <w:t>Madeleine</w:t>
      </w:r>
      <w:r w:rsidR="001E28C9" w:rsidRPr="00793CB7">
        <w:rPr>
          <w:rFonts w:ascii="Arial" w:eastAsia="Times New Roman" w:hAnsi="Arial" w:cs="Arial"/>
          <w:color w:val="000000"/>
        </w:rPr>
        <w:t xml:space="preserve"> must consider legal consequences when recruiting, selecting, and promoting staff. They must treat all applicants fairly and ensure fair treatment. </w:t>
      </w:r>
      <w:r w:rsidR="00F97238" w:rsidRPr="00793CB7">
        <w:rPr>
          <w:rFonts w:ascii="Arial" w:eastAsia="Times New Roman" w:hAnsi="Arial" w:cs="Arial"/>
          <w:color w:val="000000"/>
        </w:rPr>
        <w:t xml:space="preserve">Taylor and </w:t>
      </w:r>
      <w:proofErr w:type="spellStart"/>
      <w:r w:rsidR="00F97238" w:rsidRPr="00793CB7">
        <w:rPr>
          <w:rFonts w:ascii="Arial" w:eastAsia="Times New Roman" w:hAnsi="Arial" w:cs="Arial"/>
          <w:color w:val="000000"/>
        </w:rPr>
        <w:t>Woodhams</w:t>
      </w:r>
      <w:proofErr w:type="spellEnd"/>
      <w:r w:rsidR="00F97238" w:rsidRPr="00793CB7">
        <w:rPr>
          <w:rFonts w:ascii="Arial" w:eastAsia="Times New Roman" w:hAnsi="Arial" w:cs="Arial"/>
          <w:color w:val="000000"/>
        </w:rPr>
        <w:t xml:space="preserve"> (2016a)</w:t>
      </w:r>
    </w:p>
    <w:p w14:paraId="048D07B2" w14:textId="41AECA59" w:rsidR="00261A63" w:rsidRPr="00793CB7" w:rsidRDefault="005C593C">
      <w:pPr>
        <w:rPr>
          <w:rFonts w:ascii="Arial" w:eastAsia="Times New Roman" w:hAnsi="Arial" w:cs="Arial"/>
          <w:color w:val="000000"/>
        </w:rPr>
      </w:pPr>
      <w:r w:rsidRPr="00793CB7">
        <w:rPr>
          <w:rFonts w:ascii="Arial" w:eastAsia="Times New Roman" w:hAnsi="Arial" w:cs="Arial"/>
          <w:color w:val="000000"/>
        </w:rPr>
        <w:t xml:space="preserve">Charlotte and Madeleine should </w:t>
      </w:r>
      <w:r w:rsidR="00793CB7" w:rsidRPr="00793CB7">
        <w:rPr>
          <w:rFonts w:ascii="Arial" w:eastAsia="Times New Roman" w:hAnsi="Arial" w:cs="Arial"/>
          <w:color w:val="000000"/>
        </w:rPr>
        <w:t>prioritise</w:t>
      </w:r>
      <w:r w:rsidRPr="00793CB7">
        <w:rPr>
          <w:rFonts w:ascii="Arial" w:eastAsia="Times New Roman" w:hAnsi="Arial" w:cs="Arial"/>
          <w:color w:val="000000"/>
        </w:rPr>
        <w:t xml:space="preserve"> skills, qualifications, merit, and experience over pregnancy or sex discrimination, offering flexible working to attract a diverse range of candidates.</w:t>
      </w:r>
      <w:r w:rsidR="00837136" w:rsidRPr="00793CB7">
        <w:rPr>
          <w:rFonts w:ascii="Arial" w:eastAsia="Times New Roman" w:hAnsi="Arial" w:cs="Arial"/>
          <w:color w:val="000000"/>
        </w:rPr>
        <w:t xml:space="preserve"> </w:t>
      </w:r>
      <w:proofErr w:type="spellStart"/>
      <w:r w:rsidR="00837136" w:rsidRPr="00793CB7">
        <w:rPr>
          <w:rFonts w:ascii="Arial" w:eastAsia="Times New Roman" w:hAnsi="Arial" w:cs="Arial"/>
          <w:color w:val="000000"/>
        </w:rPr>
        <w:t>Equalityhumanrights</w:t>
      </w:r>
      <w:proofErr w:type="spellEnd"/>
      <w:r w:rsidR="00837136" w:rsidRPr="00793CB7">
        <w:rPr>
          <w:rFonts w:ascii="Arial" w:eastAsia="Times New Roman" w:hAnsi="Arial" w:cs="Arial"/>
          <w:color w:val="000000"/>
        </w:rPr>
        <w:t xml:space="preserve"> (2024)</w:t>
      </w:r>
    </w:p>
    <w:p w14:paraId="39F2BF9A" w14:textId="2A8E2E3A" w:rsidR="002723A5" w:rsidRPr="0029710A" w:rsidRDefault="00630939">
      <w:pPr>
        <w:rPr>
          <w:rFonts w:ascii="Arial" w:eastAsia="Times New Roman" w:hAnsi="Arial" w:cs="Arial"/>
          <w:color w:val="000000"/>
        </w:rPr>
      </w:pPr>
      <w:r w:rsidRPr="00793CB7">
        <w:rPr>
          <w:rFonts w:ascii="Arial" w:eastAsia="Times New Roman" w:hAnsi="Arial" w:cs="Arial"/>
          <w:color w:val="000000"/>
        </w:rPr>
        <w:t xml:space="preserve">The Equality Act 2010 safeguards individuals with protected characteristics from unfair discrimination, including direct discrimination during recruitment, but does not allow for a </w:t>
      </w:r>
      <w:r w:rsidR="00793CB7" w:rsidRPr="00793CB7">
        <w:rPr>
          <w:rFonts w:ascii="Arial" w:eastAsia="Times New Roman" w:hAnsi="Arial" w:cs="Arial"/>
          <w:color w:val="000000"/>
        </w:rPr>
        <w:t>defence</w:t>
      </w:r>
      <w:r w:rsidRPr="00793CB7">
        <w:rPr>
          <w:rFonts w:ascii="Arial" w:eastAsia="Times New Roman" w:hAnsi="Arial" w:cs="Arial"/>
          <w:color w:val="000000"/>
        </w:rPr>
        <w:t xml:space="preserve"> against such rejections.</w:t>
      </w:r>
      <w:r w:rsidR="00386A59" w:rsidRPr="00793CB7">
        <w:rPr>
          <w:rFonts w:ascii="Arial" w:eastAsia="Times New Roman" w:hAnsi="Arial" w:cs="Arial"/>
          <w:color w:val="000000"/>
        </w:rPr>
        <w:t xml:space="preserve"> Taylor and </w:t>
      </w:r>
      <w:proofErr w:type="spellStart"/>
      <w:r w:rsidR="00386A59" w:rsidRPr="00793CB7">
        <w:rPr>
          <w:rFonts w:ascii="Arial" w:eastAsia="Times New Roman" w:hAnsi="Arial" w:cs="Arial"/>
          <w:color w:val="000000"/>
        </w:rPr>
        <w:t>Woodhams</w:t>
      </w:r>
      <w:proofErr w:type="spellEnd"/>
      <w:r w:rsidR="00386A59" w:rsidRPr="00793CB7">
        <w:rPr>
          <w:rFonts w:ascii="Arial" w:eastAsia="Times New Roman" w:hAnsi="Arial" w:cs="Arial"/>
          <w:color w:val="000000"/>
        </w:rPr>
        <w:t xml:space="preserve"> (2016b, p.29)</w:t>
      </w:r>
    </w:p>
    <w:p w14:paraId="2CD3C80C" w14:textId="5D60311A" w:rsidR="001214EA" w:rsidRPr="00175911" w:rsidRDefault="00F30826">
      <w:pPr>
        <w:rPr>
          <w:rFonts w:ascii="Arial" w:eastAsia="Times New Roman" w:hAnsi="Arial" w:cs="Arial"/>
          <w:i/>
          <w:iCs/>
          <w:color w:val="000000"/>
        </w:rPr>
      </w:pPr>
      <w:r w:rsidRPr="00793CB7">
        <w:rPr>
          <w:rFonts w:ascii="Arial" w:eastAsia="Times New Roman" w:hAnsi="Arial" w:cs="Arial"/>
          <w:color w:val="000000"/>
        </w:rPr>
        <w:t>The Equality Act 2010 prohibits discrimination against employees due to pregnancy, illness, or maternity pay, allowing individuals to file claims for dismissal, job loss, pay changes, or maternity leave.</w:t>
      </w:r>
      <w:r w:rsidR="005124F6" w:rsidRPr="00793CB7">
        <w:rPr>
          <w:rFonts w:ascii="Arial" w:eastAsia="Times New Roman" w:hAnsi="Arial" w:cs="Arial"/>
          <w:color w:val="000000"/>
        </w:rPr>
        <w:t xml:space="preserve"> (</w:t>
      </w:r>
      <w:r w:rsidR="005124F6" w:rsidRPr="00175911">
        <w:rPr>
          <w:rFonts w:ascii="Arial" w:eastAsia="Times New Roman" w:hAnsi="Arial" w:cs="Arial"/>
          <w:color w:val="000000"/>
        </w:rPr>
        <w:t>ACAS, 2022b)</w:t>
      </w:r>
    </w:p>
    <w:p w14:paraId="5E06E175" w14:textId="212CE9B7" w:rsidR="00ED69E3" w:rsidRPr="000D0288" w:rsidRDefault="00ED69E3">
      <w:pPr>
        <w:rPr>
          <w:rFonts w:ascii="Arial" w:eastAsia="Times New Roman" w:hAnsi="Arial" w:cs="Arial"/>
          <w:color w:val="000000"/>
        </w:rPr>
      </w:pPr>
      <w:r w:rsidRPr="00175911">
        <w:rPr>
          <w:rFonts w:ascii="Arial" w:eastAsia="Times New Roman" w:hAnsi="Arial" w:cs="Arial"/>
          <w:i/>
          <w:iCs/>
          <w:color w:val="000000"/>
        </w:rPr>
        <w:t>Cunningham v BMS Sales Ltd (2007) FEB/EE/2007/017 - Cunningham v BMS Sales Ltd (2007) ruled in Ireland that age discrimination occurred during recruitment, leading to €5,000 compensation for incorrect answers and unsuitability for the job.</w:t>
      </w:r>
      <w:r w:rsidR="000D0288" w:rsidRPr="00175911">
        <w:rPr>
          <w:rFonts w:ascii="Arial" w:eastAsia="Times New Roman" w:hAnsi="Arial" w:cs="Arial"/>
          <w:i/>
          <w:iCs/>
          <w:color w:val="000000"/>
        </w:rPr>
        <w:t xml:space="preserve"> Daniels (2022r)</w:t>
      </w:r>
    </w:p>
    <w:p w14:paraId="4C917986" w14:textId="61AB1C46" w:rsidR="002B5E24" w:rsidRPr="005B08A7" w:rsidRDefault="00121446">
      <w:pPr>
        <w:rPr>
          <w:rFonts w:ascii="Arial" w:eastAsia="Times New Roman" w:hAnsi="Arial" w:cs="Arial"/>
          <w:color w:val="000000"/>
        </w:rPr>
      </w:pPr>
      <w:r w:rsidRPr="005B08A7">
        <w:rPr>
          <w:rFonts w:ascii="Arial" w:eastAsia="Times New Roman" w:hAnsi="Arial" w:cs="Arial"/>
          <w:color w:val="000000"/>
        </w:rPr>
        <w:t>Encouraging equality, diversity, and inclusion in the workplace can enhance success, motivate employees, prevent legal issues, serve diverse customers, improve ideas, and attract and retain good staff.</w:t>
      </w:r>
      <w:r w:rsidR="009F6041" w:rsidRPr="005B08A7">
        <w:rPr>
          <w:rFonts w:ascii="Arial" w:eastAsia="Times New Roman" w:hAnsi="Arial" w:cs="Arial"/>
          <w:color w:val="000000"/>
        </w:rPr>
        <w:t xml:space="preserve"> ACAS (2023b)</w:t>
      </w:r>
    </w:p>
    <w:p w14:paraId="5626D69E" w14:textId="32A34634" w:rsidR="00453C38" w:rsidRDefault="0053306F">
      <w:pPr>
        <w:rPr>
          <w:rFonts w:ascii="Arial" w:eastAsia="Times New Roman" w:hAnsi="Arial" w:cs="Arial"/>
          <w:color w:val="000000"/>
        </w:rPr>
      </w:pPr>
      <w:r w:rsidRPr="005B08A7">
        <w:rPr>
          <w:rFonts w:ascii="Arial" w:eastAsia="Times New Roman" w:hAnsi="Arial" w:cs="Arial"/>
          <w:color w:val="000000"/>
        </w:rPr>
        <w:t xml:space="preserve">The Equality Act 2010 defines sex as man and woman, with legal sex recorded on </w:t>
      </w:r>
      <w:r w:rsidRPr="00B535CB">
        <w:rPr>
          <w:rFonts w:ascii="Arial" w:eastAsia="Times New Roman" w:hAnsi="Arial" w:cs="Arial"/>
          <w:color w:val="000000"/>
        </w:rPr>
        <w:t>birth certificates or GRCs. It protects employees, contractors, job applicants, and former employees from sex discrimination at work.</w:t>
      </w:r>
      <w:r w:rsidR="00CF32A2" w:rsidRPr="00B535CB">
        <w:rPr>
          <w:rFonts w:ascii="Arial" w:eastAsia="Times New Roman" w:hAnsi="Arial" w:cs="Arial"/>
          <w:color w:val="000000"/>
        </w:rPr>
        <w:t xml:space="preserve"> Acas (2024)</w:t>
      </w:r>
    </w:p>
    <w:p w14:paraId="4CE5A171" w14:textId="3948164A" w:rsidR="009E636A" w:rsidRPr="00045270" w:rsidRDefault="009E636A">
      <w:pPr>
        <w:rPr>
          <w:rFonts w:ascii="Arial" w:eastAsia="Times New Roman" w:hAnsi="Arial" w:cs="Arial"/>
          <w:color w:val="000000"/>
        </w:rPr>
      </w:pPr>
      <w:r w:rsidRPr="00045270">
        <w:rPr>
          <w:rFonts w:ascii="Arial" w:eastAsia="Times New Roman" w:hAnsi="Arial" w:cs="Arial"/>
          <w:color w:val="000000"/>
        </w:rPr>
        <w:lastRenderedPageBreak/>
        <w:t xml:space="preserve">Differences in treatment may be legal if a specific sex is essential for a job, such as a gym changing room attendant, or if an </w:t>
      </w:r>
      <w:r w:rsidR="00045270" w:rsidRPr="00045270">
        <w:rPr>
          <w:rFonts w:ascii="Arial" w:eastAsia="Times New Roman" w:hAnsi="Arial" w:cs="Arial"/>
          <w:color w:val="000000"/>
        </w:rPr>
        <w:t>organisation</w:t>
      </w:r>
      <w:r w:rsidRPr="00045270">
        <w:rPr>
          <w:rFonts w:ascii="Arial" w:eastAsia="Times New Roman" w:hAnsi="Arial" w:cs="Arial"/>
          <w:color w:val="000000"/>
        </w:rPr>
        <w:t xml:space="preserve"> is taking positive action to encourage or develop under-represented or disadvantaged sex in a role or activity.</w:t>
      </w:r>
      <w:r w:rsidR="00377714" w:rsidRPr="00045270">
        <w:rPr>
          <w:rFonts w:ascii="Arial" w:eastAsia="Times New Roman" w:hAnsi="Arial" w:cs="Arial"/>
          <w:color w:val="000000"/>
        </w:rPr>
        <w:t xml:space="preserve"> </w:t>
      </w:r>
      <w:proofErr w:type="spellStart"/>
      <w:r w:rsidR="00377714" w:rsidRPr="00045270">
        <w:rPr>
          <w:rFonts w:ascii="Arial" w:eastAsia="Times New Roman" w:hAnsi="Arial" w:cs="Arial"/>
          <w:color w:val="000000"/>
        </w:rPr>
        <w:t>Equalityhumanrights</w:t>
      </w:r>
      <w:proofErr w:type="spellEnd"/>
      <w:r w:rsidR="00377714" w:rsidRPr="00045270">
        <w:rPr>
          <w:rFonts w:ascii="Arial" w:eastAsia="Times New Roman" w:hAnsi="Arial" w:cs="Arial"/>
          <w:color w:val="000000"/>
        </w:rPr>
        <w:t xml:space="preserve"> (2020)</w:t>
      </w:r>
    </w:p>
    <w:p w14:paraId="367E771E" w14:textId="1B7B877E" w:rsidR="00D46B0F" w:rsidRPr="00E45147" w:rsidRDefault="0010382B">
      <w:pPr>
        <w:rPr>
          <w:rFonts w:ascii="Arial" w:eastAsia="Times New Roman" w:hAnsi="Arial" w:cs="Arial"/>
          <w:color w:val="000000"/>
        </w:rPr>
      </w:pPr>
      <w:r w:rsidRPr="00E45147">
        <w:rPr>
          <w:rFonts w:ascii="Arial" w:eastAsia="Times New Roman" w:hAnsi="Arial" w:cs="Arial"/>
          <w:color w:val="000000"/>
        </w:rPr>
        <w:t>Charlotte and Madeleine should avoid discrimination by avoiding age, health, gender, spent convictions, and trade union membership. They should prefer candidates from underrepresented groups and ensure fair and accurate references for former employees.</w:t>
      </w:r>
      <w:r w:rsidR="002566F5" w:rsidRPr="00E45147">
        <w:rPr>
          <w:rFonts w:ascii="Arial" w:eastAsia="Times New Roman" w:hAnsi="Arial" w:cs="Arial"/>
          <w:color w:val="000000"/>
        </w:rPr>
        <w:t>CIPD (2022d)</w:t>
      </w:r>
    </w:p>
    <w:p w14:paraId="2297D97F" w14:textId="3801E7C2" w:rsidR="002714D0" w:rsidRPr="009C1042" w:rsidRDefault="00B52ED0">
      <w:pPr>
        <w:rPr>
          <w:rFonts w:ascii="Arial" w:eastAsia="Times New Roman" w:hAnsi="Arial" w:cs="Arial"/>
          <w:color w:val="000000"/>
        </w:rPr>
      </w:pPr>
      <w:r w:rsidRPr="00E45147">
        <w:rPr>
          <w:rFonts w:ascii="Arial" w:eastAsia="Times New Roman" w:hAnsi="Arial" w:cs="Arial"/>
          <w:color w:val="000000"/>
        </w:rPr>
        <w:t xml:space="preserve">Differences in treatment may be lawful if age is essential for job, </w:t>
      </w:r>
      <w:r w:rsidR="00E45147" w:rsidRPr="00E45147">
        <w:rPr>
          <w:rFonts w:ascii="Arial" w:eastAsia="Times New Roman" w:hAnsi="Arial" w:cs="Arial"/>
          <w:color w:val="000000"/>
        </w:rPr>
        <w:t>organisation</w:t>
      </w:r>
      <w:r w:rsidRPr="00E45147">
        <w:rPr>
          <w:rFonts w:ascii="Arial" w:eastAsia="Times New Roman" w:hAnsi="Arial" w:cs="Arial"/>
          <w:color w:val="000000"/>
        </w:rPr>
        <w:t xml:space="preserve"> encourages underrepresented individuals, employer sets retirement age, exceptions to Equality Act, service providers make age-related concessions.</w:t>
      </w:r>
      <w:r w:rsidR="00F34FAC" w:rsidRPr="00E45147">
        <w:rPr>
          <w:rFonts w:ascii="Arial" w:eastAsia="Times New Roman" w:hAnsi="Arial" w:cs="Arial"/>
          <w:color w:val="000000"/>
        </w:rPr>
        <w:t xml:space="preserve"> </w:t>
      </w:r>
      <w:proofErr w:type="spellStart"/>
      <w:r w:rsidR="00F34FAC" w:rsidRPr="00E45147">
        <w:rPr>
          <w:rFonts w:ascii="Arial" w:eastAsia="Times New Roman" w:hAnsi="Arial" w:cs="Arial"/>
          <w:color w:val="000000"/>
        </w:rPr>
        <w:t>Equalityhumanrights</w:t>
      </w:r>
      <w:proofErr w:type="spellEnd"/>
      <w:r w:rsidR="00F34FAC" w:rsidRPr="00E45147">
        <w:rPr>
          <w:rFonts w:ascii="Arial" w:eastAsia="Times New Roman" w:hAnsi="Arial" w:cs="Arial"/>
          <w:color w:val="000000"/>
        </w:rPr>
        <w:t xml:space="preserve"> (2020b)</w:t>
      </w:r>
    </w:p>
    <w:p w14:paraId="040C0193" w14:textId="655A0C53" w:rsidR="007036C3" w:rsidRDefault="00B535CB">
      <w:pPr>
        <w:rPr>
          <w:rFonts w:ascii="Arial" w:eastAsia="Times New Roman" w:hAnsi="Arial" w:cs="Arial"/>
          <w:color w:val="000000"/>
        </w:rPr>
      </w:pPr>
      <w:r w:rsidRPr="00B535CB">
        <w:rPr>
          <w:rFonts w:ascii="Arial" w:eastAsia="Times New Roman" w:hAnsi="Arial" w:cs="Arial"/>
          <w:color w:val="000000"/>
        </w:rPr>
        <w:t>Legal consequences can arise from discriminatory practices, highlighting the need for Charlotte and Madeleine to embrace diversity and inclusion in their recruitment process.</w:t>
      </w:r>
    </w:p>
    <w:p w14:paraId="3A27C158" w14:textId="77777777" w:rsidR="001E319A" w:rsidRDefault="001E319A">
      <w:pPr>
        <w:rPr>
          <w:rFonts w:ascii="Arial" w:eastAsia="Times New Roman" w:hAnsi="Arial" w:cs="Arial"/>
          <w:color w:val="000000"/>
        </w:rPr>
      </w:pPr>
    </w:p>
    <w:p w14:paraId="756343EB" w14:textId="0174D599" w:rsidR="00B535CB" w:rsidRPr="00344D98" w:rsidRDefault="002414FC">
      <w:pPr>
        <w:rPr>
          <w:rFonts w:ascii="Arial" w:hAnsi="Arial" w:cs="Arial"/>
          <w:b/>
          <w:bCs/>
          <w:color w:val="215E99" w:themeColor="text2" w:themeTint="BF"/>
        </w:rPr>
      </w:pPr>
      <w:r w:rsidRPr="00344D98">
        <w:rPr>
          <w:rFonts w:ascii="Arial" w:hAnsi="Arial" w:cs="Arial"/>
          <w:b/>
          <w:bCs/>
          <w:color w:val="215E99" w:themeColor="text2" w:themeTint="BF"/>
        </w:rPr>
        <w:t xml:space="preserve">5. </w:t>
      </w:r>
      <w:r w:rsidR="00CC45EE" w:rsidRPr="00344D98">
        <w:rPr>
          <w:rFonts w:ascii="Arial" w:hAnsi="Arial" w:cs="Arial"/>
          <w:b/>
          <w:bCs/>
          <w:color w:val="215E99" w:themeColor="text2" w:themeTint="BF"/>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0B4F8B4" w14:textId="4A2D7412" w:rsidR="002414FC" w:rsidRPr="001B70C3" w:rsidRDefault="009E076B">
      <w:pPr>
        <w:rPr>
          <w:rFonts w:ascii="Arial" w:eastAsia="Times New Roman" w:hAnsi="Arial" w:cs="Arial"/>
          <w:color w:val="000000"/>
        </w:rPr>
      </w:pPr>
      <w:r w:rsidRPr="001B70C3">
        <w:rPr>
          <w:rFonts w:ascii="Arial" w:eastAsia="Times New Roman" w:hAnsi="Arial" w:cs="Arial"/>
          <w:color w:val="000000"/>
        </w:rPr>
        <w:t>Sex discrimination is illegal for all employers, regardless of size, and protections include recruitment, promotion, training, pay, benefits, redundancy, dismissal, and work terms and conditions.</w:t>
      </w:r>
      <w:r w:rsidR="00FB43DD" w:rsidRPr="001B70C3">
        <w:rPr>
          <w:rFonts w:ascii="Arial" w:eastAsia="Times New Roman" w:hAnsi="Arial" w:cs="Arial"/>
          <w:color w:val="000000"/>
        </w:rPr>
        <w:t xml:space="preserve"> Citizens Advice (2019</w:t>
      </w:r>
      <w:r w:rsidR="008A350E" w:rsidRPr="001B70C3">
        <w:rPr>
          <w:rFonts w:ascii="Arial" w:eastAsia="Times New Roman" w:hAnsi="Arial" w:cs="Arial"/>
          <w:color w:val="000000"/>
        </w:rPr>
        <w:t>a</w:t>
      </w:r>
      <w:r w:rsidR="00FB43DD" w:rsidRPr="001B70C3">
        <w:rPr>
          <w:rFonts w:ascii="Arial" w:eastAsia="Times New Roman" w:hAnsi="Arial" w:cs="Arial"/>
          <w:color w:val="000000"/>
        </w:rPr>
        <w:t>)</w:t>
      </w:r>
    </w:p>
    <w:p w14:paraId="374D3367" w14:textId="15BA62A5" w:rsidR="005F0E77" w:rsidRPr="001B70C3" w:rsidRDefault="008C4F92">
      <w:pPr>
        <w:rPr>
          <w:rFonts w:ascii="Arial" w:eastAsia="Times New Roman" w:hAnsi="Arial" w:cs="Arial"/>
          <w:color w:val="000000"/>
        </w:rPr>
      </w:pPr>
      <w:r w:rsidRPr="001B70C3">
        <w:rPr>
          <w:rFonts w:ascii="Arial" w:eastAsia="Times New Roman" w:hAnsi="Arial" w:cs="Arial"/>
          <w:color w:val="000000"/>
        </w:rPr>
        <w:t>The Equality Act 2010, introduced in 1970, prohibits discrimination in employment terms and conditions between men and women. It prohibits pay secrecy clauses and requires equal pay in each individual term of the contract, focusing on the jobs in question rather than the individuals carrying out the jobs.</w:t>
      </w:r>
      <w:r w:rsidR="005F0E77" w:rsidRPr="001B70C3">
        <w:rPr>
          <w:rFonts w:ascii="Arial" w:eastAsia="Times New Roman" w:hAnsi="Arial" w:cs="Arial"/>
          <w:color w:val="000000"/>
        </w:rPr>
        <w:t xml:space="preserve"> Daniels (2022s, p.131)</w:t>
      </w:r>
    </w:p>
    <w:p w14:paraId="1B7AA80D" w14:textId="0D833B73" w:rsidR="005F0E77" w:rsidRPr="00B05165" w:rsidRDefault="0049227F">
      <w:pPr>
        <w:rPr>
          <w:rFonts w:ascii="Arial" w:eastAsia="Times New Roman" w:hAnsi="Arial" w:cs="Arial"/>
          <w:i/>
          <w:iCs/>
          <w:color w:val="000000"/>
        </w:rPr>
      </w:pPr>
      <w:r w:rsidRPr="00B05165">
        <w:rPr>
          <w:rFonts w:ascii="Arial" w:eastAsia="Times New Roman" w:hAnsi="Arial" w:cs="Arial"/>
          <w:i/>
          <w:iCs/>
          <w:color w:val="000000"/>
        </w:rPr>
        <w:t>In Wi</w:t>
      </w:r>
      <w:r w:rsidRPr="005430D2">
        <w:rPr>
          <w:rFonts w:ascii="Arial" w:eastAsia="Times New Roman" w:hAnsi="Arial" w:cs="Arial"/>
          <w:i/>
          <w:iCs/>
          <w:color w:val="000000"/>
        </w:rPr>
        <w:t>lliam Ball Ltd v Wood and others (2002), nine female employees claimed equal value for their jobs. An expert conducted a 'value check', concluding the jobs were of equal value. The tribunal, after hearing all evidence, deemed the jobs of equal value, and the EAT supported this finding.</w:t>
      </w:r>
      <w:r w:rsidR="00011304" w:rsidRPr="005430D2">
        <w:rPr>
          <w:rFonts w:ascii="Arial" w:eastAsia="Times New Roman" w:hAnsi="Arial" w:cs="Arial"/>
          <w:i/>
          <w:iCs/>
          <w:color w:val="000000"/>
        </w:rPr>
        <w:t xml:space="preserve"> Daniels (2022t, p.133)</w:t>
      </w:r>
    </w:p>
    <w:p w14:paraId="561249AB" w14:textId="3FF5E674" w:rsidR="00D46102" w:rsidRPr="001B70C3" w:rsidRDefault="0066350B">
      <w:pPr>
        <w:rPr>
          <w:rFonts w:ascii="Arial" w:eastAsia="Times New Roman" w:hAnsi="Arial" w:cs="Arial"/>
          <w:color w:val="000000"/>
        </w:rPr>
      </w:pPr>
      <w:r w:rsidRPr="001B70C3">
        <w:rPr>
          <w:rFonts w:ascii="Arial" w:eastAsia="Times New Roman" w:hAnsi="Arial" w:cs="Arial"/>
          <w:color w:val="000000"/>
        </w:rPr>
        <w:t xml:space="preserve">Cat may use mediation with Charlotte to resolve workplace conflict, offering a confidential space for exploration, rebuilding relationships, empathy, and developing future resolution skills, while </w:t>
      </w:r>
      <w:r w:rsidR="001B70C3" w:rsidRPr="001B70C3">
        <w:rPr>
          <w:rFonts w:ascii="Arial" w:eastAsia="Times New Roman" w:hAnsi="Arial" w:cs="Arial"/>
          <w:color w:val="000000"/>
        </w:rPr>
        <w:t>utilising</w:t>
      </w:r>
      <w:r w:rsidRPr="001B70C3">
        <w:rPr>
          <w:rFonts w:ascii="Arial" w:eastAsia="Times New Roman" w:hAnsi="Arial" w:cs="Arial"/>
          <w:color w:val="000000"/>
        </w:rPr>
        <w:t xml:space="preserve"> conflict energy for progress.</w:t>
      </w:r>
      <w:r w:rsidR="00977ADC" w:rsidRPr="001B70C3">
        <w:rPr>
          <w:rFonts w:ascii="Arial" w:eastAsia="Times New Roman" w:hAnsi="Arial" w:cs="Arial"/>
          <w:color w:val="000000"/>
        </w:rPr>
        <w:t xml:space="preserve"> </w:t>
      </w:r>
      <w:proofErr w:type="spellStart"/>
      <w:r w:rsidR="00977ADC" w:rsidRPr="001B70C3">
        <w:rPr>
          <w:rFonts w:ascii="Arial" w:eastAsia="Times New Roman" w:hAnsi="Arial" w:cs="Arial"/>
          <w:color w:val="000000"/>
        </w:rPr>
        <w:t>Podro</w:t>
      </w:r>
      <w:proofErr w:type="spellEnd"/>
      <w:r w:rsidR="00977ADC" w:rsidRPr="001B70C3">
        <w:rPr>
          <w:rFonts w:ascii="Arial" w:eastAsia="Times New Roman" w:hAnsi="Arial" w:cs="Arial"/>
          <w:color w:val="000000"/>
        </w:rPr>
        <w:t xml:space="preserve"> and Suff (2013)</w:t>
      </w:r>
    </w:p>
    <w:p w14:paraId="5BA90F64" w14:textId="1438BCD8" w:rsidR="00AB6E8D" w:rsidRPr="001B70C3" w:rsidRDefault="006D52D6">
      <w:pPr>
        <w:rPr>
          <w:rFonts w:ascii="Arial" w:eastAsia="Times New Roman" w:hAnsi="Arial" w:cs="Arial"/>
          <w:color w:val="000000"/>
        </w:rPr>
      </w:pPr>
      <w:r w:rsidRPr="001B70C3">
        <w:rPr>
          <w:rFonts w:ascii="Arial" w:eastAsia="Times New Roman" w:hAnsi="Arial" w:cs="Arial"/>
          <w:color w:val="000000"/>
        </w:rPr>
        <w:t>Charlotte can use a'material factor' defence to argue for employment differences, excluding sex, requiring the tribunal to prove genuine reasons and various factors.</w:t>
      </w:r>
      <w:r w:rsidR="000A394C" w:rsidRPr="001B70C3">
        <w:rPr>
          <w:rFonts w:ascii="Arial" w:eastAsia="Times New Roman" w:hAnsi="Arial" w:cs="Arial"/>
          <w:color w:val="000000"/>
        </w:rPr>
        <w:t xml:space="preserve"> Daniels (2022u, p.133)</w:t>
      </w:r>
    </w:p>
    <w:p w14:paraId="55775B15" w14:textId="2BFEDD16" w:rsidR="00A14642" w:rsidRPr="00B76609" w:rsidRDefault="00625C30">
      <w:pPr>
        <w:rPr>
          <w:rFonts w:ascii="Arial" w:eastAsia="Times New Roman" w:hAnsi="Arial" w:cs="Arial"/>
          <w:i/>
          <w:iCs/>
          <w:color w:val="000000"/>
        </w:rPr>
      </w:pPr>
      <w:r w:rsidRPr="00B76609">
        <w:rPr>
          <w:rFonts w:ascii="Arial" w:eastAsia="Times New Roman" w:hAnsi="Arial" w:cs="Arial"/>
          <w:i/>
          <w:iCs/>
          <w:color w:val="000000"/>
        </w:rPr>
        <w:lastRenderedPageBreak/>
        <w:t>Cadman v Health and Safety Executive (2006) involved a health and safety inspector who was paid less than her male colleagues due to her less experience. The European Court of Justice ruled that employers don't need to justify pay differences unless evidence suggests unfairness. The case was remitted to an Employment Tribunal for further review.</w:t>
      </w:r>
      <w:r w:rsidR="000C4D00" w:rsidRPr="00B76609">
        <w:rPr>
          <w:rFonts w:ascii="Arial" w:eastAsia="Times New Roman" w:hAnsi="Arial" w:cs="Arial"/>
          <w:i/>
          <w:iCs/>
          <w:color w:val="000000"/>
        </w:rPr>
        <w:t xml:space="preserve"> Daniels (2022v, p.134)</w:t>
      </w:r>
    </w:p>
    <w:p w14:paraId="0B01AF0D" w14:textId="4026DD5B" w:rsidR="00783EB1" w:rsidRPr="0032205B" w:rsidRDefault="003217AF">
      <w:pPr>
        <w:rPr>
          <w:rFonts w:ascii="Arial" w:eastAsia="Times New Roman" w:hAnsi="Arial" w:cs="Arial"/>
          <w:color w:val="000000"/>
        </w:rPr>
      </w:pPr>
      <w:r w:rsidRPr="0032205B">
        <w:rPr>
          <w:rFonts w:ascii="Arial" w:eastAsia="Times New Roman" w:hAnsi="Arial" w:cs="Arial"/>
          <w:color w:val="000000"/>
        </w:rPr>
        <w:t>Charlotte should call Ca for a meeting within 5 working days, with Cat accompanied by a colleague or trade union representative, and raise an appeal with a senior manager.</w:t>
      </w:r>
      <w:r w:rsidR="0070502B" w:rsidRPr="0032205B">
        <w:rPr>
          <w:rFonts w:ascii="Arial" w:eastAsia="Times New Roman" w:hAnsi="Arial" w:cs="Arial"/>
          <w:color w:val="000000"/>
        </w:rPr>
        <w:t xml:space="preserve"> (ACAS, 2022c)</w:t>
      </w:r>
    </w:p>
    <w:p w14:paraId="0675DF0C" w14:textId="3FFC1A08" w:rsidR="00A318A4" w:rsidRPr="00CE4F6A" w:rsidRDefault="00A318A4">
      <w:pPr>
        <w:rPr>
          <w:rFonts w:ascii="Arial" w:eastAsia="Times New Roman" w:hAnsi="Arial" w:cs="Arial"/>
          <w:color w:val="000000"/>
        </w:rPr>
      </w:pPr>
      <w:r w:rsidRPr="0032205B">
        <w:rPr>
          <w:rFonts w:ascii="Arial" w:eastAsia="Times New Roman" w:hAnsi="Arial" w:cs="Arial"/>
          <w:color w:val="000000"/>
        </w:rPr>
        <w:t>C</w:t>
      </w:r>
      <w:r w:rsidR="00387028" w:rsidRPr="0032205B">
        <w:rPr>
          <w:rFonts w:ascii="Arial" w:eastAsia="Times New Roman" w:hAnsi="Arial" w:cs="Arial"/>
          <w:color w:val="000000"/>
        </w:rPr>
        <w:t xml:space="preserve">harlotte </w:t>
      </w:r>
      <w:r w:rsidRPr="0032205B">
        <w:rPr>
          <w:rFonts w:ascii="Arial" w:eastAsia="Times New Roman" w:hAnsi="Arial" w:cs="Arial"/>
          <w:color w:val="000000"/>
        </w:rPr>
        <w:t>should be aware that</w:t>
      </w:r>
      <w:r w:rsidR="00387028" w:rsidRPr="0032205B">
        <w:rPr>
          <w:rFonts w:ascii="Arial" w:eastAsia="Times New Roman" w:hAnsi="Arial" w:cs="Arial"/>
          <w:color w:val="000000"/>
        </w:rPr>
        <w:t xml:space="preserve"> Cat </w:t>
      </w:r>
      <w:r w:rsidRPr="0032205B">
        <w:rPr>
          <w:rFonts w:ascii="Arial" w:eastAsia="Times New Roman" w:hAnsi="Arial" w:cs="Arial"/>
          <w:color w:val="000000"/>
        </w:rPr>
        <w:t>is entitled to legal protection from any type of reprisal or victimisation for reporting a case of wage discrimination. Charlotte's failure to acknowledge the gend</w:t>
      </w:r>
      <w:r w:rsidRPr="00CE4F6A">
        <w:rPr>
          <w:rFonts w:ascii="Arial" w:eastAsia="Times New Roman" w:hAnsi="Arial" w:cs="Arial"/>
          <w:color w:val="000000"/>
        </w:rPr>
        <w:t xml:space="preserve">er-based wage gap may result in legal repercussions for the business. </w:t>
      </w:r>
    </w:p>
    <w:p w14:paraId="2D4A8AE8" w14:textId="284491C7" w:rsidR="009E7960" w:rsidRPr="00ED50FB" w:rsidRDefault="003E6115" w:rsidP="00ED50FB">
      <w:pPr>
        <w:spacing w:line="264" w:lineRule="auto"/>
        <w:divId w:val="1469855211"/>
        <w:rPr>
          <w:rFonts w:ascii="Arial" w:eastAsiaTheme="minorHAnsi" w:hAnsi="Arial" w:cs="Arial"/>
          <w:b/>
          <w:bCs/>
          <w:color w:val="215E99" w:themeColor="text2" w:themeTint="BF"/>
          <w:kern w:val="0"/>
          <w:lang w:eastAsia="en-US"/>
          <w14:ligatures w14:val="none"/>
        </w:rPr>
      </w:pPr>
      <w:r w:rsidRPr="00344D98">
        <w:rPr>
          <w:rFonts w:ascii="Arial" w:eastAsiaTheme="minorHAnsi" w:hAnsi="Arial" w:cs="Arial"/>
          <w:b/>
          <w:bCs/>
          <w:color w:val="215E99" w:themeColor="text2" w:themeTint="BF"/>
          <w:kern w:val="0"/>
          <w:lang w:eastAsia="en-US"/>
          <w14:ligatures w14:val="none"/>
        </w:rPr>
        <w:t>6</w:t>
      </w:r>
      <w:r w:rsidR="00B5542C" w:rsidRPr="00344D98">
        <w:rPr>
          <w:rFonts w:ascii="Arial" w:eastAsiaTheme="minorHAnsi" w:hAnsi="Arial" w:cs="Arial"/>
          <w:b/>
          <w:bCs/>
          <w:color w:val="215E99" w:themeColor="text2" w:themeTint="BF"/>
          <w:kern w:val="0"/>
          <w:lang w:eastAsia="en-US"/>
          <w14:ligatures w14:val="none"/>
        </w:rPr>
        <w:t xml:space="preserve">. </w:t>
      </w:r>
      <w:r w:rsidR="00F267DD" w:rsidRPr="00344D98">
        <w:rPr>
          <w:rFonts w:ascii="Arial" w:eastAsiaTheme="minorHAnsi" w:hAnsi="Arial" w:cs="Arial"/>
          <w:b/>
          <w:bCs/>
          <w:color w:val="215E99" w:themeColor="text2" w:themeTint="BF"/>
          <w:kern w:val="0"/>
          <w:lang w:eastAsia="en-US"/>
          <w14:ligatures w14:val="none"/>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33CE044C" w14:textId="56C278B8" w:rsidR="001667CD" w:rsidRPr="00CE4F6A" w:rsidRDefault="001667CD">
      <w:pPr>
        <w:rPr>
          <w:rFonts w:ascii="Arial" w:eastAsiaTheme="minorHAnsi" w:hAnsi="Arial" w:cs="Arial"/>
          <w:kern w:val="0"/>
          <w:lang w:eastAsia="en-US"/>
          <w14:ligatures w14:val="none"/>
        </w:rPr>
      </w:pPr>
    </w:p>
    <w:p w14:paraId="6619720F" w14:textId="35462355" w:rsidR="009D48D4" w:rsidRDefault="007A23B9">
      <w:pPr>
        <w:rPr>
          <w:rFonts w:ascii="Arial" w:eastAsia="Times New Roman" w:hAnsi="Arial" w:cs="Arial"/>
          <w:color w:val="000000"/>
        </w:rPr>
      </w:pPr>
      <w:r w:rsidRPr="00D52206">
        <w:rPr>
          <w:rFonts w:ascii="Arial" w:eastAsia="Times New Roman" w:hAnsi="Arial" w:cs="Arial"/>
          <w:color w:val="000000"/>
        </w:rPr>
        <w:t>Redundancy is a legal process where an employer reduces headcount for economic reasons, dismissing at-risk employees with compensation. Selection must be objective and reasonable, with maximum compensation of £14,250. Minimum compensation levels increase annually based on age, service length, and current salary</w:t>
      </w:r>
      <w:r w:rsidR="00BF6F0C" w:rsidRPr="00D52206">
        <w:rPr>
          <w:rFonts w:ascii="Arial" w:eastAsia="Times New Roman" w:hAnsi="Arial" w:cs="Arial"/>
          <w:color w:val="000000"/>
        </w:rPr>
        <w:t xml:space="preserve"> Taylor a</w:t>
      </w:r>
      <w:r w:rsidR="00BF6F0C" w:rsidRPr="008B6BA6">
        <w:rPr>
          <w:rFonts w:ascii="Arial" w:eastAsia="Times New Roman" w:hAnsi="Arial" w:cs="Arial"/>
          <w:color w:val="000000"/>
        </w:rPr>
        <w:t xml:space="preserve">nd </w:t>
      </w:r>
      <w:proofErr w:type="spellStart"/>
      <w:r w:rsidR="00BF6F0C" w:rsidRPr="008B6BA6">
        <w:rPr>
          <w:rFonts w:ascii="Arial" w:eastAsia="Times New Roman" w:hAnsi="Arial" w:cs="Arial"/>
          <w:color w:val="000000"/>
        </w:rPr>
        <w:t>Woodhams</w:t>
      </w:r>
      <w:proofErr w:type="spellEnd"/>
      <w:r w:rsidR="00BF6F0C" w:rsidRPr="008B6BA6">
        <w:rPr>
          <w:rFonts w:ascii="Arial" w:eastAsia="Times New Roman" w:hAnsi="Arial" w:cs="Arial"/>
          <w:color w:val="000000"/>
        </w:rPr>
        <w:t xml:space="preserve"> (2016c)</w:t>
      </w:r>
    </w:p>
    <w:p w14:paraId="3DB759AA" w14:textId="22272AC7" w:rsidR="007D1400" w:rsidRPr="007D1400" w:rsidRDefault="00A34A70">
      <w:pPr>
        <w:rPr>
          <w:rFonts w:ascii="Arial" w:eastAsia="Times New Roman" w:hAnsi="Arial" w:cs="Arial"/>
          <w:color w:val="000000"/>
        </w:rPr>
      </w:pPr>
      <w:r>
        <w:rPr>
          <w:rFonts w:ascii="Arial" w:eastAsia="Times New Roman" w:hAnsi="Arial" w:cs="Arial"/>
          <w:color w:val="000000"/>
        </w:rPr>
        <w:t xml:space="preserve">Saffron </w:t>
      </w:r>
      <w:r w:rsidR="007D1400" w:rsidRPr="007D1400">
        <w:rPr>
          <w:rFonts w:ascii="Arial" w:eastAsia="Times New Roman" w:hAnsi="Arial" w:cs="Arial"/>
          <w:color w:val="000000"/>
        </w:rPr>
        <w:t>receives a statutory redundancy payment of £1,750, with a capped 20-year service and weekly pay of £700. The maximum amount is £21,000, with earnings over these amounts not included. The length of service is 20 years.</w:t>
      </w:r>
    </w:p>
    <w:p w14:paraId="430259F1" w14:textId="77777777" w:rsidR="00963C94" w:rsidRDefault="00963C94">
      <w:pPr>
        <w:rPr>
          <w:rFonts w:ascii="Arial" w:eastAsiaTheme="minorHAnsi" w:hAnsi="Arial" w:cs="Arial"/>
          <w:color w:val="215E99" w:themeColor="text2" w:themeTint="BF"/>
          <w:kern w:val="0"/>
          <w:lang w:eastAsia="en-US"/>
          <w14:ligatures w14:val="none"/>
        </w:rPr>
      </w:pPr>
    </w:p>
    <w:p w14:paraId="70316014" w14:textId="77777777" w:rsidR="00963C94" w:rsidRDefault="00963C94">
      <w:pPr>
        <w:rPr>
          <w:rFonts w:ascii="Arial" w:eastAsiaTheme="minorHAnsi" w:hAnsi="Arial" w:cs="Arial"/>
          <w:color w:val="215E99" w:themeColor="text2" w:themeTint="BF"/>
          <w:kern w:val="0"/>
          <w:lang w:eastAsia="en-US"/>
          <w14:ligatures w14:val="none"/>
        </w:rPr>
      </w:pPr>
    </w:p>
    <w:p w14:paraId="3A1B6C0D" w14:textId="5EC641BA" w:rsidR="00501F6A" w:rsidRPr="00344D98" w:rsidRDefault="00501F6A">
      <w:pPr>
        <w:rPr>
          <w:rFonts w:ascii="Arial" w:eastAsia="Times New Roman" w:hAnsi="Arial" w:cs="Arial"/>
          <w:b/>
          <w:bCs/>
          <w:color w:val="000000"/>
        </w:rPr>
      </w:pPr>
      <w:r w:rsidRPr="00344D98">
        <w:rPr>
          <w:rFonts w:ascii="Arial" w:eastAsiaTheme="minorHAnsi" w:hAnsi="Arial" w:cs="Arial"/>
          <w:b/>
          <w:bCs/>
          <w:color w:val="215E99" w:themeColor="text2" w:themeTint="BF"/>
          <w:kern w:val="0"/>
          <w:lang w:eastAsia="en-US"/>
          <w14:ligatures w14:val="none"/>
        </w:rPr>
        <w:t>A. Angelica, the manager (eight years’ service, 53 years old, salary £700 per week</w:t>
      </w:r>
    </w:p>
    <w:p w14:paraId="5937506C" w14:textId="77777777" w:rsidR="00501F6A" w:rsidRDefault="00501F6A">
      <w:pPr>
        <w:rPr>
          <w:rFonts w:ascii="Arial" w:eastAsia="Times New Roman" w:hAnsi="Arial" w:cs="Arial"/>
          <w:color w:val="000000"/>
        </w:rPr>
      </w:pPr>
    </w:p>
    <w:p w14:paraId="7716F7F7" w14:textId="65D5A36B" w:rsidR="00501F6A" w:rsidRPr="004B3462" w:rsidRDefault="00292840">
      <w:pPr>
        <w:pStyle w:val="p1"/>
        <w:divId w:val="2133355067"/>
        <w:rPr>
          <w:rFonts w:ascii="Arial" w:eastAsia="Times New Roman" w:hAnsi="Arial" w:cs="Arial"/>
          <w:color w:val="000000"/>
          <w:sz w:val="24"/>
          <w:szCs w:val="24"/>
        </w:rPr>
      </w:pPr>
      <w:r w:rsidRPr="00D2337B">
        <w:rPr>
          <w:rFonts w:ascii="Arial" w:eastAsia="Times New Roman" w:hAnsi="Arial" w:cs="Arial"/>
          <w:color w:val="000000"/>
          <w:sz w:val="24"/>
          <w:szCs w:val="24"/>
        </w:rPr>
        <w:t xml:space="preserve"> </w:t>
      </w:r>
      <w:r w:rsidR="003D320D" w:rsidRPr="004B3462">
        <w:rPr>
          <w:rFonts w:ascii="Arial" w:eastAsia="Times New Roman" w:hAnsi="Arial" w:cs="Arial"/>
          <w:color w:val="000000"/>
          <w:sz w:val="24"/>
          <w:szCs w:val="24"/>
        </w:rPr>
        <w:t>Angelica, with her eight-year tenure and advanced age, has a strong case for wrongful dismissal due to her extensive service and advanced age. Wrongful dismissal occurs when an employer violates an employee's contract by failing to provide sufficient notice or payment, and can occur due to various reasons, including trade union membership, legal proceedings, discrimination, pregnancy, parental leave, or protected disclosures.</w:t>
      </w:r>
      <w:r w:rsidRPr="004B3462">
        <w:rPr>
          <w:rStyle w:val="apple-converted-space"/>
          <w:rFonts w:ascii="Arial" w:eastAsia="Times New Roman" w:hAnsi="Arial" w:cs="Arial"/>
          <w:color w:val="000000"/>
          <w:sz w:val="24"/>
          <w:szCs w:val="24"/>
        </w:rPr>
        <w:t> </w:t>
      </w:r>
      <w:proofErr w:type="spellStart"/>
      <w:r w:rsidR="002D01E6" w:rsidRPr="004B3462">
        <w:rPr>
          <w:rFonts w:ascii="Arial" w:eastAsia="Times New Roman" w:hAnsi="Arial" w:cs="Arial"/>
          <w:color w:val="000000"/>
          <w:sz w:val="24"/>
          <w:szCs w:val="24"/>
        </w:rPr>
        <w:t>Citizensinformation.ie</w:t>
      </w:r>
      <w:proofErr w:type="spellEnd"/>
      <w:r w:rsidR="002D01E6" w:rsidRPr="004B3462">
        <w:rPr>
          <w:rFonts w:ascii="Arial" w:eastAsia="Times New Roman" w:hAnsi="Arial" w:cs="Arial"/>
          <w:color w:val="000000"/>
          <w:sz w:val="24"/>
          <w:szCs w:val="24"/>
        </w:rPr>
        <w:t xml:space="preserve"> (2022)</w:t>
      </w:r>
    </w:p>
    <w:p w14:paraId="5BFC17B9" w14:textId="77777777" w:rsidR="00215247" w:rsidRPr="004B3462" w:rsidRDefault="00215247">
      <w:pPr>
        <w:pStyle w:val="p1"/>
        <w:divId w:val="2133355067"/>
        <w:rPr>
          <w:rFonts w:ascii="Arial" w:eastAsia="Times New Roman" w:hAnsi="Arial" w:cs="Arial"/>
          <w:color w:val="000000"/>
          <w:sz w:val="24"/>
          <w:szCs w:val="24"/>
        </w:rPr>
      </w:pPr>
    </w:p>
    <w:p w14:paraId="7E75A94B" w14:textId="4E01A84B" w:rsidR="00215247" w:rsidRPr="00ED0BEA" w:rsidRDefault="00ED0BEA">
      <w:pPr>
        <w:pStyle w:val="p1"/>
        <w:divId w:val="2133355067"/>
        <w:rPr>
          <w:rFonts w:ascii="Arial" w:hAnsi="Arial" w:cs="Arial"/>
          <w:sz w:val="24"/>
          <w:szCs w:val="24"/>
        </w:rPr>
      </w:pPr>
      <w:r w:rsidRPr="004B3462">
        <w:rPr>
          <w:rFonts w:ascii="Arial" w:eastAsia="Times New Roman" w:hAnsi="Arial" w:cs="Arial"/>
          <w:color w:val="000000"/>
          <w:sz w:val="24"/>
          <w:szCs w:val="24"/>
        </w:rPr>
        <w:lastRenderedPageBreak/>
        <w:t>Angelica would</w:t>
      </w:r>
      <w:r w:rsidR="00215247" w:rsidRPr="004B3462">
        <w:rPr>
          <w:rFonts w:ascii="Arial" w:eastAsia="Times New Roman" w:hAnsi="Arial" w:cs="Arial"/>
          <w:color w:val="000000"/>
          <w:sz w:val="24"/>
          <w:szCs w:val="24"/>
        </w:rPr>
        <w:t xml:space="preserve"> receiv</w:t>
      </w:r>
      <w:r w:rsidR="002062E6" w:rsidRPr="004B3462">
        <w:rPr>
          <w:rFonts w:ascii="Arial" w:eastAsia="Times New Roman" w:hAnsi="Arial" w:cs="Arial"/>
          <w:color w:val="000000"/>
          <w:sz w:val="24"/>
          <w:szCs w:val="24"/>
        </w:rPr>
        <w:t xml:space="preserve">e </w:t>
      </w:r>
      <w:r w:rsidR="00215247" w:rsidRPr="004B3462">
        <w:rPr>
          <w:rFonts w:ascii="Arial" w:eastAsia="Times New Roman" w:hAnsi="Arial" w:cs="Arial"/>
          <w:color w:val="000000"/>
          <w:sz w:val="24"/>
          <w:szCs w:val="24"/>
        </w:rPr>
        <w:t xml:space="preserve">a statutory redundancy payment of £8,400, with a maximum of £21,000, based on their service length of </w:t>
      </w:r>
      <w:r w:rsidR="00215247" w:rsidRPr="00ED0BEA">
        <w:rPr>
          <w:rFonts w:ascii="Arial" w:eastAsia="Times New Roman" w:hAnsi="Arial" w:cs="Arial"/>
          <w:color w:val="000000"/>
          <w:sz w:val="24"/>
          <w:szCs w:val="24"/>
        </w:rPr>
        <w:t>20 years and weekly pay of £700. They receive 0.5 weeks of pay for each full year under 22, 1 week for those 22 or older, and 1.5 weeks for those 41 or older.</w:t>
      </w:r>
    </w:p>
    <w:p w14:paraId="5A581291" w14:textId="77777777" w:rsidR="00501F6A" w:rsidRDefault="00501F6A">
      <w:pPr>
        <w:rPr>
          <w:rFonts w:ascii="Arial" w:eastAsia="Times New Roman" w:hAnsi="Arial" w:cs="Arial"/>
          <w:color w:val="000000"/>
        </w:rPr>
      </w:pPr>
    </w:p>
    <w:p w14:paraId="5ADAE647" w14:textId="1DAC5AFF" w:rsidR="009E32ED" w:rsidRPr="00B02165" w:rsidRDefault="00F31B48">
      <w:pPr>
        <w:rPr>
          <w:rFonts w:ascii="Arial" w:eastAsiaTheme="minorHAnsi" w:hAnsi="Arial" w:cs="Arial"/>
          <w:b/>
          <w:bCs/>
          <w:color w:val="215E99" w:themeColor="text2" w:themeTint="BF"/>
          <w:kern w:val="0"/>
          <w:lang w:eastAsia="en-US"/>
          <w14:ligatures w14:val="none"/>
        </w:rPr>
      </w:pPr>
      <w:r w:rsidRPr="00B02165">
        <w:rPr>
          <w:rFonts w:ascii="Arial" w:eastAsiaTheme="minorHAnsi" w:hAnsi="Arial" w:cs="Arial"/>
          <w:b/>
          <w:bCs/>
          <w:color w:val="215E99" w:themeColor="text2" w:themeTint="BF"/>
          <w:kern w:val="0"/>
          <w:lang w:eastAsia="en-US"/>
          <w14:ligatures w14:val="none"/>
        </w:rPr>
        <w:t>B. Saffron, the supervisor (five years’ service, 30 years old, salary £350 per week)</w:t>
      </w:r>
    </w:p>
    <w:p w14:paraId="0F4140D7" w14:textId="14A3EA03" w:rsidR="0052719F" w:rsidRPr="004B3462" w:rsidRDefault="00194CF5">
      <w:pPr>
        <w:pStyle w:val="p1"/>
        <w:divId w:val="771314279"/>
        <w:rPr>
          <w:rFonts w:ascii="Arial" w:eastAsia="Times New Roman" w:hAnsi="Arial" w:cs="Arial"/>
          <w:color w:val="000000"/>
          <w:sz w:val="24"/>
          <w:szCs w:val="24"/>
        </w:rPr>
      </w:pPr>
      <w:r w:rsidRPr="004B3462">
        <w:rPr>
          <w:rFonts w:ascii="Arial" w:eastAsia="Times New Roman" w:hAnsi="Arial" w:cs="Arial"/>
          <w:color w:val="000000"/>
          <w:sz w:val="24"/>
          <w:szCs w:val="24"/>
        </w:rPr>
        <w:t>Saffron, a 30-year-old with five years of service, may file a claim for unfair dismissal despite her shorter tenure. Notice pay is based on average weekly earnings over 12 weeks, and employers must provide full notice or payment in lieu of notice, depending on the individual's circumstances.</w:t>
      </w:r>
      <w:r w:rsidR="00E91835" w:rsidRPr="004B3462">
        <w:rPr>
          <w:rStyle w:val="apple-converted-space"/>
          <w:rFonts w:ascii="Arial" w:eastAsia="Times New Roman" w:hAnsi="Arial" w:cs="Arial"/>
          <w:color w:val="000000"/>
          <w:sz w:val="24"/>
          <w:szCs w:val="24"/>
        </w:rPr>
        <w:t> </w:t>
      </w:r>
      <w:r w:rsidR="00E24813" w:rsidRPr="004B3462">
        <w:rPr>
          <w:rFonts w:ascii="Arial" w:eastAsia="Times New Roman" w:hAnsi="Arial" w:cs="Arial"/>
          <w:color w:val="000000"/>
          <w:sz w:val="24"/>
          <w:szCs w:val="24"/>
        </w:rPr>
        <w:t>GOV.UK (2012)</w:t>
      </w:r>
    </w:p>
    <w:p w14:paraId="1363CDB1" w14:textId="77777777" w:rsidR="00811DB9" w:rsidRPr="004B3462" w:rsidRDefault="00811DB9">
      <w:pPr>
        <w:pStyle w:val="p1"/>
        <w:divId w:val="771314279"/>
        <w:rPr>
          <w:rFonts w:ascii="Arial" w:eastAsia="Times New Roman" w:hAnsi="Arial" w:cs="Arial"/>
          <w:color w:val="000000"/>
          <w:sz w:val="24"/>
          <w:szCs w:val="24"/>
        </w:rPr>
      </w:pPr>
    </w:p>
    <w:p w14:paraId="2B3ED1C0" w14:textId="2401742A" w:rsidR="00811DB9" w:rsidRPr="001A6439" w:rsidRDefault="00811DB9">
      <w:pPr>
        <w:pStyle w:val="p1"/>
        <w:divId w:val="771314279"/>
        <w:rPr>
          <w:rFonts w:ascii="Arial" w:eastAsia="Times New Roman" w:hAnsi="Arial" w:cs="Arial"/>
          <w:color w:val="000000"/>
          <w:sz w:val="24"/>
          <w:szCs w:val="24"/>
        </w:rPr>
      </w:pPr>
      <w:r w:rsidRPr="004B3462">
        <w:rPr>
          <w:rFonts w:ascii="Arial" w:eastAsia="Times New Roman" w:hAnsi="Arial" w:cs="Arial"/>
          <w:color w:val="000000"/>
          <w:sz w:val="24"/>
          <w:szCs w:val="24"/>
        </w:rPr>
        <w:t>Saffron receives a statutory redunda</w:t>
      </w:r>
      <w:r w:rsidRPr="007D1400">
        <w:rPr>
          <w:rFonts w:ascii="Arial" w:eastAsia="Times New Roman" w:hAnsi="Arial" w:cs="Arial"/>
          <w:color w:val="000000"/>
          <w:sz w:val="24"/>
          <w:szCs w:val="24"/>
        </w:rPr>
        <w:t>ncy payment of £1,750, with a capped 20-year service and weekly pay of £700. The maximum amount is £21,000, with earnings over these amounts not included. The length of service is 20 years.</w:t>
      </w:r>
    </w:p>
    <w:p w14:paraId="40848ABF" w14:textId="77777777" w:rsidR="00423096" w:rsidRPr="00B02165" w:rsidRDefault="00423096">
      <w:pPr>
        <w:pStyle w:val="p1"/>
        <w:divId w:val="771314279"/>
        <w:rPr>
          <w:rFonts w:ascii="Arial" w:eastAsia="Times New Roman" w:hAnsi="Arial" w:cs="Arial"/>
          <w:b/>
          <w:bCs/>
          <w:color w:val="215E99" w:themeColor="text2" w:themeTint="BF"/>
          <w:sz w:val="24"/>
          <w:szCs w:val="24"/>
        </w:rPr>
      </w:pPr>
    </w:p>
    <w:p w14:paraId="1A6D81F8" w14:textId="39C63D3C" w:rsidR="00423096" w:rsidRPr="00BA1595" w:rsidRDefault="00BA1595">
      <w:pPr>
        <w:pStyle w:val="p1"/>
        <w:divId w:val="771314279"/>
        <w:rPr>
          <w:rFonts w:ascii="Arial" w:hAnsi="Arial" w:cs="Arial"/>
          <w:sz w:val="24"/>
          <w:szCs w:val="24"/>
        </w:rPr>
      </w:pPr>
      <w:r w:rsidRPr="00B02165">
        <w:rPr>
          <w:rFonts w:ascii="Arial" w:hAnsi="Arial" w:cs="Arial"/>
          <w:b/>
          <w:bCs/>
          <w:color w:val="215E99" w:themeColor="text2" w:themeTint="BF"/>
          <w:sz w:val="24"/>
          <w:szCs w:val="24"/>
        </w:rPr>
        <w:t xml:space="preserve">C. </w:t>
      </w:r>
      <w:r w:rsidR="00601931" w:rsidRPr="00B02165">
        <w:rPr>
          <w:rFonts w:ascii="Arial" w:hAnsi="Arial" w:cs="Arial"/>
          <w:b/>
          <w:bCs/>
          <w:color w:val="215E99" w:themeColor="text2" w:themeTint="BF"/>
          <w:sz w:val="24"/>
          <w:szCs w:val="24"/>
        </w:rPr>
        <w:t>Chip and Cherry, full-time sales assistants, who are 18 years old, and Reese and Carmel, full-time sales assistants who are 19 years old. All four employees have one year’s service, are paid £9.00 per hour and work 25 hours a week</w:t>
      </w:r>
      <w:r w:rsidR="00DC7981" w:rsidRPr="00B02165">
        <w:rPr>
          <w:rFonts w:ascii="Arial" w:hAnsi="Arial" w:cs="Arial"/>
          <w:b/>
          <w:bCs/>
          <w:color w:val="215E99" w:themeColor="text2" w:themeTint="BF"/>
          <w:sz w:val="24"/>
          <w:szCs w:val="24"/>
        </w:rPr>
        <w:t xml:space="preserve">) </w:t>
      </w:r>
      <w:r w:rsidR="001A6439" w:rsidRPr="00B02165">
        <w:rPr>
          <w:rFonts w:ascii="Arial" w:hAnsi="Arial" w:cs="Arial"/>
          <w:b/>
          <w:bCs/>
          <w:color w:val="215E99" w:themeColor="text2" w:themeTint="BF"/>
          <w:sz w:val="24"/>
          <w:szCs w:val="24"/>
        </w:rPr>
        <w:t>(AC 3.1)</w:t>
      </w:r>
    </w:p>
    <w:p w14:paraId="304ADF32" w14:textId="77777777" w:rsidR="002F68EB" w:rsidRDefault="002F68EB">
      <w:pPr>
        <w:rPr>
          <w:rFonts w:ascii="Arial" w:eastAsia="Times New Roman" w:hAnsi="Arial" w:cs="Arial"/>
          <w:color w:val="000000"/>
        </w:rPr>
      </w:pPr>
    </w:p>
    <w:p w14:paraId="01BF5704" w14:textId="1483EE58" w:rsidR="00082DCE" w:rsidRPr="00BE0B70" w:rsidRDefault="003D3E95">
      <w:pPr>
        <w:rPr>
          <w:rFonts w:ascii="Arial" w:eastAsia="Times New Roman" w:hAnsi="Arial" w:cs="Arial"/>
          <w:color w:val="000000"/>
        </w:rPr>
      </w:pPr>
      <w:r w:rsidRPr="00BE0B70">
        <w:rPr>
          <w:rFonts w:ascii="Arial" w:eastAsia="Times New Roman" w:hAnsi="Arial" w:cs="Arial"/>
          <w:color w:val="000000"/>
        </w:rPr>
        <w:t>Redundancy pay varies based on age and employer tenure, with up to £30,000 tax-free. Ages 17-21 receive half a week's pay, while 22-40 receive one week's pay and half a week's pay.</w:t>
      </w:r>
      <w:r w:rsidR="00484861" w:rsidRPr="00BE0B70">
        <w:rPr>
          <w:rFonts w:ascii="Arial" w:eastAsia="Times New Roman" w:hAnsi="Arial" w:cs="Arial"/>
          <w:color w:val="000000"/>
        </w:rPr>
        <w:t xml:space="preserve"> Acas (2024a)</w:t>
      </w:r>
    </w:p>
    <w:p w14:paraId="72703665" w14:textId="4FD6A142" w:rsidR="00082DCE" w:rsidRPr="00BE0B70" w:rsidRDefault="000001E8">
      <w:pPr>
        <w:rPr>
          <w:rFonts w:ascii="Arial" w:eastAsia="Times New Roman" w:hAnsi="Arial" w:cs="Arial"/>
          <w:color w:val="000000"/>
        </w:rPr>
      </w:pPr>
      <w:r w:rsidRPr="00BE0B70">
        <w:rPr>
          <w:rFonts w:ascii="Arial" w:eastAsia="Times New Roman" w:hAnsi="Arial" w:cs="Arial"/>
          <w:color w:val="000000"/>
        </w:rPr>
        <w:t>Employers must offer reasonable time off for job search or training, up to 40% of weekly pay, ensuring equal treatment for all employees.</w:t>
      </w:r>
      <w:r w:rsidR="00C16865" w:rsidRPr="00BE0B70">
        <w:rPr>
          <w:rFonts w:ascii="Arial" w:eastAsia="Times New Roman" w:hAnsi="Arial" w:cs="Arial"/>
          <w:color w:val="000000"/>
        </w:rPr>
        <w:t xml:space="preserve"> Acas (2024a)</w:t>
      </w:r>
    </w:p>
    <w:p w14:paraId="6F5E2390" w14:textId="67DE4D54" w:rsidR="00980CCE" w:rsidRPr="00BE0B70" w:rsidRDefault="00056A90" w:rsidP="00980CCE">
      <w:pPr>
        <w:spacing w:after="0" w:line="240" w:lineRule="auto"/>
        <w:divId w:val="1658223648"/>
        <w:rPr>
          <w:rFonts w:ascii="Arial" w:eastAsia="Times New Roman" w:hAnsi="Arial" w:cs="Arial"/>
          <w:color w:val="000000"/>
        </w:rPr>
      </w:pPr>
      <w:r w:rsidRPr="00BE0B70">
        <w:rPr>
          <w:rFonts w:ascii="Arial" w:eastAsia="Times New Roman" w:hAnsi="Arial" w:cs="Arial"/>
          <w:color w:val="000000"/>
        </w:rPr>
        <w:t>Employers must provide half a week's pay for full-year employment between 17-21, one week for 22-40, and half a week for 17-21, with 1.5 weeks for 41 and above, and provide written explanations for redundancy pay arrangements.</w:t>
      </w:r>
      <w:r w:rsidR="000A5E0E" w:rsidRPr="00BE0B70">
        <w:rPr>
          <w:rFonts w:ascii="Arial" w:eastAsia="Times New Roman" w:hAnsi="Arial" w:cs="Arial"/>
          <w:color w:val="000000"/>
        </w:rPr>
        <w:t>Acas (2023b)</w:t>
      </w:r>
    </w:p>
    <w:p w14:paraId="7447D32B" w14:textId="77777777" w:rsidR="002B12C8" w:rsidRPr="00BE0B70" w:rsidRDefault="002B12C8" w:rsidP="00980CCE">
      <w:pPr>
        <w:spacing w:after="0" w:line="240" w:lineRule="auto"/>
        <w:divId w:val="1658223648"/>
        <w:rPr>
          <w:rFonts w:ascii="Arial" w:eastAsia="Times New Roman" w:hAnsi="Arial" w:cs="Arial"/>
          <w:color w:val="000000"/>
        </w:rPr>
      </w:pPr>
    </w:p>
    <w:p w14:paraId="142CBE9C" w14:textId="44A5BF5F" w:rsidR="00967AD9" w:rsidRPr="00980CCE" w:rsidRDefault="00967AD9" w:rsidP="00980CCE">
      <w:pPr>
        <w:spacing w:after="0" w:line="240" w:lineRule="auto"/>
        <w:divId w:val="1658223648"/>
        <w:rPr>
          <w:rFonts w:ascii="Arial" w:eastAsia="Times New Roman" w:hAnsi="Arial" w:cs="Arial"/>
          <w:kern w:val="0"/>
          <w14:ligatures w14:val="none"/>
        </w:rPr>
      </w:pPr>
      <w:r w:rsidRPr="00BE0B70">
        <w:rPr>
          <w:rFonts w:ascii="Arial" w:eastAsia="Times New Roman" w:hAnsi="Arial" w:cs="Arial"/>
          <w:color w:val="000000"/>
        </w:rPr>
        <w:t>Employers cannot discriminate based on an employee's age, perceived age, or associated age, such as bonuses. However, certain circumstances, such as the National Minimum Wage, redundancy pay</w:t>
      </w:r>
      <w:r w:rsidRPr="00253FF7">
        <w:rPr>
          <w:rFonts w:ascii="Arial" w:eastAsia="Times New Roman" w:hAnsi="Arial" w:cs="Arial"/>
          <w:color w:val="000000"/>
        </w:rPr>
        <w:t>, and job benefits linked to up to five years of service, may allow different treatment.</w:t>
      </w:r>
      <w:r w:rsidR="00083428" w:rsidRPr="00253FF7">
        <w:rPr>
          <w:rFonts w:ascii="Arial" w:eastAsia="Times New Roman" w:hAnsi="Arial" w:cs="Arial"/>
          <w:color w:val="000000"/>
        </w:rPr>
        <w:t xml:space="preserve"> Acas (2019)</w:t>
      </w:r>
    </w:p>
    <w:p w14:paraId="63544A69" w14:textId="39A4D552" w:rsidR="00C644B9" w:rsidRPr="00BC776B" w:rsidRDefault="00C644B9">
      <w:pPr>
        <w:rPr>
          <w:rFonts w:ascii="Arial" w:eastAsia="Times New Roman" w:hAnsi="Arial" w:cs="Arial"/>
          <w:color w:val="000000"/>
        </w:rPr>
      </w:pPr>
    </w:p>
    <w:p w14:paraId="1AB7AB5D" w14:textId="71D9FE13" w:rsidR="00B9577B" w:rsidRDefault="00C72CB1">
      <w:pPr>
        <w:rPr>
          <w:rFonts w:ascii="Arial" w:eastAsia="Times New Roman" w:hAnsi="Arial" w:cs="Arial"/>
          <w:color w:val="000000"/>
        </w:rPr>
      </w:pPr>
      <w:r w:rsidRPr="002C20BA">
        <w:rPr>
          <w:rFonts w:ascii="Arial" w:eastAsia="Times New Roman" w:hAnsi="Arial" w:cs="Arial"/>
          <w:color w:val="000000"/>
        </w:rPr>
        <w:t>The Trade Union and Labour Relations (Consolidation) Act 1992 mandates collective consultation with employee representatives, with consultation time varying based on the number of redundancies involved. Individual consultation is still required for fewer redundancies.</w:t>
      </w:r>
      <w:r w:rsidR="00B26875" w:rsidRPr="002C20BA">
        <w:rPr>
          <w:rFonts w:ascii="Arial" w:eastAsia="Times New Roman" w:hAnsi="Arial" w:cs="Arial"/>
          <w:color w:val="000000"/>
        </w:rPr>
        <w:t xml:space="preserve"> Dan</w:t>
      </w:r>
      <w:r w:rsidR="00B26875" w:rsidRPr="00B26875">
        <w:rPr>
          <w:rFonts w:ascii="Arial" w:eastAsia="Times New Roman" w:hAnsi="Arial" w:cs="Arial"/>
          <w:color w:val="000000"/>
        </w:rPr>
        <w:t>iels (2022w, p.197)</w:t>
      </w:r>
    </w:p>
    <w:p w14:paraId="34463D3B" w14:textId="037FE39D" w:rsidR="007638A9" w:rsidRPr="00F23F07" w:rsidRDefault="007638A9">
      <w:pPr>
        <w:rPr>
          <w:rFonts w:ascii="Arial" w:eastAsia="Times New Roman" w:hAnsi="Arial" w:cs="Arial"/>
          <w:i/>
          <w:iCs/>
          <w:color w:val="000000"/>
        </w:rPr>
      </w:pPr>
      <w:r w:rsidRPr="00F23F07">
        <w:rPr>
          <w:rFonts w:ascii="Arial" w:eastAsia="Times New Roman" w:hAnsi="Arial" w:cs="Arial"/>
          <w:i/>
          <w:iCs/>
          <w:color w:val="000000"/>
        </w:rPr>
        <w:t xml:space="preserve">In 2008, Woolworths went into administration, with some stores having fewer than 100 employees, resulting in shorter consultation periods. USDAW argued that Woolworths should be seen as one establishment, benefiting all employees. The European Union Court of Justice ruled that there is no requirement to add </w:t>
      </w:r>
      <w:r w:rsidRPr="00F23F07">
        <w:rPr>
          <w:rFonts w:ascii="Arial" w:eastAsia="Times New Roman" w:hAnsi="Arial" w:cs="Arial"/>
          <w:i/>
          <w:iCs/>
          <w:color w:val="000000"/>
        </w:rPr>
        <w:lastRenderedPageBreak/>
        <w:t>redundancies together if they occur across multiple locations, as each branch is an establishment.</w:t>
      </w:r>
      <w:r w:rsidR="009D2E13" w:rsidRPr="009D2E13">
        <w:rPr>
          <w:rFonts w:eastAsia="Times New Roman"/>
          <w:color w:val="000000"/>
        </w:rPr>
        <w:t xml:space="preserve"> </w:t>
      </w:r>
      <w:r w:rsidR="009D2E13">
        <w:rPr>
          <w:rFonts w:eastAsia="Times New Roman"/>
          <w:color w:val="000000"/>
        </w:rPr>
        <w:t>Daniels (2022y, p.198)</w:t>
      </w:r>
    </w:p>
    <w:p w14:paraId="2C073973" w14:textId="252EEA3D" w:rsidR="00EE3022" w:rsidRDefault="00EE3022">
      <w:pPr>
        <w:rPr>
          <w:rFonts w:ascii="Arial" w:eastAsia="Times New Roman" w:hAnsi="Arial" w:cs="Arial"/>
          <w:color w:val="000000"/>
        </w:rPr>
      </w:pPr>
      <w:r>
        <w:rPr>
          <w:rFonts w:ascii="Arial" w:eastAsia="Times New Roman" w:hAnsi="Arial" w:cs="Arial"/>
          <w:color w:val="000000"/>
        </w:rPr>
        <w:t>Other factors to consider</w:t>
      </w:r>
      <w:r w:rsidR="00DF72B9">
        <w:rPr>
          <w:rFonts w:ascii="Arial" w:eastAsia="Times New Roman" w:hAnsi="Arial" w:cs="Arial"/>
          <w:color w:val="000000"/>
        </w:rPr>
        <w:t>:</w:t>
      </w:r>
    </w:p>
    <w:p w14:paraId="1B2B8D2A" w14:textId="77777777" w:rsidR="00DF72B9" w:rsidRPr="00323403" w:rsidRDefault="00DF72B9">
      <w:pPr>
        <w:rPr>
          <w:rFonts w:ascii="Arial" w:eastAsia="Times New Roman" w:hAnsi="Arial" w:cs="Arial"/>
          <w:color w:val="000000"/>
          <w:u w:val="single"/>
        </w:rPr>
      </w:pPr>
    </w:p>
    <w:p w14:paraId="745E1E53" w14:textId="590D3DDC" w:rsidR="00DF72B9" w:rsidRPr="002C20BA" w:rsidRDefault="00DF72B9">
      <w:pPr>
        <w:rPr>
          <w:rFonts w:ascii="Arial" w:eastAsia="Times New Roman" w:hAnsi="Arial" w:cs="Arial"/>
          <w:color w:val="000000"/>
        </w:rPr>
      </w:pPr>
      <w:r w:rsidRPr="002C20BA">
        <w:rPr>
          <w:rFonts w:ascii="Arial" w:eastAsia="Times New Roman" w:hAnsi="Arial" w:cs="Arial"/>
          <w:color w:val="000000"/>
          <w:u w:val="single"/>
        </w:rPr>
        <w:t>Wrongful dismissal</w:t>
      </w:r>
    </w:p>
    <w:p w14:paraId="6390727A" w14:textId="40FF44E1" w:rsidR="000D5948" w:rsidRPr="002C20BA" w:rsidRDefault="004E026A">
      <w:pPr>
        <w:pStyle w:val="NormalWeb"/>
        <w:spacing w:before="0" w:beforeAutospacing="0" w:after="240" w:afterAutospacing="0" w:line="360" w:lineRule="atLeast"/>
        <w:divId w:val="611743944"/>
        <w:rPr>
          <w:rFonts w:ascii="Arial" w:eastAsia="Times New Roman" w:hAnsi="Arial" w:cs="Arial"/>
          <w:color w:val="000000"/>
        </w:rPr>
      </w:pPr>
      <w:r w:rsidRPr="002C20BA">
        <w:rPr>
          <w:rFonts w:ascii="Arial" w:eastAsia="Times New Roman" w:hAnsi="Arial" w:cs="Arial"/>
          <w:color w:val="000000"/>
        </w:rPr>
        <w:t>Wrongful dismissal occurs when an employer terminates an employment contract, breaching the contract due to insufficient notice, disciplinary procedures, redundancy, or termination before the contract's expiration date, allowing the employee to claim damages.</w:t>
      </w:r>
      <w:r w:rsidR="000D5948" w:rsidRPr="002C20BA">
        <w:rPr>
          <w:rFonts w:ascii="Arial" w:hAnsi="Arial" w:cs="Arial"/>
          <w:color w:val="000000"/>
        </w:rPr>
        <w:t xml:space="preserve"> </w:t>
      </w:r>
      <w:r w:rsidR="00323403" w:rsidRPr="002C20BA">
        <w:rPr>
          <w:rFonts w:ascii="Arial" w:eastAsia="Times New Roman" w:hAnsi="Arial" w:cs="Arial"/>
          <w:color w:val="000000"/>
        </w:rPr>
        <w:t>Daniels (2022x, p.191)</w:t>
      </w:r>
    </w:p>
    <w:p w14:paraId="745FA998" w14:textId="34CC0B94" w:rsidR="00EC5584" w:rsidRDefault="000860DE">
      <w:pPr>
        <w:pStyle w:val="NormalWeb"/>
        <w:spacing w:before="0" w:beforeAutospacing="0" w:after="240" w:afterAutospacing="0" w:line="360" w:lineRule="atLeast"/>
        <w:divId w:val="611743944"/>
        <w:rPr>
          <w:rFonts w:ascii="Arial" w:eastAsia="Times New Roman" w:hAnsi="Arial" w:cs="Arial"/>
          <w:color w:val="000000"/>
        </w:rPr>
      </w:pPr>
      <w:r w:rsidRPr="002C20BA">
        <w:rPr>
          <w:rFonts w:ascii="Arial" w:eastAsia="Times New Roman" w:hAnsi="Arial" w:cs="Arial"/>
          <w:color w:val="000000"/>
        </w:rPr>
        <w:t xml:space="preserve">Employers can face redundancy situations, but dismissal can be unfair if redundancy selection is unfair. The selection 'pool' includes similar jobs at risk, such as call </w:t>
      </w:r>
      <w:r w:rsidR="002C20BA" w:rsidRPr="002C20BA">
        <w:rPr>
          <w:rFonts w:ascii="Arial" w:eastAsia="Times New Roman" w:hAnsi="Arial" w:cs="Arial"/>
          <w:color w:val="000000"/>
        </w:rPr>
        <w:t>centre</w:t>
      </w:r>
      <w:r w:rsidRPr="002C20BA">
        <w:rPr>
          <w:rFonts w:ascii="Arial" w:eastAsia="Times New Roman" w:hAnsi="Arial" w:cs="Arial"/>
          <w:color w:val="000000"/>
        </w:rPr>
        <w:t xml:space="preserve"> operators or home-shopping company operators, depending on business reduction.</w:t>
      </w:r>
      <w:r w:rsidR="00E5241A" w:rsidRPr="002C20BA">
        <w:rPr>
          <w:rFonts w:ascii="Arial" w:eastAsia="Times New Roman" w:hAnsi="Arial" w:cs="Arial"/>
          <w:color w:val="000000"/>
        </w:rPr>
        <w:t xml:space="preserve"> Daniels (2022z, p.20</w:t>
      </w:r>
      <w:r w:rsidR="00E5241A" w:rsidRPr="00E5241A">
        <w:rPr>
          <w:rFonts w:ascii="Arial" w:eastAsia="Times New Roman" w:hAnsi="Arial" w:cs="Arial"/>
          <w:color w:val="000000"/>
        </w:rPr>
        <w:t>1)</w:t>
      </w:r>
    </w:p>
    <w:p w14:paraId="6D48C8D4" w14:textId="44885137" w:rsidR="006E55B0" w:rsidRPr="00F66B32" w:rsidRDefault="00AC49F4">
      <w:pPr>
        <w:pStyle w:val="NormalWeb"/>
        <w:spacing w:before="0" w:beforeAutospacing="0" w:after="240" w:afterAutospacing="0" w:line="360" w:lineRule="atLeast"/>
        <w:divId w:val="611743944"/>
        <w:rPr>
          <w:rFonts w:ascii="Arial" w:hAnsi="Arial" w:cs="Arial"/>
          <w:i/>
          <w:iCs/>
          <w:color w:val="000000"/>
        </w:rPr>
      </w:pPr>
      <w:r w:rsidRPr="00F66B32">
        <w:rPr>
          <w:rFonts w:ascii="Arial" w:eastAsia="Times New Roman" w:hAnsi="Arial" w:cs="Arial"/>
          <w:i/>
          <w:iCs/>
          <w:color w:val="000000"/>
        </w:rPr>
        <w:t xml:space="preserve">De </w:t>
      </w:r>
      <w:proofErr w:type="spellStart"/>
      <w:r w:rsidRPr="00F66B32">
        <w:rPr>
          <w:rFonts w:ascii="Arial" w:eastAsia="Times New Roman" w:hAnsi="Arial" w:cs="Arial"/>
          <w:i/>
          <w:iCs/>
          <w:color w:val="000000"/>
        </w:rPr>
        <w:t>Belin</w:t>
      </w:r>
      <w:proofErr w:type="spellEnd"/>
      <w:r w:rsidRPr="00F66B32">
        <w:rPr>
          <w:rFonts w:ascii="Arial" w:eastAsia="Times New Roman" w:hAnsi="Arial" w:cs="Arial"/>
          <w:i/>
          <w:iCs/>
          <w:color w:val="000000"/>
        </w:rPr>
        <w:t>, a 45-year-old male, was selected for redundancy due to his ability to secure 'lock up' payments from clients. The</w:t>
      </w:r>
      <w:r w:rsidRPr="00C8782B">
        <w:rPr>
          <w:rFonts w:ascii="Arial" w:eastAsia="Times New Roman" w:hAnsi="Arial" w:cs="Arial"/>
          <w:i/>
          <w:iCs/>
          <w:color w:val="000000"/>
        </w:rPr>
        <w:t xml:space="preserve"> female lawyer, on maternity leave, scored higher than De </w:t>
      </w:r>
      <w:proofErr w:type="spellStart"/>
      <w:r w:rsidRPr="00C8782B">
        <w:rPr>
          <w:rFonts w:ascii="Arial" w:eastAsia="Times New Roman" w:hAnsi="Arial" w:cs="Arial"/>
          <w:i/>
          <w:iCs/>
          <w:color w:val="000000"/>
        </w:rPr>
        <w:t>Belin</w:t>
      </w:r>
      <w:proofErr w:type="spellEnd"/>
      <w:r w:rsidRPr="00C8782B">
        <w:rPr>
          <w:rFonts w:ascii="Arial" w:eastAsia="Times New Roman" w:hAnsi="Arial" w:cs="Arial"/>
          <w:i/>
          <w:iCs/>
          <w:color w:val="000000"/>
        </w:rPr>
        <w:t>, arguing that the selection process was biased towards the woman, resulting in sex discrimination rather than fairness.</w:t>
      </w:r>
      <w:r w:rsidR="00AA4923" w:rsidRPr="00C8782B">
        <w:rPr>
          <w:rFonts w:ascii="Arial" w:eastAsia="Times New Roman" w:hAnsi="Arial" w:cs="Arial"/>
          <w:i/>
          <w:iCs/>
          <w:color w:val="000000"/>
        </w:rPr>
        <w:t xml:space="preserve"> Daniels (2022aa, p.202)</w:t>
      </w:r>
    </w:p>
    <w:p w14:paraId="32C3B86C" w14:textId="34B6027C" w:rsidR="00253FF7" w:rsidRPr="006132AB" w:rsidRDefault="006132AB">
      <w:pPr>
        <w:rPr>
          <w:rFonts w:ascii="Arial" w:eastAsia="Times New Roman" w:hAnsi="Arial" w:cs="Arial"/>
          <w:color w:val="000000"/>
        </w:rPr>
      </w:pPr>
      <w:r w:rsidRPr="006132AB">
        <w:rPr>
          <w:rFonts w:ascii="Arial" w:eastAsia="Times New Roman" w:hAnsi="Arial" w:cs="Arial"/>
          <w:color w:val="000000"/>
        </w:rPr>
        <w:t>Overall ,Employers must adhere to anti-discrimination laws and ensure fair pay practices, particularly addressing potential age discrimination in wage payment, to promote workplace equality and fairness.</w:t>
      </w:r>
    </w:p>
    <w:p w14:paraId="1B60FFBB" w14:textId="60E54A29" w:rsidR="00C16865" w:rsidRPr="00B02165" w:rsidRDefault="00376606">
      <w:pPr>
        <w:rPr>
          <w:rFonts w:ascii="Arial" w:eastAsia="Times New Roman" w:hAnsi="Arial" w:cs="Arial"/>
          <w:b/>
          <w:bCs/>
          <w:color w:val="000000"/>
        </w:rPr>
      </w:pPr>
      <w:r w:rsidRPr="00B02165">
        <w:rPr>
          <w:rFonts w:ascii="Arial" w:hAnsi="Arial" w:cs="Arial"/>
          <w:b/>
          <w:bCs/>
          <w:color w:val="215E99" w:themeColor="text2" w:themeTint="BF"/>
        </w:rPr>
        <w:t xml:space="preserve">7. </w:t>
      </w:r>
      <w:r w:rsidR="003E6115" w:rsidRPr="00B02165">
        <w:rPr>
          <w:rFonts w:ascii="Arial" w:hAnsi="Arial" w:cs="Arial"/>
          <w:b/>
          <w:bCs/>
          <w:color w:val="215E99" w:themeColor="text2" w:themeTint="BF"/>
        </w:rPr>
        <w:t>The takeover of Crumbly Cakes is due to be complete in four months. Ownership will transfer to Peachy Desserts Ltd, and the identity of the owner will change</w:t>
      </w:r>
      <w:bookmarkStart w:id="1" w:name="_Hlk123126731"/>
      <w:r w:rsidR="003E6115" w:rsidRPr="00B02165">
        <w:rPr>
          <w:rFonts w:ascii="Arial" w:hAnsi="Arial" w:cs="Arial"/>
          <w:b/>
          <w:bCs/>
          <w:color w:val="215E99" w:themeColor="text2" w:themeTint="BF"/>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003E6115" w:rsidRPr="00B02165">
        <w:rPr>
          <w:rFonts w:ascii="Arial" w:hAnsi="Arial" w:cs="Arial"/>
          <w:b/>
          <w:bCs/>
          <w:color w:val="215E99" w:themeColor="text2" w:themeTint="BF"/>
        </w:rPr>
        <w:t>but plan to give the employees of Crumbly Cakes new contracts on the same terms and conditions as their existing employees. Advise on the legal risk of this approach and what should be done instead. (AC 3.2)</w:t>
      </w:r>
    </w:p>
    <w:p w14:paraId="67AEA8FA" w14:textId="654BFEA3" w:rsidR="006A7D59" w:rsidRPr="008723F6" w:rsidRDefault="008212F2">
      <w:pPr>
        <w:rPr>
          <w:rFonts w:ascii="Arial" w:eastAsia="Times New Roman" w:hAnsi="Arial" w:cs="Arial"/>
          <w:color w:val="000000"/>
        </w:rPr>
      </w:pPr>
      <w:r w:rsidRPr="008723F6">
        <w:rPr>
          <w:rFonts w:ascii="Arial" w:eastAsia="Times New Roman" w:hAnsi="Arial" w:cs="Arial"/>
          <w:color w:val="000000"/>
        </w:rPr>
        <w:t xml:space="preserve">The TUPE regulations ensure employee entitlements are protected during transitions to different </w:t>
      </w:r>
      <w:r w:rsidR="008723F6" w:rsidRPr="008723F6">
        <w:rPr>
          <w:rFonts w:ascii="Arial" w:eastAsia="Times New Roman" w:hAnsi="Arial" w:cs="Arial"/>
          <w:color w:val="000000"/>
        </w:rPr>
        <w:t>organisations</w:t>
      </w:r>
      <w:r w:rsidRPr="008723F6">
        <w:rPr>
          <w:rFonts w:ascii="Arial" w:eastAsia="Times New Roman" w:hAnsi="Arial" w:cs="Arial"/>
          <w:color w:val="000000"/>
        </w:rPr>
        <w:t xml:space="preserve"> or services. They apply in three situations: transitioning from one employer to another, coworkers transitioning while the employee is with another, or colleagues moving to a new company.</w:t>
      </w:r>
      <w:r w:rsidR="002A2DA4" w:rsidRPr="008723F6">
        <w:rPr>
          <w:rFonts w:ascii="Arial" w:eastAsia="Times New Roman" w:hAnsi="Arial" w:cs="Arial"/>
          <w:color w:val="000000"/>
        </w:rPr>
        <w:t>ACAS (2021)</w:t>
      </w:r>
    </w:p>
    <w:p w14:paraId="68FC5CCA" w14:textId="15F0706D" w:rsidR="00995506" w:rsidRPr="008723F6" w:rsidRDefault="00542B7D">
      <w:pPr>
        <w:rPr>
          <w:rFonts w:ascii="Arial" w:eastAsia="Times New Roman" w:hAnsi="Arial" w:cs="Arial"/>
          <w:color w:val="000000"/>
        </w:rPr>
      </w:pPr>
      <w:r w:rsidRPr="008723F6">
        <w:rPr>
          <w:rFonts w:ascii="Arial" w:eastAsia="Times New Roman" w:hAnsi="Arial" w:cs="Arial"/>
          <w:color w:val="000000"/>
        </w:rPr>
        <w:t xml:space="preserve">A 'variation of contract' occurs when an employer changes a term in a contract, if you agree, the contract allows certain changes, the law is changing, or a TUPE (Transfer </w:t>
      </w:r>
      <w:r w:rsidRPr="008723F6">
        <w:rPr>
          <w:rFonts w:ascii="Arial" w:eastAsia="Times New Roman" w:hAnsi="Arial" w:cs="Arial"/>
          <w:color w:val="000000"/>
        </w:rPr>
        <w:lastRenderedPageBreak/>
        <w:t>of Undertakings Protection of Employment) transfer occurs. Employers should inform you in advance if they want to use a variation clause.</w:t>
      </w:r>
      <w:r w:rsidR="0082678C" w:rsidRPr="008723F6">
        <w:rPr>
          <w:rFonts w:ascii="Arial" w:eastAsia="Times New Roman" w:hAnsi="Arial" w:cs="Arial"/>
          <w:color w:val="000000"/>
        </w:rPr>
        <w:t xml:space="preserve"> (Advice, n.d.)</w:t>
      </w:r>
    </w:p>
    <w:p w14:paraId="38E28DAB" w14:textId="6868C578" w:rsidR="00BA23AF" w:rsidRPr="008723F6" w:rsidRDefault="00E11222">
      <w:pPr>
        <w:rPr>
          <w:rFonts w:ascii="Arial" w:eastAsia="Times New Roman" w:hAnsi="Arial" w:cs="Arial"/>
          <w:color w:val="000000"/>
        </w:rPr>
      </w:pPr>
      <w:r w:rsidRPr="008723F6">
        <w:rPr>
          <w:rFonts w:ascii="Arial" w:eastAsia="Times New Roman" w:hAnsi="Arial" w:cs="Arial"/>
          <w:color w:val="000000"/>
        </w:rPr>
        <w:t>The TUPE Regulations govern employment rights and legal duties in structural changes, including consultation, continuity of service, transfer of liabilities, and unfair dismissal. They restrict employees' right to object to transfers unless fully complied with.</w:t>
      </w:r>
      <w:r w:rsidR="004E274F" w:rsidRPr="008723F6">
        <w:rPr>
          <w:rFonts w:ascii="Arial" w:eastAsia="Times New Roman" w:hAnsi="Arial" w:cs="Arial"/>
          <w:color w:val="000000"/>
        </w:rPr>
        <w:t xml:space="preserve"> Taylor and </w:t>
      </w:r>
      <w:proofErr w:type="spellStart"/>
      <w:r w:rsidR="004E274F" w:rsidRPr="008723F6">
        <w:rPr>
          <w:rFonts w:ascii="Arial" w:eastAsia="Times New Roman" w:hAnsi="Arial" w:cs="Arial"/>
          <w:color w:val="000000"/>
        </w:rPr>
        <w:t>Woodhams</w:t>
      </w:r>
      <w:proofErr w:type="spellEnd"/>
      <w:r w:rsidR="004E274F" w:rsidRPr="008723F6">
        <w:rPr>
          <w:rFonts w:ascii="Arial" w:eastAsia="Times New Roman" w:hAnsi="Arial" w:cs="Arial"/>
          <w:color w:val="000000"/>
        </w:rPr>
        <w:t xml:space="preserve"> (2016d)</w:t>
      </w:r>
    </w:p>
    <w:p w14:paraId="6F224A08" w14:textId="6B15264C" w:rsidR="005A09E6" w:rsidRPr="008723F6" w:rsidRDefault="00FC3FF9">
      <w:pPr>
        <w:rPr>
          <w:rFonts w:ascii="Arial" w:eastAsia="Times New Roman" w:hAnsi="Arial" w:cs="Arial"/>
          <w:color w:val="000000"/>
        </w:rPr>
      </w:pPr>
      <w:r w:rsidRPr="008723F6">
        <w:rPr>
          <w:rFonts w:ascii="Arial" w:eastAsia="Times New Roman" w:hAnsi="Arial" w:cs="Arial"/>
          <w:color w:val="000000"/>
        </w:rPr>
        <w:t>Employers must consult with trade unions or employee representatives before TUPE transfers to reduce stress, identify potential issues early, and ensure smoother transitions.</w:t>
      </w:r>
      <w:r w:rsidR="00A96F9B" w:rsidRPr="008723F6">
        <w:rPr>
          <w:rFonts w:ascii="Arial" w:eastAsia="Times New Roman" w:hAnsi="Arial" w:cs="Arial"/>
          <w:color w:val="000000"/>
        </w:rPr>
        <w:t xml:space="preserve"> ACAS (2023d)</w:t>
      </w:r>
    </w:p>
    <w:p w14:paraId="4480F77F" w14:textId="512A8E64" w:rsidR="00496E52" w:rsidRPr="005454EC" w:rsidRDefault="00496E52">
      <w:pPr>
        <w:rPr>
          <w:rFonts w:ascii="Arial" w:eastAsia="Times New Roman" w:hAnsi="Arial" w:cs="Arial"/>
          <w:i/>
          <w:iCs/>
          <w:color w:val="000000"/>
        </w:rPr>
      </w:pPr>
      <w:r w:rsidRPr="005454EC">
        <w:rPr>
          <w:rFonts w:ascii="Arial" w:eastAsia="Times New Roman" w:hAnsi="Arial" w:cs="Arial"/>
          <w:i/>
          <w:iCs/>
          <w:color w:val="000000"/>
        </w:rPr>
        <w:t xml:space="preserve">In </w:t>
      </w:r>
      <w:proofErr w:type="spellStart"/>
      <w:r w:rsidRPr="005454EC">
        <w:rPr>
          <w:rFonts w:ascii="Arial" w:eastAsia="Times New Roman" w:hAnsi="Arial" w:cs="Arial"/>
          <w:i/>
          <w:iCs/>
          <w:color w:val="000000"/>
        </w:rPr>
        <w:t>Ilab</w:t>
      </w:r>
      <w:proofErr w:type="spellEnd"/>
      <w:r w:rsidRPr="005454EC">
        <w:rPr>
          <w:rFonts w:ascii="Arial" w:eastAsia="Times New Roman" w:hAnsi="Arial" w:cs="Arial"/>
          <w:i/>
          <w:iCs/>
          <w:color w:val="000000"/>
        </w:rPr>
        <w:t xml:space="preserve"> Facilities v Metcalfe and others (2013), employees argued that they should have been part of the consultation for the liquidation part of the company, but the court ruled that consultations should focus on transferring employees.</w:t>
      </w:r>
      <w:r w:rsidR="005454EC" w:rsidRPr="005454EC">
        <w:rPr>
          <w:rFonts w:ascii="Arial" w:eastAsia="Times New Roman" w:hAnsi="Arial" w:cs="Arial"/>
          <w:i/>
          <w:iCs/>
          <w:color w:val="000000"/>
        </w:rPr>
        <w:t xml:space="preserve"> Daniels (2022ad, p.210)</w:t>
      </w:r>
    </w:p>
    <w:p w14:paraId="5B2E61B6" w14:textId="094574E6" w:rsidR="00C17A7A" w:rsidRPr="00302576" w:rsidRDefault="00266FF0" w:rsidP="00C17A7A">
      <w:pPr>
        <w:spacing w:after="0" w:line="240" w:lineRule="auto"/>
        <w:divId w:val="1746144566"/>
        <w:rPr>
          <w:rFonts w:ascii="Arial" w:eastAsia="Times New Roman" w:hAnsi="Arial" w:cs="Arial"/>
          <w:kern w:val="0"/>
          <w14:ligatures w14:val="none"/>
        </w:rPr>
      </w:pPr>
      <w:r w:rsidRPr="00302576">
        <w:rPr>
          <w:rFonts w:ascii="Arial" w:eastAsia="Times New Roman" w:hAnsi="Arial" w:cs="Arial"/>
          <w:color w:val="000000"/>
        </w:rPr>
        <w:t>During a transfer, the new employer assumes responsibility for all former employees, except for temporary ones. They cannot terminate contracts based on the transfer, except for criminal liabilities and occupational pension benefits. Employees can file claims for breach of contract, personal harm, or sex discrimination.</w:t>
      </w:r>
    </w:p>
    <w:p w14:paraId="347F1737" w14:textId="0F8778B5" w:rsidR="000634CF" w:rsidRPr="00302576" w:rsidRDefault="002B1FA3">
      <w:pPr>
        <w:rPr>
          <w:rFonts w:ascii="Arial" w:eastAsia="Times New Roman" w:hAnsi="Arial" w:cs="Arial"/>
          <w:color w:val="000000"/>
        </w:rPr>
      </w:pPr>
      <w:r w:rsidRPr="00302576">
        <w:rPr>
          <w:rFonts w:ascii="Arial" w:eastAsia="Times New Roman" w:hAnsi="Arial" w:cs="Arial"/>
          <w:color w:val="000000"/>
        </w:rPr>
        <w:t>(GOV, 2014)</w:t>
      </w:r>
    </w:p>
    <w:p w14:paraId="1C168521" w14:textId="2FAEFAA0" w:rsidR="009C43CE" w:rsidRDefault="00237600">
      <w:pPr>
        <w:rPr>
          <w:rFonts w:ascii="Arial" w:eastAsia="Times New Roman" w:hAnsi="Arial" w:cs="Arial"/>
          <w:color w:val="000000"/>
        </w:rPr>
      </w:pPr>
      <w:r w:rsidRPr="00302576">
        <w:rPr>
          <w:rFonts w:ascii="Arial" w:eastAsia="Times New Roman" w:hAnsi="Arial" w:cs="Arial"/>
          <w:color w:val="000000"/>
        </w:rPr>
        <w:t>The transferor must provide the transferee with detailed employee information, including names, age, employment details, collective agreements, disciplinary actions, grievances, and legal actions, at least 28 days in advance.</w:t>
      </w:r>
      <w:r w:rsidR="00B83B0B" w:rsidRPr="00302576">
        <w:rPr>
          <w:rFonts w:ascii="Arial" w:eastAsia="Times New Roman" w:hAnsi="Arial" w:cs="Arial"/>
          <w:color w:val="000000"/>
        </w:rPr>
        <w:t>Daniels (2022ab)</w:t>
      </w:r>
    </w:p>
    <w:p w14:paraId="66F95A25" w14:textId="6F0592F5" w:rsidR="00B83B0B" w:rsidRPr="00D878BB" w:rsidRDefault="00A23B24">
      <w:pPr>
        <w:rPr>
          <w:rFonts w:ascii="Arial" w:eastAsia="Times New Roman" w:hAnsi="Arial" w:cs="Arial"/>
          <w:i/>
          <w:iCs/>
          <w:color w:val="000000"/>
        </w:rPr>
      </w:pPr>
      <w:r w:rsidRPr="00D878BB">
        <w:rPr>
          <w:rFonts w:ascii="Arial" w:eastAsia="Times New Roman" w:hAnsi="Arial" w:cs="Arial"/>
          <w:i/>
          <w:iCs/>
          <w:color w:val="000000"/>
        </w:rPr>
        <w:t>Born London Limited v Spire Production Services Limited (2017) UKEAT/0255/16 - In Born London Limited v Spire Production Services Limited, the employer misled the new employer about a contractual Christmas bonus, leading to a dispute over damages.</w:t>
      </w:r>
      <w:r w:rsidR="00D878BB" w:rsidRPr="00D878BB">
        <w:rPr>
          <w:rFonts w:ascii="Arial" w:eastAsia="Times New Roman" w:hAnsi="Arial" w:cs="Arial"/>
          <w:i/>
          <w:iCs/>
          <w:color w:val="000000"/>
        </w:rPr>
        <w:t xml:space="preserve"> Daniels (2022ac, p.211)</w:t>
      </w:r>
    </w:p>
    <w:p w14:paraId="6820EF89" w14:textId="764F7BF2" w:rsidR="000F7FC3" w:rsidRDefault="006E4B24">
      <w:pPr>
        <w:rPr>
          <w:rFonts w:ascii="Arial" w:eastAsia="Times New Roman" w:hAnsi="Arial" w:cs="Arial"/>
          <w:color w:val="000000"/>
        </w:rPr>
      </w:pPr>
      <w:r w:rsidRPr="006E6D10">
        <w:rPr>
          <w:rFonts w:ascii="Arial" w:eastAsia="Times New Roman" w:hAnsi="Arial" w:cs="Arial"/>
          <w:color w:val="000000"/>
        </w:rPr>
        <w:t>Charlotte and Madeleine can minimise the legal risks related to the transfer of undertakings and ensure compliance with the TUPE legislation. This will safeguard the rights and terms of the employees during the transition to new ownership.</w:t>
      </w:r>
    </w:p>
    <w:p w14:paraId="1CE8B821" w14:textId="75CCAF91" w:rsidR="006E6D10" w:rsidRPr="00B411C9" w:rsidRDefault="00FF4812">
      <w:pPr>
        <w:rPr>
          <w:rFonts w:ascii="Arial" w:hAnsi="Arial" w:cs="Arial"/>
          <w:b/>
          <w:bCs/>
          <w:color w:val="215E99" w:themeColor="text2" w:themeTint="BF"/>
          <w:szCs w:val="22"/>
        </w:rPr>
      </w:pPr>
      <w:r w:rsidRPr="00FF4812">
        <w:rPr>
          <w:rFonts w:ascii="Arial" w:hAnsi="Arial" w:cs="Arial"/>
          <w:b/>
          <w:bCs/>
          <w:color w:val="215E99" w:themeColor="text2" w:themeTint="BF"/>
          <w:szCs w:val="22"/>
        </w:rPr>
        <w:t xml:space="preserve">8. 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w:t>
      </w:r>
      <w:r w:rsidRPr="00B411C9">
        <w:rPr>
          <w:rFonts w:ascii="Arial" w:hAnsi="Arial" w:cs="Arial"/>
          <w:b/>
          <w:bCs/>
          <w:color w:val="215E99" w:themeColor="text2" w:themeTint="BF"/>
          <w:szCs w:val="22"/>
        </w:rPr>
        <w:t>statements they need to comply with. (AC 4.1)</w:t>
      </w:r>
    </w:p>
    <w:p w14:paraId="60303858" w14:textId="41758B5C" w:rsidR="002E23E7" w:rsidRPr="00B9670A" w:rsidRDefault="00F40EAA">
      <w:pPr>
        <w:rPr>
          <w:rFonts w:ascii="Arial" w:eastAsia="Times New Roman" w:hAnsi="Arial" w:cs="Arial"/>
          <w:color w:val="000000"/>
        </w:rPr>
      </w:pPr>
      <w:r w:rsidRPr="00B9670A">
        <w:rPr>
          <w:rFonts w:ascii="Arial" w:eastAsia="Times New Roman" w:hAnsi="Arial" w:cs="Arial"/>
          <w:color w:val="000000"/>
        </w:rPr>
        <w:t>UK employment regulations guarantee equal pay for similar and equal value work, a fundamental human right enshrined in major European treaties.</w:t>
      </w:r>
      <w:r w:rsidR="00C77876" w:rsidRPr="00B9670A">
        <w:rPr>
          <w:rFonts w:ascii="Arial" w:eastAsia="Times New Roman" w:hAnsi="Arial" w:cs="Arial"/>
          <w:color w:val="000000"/>
        </w:rPr>
        <w:t xml:space="preserve">Taylor and </w:t>
      </w:r>
      <w:proofErr w:type="spellStart"/>
      <w:r w:rsidR="00C77876" w:rsidRPr="00B9670A">
        <w:rPr>
          <w:rFonts w:ascii="Arial" w:eastAsia="Times New Roman" w:hAnsi="Arial" w:cs="Arial"/>
          <w:color w:val="000000"/>
        </w:rPr>
        <w:t>Woodhams</w:t>
      </w:r>
      <w:proofErr w:type="spellEnd"/>
      <w:r w:rsidR="00C77876" w:rsidRPr="00B9670A">
        <w:rPr>
          <w:rFonts w:ascii="Arial" w:eastAsia="Times New Roman" w:hAnsi="Arial" w:cs="Arial"/>
          <w:color w:val="000000"/>
        </w:rPr>
        <w:t xml:space="preserve"> (2016a)</w:t>
      </w:r>
    </w:p>
    <w:p w14:paraId="47389614" w14:textId="764F6F82" w:rsidR="00FF4812" w:rsidRPr="00B9670A" w:rsidRDefault="00823FD8">
      <w:pPr>
        <w:rPr>
          <w:rFonts w:ascii="Arial" w:eastAsia="Times New Roman" w:hAnsi="Arial" w:cs="Arial"/>
          <w:color w:val="000000"/>
        </w:rPr>
      </w:pPr>
      <w:r w:rsidRPr="00B9670A">
        <w:rPr>
          <w:rFonts w:ascii="Arial" w:eastAsia="Times New Roman" w:hAnsi="Arial" w:cs="Arial"/>
          <w:color w:val="000000"/>
        </w:rPr>
        <w:t xml:space="preserve">The minimum wage hourly rate depends on age and apprenticeship status. It applies to those aged 21 and above and those leaving school. Apprentices are eligible for </w:t>
      </w:r>
      <w:r w:rsidRPr="00B9670A">
        <w:rPr>
          <w:rFonts w:ascii="Arial" w:eastAsia="Times New Roman" w:hAnsi="Arial" w:cs="Arial"/>
          <w:color w:val="000000"/>
        </w:rPr>
        <w:lastRenderedPageBreak/>
        <w:t>the apprentice rate, with a minimum pay of £11.44 starting April 2017.</w:t>
      </w:r>
      <w:r w:rsidR="001763A9" w:rsidRPr="00B9670A">
        <w:rPr>
          <w:rFonts w:ascii="Arial" w:eastAsia="Times New Roman" w:hAnsi="Arial" w:cs="Arial"/>
          <w:color w:val="000000"/>
        </w:rPr>
        <w:t>GOV.UK (2024)</w:t>
      </w:r>
    </w:p>
    <w:p w14:paraId="36BC78E5" w14:textId="141CCE3B" w:rsidR="006B157B" w:rsidRPr="00B9670A" w:rsidRDefault="00D0296A">
      <w:pPr>
        <w:rPr>
          <w:rFonts w:ascii="Arial" w:eastAsia="Times New Roman" w:hAnsi="Arial" w:cs="Arial"/>
          <w:color w:val="000000"/>
        </w:rPr>
      </w:pPr>
      <w:r w:rsidRPr="00B9670A">
        <w:rPr>
          <w:rFonts w:ascii="Arial" w:eastAsia="Times New Roman" w:hAnsi="Arial" w:cs="Arial"/>
          <w:color w:val="000000"/>
        </w:rPr>
        <w:t>The Employment Rights Act 1996 mandates employers to provide payslips to all employees, including zero-hours contracts and agency workers. Self-employed individuals do not receive payslips, but those employed through agencies must. Payslips must include gross, net, variable, and fixed deductions.</w:t>
      </w:r>
      <w:r w:rsidR="0098038B" w:rsidRPr="00B9670A">
        <w:rPr>
          <w:rFonts w:ascii="Arial" w:eastAsia="Times New Roman" w:hAnsi="Arial" w:cs="Arial"/>
          <w:color w:val="000000"/>
        </w:rPr>
        <w:t xml:space="preserve"> Acas (2023)</w:t>
      </w:r>
    </w:p>
    <w:p w14:paraId="729B2BC9" w14:textId="62419193" w:rsidR="00194B61" w:rsidRPr="00B9670A" w:rsidRDefault="00894AD4">
      <w:pPr>
        <w:rPr>
          <w:rFonts w:ascii="Arial" w:eastAsia="Times New Roman" w:hAnsi="Arial" w:cs="Arial"/>
          <w:color w:val="000000"/>
        </w:rPr>
      </w:pPr>
      <w:r w:rsidRPr="00B9670A">
        <w:rPr>
          <w:rFonts w:ascii="Arial" w:eastAsia="Times New Roman" w:hAnsi="Arial" w:cs="Arial"/>
          <w:color w:val="000000"/>
        </w:rPr>
        <w:t>The Small Business Enterprise and Employment Act 2015 mandates employers to keep payment records for three years, and increases the fine to £20,000 per employee.</w:t>
      </w:r>
      <w:r w:rsidR="00AA3A71" w:rsidRPr="00B9670A">
        <w:rPr>
          <w:rFonts w:ascii="Arial" w:eastAsia="Times New Roman" w:hAnsi="Arial" w:cs="Arial"/>
          <w:color w:val="000000"/>
        </w:rPr>
        <w:t>Daniels (</w:t>
      </w:r>
      <w:proofErr w:type="spellStart"/>
      <w:r w:rsidR="00AA3A71" w:rsidRPr="00B9670A">
        <w:rPr>
          <w:rFonts w:ascii="Arial" w:eastAsia="Times New Roman" w:hAnsi="Arial" w:cs="Arial"/>
          <w:color w:val="000000"/>
        </w:rPr>
        <w:t>2022ae</w:t>
      </w:r>
      <w:proofErr w:type="spellEnd"/>
      <w:r w:rsidR="00AA3A71" w:rsidRPr="00B9670A">
        <w:rPr>
          <w:rFonts w:ascii="Arial" w:eastAsia="Times New Roman" w:hAnsi="Arial" w:cs="Arial"/>
          <w:color w:val="000000"/>
        </w:rPr>
        <w:t>, p.98)</w:t>
      </w:r>
    </w:p>
    <w:p w14:paraId="0C1E2C67" w14:textId="61DC402B" w:rsidR="004779F7" w:rsidRPr="00AA3A71" w:rsidRDefault="004779F7">
      <w:pPr>
        <w:rPr>
          <w:rFonts w:ascii="Arial" w:eastAsia="Times New Roman" w:hAnsi="Arial" w:cs="Arial"/>
          <w:color w:val="000000"/>
        </w:rPr>
      </w:pPr>
      <w:r w:rsidRPr="00926AE4">
        <w:rPr>
          <w:rFonts w:ascii="Arial" w:eastAsia="Times New Roman" w:hAnsi="Arial" w:cs="Arial"/>
          <w:color w:val="000000"/>
        </w:rPr>
        <w:t>Employers must address underpaying workers to avoid financial penalties, public shame, and potential prosecution, as it negatively impacts staff productivity and a business's reputation.</w:t>
      </w:r>
      <w:r w:rsidR="006519B7" w:rsidRPr="00926AE4">
        <w:rPr>
          <w:rFonts w:ascii="Arial" w:eastAsia="Times New Roman" w:hAnsi="Arial" w:cs="Arial"/>
          <w:color w:val="000000"/>
        </w:rPr>
        <w:t xml:space="preserve"> Department for Business, Innovation and Skills (2013)</w:t>
      </w:r>
    </w:p>
    <w:p w14:paraId="6633B275" w14:textId="0661701C" w:rsidR="001B21A1" w:rsidRDefault="00254A37">
      <w:pPr>
        <w:rPr>
          <w:rFonts w:ascii="Arial" w:eastAsia="Times New Roman" w:hAnsi="Arial" w:cs="Arial"/>
          <w:color w:val="000000"/>
        </w:rPr>
      </w:pPr>
      <w:r w:rsidRPr="00254A37">
        <w:rPr>
          <w:rFonts w:ascii="Arial" w:eastAsia="Times New Roman" w:hAnsi="Arial" w:cs="Arial"/>
          <w:color w:val="000000"/>
        </w:rPr>
        <w:t>Charlotte and Madeleine must comply with National Minimum Wage regulations and provide lawful pay statements to their sales assistants</w:t>
      </w:r>
      <w:r w:rsidR="00D05C04">
        <w:rPr>
          <w:rFonts w:ascii="Arial" w:eastAsia="Times New Roman" w:hAnsi="Arial" w:cs="Arial"/>
          <w:color w:val="000000"/>
        </w:rPr>
        <w:t xml:space="preserve"> or risk fines and </w:t>
      </w:r>
      <w:r w:rsidR="00EE3855">
        <w:rPr>
          <w:rFonts w:ascii="Arial" w:eastAsia="Times New Roman" w:hAnsi="Arial" w:cs="Arial"/>
          <w:color w:val="000000"/>
        </w:rPr>
        <w:t>a negative impact on their company.</w:t>
      </w:r>
    </w:p>
    <w:p w14:paraId="5347A13A" w14:textId="201E8B1F" w:rsidR="00B411C9" w:rsidRDefault="00A54D2F">
      <w:pPr>
        <w:rPr>
          <w:b/>
          <w:bCs/>
          <w:color w:val="215E99" w:themeColor="text2" w:themeTint="BF"/>
        </w:rPr>
      </w:pPr>
      <w:r>
        <w:rPr>
          <w:b/>
          <w:bCs/>
          <w:color w:val="215E99" w:themeColor="text2" w:themeTint="BF"/>
        </w:rPr>
        <w:t xml:space="preserve">9. </w:t>
      </w:r>
      <w:r w:rsidR="00AB1CEF" w:rsidRPr="00A54D2F">
        <w:rPr>
          <w:b/>
          <w:bCs/>
          <w:color w:val="215E99" w:themeColor="text2" w:themeTint="BF"/>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FE07FA5" w14:textId="6A4881F0" w:rsidR="00A54D2F" w:rsidRPr="00BD628B" w:rsidRDefault="00746EFB">
      <w:pPr>
        <w:rPr>
          <w:rFonts w:ascii="Arial" w:eastAsia="Times New Roman" w:hAnsi="Arial" w:cs="Arial"/>
          <w:color w:val="000000"/>
        </w:rPr>
      </w:pPr>
      <w:r w:rsidRPr="00BD628B">
        <w:rPr>
          <w:rFonts w:ascii="Arial" w:eastAsia="Times New Roman" w:hAnsi="Arial" w:cs="Arial"/>
          <w:color w:val="000000"/>
        </w:rPr>
        <w:t>The European Union's working time regulations offer basic rights like 48-hour work week, paid annual leave, 24-hour rest, night workers, and restrictions on young workers.</w:t>
      </w:r>
      <w:r w:rsidR="00734BA7" w:rsidRPr="00BD628B">
        <w:rPr>
          <w:rFonts w:ascii="Arial" w:eastAsia="Times New Roman" w:hAnsi="Arial" w:cs="Arial"/>
          <w:color w:val="000000"/>
        </w:rPr>
        <w:t xml:space="preserve"> Taylor and </w:t>
      </w:r>
      <w:proofErr w:type="spellStart"/>
      <w:r w:rsidR="00734BA7" w:rsidRPr="00BD628B">
        <w:rPr>
          <w:rFonts w:ascii="Arial" w:eastAsia="Times New Roman" w:hAnsi="Arial" w:cs="Arial"/>
          <w:color w:val="000000"/>
        </w:rPr>
        <w:t>Woodhams</w:t>
      </w:r>
      <w:proofErr w:type="spellEnd"/>
      <w:r w:rsidR="00734BA7" w:rsidRPr="00BD628B">
        <w:rPr>
          <w:rFonts w:ascii="Arial" w:eastAsia="Times New Roman" w:hAnsi="Arial" w:cs="Arial"/>
          <w:color w:val="000000"/>
        </w:rPr>
        <w:t xml:space="preserve"> (2016b)</w:t>
      </w:r>
    </w:p>
    <w:p w14:paraId="6C839434" w14:textId="41EB6062" w:rsidR="007B4557" w:rsidRPr="00BD628B" w:rsidRDefault="005D7978">
      <w:pPr>
        <w:rPr>
          <w:rFonts w:ascii="Arial" w:eastAsia="Times New Roman" w:hAnsi="Arial" w:cs="Arial"/>
          <w:color w:val="000000"/>
        </w:rPr>
      </w:pPr>
      <w:r w:rsidRPr="00BD628B">
        <w:rPr>
          <w:rFonts w:ascii="Arial" w:eastAsia="Times New Roman" w:hAnsi="Arial" w:cs="Arial"/>
          <w:color w:val="000000"/>
        </w:rPr>
        <w:t>The Working Time Regulations 1998 require employees to work an average of 48 hours per week, unless they opt out or perform job exceptions.</w:t>
      </w:r>
      <w:r w:rsidR="000167E1" w:rsidRPr="00BD628B">
        <w:rPr>
          <w:rFonts w:ascii="Arial" w:eastAsia="Times New Roman" w:hAnsi="Arial" w:cs="Arial"/>
          <w:color w:val="000000"/>
        </w:rPr>
        <w:t xml:space="preserve"> ACAS (2023c)</w:t>
      </w:r>
      <w:r w:rsidR="00A3333F" w:rsidRPr="00BD628B">
        <w:rPr>
          <w:rFonts w:ascii="Arial" w:eastAsia="Times New Roman" w:hAnsi="Arial" w:cs="Arial"/>
          <w:color w:val="000000"/>
        </w:rPr>
        <w:t>.</w:t>
      </w:r>
      <w:r w:rsidRPr="00BD628B">
        <w:rPr>
          <w:rFonts w:ascii="Arial" w:eastAsia="Times New Roman" w:hAnsi="Arial" w:cs="Arial"/>
          <w:color w:val="000000"/>
        </w:rPr>
        <w:t xml:space="preserve"> Kit's regular working hours of 9.30am to 9.30pm, five days a week, may violate these regulations on daily and weekly rest periods, and he may also be required to cover for his supervisor's days off.</w:t>
      </w:r>
    </w:p>
    <w:p w14:paraId="0ACE4E1A" w14:textId="4A6DA56E" w:rsidR="00B30884" w:rsidRPr="00BD628B" w:rsidRDefault="00EB7639">
      <w:pPr>
        <w:rPr>
          <w:rFonts w:ascii="Arial" w:eastAsia="Times New Roman" w:hAnsi="Arial" w:cs="Arial"/>
          <w:color w:val="000000"/>
        </w:rPr>
      </w:pPr>
      <w:r w:rsidRPr="00BD628B">
        <w:rPr>
          <w:rFonts w:ascii="Arial" w:eastAsia="Times New Roman" w:hAnsi="Arial" w:cs="Arial"/>
          <w:color w:val="000000"/>
        </w:rPr>
        <w:t>Employees can work over 48 hours a week through an opt-out agreement, with employer responsibility for employee detriment. Cancellation is allowed with a notice period of 3 months or 7 days.</w:t>
      </w:r>
      <w:r w:rsidR="00EB4EBF" w:rsidRPr="00BD628B">
        <w:rPr>
          <w:rFonts w:ascii="Arial" w:eastAsia="Times New Roman" w:hAnsi="Arial" w:cs="Arial"/>
          <w:color w:val="000000"/>
        </w:rPr>
        <w:t xml:space="preserve"> ACAS (2023d)</w:t>
      </w:r>
    </w:p>
    <w:p w14:paraId="4D9E0EFC" w14:textId="0EA467D5" w:rsidR="000F0EEF" w:rsidRPr="00BD628B" w:rsidRDefault="00976589">
      <w:pPr>
        <w:rPr>
          <w:rFonts w:ascii="Arial" w:eastAsia="Times New Roman" w:hAnsi="Arial" w:cs="Arial"/>
          <w:color w:val="000000"/>
        </w:rPr>
      </w:pPr>
      <w:r w:rsidRPr="00BD628B">
        <w:rPr>
          <w:rFonts w:ascii="Arial" w:eastAsia="Times New Roman" w:hAnsi="Arial" w:cs="Arial"/>
          <w:color w:val="000000"/>
        </w:rPr>
        <w:t>Adult workers receive 11 consecutive hours of rest per 24-hour period, while young workers get 12 hours. They must have 24 hours of uninterrupted rest per seven-day period.</w:t>
      </w:r>
      <w:r w:rsidR="0074256F" w:rsidRPr="00BD628B">
        <w:rPr>
          <w:rFonts w:ascii="Arial" w:eastAsia="Times New Roman" w:hAnsi="Arial" w:cs="Arial"/>
          <w:color w:val="000000"/>
        </w:rPr>
        <w:t>.</w:t>
      </w:r>
      <w:r w:rsidR="000F0EEF" w:rsidRPr="00BD628B">
        <w:rPr>
          <w:rFonts w:ascii="Arial" w:eastAsia="Times New Roman" w:hAnsi="Arial" w:cs="Arial"/>
          <w:color w:val="000000"/>
        </w:rPr>
        <w:t xml:space="preserve"> Daniels (</w:t>
      </w:r>
      <w:proofErr w:type="spellStart"/>
      <w:r w:rsidR="000F0EEF" w:rsidRPr="00BD628B">
        <w:rPr>
          <w:rFonts w:ascii="Arial" w:eastAsia="Times New Roman" w:hAnsi="Arial" w:cs="Arial"/>
          <w:color w:val="000000"/>
        </w:rPr>
        <w:t>2022af</w:t>
      </w:r>
      <w:proofErr w:type="spellEnd"/>
      <w:r w:rsidR="000F0EEF" w:rsidRPr="00BD628B">
        <w:rPr>
          <w:rFonts w:ascii="Arial" w:eastAsia="Times New Roman" w:hAnsi="Arial" w:cs="Arial"/>
          <w:color w:val="000000"/>
        </w:rPr>
        <w:t>, p.90)</w:t>
      </w:r>
    </w:p>
    <w:p w14:paraId="544C4F4B" w14:textId="520CD9FB" w:rsidR="00B13C23" w:rsidRPr="00BD628B" w:rsidRDefault="00D23956">
      <w:pPr>
        <w:rPr>
          <w:rFonts w:ascii="Arial" w:eastAsia="Times New Roman" w:hAnsi="Arial" w:cs="Arial"/>
          <w:color w:val="000000"/>
        </w:rPr>
      </w:pPr>
      <w:r w:rsidRPr="00BD628B">
        <w:rPr>
          <w:rFonts w:ascii="Arial" w:eastAsia="Times New Roman" w:hAnsi="Arial" w:cs="Arial"/>
          <w:color w:val="000000"/>
        </w:rPr>
        <w:t>Starting April 6, 2009, UK workers are entitled to 5.6 weeks of paid leave, including eight public holidays, exceeding the European Working Time Directive's four-week minimum.</w:t>
      </w:r>
      <w:r w:rsidR="009C11E7" w:rsidRPr="00BD628B">
        <w:rPr>
          <w:rFonts w:ascii="Arial" w:eastAsia="Times New Roman" w:hAnsi="Arial" w:cs="Arial"/>
          <w:color w:val="000000"/>
        </w:rPr>
        <w:t xml:space="preserve"> Daniels (</w:t>
      </w:r>
      <w:proofErr w:type="spellStart"/>
      <w:r w:rsidR="009C11E7" w:rsidRPr="00BD628B">
        <w:rPr>
          <w:rFonts w:ascii="Arial" w:eastAsia="Times New Roman" w:hAnsi="Arial" w:cs="Arial"/>
          <w:color w:val="000000"/>
        </w:rPr>
        <w:t>2022ag</w:t>
      </w:r>
      <w:proofErr w:type="spellEnd"/>
      <w:r w:rsidR="009C11E7" w:rsidRPr="00BD628B">
        <w:rPr>
          <w:rFonts w:ascii="Arial" w:eastAsia="Times New Roman" w:hAnsi="Arial" w:cs="Arial"/>
          <w:color w:val="000000"/>
        </w:rPr>
        <w:t>, p.87)</w:t>
      </w:r>
    </w:p>
    <w:p w14:paraId="3621432D" w14:textId="351AEE37" w:rsidR="00ED7F30" w:rsidRDefault="00F646A9">
      <w:pPr>
        <w:rPr>
          <w:rFonts w:ascii="Arial" w:eastAsia="Times New Roman" w:hAnsi="Arial" w:cs="Arial"/>
          <w:color w:val="000000"/>
        </w:rPr>
      </w:pPr>
      <w:r w:rsidRPr="00ED7F30">
        <w:rPr>
          <w:rFonts w:ascii="Arial" w:eastAsia="Times New Roman" w:hAnsi="Arial" w:cs="Arial"/>
          <w:color w:val="000000"/>
        </w:rPr>
        <w:lastRenderedPageBreak/>
        <w:t>Kit's complaint raises legal issues regarding working hours, rest breaks, and annual leave entitlement. Charlotte, as the employer, should review Kit's schedule, ensure compliance with the Working Time Regulations, provide adequate rest breaks, and address annual leave entitlement. Ensuring employees' working hours, rest breaks, and leave entitlements meet legal standards is crucial for employee well-being.</w:t>
      </w:r>
    </w:p>
    <w:p w14:paraId="35CD68FC" w14:textId="77777777" w:rsidR="00ED7F30" w:rsidRPr="00ED7F30" w:rsidRDefault="00ED7F30">
      <w:pPr>
        <w:rPr>
          <w:rFonts w:ascii="Arial" w:eastAsia="Times New Roman" w:hAnsi="Arial" w:cs="Arial"/>
          <w:color w:val="000000"/>
        </w:rPr>
      </w:pPr>
    </w:p>
    <w:p w14:paraId="21BC77BC" w14:textId="4E668235" w:rsidR="008235DC" w:rsidRDefault="00DE75BF">
      <w:pPr>
        <w:rPr>
          <w:rFonts w:ascii="Arial" w:hAnsi="Arial" w:cs="Arial"/>
          <w:b/>
          <w:bCs/>
          <w:color w:val="215E99" w:themeColor="text2" w:themeTint="BF"/>
        </w:rPr>
      </w:pPr>
      <w:r>
        <w:rPr>
          <w:rFonts w:ascii="Arial" w:hAnsi="Arial" w:cs="Arial"/>
          <w:b/>
          <w:bCs/>
          <w:color w:val="215E99" w:themeColor="text2" w:themeTint="BF"/>
        </w:rPr>
        <w:t xml:space="preserve">10. </w:t>
      </w:r>
      <w:r w:rsidR="001A301A" w:rsidRPr="00DE75BF">
        <w:rPr>
          <w:rFonts w:ascii="Arial" w:hAnsi="Arial" w:cs="Arial"/>
          <w:b/>
          <w:bCs/>
          <w:color w:val="215E99" w:themeColor="text2" w:themeTint="BF"/>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5CBA1C04" w14:textId="1C8DBA80" w:rsidR="009C28FF" w:rsidRPr="00241C7F" w:rsidRDefault="00870101">
      <w:pPr>
        <w:rPr>
          <w:rFonts w:ascii="Arial" w:eastAsia="Times New Roman" w:hAnsi="Arial" w:cs="Arial"/>
          <w:color w:val="000000"/>
        </w:rPr>
      </w:pPr>
      <w:r w:rsidRPr="00241C7F">
        <w:rPr>
          <w:rFonts w:ascii="Arial" w:eastAsia="Times New Roman" w:hAnsi="Arial" w:cs="Arial"/>
          <w:color w:val="000000"/>
        </w:rPr>
        <w:t>Statutory Maternity Leave, consisting of Ordinary and Additional Leave, lasts 52 weeks. After birth, 2 weeks leave is required, or 4 weeks for factory workers.</w:t>
      </w:r>
      <w:r w:rsidR="00BB669C" w:rsidRPr="00241C7F">
        <w:rPr>
          <w:rFonts w:ascii="Arial" w:eastAsia="Times New Roman" w:hAnsi="Arial" w:cs="Arial"/>
          <w:color w:val="000000"/>
        </w:rPr>
        <w:t xml:space="preserve"> GOV.UK (2024a)</w:t>
      </w:r>
    </w:p>
    <w:p w14:paraId="23448C11" w14:textId="77777777" w:rsidR="00125019" w:rsidRPr="00241C7F" w:rsidRDefault="002F16E4">
      <w:pPr>
        <w:rPr>
          <w:rFonts w:ascii="Arial" w:eastAsia="Times New Roman" w:hAnsi="Arial" w:cs="Arial"/>
          <w:color w:val="000000"/>
        </w:rPr>
      </w:pPr>
      <w:r w:rsidRPr="00241C7F">
        <w:rPr>
          <w:rFonts w:ascii="Arial" w:eastAsia="Times New Roman" w:hAnsi="Arial" w:cs="Arial"/>
          <w:color w:val="000000"/>
        </w:rPr>
        <w:t xml:space="preserve">According to </w:t>
      </w:r>
      <w:r w:rsidR="00802997" w:rsidRPr="00241C7F">
        <w:rPr>
          <w:rFonts w:ascii="Arial" w:eastAsia="Times New Roman" w:hAnsi="Arial" w:cs="Arial"/>
          <w:color w:val="000000"/>
        </w:rPr>
        <w:t xml:space="preserve">Taylor and </w:t>
      </w:r>
      <w:proofErr w:type="spellStart"/>
      <w:r w:rsidR="00802997" w:rsidRPr="00241C7F">
        <w:rPr>
          <w:rFonts w:ascii="Arial" w:eastAsia="Times New Roman" w:hAnsi="Arial" w:cs="Arial"/>
          <w:color w:val="000000"/>
        </w:rPr>
        <w:t>Woodhams</w:t>
      </w:r>
      <w:proofErr w:type="spellEnd"/>
      <w:r w:rsidR="00802997" w:rsidRPr="00241C7F">
        <w:rPr>
          <w:rFonts w:ascii="Arial" w:eastAsia="Times New Roman" w:hAnsi="Arial" w:cs="Arial"/>
          <w:color w:val="000000"/>
        </w:rPr>
        <w:t xml:space="preserve"> (2016g</w:t>
      </w:r>
      <w:r w:rsidR="004144B9" w:rsidRPr="00241C7F">
        <w:rPr>
          <w:rFonts w:ascii="Arial" w:eastAsia="Times New Roman" w:hAnsi="Arial" w:cs="Arial"/>
          <w:color w:val="000000"/>
        </w:rPr>
        <w:t xml:space="preserve">) </w:t>
      </w:r>
      <w:r w:rsidR="00125019" w:rsidRPr="00241C7F">
        <w:rPr>
          <w:rFonts w:ascii="Arial" w:eastAsia="Times New Roman" w:hAnsi="Arial" w:cs="Arial"/>
          <w:color w:val="000000"/>
        </w:rPr>
        <w:t>Ordinary Maternity Leave (OML) is a 26-week program, while Compulsory Maternity Leave (CML) lasts two weeks post-childbirth. The European Union is considering prolonging CML from two to six weeks.</w:t>
      </w:r>
    </w:p>
    <w:p w14:paraId="22EA5040" w14:textId="780ABD4D" w:rsidR="00722598" w:rsidRPr="00241C7F" w:rsidRDefault="00843146">
      <w:pPr>
        <w:rPr>
          <w:rFonts w:ascii="Arial" w:eastAsia="Times New Roman" w:hAnsi="Arial" w:cs="Arial"/>
          <w:color w:val="000000"/>
        </w:rPr>
      </w:pPr>
      <w:r w:rsidRPr="00241C7F">
        <w:rPr>
          <w:rFonts w:ascii="Arial" w:eastAsia="Times New Roman" w:hAnsi="Arial" w:cs="Arial"/>
          <w:color w:val="000000"/>
        </w:rPr>
        <w:t>Mothers with National Insurance contributions and 26 consecutive weeks of employment may receive up to 39 weeks of Statutory Maternity Pay, initially providing 90% of their weekly earnings.</w:t>
      </w:r>
      <w:r w:rsidR="00F8789B" w:rsidRPr="00241C7F">
        <w:rPr>
          <w:rFonts w:ascii="Arial" w:eastAsia="Times New Roman" w:hAnsi="Arial" w:cs="Arial"/>
          <w:color w:val="000000"/>
        </w:rPr>
        <w:t xml:space="preserve"> CIPD (2022)</w:t>
      </w:r>
    </w:p>
    <w:p w14:paraId="7B09FE04" w14:textId="52C1A3E5" w:rsidR="00F8789B" w:rsidRPr="00241C7F" w:rsidRDefault="003B014F">
      <w:pPr>
        <w:rPr>
          <w:rFonts w:ascii="Arial" w:eastAsia="Times New Roman" w:hAnsi="Arial" w:cs="Arial"/>
          <w:color w:val="000000"/>
        </w:rPr>
      </w:pPr>
      <w:r w:rsidRPr="00241C7F">
        <w:rPr>
          <w:rFonts w:ascii="Arial" w:eastAsia="Times New Roman" w:hAnsi="Arial" w:cs="Arial"/>
          <w:color w:val="000000"/>
        </w:rPr>
        <w:t>Pregnant women have rights including redundancy protection, risk assessments, alternative work, full pay, protection from detriment, unfair treatment, and up to ten "keeping in touch" days without loss of pay.</w:t>
      </w:r>
      <w:r w:rsidR="00341750" w:rsidRPr="00241C7F">
        <w:rPr>
          <w:rFonts w:ascii="Arial" w:eastAsia="Times New Roman" w:hAnsi="Arial" w:cs="Arial"/>
          <w:color w:val="000000"/>
        </w:rPr>
        <w:t xml:space="preserve"> CIPD (2022b)</w:t>
      </w:r>
    </w:p>
    <w:p w14:paraId="69AEA19F" w14:textId="059EFD74" w:rsidR="008A2DFC" w:rsidRPr="00241C7F" w:rsidRDefault="00C73514">
      <w:pPr>
        <w:rPr>
          <w:rFonts w:ascii="Arial" w:eastAsia="Times New Roman" w:hAnsi="Arial" w:cs="Arial"/>
          <w:color w:val="000000"/>
        </w:rPr>
      </w:pPr>
      <w:r w:rsidRPr="00241C7F">
        <w:rPr>
          <w:rFonts w:ascii="Arial" w:eastAsia="Times New Roman" w:hAnsi="Arial" w:cs="Arial"/>
          <w:color w:val="000000"/>
        </w:rPr>
        <w:t>Pregnant women can take paid antenatal appointments during work hours, and their partners can take unpaid time off for up to two appointments since October 2014.</w:t>
      </w:r>
      <w:r w:rsidR="00E733E7" w:rsidRPr="00241C7F">
        <w:rPr>
          <w:rFonts w:ascii="Arial" w:eastAsia="Times New Roman" w:hAnsi="Arial" w:cs="Arial"/>
          <w:color w:val="000000"/>
        </w:rPr>
        <w:t xml:space="preserve"> Daniels (2022ah, p.101)</w:t>
      </w:r>
    </w:p>
    <w:p w14:paraId="43982E4F" w14:textId="7D257560" w:rsidR="008163AA" w:rsidRPr="00241C7F" w:rsidRDefault="008163AA">
      <w:pPr>
        <w:rPr>
          <w:rFonts w:ascii="Arial" w:eastAsia="Times New Roman" w:hAnsi="Arial" w:cs="Arial"/>
          <w:color w:val="000000"/>
        </w:rPr>
      </w:pPr>
      <w:r w:rsidRPr="00241C7F">
        <w:rPr>
          <w:rFonts w:ascii="Arial" w:eastAsia="Times New Roman" w:hAnsi="Arial" w:cs="Arial"/>
          <w:color w:val="000000"/>
        </w:rPr>
        <w:t>Employers must conduct a risk assessment when a pregnant woman informs them about her job, and if the job poses a danger, they should either move her to alternative employment or suspend her on maternity grounds.</w:t>
      </w:r>
      <w:r w:rsidR="00EE25B5" w:rsidRPr="00241C7F">
        <w:rPr>
          <w:rFonts w:ascii="Arial" w:eastAsia="Times New Roman" w:hAnsi="Arial" w:cs="Arial"/>
          <w:color w:val="000000"/>
        </w:rPr>
        <w:t xml:space="preserve"> Daniels (2022ai, p.102)</w:t>
      </w:r>
    </w:p>
    <w:p w14:paraId="1CAD5D2B" w14:textId="5FC0BAF2" w:rsidR="00341750" w:rsidRPr="006D3097" w:rsidRDefault="000F2CFC">
      <w:pPr>
        <w:rPr>
          <w:rFonts w:ascii="Arial" w:eastAsia="Times New Roman" w:hAnsi="Arial" w:cs="Arial"/>
          <w:color w:val="000000"/>
        </w:rPr>
      </w:pPr>
      <w:r w:rsidRPr="00814632">
        <w:rPr>
          <w:rFonts w:ascii="Arial" w:eastAsia="Times New Roman" w:hAnsi="Arial" w:cs="Arial"/>
          <w:color w:val="000000"/>
        </w:rPr>
        <w:t xml:space="preserve">Statutory paternity leave allows employees to take 1 or 2 weeks off, regardless of having multiple children. Employers must pay statutory paternity pay, which is either £184.03 per week or 90% of their average weekly earnings. This leave is for up to 2 </w:t>
      </w:r>
      <w:r w:rsidRPr="00814632">
        <w:rPr>
          <w:rFonts w:ascii="Arial" w:eastAsia="Times New Roman" w:hAnsi="Arial" w:cs="Arial"/>
          <w:color w:val="000000"/>
        </w:rPr>
        <w:lastRenderedPageBreak/>
        <w:t xml:space="preserve">weeks and can be enhanced or contractually agreed upon. Workers are not entitled </w:t>
      </w:r>
      <w:r w:rsidRPr="006D3097">
        <w:rPr>
          <w:rFonts w:ascii="Arial" w:eastAsia="Times New Roman" w:hAnsi="Arial" w:cs="Arial"/>
          <w:color w:val="000000"/>
        </w:rPr>
        <w:t>to paternity leave, but can take time off.</w:t>
      </w:r>
      <w:r w:rsidR="00A31B24" w:rsidRPr="006D3097">
        <w:rPr>
          <w:rFonts w:ascii="Arial" w:eastAsia="Times New Roman" w:hAnsi="Arial" w:cs="Arial"/>
          <w:color w:val="000000"/>
        </w:rPr>
        <w:t xml:space="preserve"> ACAS (2023c)</w:t>
      </w:r>
    </w:p>
    <w:p w14:paraId="05F2F9C5" w14:textId="64425254" w:rsidR="00A31B24" w:rsidRPr="00790930" w:rsidRDefault="001A0F65">
      <w:pPr>
        <w:rPr>
          <w:rFonts w:ascii="Arial" w:eastAsia="Times New Roman" w:hAnsi="Arial" w:cs="Arial"/>
          <w:color w:val="000000"/>
        </w:rPr>
      </w:pPr>
      <w:r w:rsidRPr="00790930">
        <w:rPr>
          <w:rFonts w:ascii="Arial" w:eastAsia="Times New Roman" w:hAnsi="Arial" w:cs="Arial"/>
          <w:color w:val="000000"/>
        </w:rPr>
        <w:t xml:space="preserve">UK aligns adoption leave and pay with maternity leave, allowing 52 weeks. Starting April 2024, parents on adoption leave can </w:t>
      </w:r>
      <w:r w:rsidR="00790930" w:rsidRPr="00790930">
        <w:rPr>
          <w:rFonts w:ascii="Arial" w:eastAsia="Times New Roman" w:hAnsi="Arial" w:cs="Arial"/>
          <w:color w:val="000000"/>
        </w:rPr>
        <w:t>prioritise</w:t>
      </w:r>
      <w:r w:rsidRPr="00790930">
        <w:rPr>
          <w:rFonts w:ascii="Arial" w:eastAsia="Times New Roman" w:hAnsi="Arial" w:cs="Arial"/>
          <w:color w:val="000000"/>
        </w:rPr>
        <w:t xml:space="preserve"> 18-month redeployment offers.</w:t>
      </w:r>
      <w:r w:rsidR="00C84030" w:rsidRPr="00790930">
        <w:rPr>
          <w:rFonts w:ascii="Arial" w:eastAsia="Times New Roman" w:hAnsi="Arial" w:cs="Arial"/>
          <w:color w:val="000000"/>
        </w:rPr>
        <w:t xml:space="preserve"> CIPD (2022c)</w:t>
      </w:r>
    </w:p>
    <w:p w14:paraId="7701D74C" w14:textId="2EDE8C95" w:rsidR="00814632" w:rsidRPr="00127AA0" w:rsidRDefault="009763C5">
      <w:pPr>
        <w:rPr>
          <w:rFonts w:ascii="Arial" w:eastAsia="Times New Roman" w:hAnsi="Arial" w:cs="Arial"/>
          <w:color w:val="000000"/>
        </w:rPr>
      </w:pPr>
      <w:r w:rsidRPr="00790930">
        <w:rPr>
          <w:rFonts w:ascii="Arial" w:eastAsia="Times New Roman" w:hAnsi="Arial" w:cs="Arial"/>
          <w:color w:val="000000"/>
        </w:rPr>
        <w:t>Charlotte and Madeleine must understand Co</w:t>
      </w:r>
      <w:r w:rsidRPr="00127AA0">
        <w:rPr>
          <w:rFonts w:ascii="Arial" w:eastAsia="Times New Roman" w:hAnsi="Arial" w:cs="Arial"/>
          <w:color w:val="000000"/>
        </w:rPr>
        <w:t>co's maternity rights, which are protected by law, regardless of the business size. Failure to comply could lead to legal repercussions and unfair treatment claims. Coco can take up to 52 weeks of maternity leave, regardless of the business size.</w:t>
      </w:r>
    </w:p>
    <w:p w14:paraId="161E755C" w14:textId="77777777" w:rsidR="00722D21" w:rsidRDefault="00722D21"/>
    <w:p w14:paraId="0D8047F1" w14:textId="2B670C95" w:rsidR="00BC593D" w:rsidRDefault="00CD1FB9">
      <w:pPr>
        <w:rPr>
          <w:rFonts w:ascii="Arial" w:hAnsi="Arial" w:cs="Arial"/>
          <w:b/>
          <w:bCs/>
          <w:color w:val="215E99" w:themeColor="text2" w:themeTint="BF"/>
        </w:rPr>
      </w:pPr>
      <w:r>
        <w:rPr>
          <w:rFonts w:ascii="Arial" w:hAnsi="Arial" w:cs="Arial"/>
          <w:b/>
          <w:bCs/>
          <w:color w:val="215E99" w:themeColor="text2" w:themeTint="BF"/>
        </w:rPr>
        <w:t xml:space="preserve">11. </w:t>
      </w:r>
      <w:r w:rsidR="00722D21" w:rsidRPr="00722D21">
        <w:rPr>
          <w:rFonts w:ascii="Arial" w:hAnsi="Arial" w:cs="Arial"/>
          <w:b/>
          <w:bCs/>
          <w:color w:val="215E99" w:themeColor="text2" w:themeTint="BF"/>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6CCFD694" w14:textId="5322E7CA" w:rsidR="00877636" w:rsidRPr="00790930" w:rsidRDefault="002905F9">
      <w:pPr>
        <w:rPr>
          <w:rFonts w:ascii="Arial" w:eastAsia="Times New Roman" w:hAnsi="Arial" w:cs="Arial"/>
          <w:color w:val="000000"/>
        </w:rPr>
      </w:pPr>
      <w:r w:rsidRPr="00790930">
        <w:rPr>
          <w:rFonts w:ascii="Arial" w:eastAsia="Times New Roman" w:hAnsi="Arial" w:cs="Arial"/>
          <w:color w:val="000000"/>
        </w:rPr>
        <w:t>Charlotte's response to Chelsea's flexible working request is non-compliant with UK employment law, potentially exposing Peachy Desserts Ltd to legal risks, as employees have the right to request flexible working from day one.</w:t>
      </w:r>
      <w:r w:rsidR="00FD73E1" w:rsidRPr="00790930">
        <w:rPr>
          <w:rFonts w:ascii="Arial" w:eastAsia="Times New Roman" w:hAnsi="Arial" w:cs="Arial"/>
          <w:color w:val="000000"/>
        </w:rPr>
        <w:t xml:space="preserve"> CIPD (2023)</w:t>
      </w:r>
    </w:p>
    <w:p w14:paraId="1FCBC2C7" w14:textId="7FE87E23" w:rsidR="001370BB" w:rsidRPr="00790930" w:rsidRDefault="003F2510">
      <w:pPr>
        <w:rPr>
          <w:rFonts w:ascii="Arial" w:eastAsia="Times New Roman" w:hAnsi="Arial" w:cs="Arial"/>
          <w:color w:val="000000"/>
        </w:rPr>
      </w:pPr>
      <w:r w:rsidRPr="00790930">
        <w:rPr>
          <w:rFonts w:ascii="Arial" w:eastAsia="Times New Roman" w:hAnsi="Arial" w:cs="Arial"/>
          <w:color w:val="000000"/>
        </w:rPr>
        <w:t>Employers must handle flexible working requests fairly, considering benefits and impacts. They must agree unless business reasons exist. Employers must not discriminate based on protected characteristics. Consultation is required before decisions, and employers must confirm them in writing.</w:t>
      </w:r>
      <w:r w:rsidR="00CA311E" w:rsidRPr="00790930">
        <w:rPr>
          <w:rFonts w:ascii="Arial" w:eastAsia="Times New Roman" w:hAnsi="Arial" w:cs="Arial"/>
          <w:color w:val="000000"/>
        </w:rPr>
        <w:t xml:space="preserve"> (ACAS, 2024)</w:t>
      </w:r>
    </w:p>
    <w:p w14:paraId="7C9EE058" w14:textId="63C97C3C" w:rsidR="006B39A5" w:rsidRPr="00790930" w:rsidRDefault="008B08B3">
      <w:pPr>
        <w:rPr>
          <w:rFonts w:ascii="Arial" w:eastAsia="Times New Roman" w:hAnsi="Arial" w:cs="Arial"/>
          <w:color w:val="000000"/>
        </w:rPr>
      </w:pPr>
      <w:r w:rsidRPr="00790930">
        <w:rPr>
          <w:rFonts w:ascii="Arial" w:eastAsia="Times New Roman" w:hAnsi="Arial" w:cs="Arial"/>
          <w:color w:val="000000"/>
        </w:rPr>
        <w:t>Employers should consult employees through private, timely consultation meetings, allowing for reasonable discussion and alternative benefits or flexible working options if original request isn't accepted.</w:t>
      </w:r>
      <w:r w:rsidR="00E84F66" w:rsidRPr="00790930">
        <w:rPr>
          <w:rFonts w:ascii="Arial" w:eastAsia="Times New Roman" w:hAnsi="Arial" w:cs="Arial"/>
          <w:color w:val="000000"/>
        </w:rPr>
        <w:t xml:space="preserve"> ACAS (2024b) </w:t>
      </w:r>
    </w:p>
    <w:p w14:paraId="555A1ABB" w14:textId="182CB45E" w:rsidR="00EC2A14" w:rsidRPr="00790930" w:rsidRDefault="00266F44">
      <w:pPr>
        <w:rPr>
          <w:rFonts w:ascii="Arial" w:eastAsia="Times New Roman" w:hAnsi="Arial" w:cs="Arial"/>
          <w:color w:val="000000"/>
        </w:rPr>
      </w:pPr>
      <w:r w:rsidRPr="00790930">
        <w:rPr>
          <w:rFonts w:ascii="Arial" w:eastAsia="Times New Roman" w:hAnsi="Arial" w:cs="Arial"/>
          <w:color w:val="000000"/>
        </w:rPr>
        <w:t xml:space="preserve">Employers can reject requests for business reasons like cost, </w:t>
      </w:r>
      <w:r w:rsidR="00790930" w:rsidRPr="00790930">
        <w:rPr>
          <w:rFonts w:ascii="Arial" w:eastAsia="Times New Roman" w:hAnsi="Arial" w:cs="Arial"/>
          <w:color w:val="000000"/>
        </w:rPr>
        <w:t>reorganisation</w:t>
      </w:r>
      <w:r w:rsidRPr="00790930">
        <w:rPr>
          <w:rFonts w:ascii="Arial" w:eastAsia="Times New Roman" w:hAnsi="Arial" w:cs="Arial"/>
          <w:color w:val="000000"/>
        </w:rPr>
        <w:t xml:space="preserve"> difficulties, staff shortages, work quality impact, customer demand, performance, or planned changes, requiring consultation with employees.</w:t>
      </w:r>
      <w:r w:rsidR="00861D33" w:rsidRPr="00790930">
        <w:rPr>
          <w:rFonts w:ascii="Arial" w:eastAsia="Times New Roman" w:hAnsi="Arial" w:cs="Arial"/>
          <w:color w:val="000000"/>
        </w:rPr>
        <w:t xml:space="preserve"> (ACAS, 2024c)</w:t>
      </w:r>
    </w:p>
    <w:p w14:paraId="348E5DD3" w14:textId="39EBF42C" w:rsidR="00406E2F" w:rsidRPr="00790930" w:rsidRDefault="00C50B22">
      <w:pPr>
        <w:rPr>
          <w:rFonts w:ascii="Arial" w:eastAsia="Times New Roman" w:hAnsi="Arial" w:cs="Arial"/>
          <w:color w:val="000000"/>
        </w:rPr>
      </w:pPr>
      <w:r w:rsidRPr="00790930">
        <w:rPr>
          <w:rFonts w:ascii="Arial" w:eastAsia="Times New Roman" w:hAnsi="Arial" w:cs="Arial"/>
          <w:color w:val="000000"/>
        </w:rPr>
        <w:t xml:space="preserve">Charlotte must meet Chelsea within three months to discuss contract changes, with conditions like additional costs, customer demand impact, inability to </w:t>
      </w:r>
      <w:r w:rsidR="00790930" w:rsidRPr="00790930">
        <w:rPr>
          <w:rFonts w:ascii="Arial" w:eastAsia="Times New Roman" w:hAnsi="Arial" w:cs="Arial"/>
          <w:color w:val="000000"/>
        </w:rPr>
        <w:t>reorganise</w:t>
      </w:r>
      <w:r w:rsidRPr="00790930">
        <w:rPr>
          <w:rFonts w:ascii="Arial" w:eastAsia="Times New Roman" w:hAnsi="Arial" w:cs="Arial"/>
          <w:color w:val="000000"/>
        </w:rPr>
        <w:t>, quality, performance, work insufficiency, or other regulations.</w:t>
      </w:r>
      <w:r w:rsidR="00031EFC" w:rsidRPr="00790930">
        <w:rPr>
          <w:rFonts w:ascii="Arial" w:eastAsia="Times New Roman" w:hAnsi="Arial" w:cs="Arial"/>
          <w:color w:val="000000"/>
        </w:rPr>
        <w:t xml:space="preserve"> Daniels (</w:t>
      </w:r>
      <w:proofErr w:type="spellStart"/>
      <w:r w:rsidR="00031EFC" w:rsidRPr="00790930">
        <w:rPr>
          <w:rFonts w:ascii="Arial" w:eastAsia="Times New Roman" w:hAnsi="Arial" w:cs="Arial"/>
          <w:color w:val="000000"/>
        </w:rPr>
        <w:t>2022aj</w:t>
      </w:r>
      <w:proofErr w:type="spellEnd"/>
      <w:r w:rsidR="00031EFC" w:rsidRPr="00790930">
        <w:rPr>
          <w:rFonts w:ascii="Arial" w:eastAsia="Times New Roman" w:hAnsi="Arial" w:cs="Arial"/>
          <w:color w:val="000000"/>
        </w:rPr>
        <w:t>, p.74)</w:t>
      </w:r>
    </w:p>
    <w:p w14:paraId="3B2281E5" w14:textId="2677D0C6" w:rsidR="000E0C73" w:rsidRPr="00413BF4" w:rsidRDefault="000E0C73">
      <w:pPr>
        <w:rPr>
          <w:rFonts w:ascii="Arial" w:eastAsia="Times New Roman" w:hAnsi="Arial" w:cs="Arial"/>
          <w:color w:val="000000"/>
        </w:rPr>
      </w:pPr>
      <w:r w:rsidRPr="00614853">
        <w:rPr>
          <w:rFonts w:ascii="Arial" w:eastAsia="Times New Roman" w:hAnsi="Arial" w:cs="Arial"/>
          <w:i/>
          <w:iCs/>
          <w:color w:val="000000"/>
        </w:rPr>
        <w:t>In Commotion Ltd v Rutty (2006) ICR 290, Rutty requested a three-day work week, but was ref</w:t>
      </w:r>
      <w:r w:rsidRPr="00413BF4">
        <w:rPr>
          <w:rFonts w:ascii="Arial" w:eastAsia="Times New Roman" w:hAnsi="Arial" w:cs="Arial"/>
          <w:i/>
          <w:iCs/>
          <w:color w:val="000000"/>
        </w:rPr>
        <w:t>used due to the employer's desire for uniform hours and concerns about teamwork. She resigned, but the Employment Tribunal upheld the decision, finding no reasonable grounds for the refusal.</w:t>
      </w:r>
      <w:r w:rsidR="00614853" w:rsidRPr="00413BF4">
        <w:rPr>
          <w:rFonts w:ascii="Arial" w:eastAsia="Times New Roman" w:hAnsi="Arial" w:cs="Arial"/>
          <w:i/>
          <w:iCs/>
          <w:color w:val="000000"/>
        </w:rPr>
        <w:t xml:space="preserve"> Daniels (</w:t>
      </w:r>
      <w:proofErr w:type="spellStart"/>
      <w:r w:rsidR="00614853" w:rsidRPr="00413BF4">
        <w:rPr>
          <w:rFonts w:ascii="Arial" w:eastAsia="Times New Roman" w:hAnsi="Arial" w:cs="Arial"/>
          <w:i/>
          <w:iCs/>
          <w:color w:val="000000"/>
        </w:rPr>
        <w:t>2022ak</w:t>
      </w:r>
      <w:proofErr w:type="spellEnd"/>
      <w:r w:rsidR="00614853" w:rsidRPr="00413BF4">
        <w:rPr>
          <w:rFonts w:ascii="Arial" w:eastAsia="Times New Roman" w:hAnsi="Arial" w:cs="Arial"/>
          <w:i/>
          <w:iCs/>
          <w:color w:val="000000"/>
        </w:rPr>
        <w:t>, p.75)</w:t>
      </w:r>
    </w:p>
    <w:p w14:paraId="315F7174" w14:textId="3BB3AB31" w:rsidR="00413BF4" w:rsidRPr="00614853" w:rsidRDefault="00413BF4">
      <w:pPr>
        <w:rPr>
          <w:rFonts w:ascii="Arial" w:eastAsia="Times New Roman" w:hAnsi="Arial" w:cs="Arial"/>
          <w:i/>
          <w:iCs/>
          <w:color w:val="000000"/>
        </w:rPr>
      </w:pPr>
      <w:r w:rsidRPr="00413BF4">
        <w:rPr>
          <w:rFonts w:ascii="Arial" w:eastAsia="Times New Roman" w:hAnsi="Arial" w:cs="Arial"/>
          <w:color w:val="000000"/>
        </w:rPr>
        <w:lastRenderedPageBreak/>
        <w:t>Charlotte and Madeleine should handle Chelsea's flexible working request with legal compliance, considering the request, assessing its impact, and following the legal process if necessary to avoid legal risks and foster a supportive workplace culture.</w:t>
      </w:r>
    </w:p>
    <w:p w14:paraId="55E49845" w14:textId="3C522983" w:rsidR="00CF3EFF" w:rsidRPr="00CF3EFF" w:rsidRDefault="00326A15" w:rsidP="005F6713">
      <w:pPr>
        <w:spacing w:after="240" w:line="540" w:lineRule="atLeast"/>
        <w:outlineLvl w:val="0"/>
        <w:divId w:val="350451390"/>
        <w:rPr>
          <w:rFonts w:ascii="Arial" w:eastAsia="Times New Roman" w:hAnsi="Arial" w:cs="Arial"/>
          <w:b/>
          <w:bCs/>
          <w:color w:val="000000"/>
          <w:kern w:val="36"/>
          <w:sz w:val="36"/>
          <w:szCs w:val="36"/>
          <w:u w:val="single"/>
          <w14:ligatures w14:val="none"/>
        </w:rPr>
      </w:pPr>
      <w:r w:rsidRPr="00326A15">
        <w:rPr>
          <w:rFonts w:ascii="Arial" w:hAnsi="Arial" w:cs="Arial"/>
          <w:b/>
          <w:bCs/>
          <w:color w:val="215E99" w:themeColor="text2" w:themeTint="BF"/>
          <w:u w:val="single"/>
        </w:rPr>
        <w:t>B</w:t>
      </w:r>
      <w:r w:rsidR="00CE14C3" w:rsidRPr="00326A15">
        <w:rPr>
          <w:rFonts w:ascii="Arial" w:hAnsi="Arial" w:cs="Arial"/>
          <w:b/>
          <w:bCs/>
          <w:color w:val="215E99" w:themeColor="text2" w:themeTint="BF"/>
          <w:u w:val="single"/>
        </w:rPr>
        <w:t>ibliography</w:t>
      </w:r>
    </w:p>
    <w:p w14:paraId="3DB27857"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(2013). Settlement Agreements (under section 111A of the Employment Rights Act 1996). [online] Acas. Available at: https://www.acas.org.uk/acas-code-of-practice-settlement-agreements/html#what-are-settlement-agreements [Accessed 1 May 2024].</w:t>
      </w:r>
    </w:p>
    <w:p w14:paraId="02BF8351"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(2021). Overview: Employee Rights during a TUPE Transfer - Acas. [online] www.acas.org.uk. Available at: https://www.acas.org.uk/employee-rights-during-a-tupe-transfer [Accessed 17 Apr. 2024].</w:t>
      </w:r>
    </w:p>
    <w:p w14:paraId="081D6883"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(2022a). Arbitration. ACAS. [online] Available at: https://www.acas.org.uk/arbitration [Accessed 16 Apr. 2024].</w:t>
      </w:r>
    </w:p>
    <w:p w14:paraId="6B3F11E7"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(2022b). Discrimination Because of Pregnancy and maternity: Managing Your employee’s Maternity Leave and Pay - Acas. [online] www.acas.org.uk. Available at: https://www.acas.org.uk/managing-your-employees-maternity-leave-and-pay/discrimination-because-of-pregnancy-and-maternity [Accessed 16 Apr. 2024].</w:t>
      </w:r>
    </w:p>
    <w:p w14:paraId="6D9EB11C"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(2022c). Example Grievance Procedure | Acas. [online] www.acas.org.uk. Available at: https://www.acas.org.uk/example-discipline-and-grievance-procedures/grievance-procedure-template [Accessed 17 Apr. 2024].</w:t>
      </w:r>
    </w:p>
    <w:p w14:paraId="7BFD66C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(2023a). Discrimination and the Law. [online] ACAS. Available at: https://www.acas.org.uk/discrimination-and-the-law [Accessed 15 Apr. 2024].</w:t>
      </w:r>
    </w:p>
    <w:p w14:paraId="435D820A"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(2023b). Discrimination and the Law. [online] ACAS. Available at: https://www.acas.org.uk/discrimination-and-the-law [Accessed 16 Apr. 2024].</w:t>
      </w:r>
    </w:p>
    <w:p w14:paraId="7552A30E"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(2023c). Statutory Paternity pay: Paternity Leave and Pay. [online] Acas. Available at: https://www.acas.org.uk/paternity-rights-leave-and-pay/paternity-pay [Accessed 23 Apr. 2024].</w:t>
      </w:r>
    </w:p>
    <w:p w14:paraId="7E463FBA"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(2023d). The 48-hour Weekly maximum: Working Time Rules. [online] Acas. Available at: https://www.acas.org.uk/working-time-rules/the-48-hour-weekly-maximum [Accessed 23 Apr. 2024].</w:t>
      </w:r>
    </w:p>
    <w:p w14:paraId="6807B522"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lastRenderedPageBreak/>
        <w:t>ACAS (2023e). The 48-hour Weekly maximum: Working Time Rules. [online] Acas. Available at: https://www.acas.org.uk/working-time-rules/the-48-hour-weekly-maximum [Accessed 23 Apr. 2024].</w:t>
      </w:r>
    </w:p>
    <w:p w14:paraId="0ABCCF38"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(2023f). Understanding the Working Time Regulations: Working time rules. [online] Acas. Available at: https://www.acas.org.uk/working-time-rules [Accessed 16 Apr. 2024].</w:t>
      </w:r>
    </w:p>
    <w:p w14:paraId="0866401C"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(2023g). Why You Must Inform and Consult in TUPE: Inform and Consult Staff in a TUPE Transfer. [online] Acas. Available at: https://www.acas.org.uk/inform-and-consult-staff-in-a-tupe-transfer [Accessed 17 Apr. 2024].</w:t>
      </w:r>
    </w:p>
    <w:p w14:paraId="55B61E7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(2024a). Code of Practice on Requests for Flexible Working. [online] Acas. Available at: https://www.acas.org.uk/acas-code-of-practice-on-flexible-working-requests/html#consideringarequest [Accessed 23 Apr. 2024].</w:t>
      </w:r>
    </w:p>
    <w:p w14:paraId="46BB2F6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(2024b). Code of Practice on Requests for Flexible Working. [online] Acas. Available at: https://www.acas.org.uk/acas-code-of-practice-on-flexible-working-requests/html#consideringarequest [Accessed 23 Apr. 2024].</w:t>
      </w:r>
    </w:p>
    <w:p w14:paraId="1615F4B6"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(2024c). Considering a Request - Statutory Flexible Working Requests. [online] Acas. Available at: https://www.acas.org.uk/statutory-flexible-working-requests/considering-a-request.</w:t>
      </w:r>
    </w:p>
    <w:p w14:paraId="63599460"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(2019). Age discrimination: Key Points for the Workplace. [online] Available at: https://www.acas.org.uk/sites/default/files/2024-04/age-discrimination-key-points-for-the-workplace.pdf [Accessed 3 May 2024].</w:t>
      </w:r>
    </w:p>
    <w:p w14:paraId="7E9E11C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(2022). How Early Conciliation Works. [online] Acas. Available at: https://www.acas.org.uk/early-conciliation/how-early-conciliation-works [Accessed 16 Apr. 2024].</w:t>
      </w:r>
    </w:p>
    <w:p w14:paraId="111DA0A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(2023a). Payslips. [online] Acas. Available at: https://www.acas.org.uk/payslips#:~:text=By%20law%20(Employment%20Rights%20Act [Accessed 23 Apr. 2024].</w:t>
      </w:r>
    </w:p>
    <w:p w14:paraId="38A986A1"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(2023b). Redundancy pay: Your Rights during Redundancy - Acas. [online] www.acas.org.uk. Available at: https://www.acas.org.uk/your-rights-during-redundancy/redundancy-pay [Accessed 3 May 2024].</w:t>
      </w:r>
    </w:p>
    <w:p w14:paraId="5A9EA567"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lastRenderedPageBreak/>
        <w:t>Acas (2024a). Finding a Job with a New employer: Your Rights during Redundancy - Acas. [online] www.acas.org.uk. Available at: https://www.acas.org.uk/your-rights-during-redundancy/finding-a-job-with-a-new-employer [Accessed 17 Apr. 2024].</w:t>
      </w:r>
    </w:p>
    <w:p w14:paraId="133C553C"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(2024b). Redundancy Pay - Your Rights during Redundancy. [online] Acas. Available at: https://www.acas.org.uk/your-rights-during-redundancy/redundancy-pay#:~:text=Redundancy%20pay%20is%20based%20on [Accessed 17 Apr. 2024].</w:t>
      </w:r>
    </w:p>
    <w:p w14:paraId="0C9E9918"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Acas (2024c). The Law on Sex Discrimination - Sex Discrimination. [online] Acas. Available at: https://www.acas.org.uk/sex-discrimination [Accessed 16 Apr. 2024].</w:t>
      </w:r>
    </w:p>
    <w:p w14:paraId="3B63ED55"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Advice, C. (n.d.). Changes to Employment Contracts. [online] www.citizensadvice.org.uk. Available at: https://www.citizensadvice.org.uk/work/basic-rights-and-contracts/changes-to-employment-contracts-overview/ [Accessed 17 Apr. 2024].</w:t>
      </w:r>
    </w:p>
    <w:p w14:paraId="0394B7E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Ali, L. (2022). CIPD | Equality, Diversity and Inclusion in the Workplace | Factsheets. [online] CIPD. Available at: https://www.cipd.org/en/knowledge/factsheets/diversity-factsheet/#Equality [Accessed 15 Apr. 2024].</w:t>
      </w:r>
    </w:p>
    <w:p w14:paraId="7B5F496A"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CIPD (2015). Employment Regulation and the Labour Market Policy Report. [online] Available at: https://www.cipd.org/globalassets/media/knowledge/knowledge-hub/reports/employment-regulation-and-the-labour-market_2015_tcm18-10238.pdf [Accessed 29 Apr. 2024].</w:t>
      </w:r>
    </w:p>
    <w:p w14:paraId="1190726E"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CIPD (2022a). CIPD | on This Page. [online] CIPD. Available at: https://www.cipd.org/uk/knowledge/factsheets/maternity-paternity-rights-factsheet/#maternityrights [Accessed 23 Apr. 2024].</w:t>
      </w:r>
    </w:p>
    <w:p w14:paraId="6D82904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CIPD (2022b). CIPD | on This Page. [online] CIPD. Available at: https://www.cipd.org/uk/knowledge/factsheets/maternity-paternity-rights-factsheet/#maternityrights [Accessed 23 Apr. 2024].</w:t>
      </w:r>
    </w:p>
    <w:p w14:paraId="44E67F23"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CIPD (2022c). CIPD | on This Page. [online] CIPD. Available at: https://www.cipd.org/uk/knowledge/factsheets/maternity-paternity-rights-factsheet/#maternityrights [Accessed 23 Apr. 2024].</w:t>
      </w:r>
    </w:p>
    <w:p w14:paraId="59A83F26"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CIPD (2022d). CIPD | Recruitment Law Guidance. [online] CIPD. Available at: https://www.cipd.org/uk/knowledge/employment-law/recruitment/ [Accessed 1 May 2024].</w:t>
      </w:r>
    </w:p>
    <w:p w14:paraId="268B820D"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lastRenderedPageBreak/>
        <w:t>CIPD (2023). CIPD | Flexible Working Practices | Factsheets. [online] CIPD. Available at: https://www.cipd.org/uk/knowledge/factsheets/flexible-working-factsheet/#title6 [Accessed 23 Apr. 2024].</w:t>
      </w:r>
    </w:p>
    <w:p w14:paraId="5109001E"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Citizens Advice (2019). Discrimination Because of Sex. [online] Citizensadvice.org.uk. Available at: https://www.citizensadvice.org.uk/law-and-courts/discrimination/discrimination-because-of-sex-or-sexual-orientation/discrimination-because-of-sex/.</w:t>
      </w:r>
    </w:p>
    <w:p w14:paraId="61565F1B" w14:textId="77777777" w:rsidR="00CF3EFF" w:rsidRPr="00CF3EFF" w:rsidRDefault="00CF3EFF" w:rsidP="00CF3EFF">
      <w:pPr>
        <w:spacing w:after="240" w:line="360" w:lineRule="atLeast"/>
        <w:divId w:val="378825113"/>
        <w:rPr>
          <w:rFonts w:ascii="Arial" w:hAnsi="Arial" w:cs="Arial"/>
          <w:color w:val="000000"/>
          <w:kern w:val="0"/>
          <w14:ligatures w14:val="none"/>
        </w:rPr>
      </w:pPr>
      <w:proofErr w:type="spellStart"/>
      <w:r w:rsidRPr="00CF3EFF">
        <w:rPr>
          <w:rFonts w:ascii="Arial" w:hAnsi="Arial" w:cs="Arial"/>
          <w:color w:val="000000"/>
          <w:kern w:val="0"/>
          <w14:ligatures w14:val="none"/>
        </w:rPr>
        <w:t>Citizensinformation.ie</w:t>
      </w:r>
      <w:proofErr w:type="spellEnd"/>
      <w:r w:rsidRPr="00CF3EFF">
        <w:rPr>
          <w:rFonts w:ascii="Arial" w:hAnsi="Arial" w:cs="Arial"/>
          <w:color w:val="000000"/>
          <w:kern w:val="0"/>
          <w14:ligatures w14:val="none"/>
        </w:rPr>
        <w:t xml:space="preserve"> (2022). Unfair dismissal. [online] www.citizensinformation.ie. Available at: https://www.citizensinformation.ie/en/employment/unemployment-and-redundancy/dismissal/unfair-dismissal/ [Accessed 17 Apr. 2024].</w:t>
      </w:r>
    </w:p>
    <w:p w14:paraId="498B7157"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Courts and Tribunals Judiciary (2024). What are the Employment Tribunals? [online] Courts and Tribunals Judiciary. Available at: https://www.judiciary.uk/courts-and-tribunals/tribunals/employment-tribunal/employment-tribunal-england-wales/work-of-the-employment-tribunal/what-is-the-employment-tribunal/ [Accessed 16 Apr. 2024].</w:t>
      </w:r>
    </w:p>
    <w:p w14:paraId="0587EAF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(2022a). Introduction to Employment Law: Fundamentals for HR and Business Students. Chartered Institute of Personnel &amp; Development.</w:t>
      </w:r>
    </w:p>
    <w:p w14:paraId="4A4E4087"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(2022b). Introduction to Employment Law: Fundamentals for HR and Business Students. Chartered Institute of Personnel &amp; Development.</w:t>
      </w:r>
    </w:p>
    <w:p w14:paraId="370E4E5D"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(2022c). Introduction to Employment Law: Fundamentals for HR and Business Students. Chartered Institute of Personnel &amp; Development.</w:t>
      </w:r>
    </w:p>
    <w:p w14:paraId="3AE11F06"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(2022d). Introduction to Employment Law: Fundamentals for HR and Business Students. Chartered Institute of Personnel &amp; Development.</w:t>
      </w:r>
    </w:p>
    <w:p w14:paraId="69700FD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(2022e). Introduction to Employment Law: Fundamentals for HR and Business Students. Chartered Institute of Personnel &amp; Development.</w:t>
      </w:r>
    </w:p>
    <w:p w14:paraId="0B1C3261"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(2022f). Introduction to Employment Law: Fundamentals for HR and Business Students. Chartered Institute of Personnel &amp; Development.</w:t>
      </w:r>
    </w:p>
    <w:p w14:paraId="53C5581A"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(2022g). Introduction to Employment Law: Fundamentals for HR and Business Students. Chartered Institute of Personnel &amp; Development.</w:t>
      </w:r>
    </w:p>
    <w:p w14:paraId="54D1C55F"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(2022h). Introduction to Employment Law: Fundamentals for HR and Business Students. Chartered Institute of Personnel &amp; Development.</w:t>
      </w:r>
    </w:p>
    <w:p w14:paraId="0E8DA4E2"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lastRenderedPageBreak/>
        <w:t>Daniels, K. (2022i). Introduction to Employment Law: Fundamentals for HR and Business Students. Chartered Institute of Personnel &amp; Development.</w:t>
      </w:r>
    </w:p>
    <w:p w14:paraId="6AFB1DA2"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(2022j). Introduction to Employment Law: Fundamentals for HR and Business Students. Chartered Institute of Personnel &amp; Development.</w:t>
      </w:r>
    </w:p>
    <w:p w14:paraId="3EACBE25"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(2022k). Introduction to Employment Law: Fundamentals for HR and Business Students. Chartered Institute of Personnel &amp; Development.</w:t>
      </w:r>
    </w:p>
    <w:p w14:paraId="040779AC"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(2022l). Introduction to Employment Law: Fundamentals for HR and Business Students. Chartered Institute of Personnel &amp; Development.</w:t>
      </w:r>
    </w:p>
    <w:p w14:paraId="2DD36200"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(2022m). Introduction to Employment Law: Fundamentals for HR and Business Students. Chartered Institute of Personnel &amp; Development.</w:t>
      </w:r>
    </w:p>
    <w:p w14:paraId="21635B6A"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(2022n). Introduction to Employment Law: Fundamentals for HR and Business Students. Chartered Institute of Personnel &amp; Development.</w:t>
      </w:r>
    </w:p>
    <w:p w14:paraId="7BB6BAEF"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(2022o). Introduction to Employment Law: Fundamentals for HR and Business Students. Chartered Institute of Personnel &amp; Development.</w:t>
      </w:r>
    </w:p>
    <w:p w14:paraId="2C2E635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(2022p). Introduction to Employment Law: Fundamentals for HR and Business Students. Chartered Institute of Personnel &amp; Development.</w:t>
      </w:r>
    </w:p>
    <w:p w14:paraId="0AA554C7"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(2022q). Introduction to Employment Law: Fundamentals for HR and Business Students. Chartered Institute of Personnel &amp; Development.</w:t>
      </w:r>
    </w:p>
    <w:p w14:paraId="03B1FFCF"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(2022r). Introduction to Employment Law: Fundamentals for HR and Business Students. Chartered Institute of Personnel &amp; Development.</w:t>
      </w:r>
    </w:p>
    <w:p w14:paraId="5EAF4D70"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(2022s). Introduction to Employment Law: Fundamentals for HR and Business Students. Chartered Institute of Personnel &amp; Development, p.131.</w:t>
      </w:r>
    </w:p>
    <w:p w14:paraId="063AA618"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(2022t). Introduction to Employment Law: Fundamentals for HR and Business Students. Chartered Institute of Personnel &amp; Development, p.133.</w:t>
      </w:r>
    </w:p>
    <w:p w14:paraId="1302A97C"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(2022u). Introduction to Employment Law: Fundamentals for HR and Business Students. Chartered Institute of Personnel &amp; Development, p.133.</w:t>
      </w:r>
    </w:p>
    <w:p w14:paraId="682CA77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(2022v). Introduction to Employment Law: Fundamentals for HR and Business Students. Chartered Institute of Personnel &amp; Development, p.134.</w:t>
      </w:r>
    </w:p>
    <w:p w14:paraId="1420E9D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lastRenderedPageBreak/>
        <w:t>Daniels, K. (2022w). Introduction to Employment Law: Fundamentals for HR and Business Students. Chartered Institute of Personnel &amp; Development, p.197.</w:t>
      </w:r>
    </w:p>
    <w:p w14:paraId="4DB737F1"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(2022x). Introduction to Employment Law: Fundamentals for HR and Business Students. Chartered Institute of Personnel &amp; Development, p.191.</w:t>
      </w:r>
    </w:p>
    <w:p w14:paraId="08E9EECC"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(2022y). Introduction to Employment Law: Fundamentals for HR and Business Students. Chartered Institute of Personnel &amp; Development, p.198.</w:t>
      </w:r>
    </w:p>
    <w:p w14:paraId="117ABE36"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(2022z). Introduction to Employment Law: Fundamentals for HR and Business Students. Chartered Institute of Personnel &amp; Development, p.201.</w:t>
      </w:r>
    </w:p>
    <w:p w14:paraId="2CDFD6A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(2022aa). Introduction to Employment Law: Fundamentals for HR and Business Students. Chartered Institute of Personnel &amp; Development, p.202.</w:t>
      </w:r>
    </w:p>
    <w:p w14:paraId="223A0DD3"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(2022ab). Introduction to Employment Law: Fundamentals for HR and Business Students. Chartered Institute of Personnel &amp; Development.</w:t>
      </w:r>
    </w:p>
    <w:p w14:paraId="28310CA1"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(2022ac). Introduction to Employment Law: Fundamentals for HR and Business Students. Chartered Institute of Personnel &amp; Development, p.211.</w:t>
      </w:r>
    </w:p>
    <w:p w14:paraId="7CBE4012"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(2022ad). Introduction to Employment Law: Fundamentals for HR and Business Students. Chartered Institute of Personnel &amp; Development, p.210.</w:t>
      </w:r>
    </w:p>
    <w:p w14:paraId="29ACEC99"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w:t>
      </w:r>
      <w:proofErr w:type="spellStart"/>
      <w:r w:rsidRPr="00CF3EFF">
        <w:rPr>
          <w:rFonts w:ascii="Arial" w:hAnsi="Arial" w:cs="Arial"/>
          <w:color w:val="000000"/>
          <w:kern w:val="0"/>
          <w14:ligatures w14:val="none"/>
        </w:rPr>
        <w:t>2022ae</w:t>
      </w:r>
      <w:proofErr w:type="spellEnd"/>
      <w:r w:rsidRPr="00CF3EFF">
        <w:rPr>
          <w:rFonts w:ascii="Arial" w:hAnsi="Arial" w:cs="Arial"/>
          <w:color w:val="000000"/>
          <w:kern w:val="0"/>
          <w14:ligatures w14:val="none"/>
        </w:rPr>
        <w:t>). Introduction to Employment Law: Fundamentals for HR and Business Students. Chartered Institute of Personnel &amp; Development, p.98.</w:t>
      </w:r>
    </w:p>
    <w:p w14:paraId="69FD7F5F"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w:t>
      </w:r>
      <w:proofErr w:type="spellStart"/>
      <w:r w:rsidRPr="00CF3EFF">
        <w:rPr>
          <w:rFonts w:ascii="Arial" w:hAnsi="Arial" w:cs="Arial"/>
          <w:color w:val="000000"/>
          <w:kern w:val="0"/>
          <w14:ligatures w14:val="none"/>
        </w:rPr>
        <w:t>2022af</w:t>
      </w:r>
      <w:proofErr w:type="spellEnd"/>
      <w:r w:rsidRPr="00CF3EFF">
        <w:rPr>
          <w:rFonts w:ascii="Arial" w:hAnsi="Arial" w:cs="Arial"/>
          <w:color w:val="000000"/>
          <w:kern w:val="0"/>
          <w14:ligatures w14:val="none"/>
        </w:rPr>
        <w:t>). Introduction to Employment Law: Fundamentals for HR and Business Students. Chartered Institute of Personnel &amp; Development, p.90.</w:t>
      </w:r>
    </w:p>
    <w:p w14:paraId="3D0C5EE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w:t>
      </w:r>
      <w:proofErr w:type="spellStart"/>
      <w:r w:rsidRPr="00CF3EFF">
        <w:rPr>
          <w:rFonts w:ascii="Arial" w:hAnsi="Arial" w:cs="Arial"/>
          <w:color w:val="000000"/>
          <w:kern w:val="0"/>
          <w14:ligatures w14:val="none"/>
        </w:rPr>
        <w:t>2022ag</w:t>
      </w:r>
      <w:proofErr w:type="spellEnd"/>
      <w:r w:rsidRPr="00CF3EFF">
        <w:rPr>
          <w:rFonts w:ascii="Arial" w:hAnsi="Arial" w:cs="Arial"/>
          <w:color w:val="000000"/>
          <w:kern w:val="0"/>
          <w14:ligatures w14:val="none"/>
        </w:rPr>
        <w:t>). Introduction to Employment Law: Fundamentals for HR and Business Students. Chartered Institute of Personnel &amp; Development, p.87.</w:t>
      </w:r>
    </w:p>
    <w:p w14:paraId="1EA12294"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(2022ah). Introduction to Employment Law: Fundamentals for HR and Business Students. Chartered Institute of Personnel &amp; Development, p.101.</w:t>
      </w:r>
    </w:p>
    <w:p w14:paraId="26B841C3"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(2022ai). Introduction to Employment Law: Fundamentals for HR and Business Students. Chartered Institute of Personnel &amp; Development, p.102.</w:t>
      </w:r>
    </w:p>
    <w:p w14:paraId="05BF9FF3"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Daniels, K. (</w:t>
      </w:r>
      <w:proofErr w:type="spellStart"/>
      <w:r w:rsidRPr="00CF3EFF">
        <w:rPr>
          <w:rFonts w:ascii="Arial" w:hAnsi="Arial" w:cs="Arial"/>
          <w:color w:val="000000"/>
          <w:kern w:val="0"/>
          <w14:ligatures w14:val="none"/>
        </w:rPr>
        <w:t>2022aj</w:t>
      </w:r>
      <w:proofErr w:type="spellEnd"/>
      <w:r w:rsidRPr="00CF3EFF">
        <w:rPr>
          <w:rFonts w:ascii="Arial" w:hAnsi="Arial" w:cs="Arial"/>
          <w:color w:val="000000"/>
          <w:kern w:val="0"/>
          <w14:ligatures w14:val="none"/>
        </w:rPr>
        <w:t>). Introduction to Employment Law: Fundamentals for HR and Business Students. Chartered Institute of Personnel &amp; Development, p.74.</w:t>
      </w:r>
    </w:p>
    <w:p w14:paraId="2367D30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lastRenderedPageBreak/>
        <w:t>Daniels, K. (</w:t>
      </w:r>
      <w:proofErr w:type="spellStart"/>
      <w:r w:rsidRPr="00CF3EFF">
        <w:rPr>
          <w:rFonts w:ascii="Arial" w:hAnsi="Arial" w:cs="Arial"/>
          <w:color w:val="000000"/>
          <w:kern w:val="0"/>
          <w14:ligatures w14:val="none"/>
        </w:rPr>
        <w:t>2022ak</w:t>
      </w:r>
      <w:proofErr w:type="spellEnd"/>
      <w:r w:rsidRPr="00CF3EFF">
        <w:rPr>
          <w:rFonts w:ascii="Arial" w:hAnsi="Arial" w:cs="Arial"/>
          <w:color w:val="000000"/>
          <w:kern w:val="0"/>
          <w14:ligatures w14:val="none"/>
        </w:rPr>
        <w:t>). Introduction to Employment Law: Fundamentals for HR and Business Students. Chartered Institute of Personnel &amp; Development, p.75.</w:t>
      </w:r>
    </w:p>
    <w:p w14:paraId="61181573"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Department for Business, Innovation &amp; Skills (2013). Employers Underpaying Workers Risk Losing 80% of Their Business. [online] GOV.UK. Available at: https://www.gov.uk/government/news/employers-underpaying-workers-risk-losing-80-of-their-business [Accessed 5 May 2024].</w:t>
      </w:r>
    </w:p>
    <w:p w14:paraId="73FBCF6A" w14:textId="77777777" w:rsidR="00CF3EFF" w:rsidRPr="00CF3EFF" w:rsidRDefault="00CF3EFF" w:rsidP="00CF3EFF">
      <w:pPr>
        <w:spacing w:after="240" w:line="360" w:lineRule="atLeast"/>
        <w:divId w:val="378825113"/>
        <w:rPr>
          <w:rFonts w:ascii="Arial" w:hAnsi="Arial" w:cs="Arial"/>
          <w:color w:val="000000"/>
          <w:kern w:val="0"/>
          <w14:ligatures w14:val="none"/>
        </w:rPr>
      </w:pPr>
      <w:proofErr w:type="spellStart"/>
      <w:r w:rsidRPr="00CF3EFF">
        <w:rPr>
          <w:rFonts w:ascii="Arial" w:hAnsi="Arial" w:cs="Arial"/>
          <w:color w:val="000000"/>
          <w:kern w:val="0"/>
          <w14:ligatures w14:val="none"/>
        </w:rPr>
        <w:t>Equalityhumanrights</w:t>
      </w:r>
      <w:proofErr w:type="spellEnd"/>
      <w:r w:rsidRPr="00CF3EFF">
        <w:rPr>
          <w:rFonts w:ascii="Arial" w:hAnsi="Arial" w:cs="Arial"/>
          <w:color w:val="000000"/>
          <w:kern w:val="0"/>
          <w14:ligatures w14:val="none"/>
        </w:rPr>
        <w:t xml:space="preserve"> (2020a). Equality | EHRC. [online] www.equalityhumanrights.com. Available at: https://www.equalityhumanrights.com/equality/ [Accessed 2 May 2024].</w:t>
      </w:r>
    </w:p>
    <w:p w14:paraId="1E511244" w14:textId="77777777" w:rsidR="00CF3EFF" w:rsidRPr="00CF3EFF" w:rsidRDefault="00CF3EFF" w:rsidP="00CF3EFF">
      <w:pPr>
        <w:spacing w:after="240" w:line="360" w:lineRule="atLeast"/>
        <w:divId w:val="378825113"/>
        <w:rPr>
          <w:rFonts w:ascii="Arial" w:hAnsi="Arial" w:cs="Arial"/>
          <w:color w:val="000000"/>
          <w:kern w:val="0"/>
          <w14:ligatures w14:val="none"/>
        </w:rPr>
      </w:pPr>
      <w:proofErr w:type="spellStart"/>
      <w:r w:rsidRPr="00CF3EFF">
        <w:rPr>
          <w:rFonts w:ascii="Arial" w:hAnsi="Arial" w:cs="Arial"/>
          <w:color w:val="000000"/>
          <w:kern w:val="0"/>
          <w14:ligatures w14:val="none"/>
        </w:rPr>
        <w:t>Equalityhumanrights</w:t>
      </w:r>
      <w:proofErr w:type="spellEnd"/>
      <w:r w:rsidRPr="00CF3EFF">
        <w:rPr>
          <w:rFonts w:ascii="Arial" w:hAnsi="Arial" w:cs="Arial"/>
          <w:color w:val="000000"/>
          <w:kern w:val="0"/>
          <w14:ligatures w14:val="none"/>
        </w:rPr>
        <w:t xml:space="preserve"> (2020b). Equality | EHRC. [online] www.equalityhumanrights.com. Available at: https://www.equalityhumanrights.com/equality/ [Accessed 2 May 2024].</w:t>
      </w:r>
    </w:p>
    <w:p w14:paraId="27367ED1" w14:textId="77777777" w:rsidR="00CF3EFF" w:rsidRPr="00CF3EFF" w:rsidRDefault="00CF3EFF" w:rsidP="00CF3EFF">
      <w:pPr>
        <w:spacing w:after="240" w:line="360" w:lineRule="atLeast"/>
        <w:divId w:val="378825113"/>
        <w:rPr>
          <w:rFonts w:ascii="Arial" w:hAnsi="Arial" w:cs="Arial"/>
          <w:color w:val="000000"/>
          <w:kern w:val="0"/>
          <w14:ligatures w14:val="none"/>
        </w:rPr>
      </w:pPr>
      <w:proofErr w:type="spellStart"/>
      <w:r w:rsidRPr="00CF3EFF">
        <w:rPr>
          <w:rFonts w:ascii="Arial" w:hAnsi="Arial" w:cs="Arial"/>
          <w:color w:val="000000"/>
          <w:kern w:val="0"/>
          <w14:ligatures w14:val="none"/>
        </w:rPr>
        <w:t>Equalityhumanrights</w:t>
      </w:r>
      <w:proofErr w:type="spellEnd"/>
      <w:r w:rsidRPr="00CF3EFF">
        <w:rPr>
          <w:rFonts w:ascii="Arial" w:hAnsi="Arial" w:cs="Arial"/>
          <w:color w:val="000000"/>
          <w:kern w:val="0"/>
          <w14:ligatures w14:val="none"/>
        </w:rPr>
        <w:t xml:space="preserve"> (2024). Pregnancy and maternity: Pregnancy | EHRC. [online] www.equalityhumanrights.com. Available at: https://www.equalityhumanrights.com/guidance/pregnancy-and-maternity-pregnancy#recruitment [Accessed 2 May 2024].</w:t>
      </w:r>
    </w:p>
    <w:p w14:paraId="70ABCFA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GOV (2014). EMPLOYMENT RIGHTS ON THE TRANSFER OF AN UNDERTAKING. [online] Available at: https://assets.publishing.service.gov.uk/media/5a7ca7e8ed915d7c983bc171/bis-14-502-employment-rights-on-the-transfer-of-an-undertaking.pdf.</w:t>
      </w:r>
    </w:p>
    <w:p w14:paraId="0A4AD8B9"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GOV.UK (2012). Redundancy: Your Rights. [online] GOV.UK. Available at: https://www.gov.uk/redundancy-your-rights/notice-periods [Accessed 17 Apr. 2024].</w:t>
      </w:r>
    </w:p>
    <w:p w14:paraId="7468DF96"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GOV.UK (2024a). Employee Rights When on Leave. [online] GOV.UK. Available at: https://www.gov.uk/employee-rights-when-on-leave [Accessed 23 Apr. 2024].</w:t>
      </w:r>
    </w:p>
    <w:p w14:paraId="7656680A"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GOV.UK (2024b). National Minimum Wage and National Living Wage Rates. [online] Gov.uk. Available at: https://www.gov.uk/national-minimum-wage-rates [Accessed 23 Apr. 2024].</w:t>
      </w:r>
    </w:p>
    <w:p w14:paraId="6BE22CB5"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Health and Safety Executive (1974). Health and Safety at Work Act 1974. [online] Hse.gov.uk. Available at: https://www.hse.gov.uk/legislation/hswa.htm [Accessed 16 Apr. 2024].</w:t>
      </w:r>
    </w:p>
    <w:p w14:paraId="5EDA1D4E" w14:textId="77777777" w:rsidR="00CF3EFF" w:rsidRPr="00CF3EFF" w:rsidRDefault="00CF3EFF" w:rsidP="00CF3EFF">
      <w:pPr>
        <w:spacing w:after="240" w:line="360" w:lineRule="atLeast"/>
        <w:divId w:val="378825113"/>
        <w:rPr>
          <w:rFonts w:ascii="Arial" w:hAnsi="Arial" w:cs="Arial"/>
          <w:color w:val="000000"/>
          <w:kern w:val="0"/>
          <w14:ligatures w14:val="none"/>
        </w:rPr>
      </w:pPr>
      <w:proofErr w:type="spellStart"/>
      <w:r w:rsidRPr="00CF3EFF">
        <w:rPr>
          <w:rFonts w:ascii="Arial" w:hAnsi="Arial" w:cs="Arial"/>
          <w:color w:val="000000"/>
          <w:kern w:val="0"/>
          <w14:ligatures w14:val="none"/>
        </w:rPr>
        <w:t>Judicary</w:t>
      </w:r>
      <w:proofErr w:type="spellEnd"/>
      <w:r w:rsidRPr="00CF3EFF">
        <w:rPr>
          <w:rFonts w:ascii="Arial" w:hAnsi="Arial" w:cs="Arial"/>
          <w:color w:val="000000"/>
          <w:kern w:val="0"/>
          <w14:ligatures w14:val="none"/>
        </w:rPr>
        <w:t xml:space="preserve"> (n.d.). How Are Cases decided? [online] Courts and Tribunals Judiciary. Available at: https://www.judiciary.uk/courts-and-tribunals/tribunals/employment-</w:t>
      </w:r>
      <w:r w:rsidRPr="00CF3EFF">
        <w:rPr>
          <w:rFonts w:ascii="Arial" w:hAnsi="Arial" w:cs="Arial"/>
          <w:color w:val="000000"/>
          <w:kern w:val="0"/>
          <w14:ligatures w14:val="none"/>
        </w:rPr>
        <w:lastRenderedPageBreak/>
        <w:t>tribunal/employment-tribunal-england-wales/work-of-the-employment-tribunal/how-are-cases-decided/ [Accessed 16 Apr. 2024].</w:t>
      </w:r>
    </w:p>
    <w:p w14:paraId="70A3156C"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Legislation (2023). Employment Act 2002 - Explanatory Notes. [online] Legislation.gov.uk. Available at: https://www.legislation.gov.uk/ukpga/2002/22/notes#:~:text=Overview%20of%20the%20Act&amp;text=The%20main%20areas%20covered%20by [Accessed 16 Apr. 2024].</w:t>
      </w:r>
    </w:p>
    <w:p w14:paraId="3B79B324" w14:textId="77777777" w:rsidR="00CF3EFF" w:rsidRPr="00CF3EFF" w:rsidRDefault="00CF3EFF" w:rsidP="00CF3EFF">
      <w:pPr>
        <w:spacing w:after="240" w:line="360" w:lineRule="atLeast"/>
        <w:divId w:val="378825113"/>
        <w:rPr>
          <w:rFonts w:ascii="Arial" w:hAnsi="Arial" w:cs="Arial"/>
          <w:color w:val="000000"/>
          <w:kern w:val="0"/>
          <w14:ligatures w14:val="none"/>
        </w:rPr>
      </w:pPr>
      <w:proofErr w:type="spellStart"/>
      <w:r w:rsidRPr="00CF3EFF">
        <w:rPr>
          <w:rFonts w:ascii="Arial" w:hAnsi="Arial" w:cs="Arial"/>
          <w:color w:val="000000"/>
          <w:kern w:val="0"/>
          <w14:ligatures w14:val="none"/>
        </w:rPr>
        <w:t>Podro</w:t>
      </w:r>
      <w:proofErr w:type="spellEnd"/>
      <w:r w:rsidRPr="00CF3EFF">
        <w:rPr>
          <w:rFonts w:ascii="Arial" w:hAnsi="Arial" w:cs="Arial"/>
          <w:color w:val="000000"/>
          <w:kern w:val="0"/>
          <w14:ligatures w14:val="none"/>
        </w:rPr>
        <w:t>, S. and Suff, R. (2013). CIPD | Mediation: an Approach to Resolving Workplace Issues. [online] CIPD. Available at: https://www.cipd.org/uk/knowledge/guides/workplace-mediation/#when-can-you-use-mediation [Accessed 16 Apr. 2024].</w:t>
      </w:r>
    </w:p>
    <w:p w14:paraId="46DA3CED"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Suff, R. (2023). CIPD | Employment Tribunals | Factsheets. [online] CIPD. Available at: https://www.cipd.org/uk/knowledge/factsheets/tribunals-factsheet/#Settlement [Accessed 16 Apr. 2024].</w:t>
      </w:r>
    </w:p>
    <w:p w14:paraId="3D602990"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 xml:space="preserve">Taylor, S. and </w:t>
      </w:r>
      <w:proofErr w:type="spellStart"/>
      <w:r w:rsidRPr="00CF3EFF">
        <w:rPr>
          <w:rFonts w:ascii="Arial" w:hAnsi="Arial" w:cs="Arial"/>
          <w:color w:val="000000"/>
          <w:kern w:val="0"/>
          <w14:ligatures w14:val="none"/>
        </w:rPr>
        <w:t>Woodhams</w:t>
      </w:r>
      <w:proofErr w:type="spellEnd"/>
      <w:r w:rsidRPr="00CF3EFF">
        <w:rPr>
          <w:rFonts w:ascii="Arial" w:hAnsi="Arial" w:cs="Arial"/>
          <w:color w:val="000000"/>
          <w:kern w:val="0"/>
          <w14:ligatures w14:val="none"/>
        </w:rPr>
        <w:t>, C. (2016a). Human Resource Management : People and Organisations. London: Chartered Institute of Personnel and Development : CIPD - Kogan Page.</w:t>
      </w:r>
    </w:p>
    <w:p w14:paraId="2D274E82"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 xml:space="preserve">Taylor, S. and </w:t>
      </w:r>
      <w:proofErr w:type="spellStart"/>
      <w:r w:rsidRPr="00CF3EFF">
        <w:rPr>
          <w:rFonts w:ascii="Arial" w:hAnsi="Arial" w:cs="Arial"/>
          <w:color w:val="000000"/>
          <w:kern w:val="0"/>
          <w14:ligatures w14:val="none"/>
        </w:rPr>
        <w:t>Woodhams</w:t>
      </w:r>
      <w:proofErr w:type="spellEnd"/>
      <w:r w:rsidRPr="00CF3EFF">
        <w:rPr>
          <w:rFonts w:ascii="Arial" w:hAnsi="Arial" w:cs="Arial"/>
          <w:color w:val="000000"/>
          <w:kern w:val="0"/>
          <w14:ligatures w14:val="none"/>
        </w:rPr>
        <w:t>, C. (2016b). Human Resource Management : People and Organisations. London: Chartered Institute of Personnel and Development : CIPD - Kogan Page.</w:t>
      </w:r>
    </w:p>
    <w:p w14:paraId="57FB98D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 xml:space="preserve">Taylor, S. and </w:t>
      </w:r>
      <w:proofErr w:type="spellStart"/>
      <w:r w:rsidRPr="00CF3EFF">
        <w:rPr>
          <w:rFonts w:ascii="Arial" w:hAnsi="Arial" w:cs="Arial"/>
          <w:color w:val="000000"/>
          <w:kern w:val="0"/>
          <w14:ligatures w14:val="none"/>
        </w:rPr>
        <w:t>Woodhams</w:t>
      </w:r>
      <w:proofErr w:type="spellEnd"/>
      <w:r w:rsidRPr="00CF3EFF">
        <w:rPr>
          <w:rFonts w:ascii="Arial" w:hAnsi="Arial" w:cs="Arial"/>
          <w:color w:val="000000"/>
          <w:kern w:val="0"/>
          <w14:ligatures w14:val="none"/>
        </w:rPr>
        <w:t>, C. (2016c). Human resource management : people and organisations. London: Chartered Institute of Personnel and Development : CIPD - Kogan Page.</w:t>
      </w:r>
    </w:p>
    <w:p w14:paraId="6A23FC46"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 xml:space="preserve">Taylor, S. and </w:t>
      </w:r>
      <w:proofErr w:type="spellStart"/>
      <w:r w:rsidRPr="00CF3EFF">
        <w:rPr>
          <w:rFonts w:ascii="Arial" w:hAnsi="Arial" w:cs="Arial"/>
          <w:color w:val="000000"/>
          <w:kern w:val="0"/>
          <w14:ligatures w14:val="none"/>
        </w:rPr>
        <w:t>Woodhams</w:t>
      </w:r>
      <w:proofErr w:type="spellEnd"/>
      <w:r w:rsidRPr="00CF3EFF">
        <w:rPr>
          <w:rFonts w:ascii="Arial" w:hAnsi="Arial" w:cs="Arial"/>
          <w:color w:val="000000"/>
          <w:kern w:val="0"/>
          <w14:ligatures w14:val="none"/>
        </w:rPr>
        <w:t>, C. (2016d). Human resource management : people and organisations. London: Chartered Institute of Personnel and Development : CIPD - Kogan Page.</w:t>
      </w:r>
    </w:p>
    <w:p w14:paraId="0191E6CB"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 xml:space="preserve">Taylor, S. and </w:t>
      </w:r>
      <w:proofErr w:type="spellStart"/>
      <w:r w:rsidRPr="00CF3EFF">
        <w:rPr>
          <w:rFonts w:ascii="Arial" w:hAnsi="Arial" w:cs="Arial"/>
          <w:color w:val="000000"/>
          <w:kern w:val="0"/>
          <w14:ligatures w14:val="none"/>
        </w:rPr>
        <w:t>Woodhams</w:t>
      </w:r>
      <w:proofErr w:type="spellEnd"/>
      <w:r w:rsidRPr="00CF3EFF">
        <w:rPr>
          <w:rFonts w:ascii="Arial" w:hAnsi="Arial" w:cs="Arial"/>
          <w:color w:val="000000"/>
          <w:kern w:val="0"/>
          <w14:ligatures w14:val="none"/>
        </w:rPr>
        <w:t>, C. (2016e). Human resource management : people and organisations. London: Chartered Institute of Personnel and Development : CIPD - Kogan Page.</w:t>
      </w:r>
    </w:p>
    <w:p w14:paraId="554FB9A9"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 xml:space="preserve">Taylor, S. and </w:t>
      </w:r>
      <w:proofErr w:type="spellStart"/>
      <w:r w:rsidRPr="00CF3EFF">
        <w:rPr>
          <w:rFonts w:ascii="Arial" w:hAnsi="Arial" w:cs="Arial"/>
          <w:color w:val="000000"/>
          <w:kern w:val="0"/>
          <w14:ligatures w14:val="none"/>
        </w:rPr>
        <w:t>Woodhams</w:t>
      </w:r>
      <w:proofErr w:type="spellEnd"/>
      <w:r w:rsidRPr="00CF3EFF">
        <w:rPr>
          <w:rFonts w:ascii="Arial" w:hAnsi="Arial" w:cs="Arial"/>
          <w:color w:val="000000"/>
          <w:kern w:val="0"/>
          <w14:ligatures w14:val="none"/>
        </w:rPr>
        <w:t>, C. (2016f). Human resource management : people and organisations. London: Chartered Institute of Personnel and Development : CIPD - Kogan Page.</w:t>
      </w:r>
    </w:p>
    <w:p w14:paraId="6E925FE9"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lastRenderedPageBreak/>
        <w:t xml:space="preserve">Taylor, S. and </w:t>
      </w:r>
      <w:proofErr w:type="spellStart"/>
      <w:r w:rsidRPr="00CF3EFF">
        <w:rPr>
          <w:rFonts w:ascii="Arial" w:hAnsi="Arial" w:cs="Arial"/>
          <w:color w:val="000000"/>
          <w:kern w:val="0"/>
          <w14:ligatures w14:val="none"/>
        </w:rPr>
        <w:t>Woodhams</w:t>
      </w:r>
      <w:proofErr w:type="spellEnd"/>
      <w:r w:rsidRPr="00CF3EFF">
        <w:rPr>
          <w:rFonts w:ascii="Arial" w:hAnsi="Arial" w:cs="Arial"/>
          <w:color w:val="000000"/>
          <w:kern w:val="0"/>
          <w14:ligatures w14:val="none"/>
        </w:rPr>
        <w:t>, C. (2016g). Human resource management : people and organisations. London: Chartered Institute of Personnel and Development : CIPD - Kogan Page.</w:t>
      </w:r>
    </w:p>
    <w:p w14:paraId="007658F2" w14:textId="77777777" w:rsidR="00CF3EFF" w:rsidRPr="00CF3EFF" w:rsidRDefault="00CF3EFF" w:rsidP="00CF3EFF">
      <w:pPr>
        <w:spacing w:after="240" w:line="360" w:lineRule="atLeast"/>
        <w:divId w:val="378825113"/>
        <w:rPr>
          <w:rFonts w:ascii="Arial" w:hAnsi="Arial" w:cs="Arial"/>
          <w:color w:val="000000"/>
          <w:kern w:val="0"/>
          <w14:ligatures w14:val="none"/>
        </w:rPr>
      </w:pPr>
      <w:r w:rsidRPr="00CF3EFF">
        <w:rPr>
          <w:rFonts w:ascii="Arial" w:hAnsi="Arial" w:cs="Arial"/>
          <w:color w:val="000000"/>
          <w:kern w:val="0"/>
          <w14:ligatures w14:val="none"/>
        </w:rPr>
        <w:t>Young, J. (2022). CIPD | Workplace Mediation | Factsheets. [online] CIPD. Available at: https://www.cipd.org/uk/knowledge/factsheets/mediation-factsheet/#Whatis [Accessed 16 Apr. 2024].</w:t>
      </w:r>
    </w:p>
    <w:p w14:paraId="2FC3F0A4" w14:textId="77777777" w:rsidR="003E30BF" w:rsidRPr="003947C2" w:rsidRDefault="003E30BF">
      <w:pPr>
        <w:rPr>
          <w:rFonts w:ascii="Arial" w:eastAsia="Times New Roman" w:hAnsi="Arial" w:cs="Arial"/>
          <w:color w:val="000000"/>
        </w:rPr>
      </w:pPr>
    </w:p>
    <w:sectPr w:rsidR="003E30BF" w:rsidRPr="00394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B9A20FA"/>
    <w:multiLevelType w:val="hybridMultilevel"/>
    <w:tmpl w:val="4526134C"/>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28965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87024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89"/>
    <w:rsid w:val="000001E8"/>
    <w:rsid w:val="0000208E"/>
    <w:rsid w:val="00002639"/>
    <w:rsid w:val="0000358B"/>
    <w:rsid w:val="00004A58"/>
    <w:rsid w:val="00004FF4"/>
    <w:rsid w:val="000102F5"/>
    <w:rsid w:val="000107A7"/>
    <w:rsid w:val="00011304"/>
    <w:rsid w:val="00011CC0"/>
    <w:rsid w:val="000141CD"/>
    <w:rsid w:val="000167E1"/>
    <w:rsid w:val="00031612"/>
    <w:rsid w:val="00031EFC"/>
    <w:rsid w:val="0003758C"/>
    <w:rsid w:val="00045270"/>
    <w:rsid w:val="00051CAA"/>
    <w:rsid w:val="0005467C"/>
    <w:rsid w:val="00056A90"/>
    <w:rsid w:val="000634CF"/>
    <w:rsid w:val="00067384"/>
    <w:rsid w:val="00071CDB"/>
    <w:rsid w:val="00073845"/>
    <w:rsid w:val="00082DCE"/>
    <w:rsid w:val="00083428"/>
    <w:rsid w:val="000860DE"/>
    <w:rsid w:val="000936AD"/>
    <w:rsid w:val="00095A53"/>
    <w:rsid w:val="00096E37"/>
    <w:rsid w:val="000A394C"/>
    <w:rsid w:val="000A5E0E"/>
    <w:rsid w:val="000C2367"/>
    <w:rsid w:val="000C357A"/>
    <w:rsid w:val="000C478E"/>
    <w:rsid w:val="000C4D00"/>
    <w:rsid w:val="000C66FA"/>
    <w:rsid w:val="000D0288"/>
    <w:rsid w:val="000D0B79"/>
    <w:rsid w:val="000D5948"/>
    <w:rsid w:val="000E0C73"/>
    <w:rsid w:val="000E3324"/>
    <w:rsid w:val="000E6BDE"/>
    <w:rsid w:val="000F0EEF"/>
    <w:rsid w:val="000F1CF8"/>
    <w:rsid w:val="000F2CFC"/>
    <w:rsid w:val="000F7FC3"/>
    <w:rsid w:val="00101475"/>
    <w:rsid w:val="00103696"/>
    <w:rsid w:val="0010382B"/>
    <w:rsid w:val="001108D4"/>
    <w:rsid w:val="00121446"/>
    <w:rsid w:val="001214EA"/>
    <w:rsid w:val="00125019"/>
    <w:rsid w:val="00127AA0"/>
    <w:rsid w:val="001370BB"/>
    <w:rsid w:val="00141EC9"/>
    <w:rsid w:val="00151361"/>
    <w:rsid w:val="00161AF2"/>
    <w:rsid w:val="001667CD"/>
    <w:rsid w:val="0017322F"/>
    <w:rsid w:val="00175911"/>
    <w:rsid w:val="001763A9"/>
    <w:rsid w:val="00194B61"/>
    <w:rsid w:val="00194CF5"/>
    <w:rsid w:val="001A0F65"/>
    <w:rsid w:val="001A301A"/>
    <w:rsid w:val="001A4C60"/>
    <w:rsid w:val="001A5478"/>
    <w:rsid w:val="001A6439"/>
    <w:rsid w:val="001B21A1"/>
    <w:rsid w:val="001B70C3"/>
    <w:rsid w:val="001B75A6"/>
    <w:rsid w:val="001C4135"/>
    <w:rsid w:val="001D43C5"/>
    <w:rsid w:val="001D5281"/>
    <w:rsid w:val="001E28C9"/>
    <w:rsid w:val="001E319A"/>
    <w:rsid w:val="001E7B04"/>
    <w:rsid w:val="001F417F"/>
    <w:rsid w:val="002002EE"/>
    <w:rsid w:val="002062E6"/>
    <w:rsid w:val="0020673F"/>
    <w:rsid w:val="00215247"/>
    <w:rsid w:val="00226E4F"/>
    <w:rsid w:val="0023125E"/>
    <w:rsid w:val="0023317E"/>
    <w:rsid w:val="00237600"/>
    <w:rsid w:val="0024075F"/>
    <w:rsid w:val="002414FC"/>
    <w:rsid w:val="00241C7F"/>
    <w:rsid w:val="00244263"/>
    <w:rsid w:val="00253FF7"/>
    <w:rsid w:val="00254A37"/>
    <w:rsid w:val="00254DEB"/>
    <w:rsid w:val="002565D0"/>
    <w:rsid w:val="002566F5"/>
    <w:rsid w:val="00261A63"/>
    <w:rsid w:val="00261F4A"/>
    <w:rsid w:val="00266F44"/>
    <w:rsid w:val="00266FF0"/>
    <w:rsid w:val="002714D0"/>
    <w:rsid w:val="002723A5"/>
    <w:rsid w:val="00273F7E"/>
    <w:rsid w:val="00281414"/>
    <w:rsid w:val="00282298"/>
    <w:rsid w:val="00282E4E"/>
    <w:rsid w:val="002905F9"/>
    <w:rsid w:val="00292840"/>
    <w:rsid w:val="0029710A"/>
    <w:rsid w:val="002A2DA4"/>
    <w:rsid w:val="002B0743"/>
    <w:rsid w:val="002B0EBC"/>
    <w:rsid w:val="002B12C8"/>
    <w:rsid w:val="002B1FA3"/>
    <w:rsid w:val="002B2886"/>
    <w:rsid w:val="002B3344"/>
    <w:rsid w:val="002B5E24"/>
    <w:rsid w:val="002C20BA"/>
    <w:rsid w:val="002D01B8"/>
    <w:rsid w:val="002D01E6"/>
    <w:rsid w:val="002E23E7"/>
    <w:rsid w:val="002F16E4"/>
    <w:rsid w:val="002F68EB"/>
    <w:rsid w:val="00302576"/>
    <w:rsid w:val="0031592F"/>
    <w:rsid w:val="003217AF"/>
    <w:rsid w:val="0032205B"/>
    <w:rsid w:val="00323403"/>
    <w:rsid w:val="0032578F"/>
    <w:rsid w:val="00326A15"/>
    <w:rsid w:val="00341119"/>
    <w:rsid w:val="00341750"/>
    <w:rsid w:val="0034370D"/>
    <w:rsid w:val="00344D98"/>
    <w:rsid w:val="00350D9C"/>
    <w:rsid w:val="00361735"/>
    <w:rsid w:val="00362EF7"/>
    <w:rsid w:val="003702EC"/>
    <w:rsid w:val="00370366"/>
    <w:rsid w:val="00375CFF"/>
    <w:rsid w:val="00376606"/>
    <w:rsid w:val="00377714"/>
    <w:rsid w:val="00377CD1"/>
    <w:rsid w:val="00386A59"/>
    <w:rsid w:val="00387028"/>
    <w:rsid w:val="003947C2"/>
    <w:rsid w:val="003962BE"/>
    <w:rsid w:val="003B014F"/>
    <w:rsid w:val="003B124E"/>
    <w:rsid w:val="003B4C53"/>
    <w:rsid w:val="003B6BB7"/>
    <w:rsid w:val="003B6DA5"/>
    <w:rsid w:val="003B77AC"/>
    <w:rsid w:val="003C3B05"/>
    <w:rsid w:val="003D320D"/>
    <w:rsid w:val="003D3E95"/>
    <w:rsid w:val="003D495F"/>
    <w:rsid w:val="003E30BF"/>
    <w:rsid w:val="003E6115"/>
    <w:rsid w:val="003E7203"/>
    <w:rsid w:val="003F2510"/>
    <w:rsid w:val="003F28F9"/>
    <w:rsid w:val="003F5449"/>
    <w:rsid w:val="00406562"/>
    <w:rsid w:val="00406E2F"/>
    <w:rsid w:val="00413BF4"/>
    <w:rsid w:val="004144B9"/>
    <w:rsid w:val="00420A26"/>
    <w:rsid w:val="00423096"/>
    <w:rsid w:val="0043335E"/>
    <w:rsid w:val="00452587"/>
    <w:rsid w:val="00453C38"/>
    <w:rsid w:val="00456AA5"/>
    <w:rsid w:val="00472A8B"/>
    <w:rsid w:val="00475DB6"/>
    <w:rsid w:val="004779F7"/>
    <w:rsid w:val="00482A7D"/>
    <w:rsid w:val="00484861"/>
    <w:rsid w:val="00487E3E"/>
    <w:rsid w:val="0049227F"/>
    <w:rsid w:val="00494673"/>
    <w:rsid w:val="00496E52"/>
    <w:rsid w:val="004A174F"/>
    <w:rsid w:val="004A2F3F"/>
    <w:rsid w:val="004A3407"/>
    <w:rsid w:val="004B1288"/>
    <w:rsid w:val="004B3462"/>
    <w:rsid w:val="004B6951"/>
    <w:rsid w:val="004C1687"/>
    <w:rsid w:val="004C679F"/>
    <w:rsid w:val="004C7862"/>
    <w:rsid w:val="004D2960"/>
    <w:rsid w:val="004E026A"/>
    <w:rsid w:val="004E274F"/>
    <w:rsid w:val="004E370A"/>
    <w:rsid w:val="00500993"/>
    <w:rsid w:val="00501F6A"/>
    <w:rsid w:val="0050206F"/>
    <w:rsid w:val="005124F6"/>
    <w:rsid w:val="00512836"/>
    <w:rsid w:val="00515CEC"/>
    <w:rsid w:val="00522747"/>
    <w:rsid w:val="00522CDC"/>
    <w:rsid w:val="00525925"/>
    <w:rsid w:val="0052719F"/>
    <w:rsid w:val="0053306F"/>
    <w:rsid w:val="00541574"/>
    <w:rsid w:val="00542B7D"/>
    <w:rsid w:val="005430D2"/>
    <w:rsid w:val="005454EC"/>
    <w:rsid w:val="00546420"/>
    <w:rsid w:val="0054687C"/>
    <w:rsid w:val="005506E1"/>
    <w:rsid w:val="00552670"/>
    <w:rsid w:val="0055551E"/>
    <w:rsid w:val="0056030B"/>
    <w:rsid w:val="00597870"/>
    <w:rsid w:val="005A09E6"/>
    <w:rsid w:val="005A4E7C"/>
    <w:rsid w:val="005A68CD"/>
    <w:rsid w:val="005B08A7"/>
    <w:rsid w:val="005C593C"/>
    <w:rsid w:val="005D7978"/>
    <w:rsid w:val="005E5F8D"/>
    <w:rsid w:val="005F0423"/>
    <w:rsid w:val="005F0E77"/>
    <w:rsid w:val="005F199C"/>
    <w:rsid w:val="005F6713"/>
    <w:rsid w:val="00601931"/>
    <w:rsid w:val="00603781"/>
    <w:rsid w:val="006126ED"/>
    <w:rsid w:val="006132AB"/>
    <w:rsid w:val="00614853"/>
    <w:rsid w:val="00617A18"/>
    <w:rsid w:val="00625C30"/>
    <w:rsid w:val="00630939"/>
    <w:rsid w:val="00640B00"/>
    <w:rsid w:val="00641ECE"/>
    <w:rsid w:val="00645ED0"/>
    <w:rsid w:val="006473A9"/>
    <w:rsid w:val="006519B7"/>
    <w:rsid w:val="00662629"/>
    <w:rsid w:val="00663389"/>
    <w:rsid w:val="0066350B"/>
    <w:rsid w:val="006650DA"/>
    <w:rsid w:val="00671228"/>
    <w:rsid w:val="00683EBD"/>
    <w:rsid w:val="006938D3"/>
    <w:rsid w:val="006A3E29"/>
    <w:rsid w:val="006A479B"/>
    <w:rsid w:val="006A7164"/>
    <w:rsid w:val="006A7D59"/>
    <w:rsid w:val="006B0E55"/>
    <w:rsid w:val="006B157B"/>
    <w:rsid w:val="006B39A5"/>
    <w:rsid w:val="006C2529"/>
    <w:rsid w:val="006D3097"/>
    <w:rsid w:val="006D52D6"/>
    <w:rsid w:val="006E4B24"/>
    <w:rsid w:val="006E55B0"/>
    <w:rsid w:val="006E6D10"/>
    <w:rsid w:val="006F3F68"/>
    <w:rsid w:val="006F49FD"/>
    <w:rsid w:val="006F4E05"/>
    <w:rsid w:val="007036C3"/>
    <w:rsid w:val="0070502B"/>
    <w:rsid w:val="007061E8"/>
    <w:rsid w:val="00707BAD"/>
    <w:rsid w:val="00713935"/>
    <w:rsid w:val="007139A6"/>
    <w:rsid w:val="00716D84"/>
    <w:rsid w:val="00716DAB"/>
    <w:rsid w:val="00722598"/>
    <w:rsid w:val="00722D21"/>
    <w:rsid w:val="00731C05"/>
    <w:rsid w:val="00733D57"/>
    <w:rsid w:val="00734BA7"/>
    <w:rsid w:val="0074256F"/>
    <w:rsid w:val="00746EFB"/>
    <w:rsid w:val="00760C0C"/>
    <w:rsid w:val="007638A9"/>
    <w:rsid w:val="00766A3B"/>
    <w:rsid w:val="00782187"/>
    <w:rsid w:val="00783EB1"/>
    <w:rsid w:val="00785188"/>
    <w:rsid w:val="00790930"/>
    <w:rsid w:val="00793CB7"/>
    <w:rsid w:val="007A12DF"/>
    <w:rsid w:val="007A23B9"/>
    <w:rsid w:val="007A5E6A"/>
    <w:rsid w:val="007B4557"/>
    <w:rsid w:val="007D1400"/>
    <w:rsid w:val="007E3722"/>
    <w:rsid w:val="007F6A5C"/>
    <w:rsid w:val="007F7E71"/>
    <w:rsid w:val="00802997"/>
    <w:rsid w:val="00811DB9"/>
    <w:rsid w:val="00814632"/>
    <w:rsid w:val="00814C80"/>
    <w:rsid w:val="008163AA"/>
    <w:rsid w:val="00817A2F"/>
    <w:rsid w:val="008212F2"/>
    <w:rsid w:val="00822462"/>
    <w:rsid w:val="008235DC"/>
    <w:rsid w:val="00823FD8"/>
    <w:rsid w:val="0082678C"/>
    <w:rsid w:val="00831DAE"/>
    <w:rsid w:val="008332AF"/>
    <w:rsid w:val="00833468"/>
    <w:rsid w:val="00837136"/>
    <w:rsid w:val="00842AE6"/>
    <w:rsid w:val="00843146"/>
    <w:rsid w:val="00847B1B"/>
    <w:rsid w:val="00861D33"/>
    <w:rsid w:val="00870101"/>
    <w:rsid w:val="008723F6"/>
    <w:rsid w:val="0087556B"/>
    <w:rsid w:val="00877636"/>
    <w:rsid w:val="00881890"/>
    <w:rsid w:val="008859C5"/>
    <w:rsid w:val="00892ED3"/>
    <w:rsid w:val="00894AD4"/>
    <w:rsid w:val="008A2DFC"/>
    <w:rsid w:val="008A350E"/>
    <w:rsid w:val="008A3512"/>
    <w:rsid w:val="008B08B3"/>
    <w:rsid w:val="008B0F06"/>
    <w:rsid w:val="008B63AA"/>
    <w:rsid w:val="008B6514"/>
    <w:rsid w:val="008B6BA6"/>
    <w:rsid w:val="008C00E6"/>
    <w:rsid w:val="008C36D2"/>
    <w:rsid w:val="008C4F92"/>
    <w:rsid w:val="008D3905"/>
    <w:rsid w:val="008D3E9A"/>
    <w:rsid w:val="008D6075"/>
    <w:rsid w:val="008E2E7D"/>
    <w:rsid w:val="008F5755"/>
    <w:rsid w:val="00901B6A"/>
    <w:rsid w:val="009035A0"/>
    <w:rsid w:val="00926AE4"/>
    <w:rsid w:val="009417D3"/>
    <w:rsid w:val="00946353"/>
    <w:rsid w:val="009609E7"/>
    <w:rsid w:val="00963C94"/>
    <w:rsid w:val="00967AD9"/>
    <w:rsid w:val="00967F62"/>
    <w:rsid w:val="009708F3"/>
    <w:rsid w:val="00975F42"/>
    <w:rsid w:val="009763C5"/>
    <w:rsid w:val="00976589"/>
    <w:rsid w:val="00977ADC"/>
    <w:rsid w:val="0098038B"/>
    <w:rsid w:val="00980CCE"/>
    <w:rsid w:val="00987F2D"/>
    <w:rsid w:val="009950B9"/>
    <w:rsid w:val="00995506"/>
    <w:rsid w:val="009A6429"/>
    <w:rsid w:val="009B2898"/>
    <w:rsid w:val="009C1042"/>
    <w:rsid w:val="009C11E7"/>
    <w:rsid w:val="009C28FF"/>
    <w:rsid w:val="009C43CE"/>
    <w:rsid w:val="009C4D1A"/>
    <w:rsid w:val="009D2E13"/>
    <w:rsid w:val="009D48D4"/>
    <w:rsid w:val="009D5BC3"/>
    <w:rsid w:val="009D7CFA"/>
    <w:rsid w:val="009E076B"/>
    <w:rsid w:val="009E0912"/>
    <w:rsid w:val="009E32ED"/>
    <w:rsid w:val="009E636A"/>
    <w:rsid w:val="009E6FF2"/>
    <w:rsid w:val="009E7960"/>
    <w:rsid w:val="009F6041"/>
    <w:rsid w:val="00A03A7E"/>
    <w:rsid w:val="00A0735E"/>
    <w:rsid w:val="00A076B1"/>
    <w:rsid w:val="00A12DD6"/>
    <w:rsid w:val="00A14642"/>
    <w:rsid w:val="00A23B24"/>
    <w:rsid w:val="00A2597D"/>
    <w:rsid w:val="00A27910"/>
    <w:rsid w:val="00A27DB6"/>
    <w:rsid w:val="00A318A4"/>
    <w:rsid w:val="00A31B24"/>
    <w:rsid w:val="00A3333F"/>
    <w:rsid w:val="00A34A70"/>
    <w:rsid w:val="00A36508"/>
    <w:rsid w:val="00A47289"/>
    <w:rsid w:val="00A54D2F"/>
    <w:rsid w:val="00A83C87"/>
    <w:rsid w:val="00A9291F"/>
    <w:rsid w:val="00A96264"/>
    <w:rsid w:val="00A96F9B"/>
    <w:rsid w:val="00A976F5"/>
    <w:rsid w:val="00A97DE8"/>
    <w:rsid w:val="00AA2486"/>
    <w:rsid w:val="00AA3A71"/>
    <w:rsid w:val="00AA4923"/>
    <w:rsid w:val="00AA715E"/>
    <w:rsid w:val="00AB1CEF"/>
    <w:rsid w:val="00AB581D"/>
    <w:rsid w:val="00AB6E8D"/>
    <w:rsid w:val="00AC0DFA"/>
    <w:rsid w:val="00AC49F4"/>
    <w:rsid w:val="00AC7BDC"/>
    <w:rsid w:val="00AD03A8"/>
    <w:rsid w:val="00AD3036"/>
    <w:rsid w:val="00AE09E9"/>
    <w:rsid w:val="00AF6B3E"/>
    <w:rsid w:val="00B012DB"/>
    <w:rsid w:val="00B02165"/>
    <w:rsid w:val="00B05165"/>
    <w:rsid w:val="00B1057B"/>
    <w:rsid w:val="00B13C23"/>
    <w:rsid w:val="00B23A36"/>
    <w:rsid w:val="00B2543D"/>
    <w:rsid w:val="00B26875"/>
    <w:rsid w:val="00B27C5B"/>
    <w:rsid w:val="00B30884"/>
    <w:rsid w:val="00B368E7"/>
    <w:rsid w:val="00B40049"/>
    <w:rsid w:val="00B411C9"/>
    <w:rsid w:val="00B4295A"/>
    <w:rsid w:val="00B45229"/>
    <w:rsid w:val="00B46ABF"/>
    <w:rsid w:val="00B5154F"/>
    <w:rsid w:val="00B52ED0"/>
    <w:rsid w:val="00B535CB"/>
    <w:rsid w:val="00B5542C"/>
    <w:rsid w:val="00B76609"/>
    <w:rsid w:val="00B83B0B"/>
    <w:rsid w:val="00B9159E"/>
    <w:rsid w:val="00B91884"/>
    <w:rsid w:val="00B92CF2"/>
    <w:rsid w:val="00B9577B"/>
    <w:rsid w:val="00B9670A"/>
    <w:rsid w:val="00B96D5A"/>
    <w:rsid w:val="00BA1595"/>
    <w:rsid w:val="00BA23AF"/>
    <w:rsid w:val="00BB669C"/>
    <w:rsid w:val="00BC593D"/>
    <w:rsid w:val="00BC76F0"/>
    <w:rsid w:val="00BC776B"/>
    <w:rsid w:val="00BD15C9"/>
    <w:rsid w:val="00BD1DBB"/>
    <w:rsid w:val="00BD628B"/>
    <w:rsid w:val="00BD64CE"/>
    <w:rsid w:val="00BD6D7F"/>
    <w:rsid w:val="00BD7368"/>
    <w:rsid w:val="00BE0B70"/>
    <w:rsid w:val="00BE188B"/>
    <w:rsid w:val="00BE64CC"/>
    <w:rsid w:val="00BF11A4"/>
    <w:rsid w:val="00BF6F0C"/>
    <w:rsid w:val="00C047F4"/>
    <w:rsid w:val="00C06932"/>
    <w:rsid w:val="00C16865"/>
    <w:rsid w:val="00C17A7A"/>
    <w:rsid w:val="00C213D3"/>
    <w:rsid w:val="00C241F8"/>
    <w:rsid w:val="00C45C28"/>
    <w:rsid w:val="00C50192"/>
    <w:rsid w:val="00C50B22"/>
    <w:rsid w:val="00C54392"/>
    <w:rsid w:val="00C561E5"/>
    <w:rsid w:val="00C644B9"/>
    <w:rsid w:val="00C649E6"/>
    <w:rsid w:val="00C70866"/>
    <w:rsid w:val="00C72CB1"/>
    <w:rsid w:val="00C73514"/>
    <w:rsid w:val="00C77876"/>
    <w:rsid w:val="00C80D03"/>
    <w:rsid w:val="00C84030"/>
    <w:rsid w:val="00C8782B"/>
    <w:rsid w:val="00C93E56"/>
    <w:rsid w:val="00CA311E"/>
    <w:rsid w:val="00CC45EE"/>
    <w:rsid w:val="00CD081C"/>
    <w:rsid w:val="00CD1FB9"/>
    <w:rsid w:val="00CD23D8"/>
    <w:rsid w:val="00CD2EF5"/>
    <w:rsid w:val="00CE14C3"/>
    <w:rsid w:val="00CE35B6"/>
    <w:rsid w:val="00CE3BB8"/>
    <w:rsid w:val="00CE4F6A"/>
    <w:rsid w:val="00CF32A2"/>
    <w:rsid w:val="00CF3EFF"/>
    <w:rsid w:val="00CF4482"/>
    <w:rsid w:val="00CF7E6B"/>
    <w:rsid w:val="00D0296A"/>
    <w:rsid w:val="00D055C0"/>
    <w:rsid w:val="00D05C04"/>
    <w:rsid w:val="00D10839"/>
    <w:rsid w:val="00D123B6"/>
    <w:rsid w:val="00D1281E"/>
    <w:rsid w:val="00D131B1"/>
    <w:rsid w:val="00D2337B"/>
    <w:rsid w:val="00D23956"/>
    <w:rsid w:val="00D328F1"/>
    <w:rsid w:val="00D34356"/>
    <w:rsid w:val="00D35114"/>
    <w:rsid w:val="00D40B21"/>
    <w:rsid w:val="00D46102"/>
    <w:rsid w:val="00D46B0F"/>
    <w:rsid w:val="00D52206"/>
    <w:rsid w:val="00D60297"/>
    <w:rsid w:val="00D6374E"/>
    <w:rsid w:val="00D6435E"/>
    <w:rsid w:val="00D65D95"/>
    <w:rsid w:val="00D730C5"/>
    <w:rsid w:val="00D75827"/>
    <w:rsid w:val="00D86FB9"/>
    <w:rsid w:val="00D878BB"/>
    <w:rsid w:val="00D87915"/>
    <w:rsid w:val="00D919D5"/>
    <w:rsid w:val="00D93269"/>
    <w:rsid w:val="00DB3875"/>
    <w:rsid w:val="00DB6A1F"/>
    <w:rsid w:val="00DC123A"/>
    <w:rsid w:val="00DC6D4E"/>
    <w:rsid w:val="00DC7981"/>
    <w:rsid w:val="00DD4CD6"/>
    <w:rsid w:val="00DD7BF1"/>
    <w:rsid w:val="00DE105D"/>
    <w:rsid w:val="00DE75BF"/>
    <w:rsid w:val="00DF289B"/>
    <w:rsid w:val="00DF2EF7"/>
    <w:rsid w:val="00DF6182"/>
    <w:rsid w:val="00DF72B9"/>
    <w:rsid w:val="00DF7B0D"/>
    <w:rsid w:val="00E0228C"/>
    <w:rsid w:val="00E03329"/>
    <w:rsid w:val="00E11222"/>
    <w:rsid w:val="00E23073"/>
    <w:rsid w:val="00E24813"/>
    <w:rsid w:val="00E42319"/>
    <w:rsid w:val="00E448B5"/>
    <w:rsid w:val="00E45147"/>
    <w:rsid w:val="00E50575"/>
    <w:rsid w:val="00E5241A"/>
    <w:rsid w:val="00E6452D"/>
    <w:rsid w:val="00E72459"/>
    <w:rsid w:val="00E733E7"/>
    <w:rsid w:val="00E7401C"/>
    <w:rsid w:val="00E81BFA"/>
    <w:rsid w:val="00E84F66"/>
    <w:rsid w:val="00E85197"/>
    <w:rsid w:val="00E91835"/>
    <w:rsid w:val="00E9437E"/>
    <w:rsid w:val="00E96E43"/>
    <w:rsid w:val="00E96F59"/>
    <w:rsid w:val="00EA57C5"/>
    <w:rsid w:val="00EA7142"/>
    <w:rsid w:val="00EB4EBF"/>
    <w:rsid w:val="00EB7639"/>
    <w:rsid w:val="00EC0FCF"/>
    <w:rsid w:val="00EC2106"/>
    <w:rsid w:val="00EC2A14"/>
    <w:rsid w:val="00EC5584"/>
    <w:rsid w:val="00EC5BB5"/>
    <w:rsid w:val="00EC659A"/>
    <w:rsid w:val="00EC7B4C"/>
    <w:rsid w:val="00ED0BEA"/>
    <w:rsid w:val="00ED50FB"/>
    <w:rsid w:val="00ED69E3"/>
    <w:rsid w:val="00ED7F30"/>
    <w:rsid w:val="00EE25B5"/>
    <w:rsid w:val="00EE3022"/>
    <w:rsid w:val="00EE3855"/>
    <w:rsid w:val="00EE4665"/>
    <w:rsid w:val="00EE523F"/>
    <w:rsid w:val="00EF0783"/>
    <w:rsid w:val="00EF7AEE"/>
    <w:rsid w:val="00F11A6B"/>
    <w:rsid w:val="00F1482D"/>
    <w:rsid w:val="00F16B61"/>
    <w:rsid w:val="00F17731"/>
    <w:rsid w:val="00F17B24"/>
    <w:rsid w:val="00F17F15"/>
    <w:rsid w:val="00F225FF"/>
    <w:rsid w:val="00F23F07"/>
    <w:rsid w:val="00F267DD"/>
    <w:rsid w:val="00F26816"/>
    <w:rsid w:val="00F30826"/>
    <w:rsid w:val="00F31B48"/>
    <w:rsid w:val="00F337E8"/>
    <w:rsid w:val="00F34FAC"/>
    <w:rsid w:val="00F36C83"/>
    <w:rsid w:val="00F40EAA"/>
    <w:rsid w:val="00F510F5"/>
    <w:rsid w:val="00F55E95"/>
    <w:rsid w:val="00F568E5"/>
    <w:rsid w:val="00F57450"/>
    <w:rsid w:val="00F646A9"/>
    <w:rsid w:val="00F66B32"/>
    <w:rsid w:val="00F71D53"/>
    <w:rsid w:val="00F74633"/>
    <w:rsid w:val="00F81504"/>
    <w:rsid w:val="00F850BF"/>
    <w:rsid w:val="00F86347"/>
    <w:rsid w:val="00F8789B"/>
    <w:rsid w:val="00F95CE5"/>
    <w:rsid w:val="00F97238"/>
    <w:rsid w:val="00FB12B1"/>
    <w:rsid w:val="00FB43DD"/>
    <w:rsid w:val="00FB51A9"/>
    <w:rsid w:val="00FC3FF9"/>
    <w:rsid w:val="00FC5427"/>
    <w:rsid w:val="00FC5704"/>
    <w:rsid w:val="00FD5A58"/>
    <w:rsid w:val="00FD73E1"/>
    <w:rsid w:val="00FE36C8"/>
    <w:rsid w:val="00FE3994"/>
    <w:rsid w:val="00FE7205"/>
    <w:rsid w:val="00FF4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2D96C7"/>
  <w15:chartTrackingRefBased/>
  <w15:docId w15:val="{9505A4EA-3EFC-684F-BEAF-1B78676F2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389"/>
    <w:rPr>
      <w:rFonts w:eastAsiaTheme="majorEastAsia" w:cstheme="majorBidi"/>
      <w:color w:val="272727" w:themeColor="text1" w:themeTint="D8"/>
    </w:rPr>
  </w:style>
  <w:style w:type="paragraph" w:styleId="Title">
    <w:name w:val="Title"/>
    <w:basedOn w:val="Normal"/>
    <w:next w:val="Normal"/>
    <w:link w:val="TitleChar"/>
    <w:uiPriority w:val="10"/>
    <w:qFormat/>
    <w:rsid w:val="00663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389"/>
    <w:pPr>
      <w:spacing w:before="160"/>
      <w:jc w:val="center"/>
    </w:pPr>
    <w:rPr>
      <w:i/>
      <w:iCs/>
      <w:color w:val="404040" w:themeColor="text1" w:themeTint="BF"/>
    </w:rPr>
  </w:style>
  <w:style w:type="character" w:customStyle="1" w:styleId="QuoteChar">
    <w:name w:val="Quote Char"/>
    <w:basedOn w:val="DefaultParagraphFont"/>
    <w:link w:val="Quote"/>
    <w:uiPriority w:val="29"/>
    <w:rsid w:val="00663389"/>
    <w:rPr>
      <w:i/>
      <w:iCs/>
      <w:color w:val="404040" w:themeColor="text1" w:themeTint="BF"/>
    </w:rPr>
  </w:style>
  <w:style w:type="paragraph" w:styleId="ListParagraph">
    <w:name w:val="List Paragraph"/>
    <w:basedOn w:val="Normal"/>
    <w:uiPriority w:val="34"/>
    <w:qFormat/>
    <w:rsid w:val="00663389"/>
    <w:pPr>
      <w:ind w:left="720"/>
      <w:contextualSpacing/>
    </w:pPr>
  </w:style>
  <w:style w:type="character" w:styleId="IntenseEmphasis">
    <w:name w:val="Intense Emphasis"/>
    <w:basedOn w:val="DefaultParagraphFont"/>
    <w:uiPriority w:val="21"/>
    <w:qFormat/>
    <w:rsid w:val="00663389"/>
    <w:rPr>
      <w:i/>
      <w:iCs/>
      <w:color w:val="0F4761" w:themeColor="accent1" w:themeShade="BF"/>
    </w:rPr>
  </w:style>
  <w:style w:type="paragraph" w:styleId="IntenseQuote">
    <w:name w:val="Intense Quote"/>
    <w:basedOn w:val="Normal"/>
    <w:next w:val="Normal"/>
    <w:link w:val="IntenseQuoteChar"/>
    <w:uiPriority w:val="30"/>
    <w:qFormat/>
    <w:rsid w:val="00663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389"/>
    <w:rPr>
      <w:i/>
      <w:iCs/>
      <w:color w:val="0F4761" w:themeColor="accent1" w:themeShade="BF"/>
    </w:rPr>
  </w:style>
  <w:style w:type="character" w:styleId="IntenseReference">
    <w:name w:val="Intense Reference"/>
    <w:basedOn w:val="DefaultParagraphFont"/>
    <w:uiPriority w:val="32"/>
    <w:qFormat/>
    <w:rsid w:val="00663389"/>
    <w:rPr>
      <w:b/>
      <w:bCs/>
      <w:smallCaps/>
      <w:color w:val="0F4761" w:themeColor="accent1" w:themeShade="BF"/>
      <w:spacing w:val="5"/>
    </w:rPr>
  </w:style>
  <w:style w:type="paragraph" w:customStyle="1" w:styleId="p1">
    <w:name w:val="p1"/>
    <w:basedOn w:val="Normal"/>
    <w:rsid w:val="006650DA"/>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6650DA"/>
    <w:rPr>
      <w:rFonts w:ascii="UICTFontTextStyleBody" w:hAnsi="UICTFontTextStyleBody" w:hint="default"/>
      <w:b w:val="0"/>
      <w:bCs w:val="0"/>
      <w:i w:val="0"/>
      <w:iCs w:val="0"/>
      <w:sz w:val="25"/>
      <w:szCs w:val="25"/>
    </w:rPr>
  </w:style>
  <w:style w:type="character" w:customStyle="1" w:styleId="NornalChar">
    <w:name w:val="Nornal Char"/>
    <w:basedOn w:val="DefaultParagraphFont"/>
    <w:link w:val="Nornal"/>
    <w:locked/>
    <w:rsid w:val="00946353"/>
    <w:rPr>
      <w:rFonts w:ascii="Arial" w:hAnsi="Arial" w:cs="Arial"/>
      <w:sz w:val="22"/>
      <w:szCs w:val="22"/>
    </w:rPr>
  </w:style>
  <w:style w:type="paragraph" w:customStyle="1" w:styleId="Nornal">
    <w:name w:val="Nornal"/>
    <w:basedOn w:val="Normal"/>
    <w:link w:val="NornalChar"/>
    <w:qFormat/>
    <w:rsid w:val="00946353"/>
    <w:pPr>
      <w:spacing w:line="264" w:lineRule="auto"/>
    </w:pPr>
    <w:rPr>
      <w:rFonts w:ascii="Arial" w:hAnsi="Arial" w:cs="Arial"/>
      <w:sz w:val="22"/>
      <w:szCs w:val="22"/>
    </w:rPr>
  </w:style>
  <w:style w:type="character" w:customStyle="1" w:styleId="apple-converted-space">
    <w:name w:val="apple-converted-space"/>
    <w:basedOn w:val="DefaultParagraphFont"/>
    <w:rsid w:val="00C17A7A"/>
  </w:style>
  <w:style w:type="paragraph" w:styleId="NormalWeb">
    <w:name w:val="Normal (Web)"/>
    <w:basedOn w:val="Normal"/>
    <w:uiPriority w:val="99"/>
    <w:semiHidden/>
    <w:unhideWhenUsed/>
    <w:rsid w:val="0060378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40578">
      <w:bodyDiv w:val="1"/>
      <w:marLeft w:val="0"/>
      <w:marRight w:val="0"/>
      <w:marTop w:val="0"/>
      <w:marBottom w:val="0"/>
      <w:divBdr>
        <w:top w:val="none" w:sz="0" w:space="0" w:color="auto"/>
        <w:left w:val="none" w:sz="0" w:space="0" w:color="auto"/>
        <w:bottom w:val="none" w:sz="0" w:space="0" w:color="auto"/>
        <w:right w:val="none" w:sz="0" w:space="0" w:color="auto"/>
      </w:divBdr>
    </w:div>
    <w:div w:id="350451390">
      <w:bodyDiv w:val="1"/>
      <w:marLeft w:val="0"/>
      <w:marRight w:val="0"/>
      <w:marTop w:val="0"/>
      <w:marBottom w:val="0"/>
      <w:divBdr>
        <w:top w:val="none" w:sz="0" w:space="0" w:color="auto"/>
        <w:left w:val="none" w:sz="0" w:space="0" w:color="auto"/>
        <w:bottom w:val="none" w:sz="0" w:space="0" w:color="auto"/>
        <w:right w:val="none" w:sz="0" w:space="0" w:color="auto"/>
      </w:divBdr>
      <w:divsChild>
        <w:div w:id="2900463">
          <w:marLeft w:val="0"/>
          <w:marRight w:val="0"/>
          <w:marTop w:val="0"/>
          <w:marBottom w:val="0"/>
          <w:divBdr>
            <w:top w:val="none" w:sz="0" w:space="0" w:color="auto"/>
            <w:left w:val="none" w:sz="0" w:space="0" w:color="auto"/>
            <w:bottom w:val="none" w:sz="0" w:space="0" w:color="auto"/>
            <w:right w:val="none" w:sz="0" w:space="0" w:color="auto"/>
          </w:divBdr>
        </w:div>
        <w:div w:id="1743480853">
          <w:marLeft w:val="0"/>
          <w:marRight w:val="0"/>
          <w:marTop w:val="0"/>
          <w:marBottom w:val="0"/>
          <w:divBdr>
            <w:top w:val="none" w:sz="0" w:space="0" w:color="auto"/>
            <w:left w:val="none" w:sz="0" w:space="0" w:color="auto"/>
            <w:bottom w:val="none" w:sz="0" w:space="0" w:color="auto"/>
            <w:right w:val="none" w:sz="0" w:space="0" w:color="auto"/>
          </w:divBdr>
          <w:divsChild>
            <w:div w:id="40515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05939">
      <w:bodyDiv w:val="1"/>
      <w:marLeft w:val="0"/>
      <w:marRight w:val="0"/>
      <w:marTop w:val="0"/>
      <w:marBottom w:val="0"/>
      <w:divBdr>
        <w:top w:val="none" w:sz="0" w:space="0" w:color="auto"/>
        <w:left w:val="none" w:sz="0" w:space="0" w:color="auto"/>
        <w:bottom w:val="none" w:sz="0" w:space="0" w:color="auto"/>
        <w:right w:val="none" w:sz="0" w:space="0" w:color="auto"/>
      </w:divBdr>
    </w:div>
    <w:div w:id="714626901">
      <w:bodyDiv w:val="1"/>
      <w:marLeft w:val="0"/>
      <w:marRight w:val="0"/>
      <w:marTop w:val="0"/>
      <w:marBottom w:val="0"/>
      <w:divBdr>
        <w:top w:val="none" w:sz="0" w:space="0" w:color="auto"/>
        <w:left w:val="none" w:sz="0" w:space="0" w:color="auto"/>
        <w:bottom w:val="none" w:sz="0" w:space="0" w:color="auto"/>
        <w:right w:val="none" w:sz="0" w:space="0" w:color="auto"/>
      </w:divBdr>
    </w:div>
    <w:div w:id="745885309">
      <w:bodyDiv w:val="1"/>
      <w:marLeft w:val="0"/>
      <w:marRight w:val="0"/>
      <w:marTop w:val="0"/>
      <w:marBottom w:val="0"/>
      <w:divBdr>
        <w:top w:val="none" w:sz="0" w:space="0" w:color="auto"/>
        <w:left w:val="none" w:sz="0" w:space="0" w:color="auto"/>
        <w:bottom w:val="none" w:sz="0" w:space="0" w:color="auto"/>
        <w:right w:val="none" w:sz="0" w:space="0" w:color="auto"/>
      </w:divBdr>
    </w:div>
    <w:div w:id="771314279">
      <w:bodyDiv w:val="1"/>
      <w:marLeft w:val="0"/>
      <w:marRight w:val="0"/>
      <w:marTop w:val="0"/>
      <w:marBottom w:val="0"/>
      <w:divBdr>
        <w:top w:val="none" w:sz="0" w:space="0" w:color="auto"/>
        <w:left w:val="none" w:sz="0" w:space="0" w:color="auto"/>
        <w:bottom w:val="none" w:sz="0" w:space="0" w:color="auto"/>
        <w:right w:val="none" w:sz="0" w:space="0" w:color="auto"/>
      </w:divBdr>
    </w:div>
    <w:div w:id="905798765">
      <w:bodyDiv w:val="1"/>
      <w:marLeft w:val="0"/>
      <w:marRight w:val="0"/>
      <w:marTop w:val="0"/>
      <w:marBottom w:val="0"/>
      <w:divBdr>
        <w:top w:val="none" w:sz="0" w:space="0" w:color="auto"/>
        <w:left w:val="none" w:sz="0" w:space="0" w:color="auto"/>
        <w:bottom w:val="none" w:sz="0" w:space="0" w:color="auto"/>
        <w:right w:val="none" w:sz="0" w:space="0" w:color="auto"/>
      </w:divBdr>
    </w:div>
    <w:div w:id="959455450">
      <w:bodyDiv w:val="1"/>
      <w:marLeft w:val="0"/>
      <w:marRight w:val="0"/>
      <w:marTop w:val="0"/>
      <w:marBottom w:val="0"/>
      <w:divBdr>
        <w:top w:val="none" w:sz="0" w:space="0" w:color="auto"/>
        <w:left w:val="none" w:sz="0" w:space="0" w:color="auto"/>
        <w:bottom w:val="none" w:sz="0" w:space="0" w:color="auto"/>
        <w:right w:val="none" w:sz="0" w:space="0" w:color="auto"/>
      </w:divBdr>
    </w:div>
    <w:div w:id="1098797495">
      <w:bodyDiv w:val="1"/>
      <w:marLeft w:val="0"/>
      <w:marRight w:val="0"/>
      <w:marTop w:val="0"/>
      <w:marBottom w:val="0"/>
      <w:divBdr>
        <w:top w:val="none" w:sz="0" w:space="0" w:color="auto"/>
        <w:left w:val="none" w:sz="0" w:space="0" w:color="auto"/>
        <w:bottom w:val="none" w:sz="0" w:space="0" w:color="auto"/>
        <w:right w:val="none" w:sz="0" w:space="0" w:color="auto"/>
      </w:divBdr>
      <w:divsChild>
        <w:div w:id="378825113">
          <w:marLeft w:val="0"/>
          <w:marRight w:val="0"/>
          <w:marTop w:val="0"/>
          <w:marBottom w:val="0"/>
          <w:divBdr>
            <w:top w:val="none" w:sz="0" w:space="0" w:color="auto"/>
            <w:left w:val="none" w:sz="0" w:space="0" w:color="auto"/>
            <w:bottom w:val="none" w:sz="0" w:space="0" w:color="auto"/>
            <w:right w:val="none" w:sz="0" w:space="0" w:color="auto"/>
          </w:divBdr>
        </w:div>
      </w:divsChild>
    </w:div>
    <w:div w:id="1273707607">
      <w:bodyDiv w:val="1"/>
      <w:marLeft w:val="0"/>
      <w:marRight w:val="0"/>
      <w:marTop w:val="0"/>
      <w:marBottom w:val="0"/>
      <w:divBdr>
        <w:top w:val="none" w:sz="0" w:space="0" w:color="auto"/>
        <w:left w:val="none" w:sz="0" w:space="0" w:color="auto"/>
        <w:bottom w:val="none" w:sz="0" w:space="0" w:color="auto"/>
        <w:right w:val="none" w:sz="0" w:space="0" w:color="auto"/>
      </w:divBdr>
      <w:divsChild>
        <w:div w:id="611743944">
          <w:marLeft w:val="0"/>
          <w:marRight w:val="0"/>
          <w:marTop w:val="0"/>
          <w:marBottom w:val="0"/>
          <w:divBdr>
            <w:top w:val="none" w:sz="0" w:space="0" w:color="auto"/>
            <w:left w:val="none" w:sz="0" w:space="0" w:color="auto"/>
            <w:bottom w:val="none" w:sz="0" w:space="0" w:color="auto"/>
            <w:right w:val="none" w:sz="0" w:space="0" w:color="auto"/>
          </w:divBdr>
        </w:div>
      </w:divsChild>
    </w:div>
    <w:div w:id="1389495229">
      <w:bodyDiv w:val="1"/>
      <w:marLeft w:val="0"/>
      <w:marRight w:val="0"/>
      <w:marTop w:val="0"/>
      <w:marBottom w:val="0"/>
      <w:divBdr>
        <w:top w:val="none" w:sz="0" w:space="0" w:color="auto"/>
        <w:left w:val="none" w:sz="0" w:space="0" w:color="auto"/>
        <w:bottom w:val="none" w:sz="0" w:space="0" w:color="auto"/>
        <w:right w:val="none" w:sz="0" w:space="0" w:color="auto"/>
      </w:divBdr>
    </w:div>
    <w:div w:id="1469855211">
      <w:bodyDiv w:val="1"/>
      <w:marLeft w:val="0"/>
      <w:marRight w:val="0"/>
      <w:marTop w:val="0"/>
      <w:marBottom w:val="0"/>
      <w:divBdr>
        <w:top w:val="none" w:sz="0" w:space="0" w:color="auto"/>
        <w:left w:val="none" w:sz="0" w:space="0" w:color="auto"/>
        <w:bottom w:val="none" w:sz="0" w:space="0" w:color="auto"/>
        <w:right w:val="none" w:sz="0" w:space="0" w:color="auto"/>
      </w:divBdr>
    </w:div>
    <w:div w:id="1658223648">
      <w:bodyDiv w:val="1"/>
      <w:marLeft w:val="0"/>
      <w:marRight w:val="0"/>
      <w:marTop w:val="0"/>
      <w:marBottom w:val="0"/>
      <w:divBdr>
        <w:top w:val="none" w:sz="0" w:space="0" w:color="auto"/>
        <w:left w:val="none" w:sz="0" w:space="0" w:color="auto"/>
        <w:bottom w:val="none" w:sz="0" w:space="0" w:color="auto"/>
        <w:right w:val="none" w:sz="0" w:space="0" w:color="auto"/>
      </w:divBdr>
    </w:div>
    <w:div w:id="1746144566">
      <w:bodyDiv w:val="1"/>
      <w:marLeft w:val="0"/>
      <w:marRight w:val="0"/>
      <w:marTop w:val="0"/>
      <w:marBottom w:val="0"/>
      <w:divBdr>
        <w:top w:val="none" w:sz="0" w:space="0" w:color="auto"/>
        <w:left w:val="none" w:sz="0" w:space="0" w:color="auto"/>
        <w:bottom w:val="none" w:sz="0" w:space="0" w:color="auto"/>
        <w:right w:val="none" w:sz="0" w:space="0" w:color="auto"/>
      </w:divBdr>
    </w:div>
    <w:div w:id="2059627869">
      <w:bodyDiv w:val="1"/>
      <w:marLeft w:val="0"/>
      <w:marRight w:val="0"/>
      <w:marTop w:val="0"/>
      <w:marBottom w:val="0"/>
      <w:divBdr>
        <w:top w:val="none" w:sz="0" w:space="0" w:color="auto"/>
        <w:left w:val="none" w:sz="0" w:space="0" w:color="auto"/>
        <w:bottom w:val="none" w:sz="0" w:space="0" w:color="auto"/>
        <w:right w:val="none" w:sz="0" w:space="0" w:color="auto"/>
      </w:divBdr>
      <w:divsChild>
        <w:div w:id="1546025078">
          <w:marLeft w:val="0"/>
          <w:marRight w:val="0"/>
          <w:marTop w:val="0"/>
          <w:marBottom w:val="0"/>
          <w:divBdr>
            <w:top w:val="none" w:sz="0" w:space="0" w:color="auto"/>
            <w:left w:val="none" w:sz="0" w:space="0" w:color="auto"/>
            <w:bottom w:val="none" w:sz="0" w:space="0" w:color="auto"/>
            <w:right w:val="none" w:sz="0" w:space="0" w:color="auto"/>
          </w:divBdr>
        </w:div>
      </w:divsChild>
    </w:div>
    <w:div w:id="213335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6046</TotalTime>
  <Pages>21</Pages>
  <Words>7025</Words>
  <Characters>40048</Characters>
  <Application>Microsoft Office Word</Application>
  <DocSecurity>0</DocSecurity>
  <Lines>333</Lines>
  <Paragraphs>93</Paragraphs>
  <ScaleCrop>false</ScaleCrop>
  <Company/>
  <LinksUpToDate>false</LinksUpToDate>
  <CharactersWithSpaces>46980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328</cp:revision>
  <dcterms:created xsi:type="dcterms:W3CDTF">2024-04-23T16:21:00Z</dcterms:created>
  <dcterms:modified xsi:type="dcterms:W3CDTF">2024-05-05T17:53:00Z</dcterms:modified>
</cp:coreProperties>
</file>