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E0B15" w:rsidRDefault="009E0B15">
      <w:r>
        <w:t xml:space="preserve">Introduction </w:t>
      </w:r>
    </w:p>
    <w:p w:rsidR="00B5541C" w:rsidRDefault="00F34512">
      <w:r>
        <w:t xml:space="preserve">This presentation will help in understanding the Role of </w:t>
      </w:r>
      <w:r w:rsidR="009D143A">
        <w:t>an HR</w:t>
      </w:r>
      <w:r>
        <w:t xml:space="preserve"> officer within the HR </w:t>
      </w:r>
      <w:r w:rsidR="009D143A">
        <w:t>department of</w:t>
      </w:r>
      <w:r>
        <w:t xml:space="preserve"> a large organization.  In order to develop an understanding </w:t>
      </w:r>
      <w:r w:rsidR="009D143A">
        <w:t xml:space="preserve">The role of HR manager has been selected. </w:t>
      </w:r>
    </w:p>
    <w:p w:rsidR="00175CA5" w:rsidRPr="003610BF" w:rsidRDefault="003610BF" w:rsidP="003610BF">
      <w:pPr>
        <w:divId w:val="520439818"/>
        <w:rPr>
          <w:rFonts w:ascii="Times New Roman" w:eastAsia="Times New Roman" w:hAnsi="Times New Roman" w:cs="Times New Roman"/>
          <w:sz w:val="24"/>
          <w:szCs w:val="24"/>
          <w:lang w:val="en-GB" w:eastAsia="en-GB"/>
        </w:rPr>
      </w:pPr>
      <w:r w:rsidRPr="003610BF">
        <w:rPr>
          <w:rFonts w:ascii="Roboto" w:eastAsia="Times New Roman" w:hAnsi="Roboto" w:cs="Times New Roman"/>
          <w:color w:val="3C4043"/>
          <w:sz w:val="21"/>
          <w:szCs w:val="21"/>
          <w:shd w:val="clear" w:color="auto" w:fill="FFFFFF"/>
          <w:lang w:val="en-GB" w:eastAsia="en-GB"/>
        </w:rPr>
        <w:t>.</w:t>
      </w:r>
    </w:p>
    <w:p w:rsidR="00CE5585" w:rsidRPr="00CC00C0" w:rsidRDefault="009D143A">
      <w:pPr>
        <w:rPr>
          <w:b/>
        </w:rPr>
      </w:pPr>
      <w:r w:rsidRPr="00CC00C0">
        <w:rPr>
          <w:b/>
        </w:rPr>
        <w:t>Slide 1</w:t>
      </w:r>
    </w:p>
    <w:p w:rsidR="00067CC9" w:rsidRDefault="008A3D55" w:rsidP="00FD0DB4">
      <w:r>
        <w:rPr>
          <w:b/>
          <w:noProof/>
        </w:rPr>
        <w:drawing>
          <wp:anchor distT="0" distB="0" distL="114300" distR="114300" simplePos="0" relativeHeight="251659264" behindDoc="0" locked="0" layoutInCell="1" allowOverlap="1">
            <wp:simplePos x="0" y="0"/>
            <wp:positionH relativeFrom="column">
              <wp:posOffset>-342900</wp:posOffset>
            </wp:positionH>
            <wp:positionV relativeFrom="paragraph">
              <wp:posOffset>190095</wp:posOffset>
            </wp:positionV>
            <wp:extent cx="4229100" cy="203812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4229100" cy="2038120"/>
                    </a:xfrm>
                    <a:prstGeom prst="rect">
                      <a:avLst/>
                    </a:prstGeom>
                  </pic:spPr>
                </pic:pic>
              </a:graphicData>
            </a:graphic>
            <wp14:sizeRelH relativeFrom="margin">
              <wp14:pctWidth>0</wp14:pctWidth>
            </wp14:sizeRelH>
            <wp14:sizeRelV relativeFrom="margin">
              <wp14:pctHeight>0</wp14:pctHeight>
            </wp14:sizeRelV>
          </wp:anchor>
        </w:drawing>
      </w:r>
      <w:r w:rsidR="003610BF">
        <w:t>Role of an hr</w:t>
      </w:r>
    </w:p>
    <w:p w:rsidR="00067CC9" w:rsidRPr="00067CC9" w:rsidRDefault="00067CC9" w:rsidP="00067CC9">
      <w:pPr>
        <w:rPr>
          <w:b/>
        </w:rPr>
      </w:pPr>
      <w:r w:rsidRPr="00067CC9">
        <w:rPr>
          <w:b/>
        </w:rPr>
        <w:t>Speaker Notes:</w:t>
      </w:r>
    </w:p>
    <w:p w:rsidR="00067CC9" w:rsidRDefault="00067CC9" w:rsidP="00087293">
      <w:r>
        <w:t xml:space="preserve">HR plays the  important role in an organization, as far as good HR practices are driven </w:t>
      </w:r>
      <w:r w:rsidR="002826BE">
        <w:t xml:space="preserve">organized individuals, those who want to help the organizations in </w:t>
      </w:r>
      <w:r w:rsidR="00151C90">
        <w:t>achieving goals</w:t>
      </w:r>
      <w:r w:rsidR="002826BE">
        <w:t xml:space="preserve"> of the employees and achieve the organizations vision and mission </w:t>
      </w:r>
      <w:r w:rsidR="00151C90">
        <w:t xml:space="preserve">are value in organization. One of the </w:t>
      </w:r>
      <w:r w:rsidR="00CC00C0">
        <w:t>basic skills</w:t>
      </w:r>
      <w:r w:rsidR="00151C90">
        <w:t xml:space="preserve"> requir</w:t>
      </w:r>
      <w:r w:rsidR="00CC00C0">
        <w:t>e</w:t>
      </w:r>
      <w:r w:rsidR="00151C90">
        <w:t xml:space="preserve">d is good leadership skills it helps the employees to guide the organization. </w:t>
      </w:r>
    </w:p>
    <w:p w:rsidR="00337010" w:rsidRPr="00BC2648" w:rsidRDefault="0027433D" w:rsidP="00BC2648">
      <w:pPr>
        <w:rPr>
          <w:b/>
        </w:rPr>
      </w:pPr>
      <w:r>
        <w:rPr>
          <w:b/>
          <w:noProof/>
        </w:rPr>
        <w:drawing>
          <wp:anchor distT="0" distB="0" distL="114300" distR="114300" simplePos="0" relativeHeight="251660288" behindDoc="0" locked="0" layoutInCell="1" allowOverlap="1">
            <wp:simplePos x="0" y="0"/>
            <wp:positionH relativeFrom="column">
              <wp:posOffset>0</wp:posOffset>
            </wp:positionH>
            <wp:positionV relativeFrom="paragraph">
              <wp:posOffset>321945</wp:posOffset>
            </wp:positionV>
            <wp:extent cx="3837305" cy="287528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a:extLst>
                        <a:ext uri="{28A0092B-C50C-407E-A947-70E740481C1C}">
                          <a14:useLocalDpi xmlns:a14="http://schemas.microsoft.com/office/drawing/2010/main" val="0"/>
                        </a:ext>
                      </a:extLst>
                    </a:blip>
                    <a:stretch>
                      <a:fillRect/>
                    </a:stretch>
                  </pic:blipFill>
                  <pic:spPr>
                    <a:xfrm>
                      <a:off x="0" y="0"/>
                      <a:ext cx="3837305" cy="2875280"/>
                    </a:xfrm>
                    <a:prstGeom prst="rect">
                      <a:avLst/>
                    </a:prstGeom>
                  </pic:spPr>
                </pic:pic>
              </a:graphicData>
            </a:graphic>
            <wp14:sizeRelH relativeFrom="margin">
              <wp14:pctWidth>0</wp14:pctWidth>
            </wp14:sizeRelH>
            <wp14:sizeRelV relativeFrom="margin">
              <wp14:pctHeight>0</wp14:pctHeight>
            </wp14:sizeRelV>
          </wp:anchor>
        </w:drawing>
      </w:r>
      <w:r w:rsidR="00CC00C0" w:rsidRPr="00CC00C0">
        <w:rPr>
          <w:b/>
        </w:rPr>
        <w:t>Slide 2:</w:t>
      </w:r>
    </w:p>
    <w:p w:rsidR="00337010" w:rsidRDefault="00337010" w:rsidP="00337010">
      <w:r>
        <w:lastRenderedPageBreak/>
        <w:t xml:space="preserve"> Speaker Note:</w:t>
      </w:r>
    </w:p>
    <w:p w:rsidR="00337010" w:rsidRDefault="00BC381A" w:rsidP="00087293">
      <w:r>
        <w:t xml:space="preserve">Being a human resource manager the role is to develop and advise on the implemented policies in the organization, the effective use o staffs are done in the organization ad he role ensures that the right balance is empowered among the staffs. The need of training and development needs to be understood. </w:t>
      </w:r>
      <w:r w:rsidR="00D11A81">
        <w:t xml:space="preserve">Being an HR in the labour manager group, </w:t>
      </w:r>
      <w:r w:rsidR="00D11A81" w:rsidRPr="00D11A81">
        <w:t>I must have employee and labour relations. I must expert in handling of industrial relations, collective bargaining and able to identify and resolve employee concerns as they develop creates a more satisfying work environment for employees and employers alike.</w:t>
      </w:r>
    </w:p>
    <w:p w:rsidR="00D11A81" w:rsidRDefault="00D11A81" w:rsidP="00D11A81">
      <w:pPr>
        <w:rPr>
          <w:b/>
        </w:rPr>
      </w:pPr>
      <w:r w:rsidRPr="00ED4E5E">
        <w:rPr>
          <w:b/>
        </w:rPr>
        <w:t>Slide 3:</w:t>
      </w:r>
    </w:p>
    <w:p w:rsidR="00FC77EE" w:rsidRPr="00BE5313" w:rsidRDefault="00FC77EE" w:rsidP="00BE5313">
      <w:pPr>
        <w:rPr>
          <w:b/>
        </w:rPr>
      </w:pPr>
    </w:p>
    <w:p w:rsidR="00B82950" w:rsidRPr="00251FDD" w:rsidRDefault="00DF1C87" w:rsidP="00D11A81">
      <w:pPr>
        <w:rPr>
          <w:b/>
        </w:rPr>
      </w:pPr>
      <w:r>
        <w:rPr>
          <w:noProof/>
        </w:rPr>
        <w:drawing>
          <wp:anchor distT="0" distB="0" distL="114300" distR="114300" simplePos="0" relativeHeight="251661312" behindDoc="0" locked="0" layoutInCell="1" allowOverlap="1">
            <wp:simplePos x="0" y="0"/>
            <wp:positionH relativeFrom="column">
              <wp:posOffset>342900</wp:posOffset>
            </wp:positionH>
            <wp:positionV relativeFrom="paragraph">
              <wp:posOffset>0</wp:posOffset>
            </wp:positionV>
            <wp:extent cx="4653280" cy="2305050"/>
            <wp:effectExtent l="0" t="0" r="0" b="635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7">
                      <a:extLst>
                        <a:ext uri="{28A0092B-C50C-407E-A947-70E740481C1C}">
                          <a14:useLocalDpi xmlns:a14="http://schemas.microsoft.com/office/drawing/2010/main" val="0"/>
                        </a:ext>
                      </a:extLst>
                    </a:blip>
                    <a:stretch>
                      <a:fillRect/>
                    </a:stretch>
                  </pic:blipFill>
                  <pic:spPr>
                    <a:xfrm>
                      <a:off x="0" y="0"/>
                      <a:ext cx="4653280" cy="2305050"/>
                    </a:xfrm>
                    <a:prstGeom prst="rect">
                      <a:avLst/>
                    </a:prstGeom>
                  </pic:spPr>
                </pic:pic>
              </a:graphicData>
            </a:graphic>
            <wp14:sizeRelH relativeFrom="margin">
              <wp14:pctWidth>0</wp14:pctWidth>
            </wp14:sizeRelH>
            <wp14:sizeRelV relativeFrom="margin">
              <wp14:pctHeight>0</wp14:pctHeight>
            </wp14:sizeRelV>
          </wp:anchor>
        </w:drawing>
      </w:r>
      <w:r w:rsidR="00FC77EE" w:rsidRPr="00915110">
        <w:rPr>
          <w:b/>
        </w:rPr>
        <w:t xml:space="preserve"> </w:t>
      </w:r>
    </w:p>
    <w:p w:rsidR="00B82950" w:rsidRPr="00FC77EE" w:rsidRDefault="00B82950" w:rsidP="00D11A81">
      <w:pPr>
        <w:rPr>
          <w:b/>
        </w:rPr>
      </w:pPr>
      <w:r w:rsidRPr="00FC77EE">
        <w:rPr>
          <w:b/>
        </w:rPr>
        <w:t>Speaker notes:</w:t>
      </w:r>
    </w:p>
    <w:p w:rsidR="00B82950" w:rsidRDefault="00B82950" w:rsidP="00D11A81">
      <w:r>
        <w:t xml:space="preserve">Theoretical knowledge is not sufficient and not always sufficient </w:t>
      </w:r>
      <w:r w:rsidR="00594D32">
        <w:t xml:space="preserve">to consider this practical regarding HRM is required for HR professionals. It is important to have focus on learning in the </w:t>
      </w:r>
      <w:r w:rsidR="005C11A3">
        <w:t xml:space="preserve">firm. As Tesco is a leading organization in </w:t>
      </w:r>
      <w:r w:rsidR="00FC77EE">
        <w:t>UK,</w:t>
      </w:r>
      <w:r w:rsidR="005C11A3">
        <w:t xml:space="preserve"> its HR department is expected to provide </w:t>
      </w:r>
      <w:r w:rsidR="00AC7F16">
        <w:t xml:space="preserve">good </w:t>
      </w:r>
      <w:r w:rsidR="005C11A3">
        <w:t xml:space="preserve">service. </w:t>
      </w:r>
      <w:r w:rsidR="002727B1">
        <w:t>In Tesco , the</w:t>
      </w:r>
      <w:r w:rsidR="00FC77EE">
        <w:t xml:space="preserve"> HR managers get opportunity to</w:t>
      </w:r>
      <w:r w:rsidR="00AF2F94">
        <w:t xml:space="preserve"> </w:t>
      </w:r>
      <w:r w:rsidR="002727B1">
        <w:t xml:space="preserve">help the HR professionals and to develop the skills and </w:t>
      </w:r>
      <w:r w:rsidR="00FC77EE">
        <w:t>professional</w:t>
      </w:r>
      <w:r w:rsidR="002727B1">
        <w:t xml:space="preserve"> behavior in order to ensure better display of knowledge and </w:t>
      </w:r>
      <w:r w:rsidR="00FC77EE">
        <w:t>skills</w:t>
      </w:r>
      <w:r w:rsidR="002727B1">
        <w:t xml:space="preserve">. </w:t>
      </w:r>
    </w:p>
    <w:p w:rsidR="00C73BC0" w:rsidRDefault="00FC77EE" w:rsidP="00D11A81">
      <w:pPr>
        <w:rPr>
          <w:b/>
        </w:rPr>
      </w:pPr>
      <w:r w:rsidRPr="00FC77EE">
        <w:rPr>
          <w:b/>
        </w:rPr>
        <w:lastRenderedPageBreak/>
        <w:t>Slide 4:</w:t>
      </w:r>
      <w:r w:rsidR="00204F95">
        <w:rPr>
          <w:b/>
        </w:rPr>
        <w:t xml:space="preserve"> </w:t>
      </w:r>
      <w:r w:rsidR="003C392C">
        <w:rPr>
          <w:b/>
          <w:noProof/>
        </w:rPr>
        <w:drawing>
          <wp:anchor distT="0" distB="0" distL="114300" distR="114300" simplePos="0" relativeHeight="251663360" behindDoc="0" locked="0" layoutInCell="1" allowOverlap="1">
            <wp:simplePos x="0" y="0"/>
            <wp:positionH relativeFrom="column">
              <wp:posOffset>819150</wp:posOffset>
            </wp:positionH>
            <wp:positionV relativeFrom="paragraph">
              <wp:posOffset>342900</wp:posOffset>
            </wp:positionV>
            <wp:extent cx="4400550" cy="2332355"/>
            <wp:effectExtent l="0" t="0" r="0" b="444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a:extLst>
                        <a:ext uri="{28A0092B-C50C-407E-A947-70E740481C1C}">
                          <a14:useLocalDpi xmlns:a14="http://schemas.microsoft.com/office/drawing/2010/main" val="0"/>
                        </a:ext>
                      </a:extLst>
                    </a:blip>
                    <a:stretch>
                      <a:fillRect/>
                    </a:stretch>
                  </pic:blipFill>
                  <pic:spPr>
                    <a:xfrm>
                      <a:off x="0" y="0"/>
                      <a:ext cx="4400550" cy="2332355"/>
                    </a:xfrm>
                    <a:prstGeom prst="rect">
                      <a:avLst/>
                    </a:prstGeom>
                  </pic:spPr>
                </pic:pic>
              </a:graphicData>
            </a:graphic>
            <wp14:sizeRelH relativeFrom="margin">
              <wp14:pctWidth>0</wp14:pctWidth>
            </wp14:sizeRelH>
            <wp14:sizeRelV relativeFrom="margin">
              <wp14:pctHeight>0</wp14:pctHeight>
            </wp14:sizeRelV>
          </wp:anchor>
        </w:drawing>
      </w:r>
    </w:p>
    <w:p w:rsidR="00204F95" w:rsidRDefault="00204F95" w:rsidP="00D11A81"/>
    <w:p w:rsidR="00682715" w:rsidRPr="007E7E5B" w:rsidRDefault="00682715" w:rsidP="00D11A81">
      <w:pPr>
        <w:rPr>
          <w:b/>
        </w:rPr>
      </w:pPr>
      <w:r w:rsidRPr="007E7E5B">
        <w:rPr>
          <w:b/>
        </w:rPr>
        <w:t>Speaker Notes:</w:t>
      </w:r>
    </w:p>
    <w:p w:rsidR="000B2741" w:rsidRDefault="00682715" w:rsidP="00D11A81">
      <w:r>
        <w:t xml:space="preserve"> </w:t>
      </w:r>
      <w:r w:rsidR="004B1C1B">
        <w:t>Being</w:t>
      </w:r>
      <w:r>
        <w:t xml:space="preserve"> a H</w:t>
      </w:r>
      <w:r w:rsidR="007E7E5B">
        <w:t>R</w:t>
      </w:r>
      <w:r>
        <w:t xml:space="preserve"> </w:t>
      </w:r>
      <w:r w:rsidR="004B1C1B">
        <w:t>professional,</w:t>
      </w:r>
      <w:r>
        <w:t xml:space="preserve"> the task is to keep knowledge of the soft skills analysis and solution of the </w:t>
      </w:r>
      <w:r w:rsidR="007E7E5B">
        <w:t>problems</w:t>
      </w:r>
      <w:r>
        <w:t xml:space="preserve">. The </w:t>
      </w:r>
      <w:r w:rsidR="00D16E48">
        <w:t xml:space="preserve">most </w:t>
      </w:r>
      <w:r>
        <w:t>responsibility of being an Employee of Tesco is to sort out the problem at t</w:t>
      </w:r>
      <w:r w:rsidR="007E7E5B">
        <w:t>h</w:t>
      </w:r>
      <w:r>
        <w:t xml:space="preserve">e earliest. </w:t>
      </w:r>
      <w:r w:rsidR="00000F44">
        <w:t>The domain skill of sof</w:t>
      </w:r>
      <w:r w:rsidR="004B1C1B">
        <w:t xml:space="preserve">t skill management, HRM department in Tesco ensures that right people are hired in Tesco for doing the right job and their </w:t>
      </w:r>
      <w:r w:rsidR="007E7E5B">
        <w:t>role is</w:t>
      </w:r>
      <w:r w:rsidR="004B1C1B">
        <w:t xml:space="preserve"> justified. </w:t>
      </w:r>
      <w:r w:rsidR="000C49F9">
        <w:t>Preparation</w:t>
      </w:r>
      <w:r w:rsidR="007E7E5B">
        <w:t xml:space="preserve"> of planning new </w:t>
      </w:r>
      <w:r w:rsidR="000C49F9">
        <w:t>ideas which</w:t>
      </w:r>
      <w:r w:rsidR="007E7E5B">
        <w:t xml:space="preserve"> includes support for </w:t>
      </w:r>
      <w:r w:rsidR="000C49F9">
        <w:t>innovation is</w:t>
      </w:r>
      <w:r w:rsidR="007E7E5B">
        <w:t xml:space="preserve"> also important, </w:t>
      </w:r>
      <w:r w:rsidR="00AB07A0">
        <w:t>The HR people manage</w:t>
      </w:r>
      <w:r w:rsidR="007E7E5B">
        <w:t xml:space="preserve"> ideas that includes support </w:t>
      </w:r>
      <w:r w:rsidR="000C49F9">
        <w:t xml:space="preserve">are effective to understand. </w:t>
      </w:r>
    </w:p>
    <w:p w:rsidR="00C43308" w:rsidRPr="00C43308" w:rsidRDefault="004A3BA2" w:rsidP="00D11A81">
      <w:r>
        <w:rPr>
          <w:b/>
          <w:noProof/>
        </w:rPr>
        <w:drawing>
          <wp:anchor distT="0" distB="0" distL="114300" distR="114300" simplePos="0" relativeHeight="251664384" behindDoc="0" locked="0" layoutInCell="1" allowOverlap="1">
            <wp:simplePos x="0" y="0"/>
            <wp:positionH relativeFrom="column">
              <wp:posOffset>266700</wp:posOffset>
            </wp:positionH>
            <wp:positionV relativeFrom="paragraph">
              <wp:posOffset>229870</wp:posOffset>
            </wp:positionV>
            <wp:extent cx="4244975" cy="188595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4244975" cy="1885950"/>
                    </a:xfrm>
                    <a:prstGeom prst="rect">
                      <a:avLst/>
                    </a:prstGeom>
                  </pic:spPr>
                </pic:pic>
              </a:graphicData>
            </a:graphic>
            <wp14:sizeRelH relativeFrom="margin">
              <wp14:pctWidth>0</wp14:pctWidth>
            </wp14:sizeRelH>
            <wp14:sizeRelV relativeFrom="margin">
              <wp14:pctHeight>0</wp14:pctHeight>
            </wp14:sizeRelV>
          </wp:anchor>
        </w:drawing>
      </w:r>
      <w:r w:rsidR="000C49F9" w:rsidRPr="000C49F9">
        <w:rPr>
          <w:b/>
        </w:rPr>
        <w:t>Slide 5:</w:t>
      </w:r>
    </w:p>
    <w:p w:rsidR="000C49F9" w:rsidRDefault="004A3BA2" w:rsidP="00D11A81">
      <w:pPr>
        <w:rPr>
          <w:b/>
        </w:rPr>
      </w:pPr>
      <w:r>
        <w:rPr>
          <w:b/>
        </w:rPr>
        <w:t>Speaker notes</w:t>
      </w:r>
    </w:p>
    <w:p w:rsidR="005546C1" w:rsidRPr="005546C1" w:rsidRDefault="005546C1" w:rsidP="005546C1">
      <w:pPr>
        <w:spacing w:after="0" w:line="240" w:lineRule="auto"/>
        <w:divId w:val="988437957"/>
        <w:rPr>
          <w:rFonts w:ascii="Times New Roman" w:eastAsia="Times New Roman" w:hAnsi="Times New Roman" w:cs="Times New Roman"/>
          <w:sz w:val="24"/>
          <w:szCs w:val="24"/>
          <w:lang w:val="en-GB" w:eastAsia="en-GB"/>
        </w:rPr>
      </w:pPr>
      <w:r w:rsidRPr="005546C1">
        <w:rPr>
          <w:rFonts w:ascii="-webkit-standard" w:eastAsia="Times New Roman" w:hAnsi="-webkit-standard" w:cs="Times New Roman"/>
          <w:color w:val="000000"/>
          <w:sz w:val="27"/>
          <w:szCs w:val="27"/>
          <w:lang w:val="en-GB" w:eastAsia="en-GB"/>
        </w:rPr>
        <w:t xml:space="preserve">tHe HR professionals in Tesco faces challenges that includes  minimisation of problems by other employees. The HR people need to demonstrate the problem identified by the other department and work as per the situation. The two important points are liaison and negotiation that initiates the functionality of Tesco , while working as an employee of Tesco , these two needs to be </w:t>
      </w:r>
      <w:r w:rsidRPr="005546C1">
        <w:rPr>
          <w:rFonts w:ascii="-webkit-standard" w:eastAsia="Times New Roman" w:hAnsi="-webkit-standard" w:cs="Times New Roman"/>
          <w:color w:val="000000"/>
          <w:sz w:val="27"/>
          <w:szCs w:val="27"/>
          <w:lang w:val="en-GB" w:eastAsia="en-GB"/>
        </w:rPr>
        <w:lastRenderedPageBreak/>
        <w:t>maintained by the HR professionals also. This requires HR professionals in the firm to have better analytical skills for achieving better skills regarding problem-solving. Workplaces in Tesco are result oriented and better evaluation of skills that are mentioned above require to be developed if better results can be achieved.</w:t>
      </w:r>
    </w:p>
    <w:p w:rsidR="005546C1" w:rsidRPr="005546C1" w:rsidRDefault="005546C1" w:rsidP="00D11A81">
      <w:pPr>
        <w:rPr>
          <w:b/>
        </w:rPr>
      </w:pPr>
    </w:p>
    <w:p w:rsidR="00161F16" w:rsidRDefault="00161F16" w:rsidP="00D11A81">
      <w:r>
        <w:t xml:space="preserve"> Slide </w:t>
      </w:r>
      <w:r w:rsidR="0031648C">
        <w:t>6:</w:t>
      </w:r>
    </w:p>
    <w:tbl>
      <w:tblPr>
        <w:tblW w:w="10417" w:type="dxa"/>
        <w:shd w:val="clear" w:color="auto" w:fill="FFFFFF"/>
        <w:tblCellMar>
          <w:top w:w="15" w:type="dxa"/>
          <w:left w:w="15" w:type="dxa"/>
          <w:bottom w:w="15" w:type="dxa"/>
          <w:right w:w="15" w:type="dxa"/>
        </w:tblCellMar>
        <w:tblLook w:val="04A0" w:firstRow="1" w:lastRow="0" w:firstColumn="1" w:lastColumn="0" w:noHBand="0" w:noVBand="1"/>
      </w:tblPr>
      <w:tblGrid>
        <w:gridCol w:w="1777"/>
        <w:gridCol w:w="2936"/>
        <w:gridCol w:w="2324"/>
        <w:gridCol w:w="1897"/>
        <w:gridCol w:w="2071"/>
        <w:gridCol w:w="1524"/>
      </w:tblGrid>
      <w:tr w:rsidR="00161F16" w:rsidRPr="00161F16" w:rsidTr="00161F16">
        <w:trPr>
          <w:trHeight w:val="298"/>
        </w:trPr>
        <w:tc>
          <w:tcPr>
            <w:tcW w:w="10206" w:type="dxa"/>
            <w:gridSpan w:val="6"/>
            <w:tcBorders>
              <w:top w:val="single" w:sz="8" w:space="0" w:color="auto"/>
              <w:left w:val="single" w:sz="8" w:space="0" w:color="auto"/>
              <w:bottom w:val="single" w:sz="8" w:space="0" w:color="auto"/>
              <w:right w:val="single" w:sz="8" w:space="0" w:color="auto"/>
            </w:tcBorders>
            <w:shd w:val="clear" w:color="auto" w:fill="548DD4"/>
            <w:tcMar>
              <w:top w:w="72" w:type="dxa"/>
              <w:left w:w="115" w:type="dxa"/>
              <w:bottom w:w="72" w:type="dxa"/>
              <w:right w:w="115" w:type="dxa"/>
            </w:tcMar>
            <w:vAlign w:val="center"/>
            <w:hideMark/>
          </w:tcPr>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b/>
                <w:bCs/>
                <w:color w:val="E5B8B7"/>
                <w:sz w:val="24"/>
                <w:szCs w:val="24"/>
              </w:rPr>
              <w:t>PROFESSIONAL DEVELOPMENT PLAN</w:t>
            </w:r>
          </w:p>
        </w:tc>
      </w:tr>
      <w:tr w:rsidR="00161F16" w:rsidRPr="00161F16" w:rsidTr="00161F16">
        <w:trPr>
          <w:trHeight w:val="119"/>
        </w:trPr>
        <w:tc>
          <w:tcPr>
            <w:tcW w:w="1418" w:type="dxa"/>
            <w:tcBorders>
              <w:top w:val="nil"/>
              <w:left w:val="single" w:sz="8" w:space="0" w:color="auto"/>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119" w:lineRule="atLeast"/>
              <w:jc w:val="both"/>
              <w:rPr>
                <w:rFonts w:ascii="Georgia" w:eastAsia="Times New Roman" w:hAnsi="Georgia" w:cs="Arial"/>
                <w:color w:val="535353"/>
                <w:sz w:val="23"/>
                <w:szCs w:val="23"/>
              </w:rPr>
            </w:pPr>
            <w:r w:rsidRPr="00161F16">
              <w:rPr>
                <w:rFonts w:ascii="Times New Roman" w:eastAsia="Times New Roman" w:hAnsi="Times New Roman" w:cs="Times New Roman"/>
                <w:b/>
                <w:bCs/>
                <w:color w:val="535353"/>
                <w:sz w:val="24"/>
                <w:szCs w:val="24"/>
              </w:rPr>
              <w:t>PURPOSE OF PLAN</w:t>
            </w:r>
          </w:p>
        </w:tc>
        <w:tc>
          <w:tcPr>
            <w:tcW w:w="1984"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119" w:lineRule="atLeast"/>
              <w:jc w:val="both"/>
              <w:rPr>
                <w:rFonts w:ascii="Georgia" w:eastAsia="Times New Roman" w:hAnsi="Georgia" w:cs="Arial"/>
                <w:color w:val="535353"/>
                <w:sz w:val="23"/>
                <w:szCs w:val="23"/>
              </w:rPr>
            </w:pPr>
            <w:r w:rsidRPr="00161F16">
              <w:rPr>
                <w:rFonts w:ascii="Times New Roman" w:eastAsia="Times New Roman" w:hAnsi="Times New Roman" w:cs="Times New Roman"/>
                <w:b/>
                <w:bCs/>
                <w:color w:val="535353"/>
                <w:sz w:val="24"/>
                <w:szCs w:val="24"/>
              </w:rPr>
              <w:t>EVALUATION</w:t>
            </w:r>
          </w:p>
        </w:tc>
        <w:tc>
          <w:tcPr>
            <w:tcW w:w="1768"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119" w:lineRule="atLeast"/>
              <w:jc w:val="both"/>
              <w:rPr>
                <w:rFonts w:ascii="Georgia" w:eastAsia="Times New Roman" w:hAnsi="Georgia" w:cs="Arial"/>
                <w:color w:val="535353"/>
                <w:sz w:val="23"/>
                <w:szCs w:val="23"/>
              </w:rPr>
            </w:pPr>
            <w:r w:rsidRPr="00161F16">
              <w:rPr>
                <w:rFonts w:ascii="Times New Roman" w:eastAsia="Times New Roman" w:hAnsi="Times New Roman" w:cs="Times New Roman"/>
                <w:b/>
                <w:bCs/>
                <w:color w:val="535353"/>
                <w:sz w:val="24"/>
                <w:szCs w:val="24"/>
              </w:rPr>
              <w:t>ACHIEVABLE  OR NOT</w:t>
            </w:r>
          </w:p>
        </w:tc>
        <w:tc>
          <w:tcPr>
            <w:tcW w:w="1918"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119" w:lineRule="atLeast"/>
              <w:jc w:val="both"/>
              <w:rPr>
                <w:rFonts w:ascii="Georgia" w:eastAsia="Times New Roman" w:hAnsi="Georgia" w:cs="Arial"/>
                <w:color w:val="535353"/>
                <w:sz w:val="23"/>
                <w:szCs w:val="23"/>
              </w:rPr>
            </w:pPr>
            <w:r w:rsidRPr="00161F16">
              <w:rPr>
                <w:rFonts w:ascii="Times New Roman" w:eastAsia="Times New Roman" w:hAnsi="Times New Roman" w:cs="Times New Roman"/>
                <w:b/>
                <w:bCs/>
                <w:color w:val="535353"/>
                <w:sz w:val="24"/>
                <w:szCs w:val="24"/>
              </w:rPr>
              <w:t>IMPORTANCE</w:t>
            </w:r>
          </w:p>
        </w:tc>
        <w:tc>
          <w:tcPr>
            <w:tcW w:w="1496"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119" w:lineRule="atLeast"/>
              <w:jc w:val="both"/>
              <w:rPr>
                <w:rFonts w:ascii="Georgia" w:eastAsia="Times New Roman" w:hAnsi="Georgia" w:cs="Arial"/>
                <w:color w:val="535353"/>
                <w:sz w:val="23"/>
                <w:szCs w:val="23"/>
              </w:rPr>
            </w:pPr>
            <w:r w:rsidRPr="00161F16">
              <w:rPr>
                <w:rFonts w:ascii="Times New Roman" w:eastAsia="Times New Roman" w:hAnsi="Times New Roman" w:cs="Times New Roman"/>
                <w:b/>
                <w:bCs/>
                <w:color w:val="535353"/>
                <w:sz w:val="24"/>
                <w:szCs w:val="24"/>
              </w:rPr>
              <w:t>TIME REQUIREMENT</w:t>
            </w:r>
          </w:p>
        </w:tc>
        <w:tc>
          <w:tcPr>
            <w:tcW w:w="1622"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119" w:lineRule="atLeast"/>
              <w:jc w:val="both"/>
              <w:rPr>
                <w:rFonts w:ascii="Georgia" w:eastAsia="Times New Roman" w:hAnsi="Georgia" w:cs="Arial"/>
                <w:color w:val="535353"/>
                <w:sz w:val="23"/>
                <w:szCs w:val="23"/>
              </w:rPr>
            </w:pPr>
            <w:r w:rsidRPr="00161F16">
              <w:rPr>
                <w:rFonts w:ascii="Times New Roman" w:eastAsia="Times New Roman" w:hAnsi="Times New Roman" w:cs="Times New Roman"/>
                <w:b/>
                <w:bCs/>
                <w:color w:val="535353"/>
                <w:sz w:val="24"/>
                <w:szCs w:val="24"/>
              </w:rPr>
              <w:t>WHETHER ACHIEVED OR NOT</w:t>
            </w:r>
          </w:p>
        </w:tc>
      </w:tr>
      <w:tr w:rsidR="00161F16" w:rsidRPr="00161F16" w:rsidTr="00161F16">
        <w:trPr>
          <w:trHeight w:val="119"/>
        </w:trPr>
        <w:tc>
          <w:tcPr>
            <w:tcW w:w="1418" w:type="dxa"/>
            <w:tcBorders>
              <w:top w:val="nil"/>
              <w:left w:val="single" w:sz="8" w:space="0" w:color="auto"/>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119" w:lineRule="atLeast"/>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Skills for Communication</w:t>
            </w:r>
          </w:p>
        </w:tc>
        <w:tc>
          <w:tcPr>
            <w:tcW w:w="1984"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119" w:lineRule="atLeast"/>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HR articles, studies, and coaching</w:t>
            </w:r>
          </w:p>
        </w:tc>
        <w:tc>
          <w:tcPr>
            <w:tcW w:w="1768"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119" w:lineRule="atLeast"/>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Yes based on cooperation</w:t>
            </w:r>
          </w:p>
        </w:tc>
        <w:tc>
          <w:tcPr>
            <w:tcW w:w="1918"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119" w:lineRule="atLeast"/>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A must in the HR domain</w:t>
            </w:r>
          </w:p>
        </w:tc>
        <w:tc>
          <w:tcPr>
            <w:tcW w:w="1496"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119" w:lineRule="atLeast"/>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Six to eight months.</w:t>
            </w:r>
          </w:p>
        </w:tc>
        <w:tc>
          <w:tcPr>
            <w:tcW w:w="1622"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119" w:lineRule="atLeast"/>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Under progress</w:t>
            </w:r>
          </w:p>
        </w:tc>
      </w:tr>
      <w:tr w:rsidR="00161F16" w:rsidRPr="00161F16" w:rsidTr="00161F16">
        <w:trPr>
          <w:trHeight w:val="1229"/>
        </w:trPr>
        <w:tc>
          <w:tcPr>
            <w:tcW w:w="1418" w:type="dxa"/>
            <w:tcBorders>
              <w:top w:val="nil"/>
              <w:left w:val="single" w:sz="8" w:space="0" w:color="auto"/>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  Skills for analysis</w:t>
            </w:r>
          </w:p>
        </w:tc>
        <w:tc>
          <w:tcPr>
            <w:tcW w:w="1984"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The practice of  Analysis situations analysis results in measurement</w:t>
            </w:r>
          </w:p>
        </w:tc>
        <w:tc>
          <w:tcPr>
            <w:tcW w:w="1768"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Yes with help of studies and training</w:t>
            </w:r>
          </w:p>
        </w:tc>
        <w:tc>
          <w:tcPr>
            <w:tcW w:w="1918"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Important for solving HR related issues.</w:t>
            </w:r>
          </w:p>
        </w:tc>
        <w:tc>
          <w:tcPr>
            <w:tcW w:w="1496"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Minimum Six months maximum eight months  </w:t>
            </w:r>
          </w:p>
        </w:tc>
        <w:tc>
          <w:tcPr>
            <w:tcW w:w="1622"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Not commenced.</w:t>
            </w:r>
          </w:p>
        </w:tc>
      </w:tr>
      <w:tr w:rsidR="00161F16" w:rsidRPr="00161F16" w:rsidTr="00161F16">
        <w:trPr>
          <w:trHeight w:val="2018"/>
        </w:trPr>
        <w:tc>
          <w:tcPr>
            <w:tcW w:w="1418" w:type="dxa"/>
            <w:tcBorders>
              <w:top w:val="nil"/>
              <w:left w:val="single" w:sz="8" w:space="0" w:color="auto"/>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Liaison and Negotiations</w:t>
            </w:r>
          </w:p>
        </w:tc>
        <w:tc>
          <w:tcPr>
            <w:tcW w:w="1984"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The process of monitoring  by  experienced seniors, articles reading</w:t>
            </w:r>
          </w:p>
        </w:tc>
        <w:tc>
          <w:tcPr>
            <w:tcW w:w="1768"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High possibility</w:t>
            </w:r>
          </w:p>
        </w:tc>
        <w:tc>
          <w:tcPr>
            <w:tcW w:w="1918"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Vital in sense of solving issues and meeting with targets.   </w:t>
            </w:r>
          </w:p>
        </w:tc>
        <w:tc>
          <w:tcPr>
            <w:tcW w:w="1496"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Maximum One year </w:t>
            </w:r>
          </w:p>
        </w:tc>
        <w:tc>
          <w:tcPr>
            <w:tcW w:w="1622"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Not rolled out.</w:t>
            </w:r>
          </w:p>
        </w:tc>
      </w:tr>
      <w:tr w:rsidR="00161F16" w:rsidRPr="00161F16" w:rsidTr="00161F16">
        <w:trPr>
          <w:trHeight w:val="2795"/>
        </w:trPr>
        <w:tc>
          <w:tcPr>
            <w:tcW w:w="1418" w:type="dxa"/>
            <w:tcBorders>
              <w:top w:val="nil"/>
              <w:left w:val="single" w:sz="8" w:space="0" w:color="auto"/>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Skills of Problem-solving</w:t>
            </w:r>
          </w:p>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 </w:t>
            </w:r>
          </w:p>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 </w:t>
            </w:r>
          </w:p>
        </w:tc>
        <w:tc>
          <w:tcPr>
            <w:tcW w:w="1984"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5419E9">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 xml:space="preserve"> Analysis of problems by experienced and seniors, experience gathering, </w:t>
            </w:r>
          </w:p>
        </w:tc>
        <w:tc>
          <w:tcPr>
            <w:tcW w:w="1768"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Achievable in support of experience and implementation</w:t>
            </w:r>
          </w:p>
        </w:tc>
        <w:tc>
          <w:tcPr>
            <w:tcW w:w="1918"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Importance is high for meeting issues and their solutions. </w:t>
            </w:r>
          </w:p>
        </w:tc>
        <w:tc>
          <w:tcPr>
            <w:tcW w:w="1496"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  Six months to one year.</w:t>
            </w:r>
          </w:p>
        </w:tc>
        <w:tc>
          <w:tcPr>
            <w:tcW w:w="1622" w:type="dxa"/>
            <w:tcBorders>
              <w:top w:val="nil"/>
              <w:left w:val="nil"/>
              <w:bottom w:val="single" w:sz="8" w:space="0" w:color="auto"/>
              <w:right w:val="single" w:sz="8" w:space="0" w:color="auto"/>
            </w:tcBorders>
            <w:shd w:val="clear" w:color="auto" w:fill="FFFFFF"/>
            <w:tcMar>
              <w:top w:w="72" w:type="dxa"/>
              <w:left w:w="115" w:type="dxa"/>
              <w:bottom w:w="72" w:type="dxa"/>
              <w:right w:w="115" w:type="dxa"/>
            </w:tcMar>
            <w:vAlign w:val="center"/>
            <w:hideMark/>
          </w:tcPr>
          <w:p w:rsidR="00161F16" w:rsidRPr="00161F16" w:rsidRDefault="00161F16" w:rsidP="00161F16">
            <w:pPr>
              <w:spacing w:after="100" w:afterAutospacing="1" w:line="240" w:lineRule="auto"/>
              <w:jc w:val="both"/>
              <w:rPr>
                <w:rFonts w:ascii="Georgia" w:eastAsia="Times New Roman" w:hAnsi="Georgia" w:cs="Arial"/>
                <w:color w:val="535353"/>
                <w:sz w:val="23"/>
                <w:szCs w:val="23"/>
              </w:rPr>
            </w:pPr>
            <w:r w:rsidRPr="00161F16">
              <w:rPr>
                <w:rFonts w:ascii="Times New Roman" w:eastAsia="Times New Roman" w:hAnsi="Times New Roman" w:cs="Times New Roman"/>
                <w:color w:val="535353"/>
                <w:sz w:val="24"/>
                <w:szCs w:val="24"/>
              </w:rPr>
              <w:t>Under progress.</w:t>
            </w:r>
          </w:p>
        </w:tc>
      </w:tr>
    </w:tbl>
    <w:p w:rsidR="00161F16" w:rsidRDefault="00161F16" w:rsidP="00D11A81"/>
    <w:p w:rsidR="005419E9" w:rsidRDefault="005419E9">
      <w:r>
        <w:br w:type="page"/>
      </w:r>
    </w:p>
    <w:p w:rsidR="005419E9" w:rsidRPr="005419E9" w:rsidRDefault="005419E9" w:rsidP="00D11A81">
      <w:pPr>
        <w:rPr>
          <w:b/>
        </w:rPr>
      </w:pPr>
      <w:r w:rsidRPr="005419E9">
        <w:rPr>
          <w:b/>
        </w:rPr>
        <w:lastRenderedPageBreak/>
        <w:t>References:</w:t>
      </w:r>
    </w:p>
    <w:p w:rsidR="005419E9" w:rsidRDefault="005419E9" w:rsidP="005419E9">
      <w:pPr>
        <w:pStyle w:val="assignmentfont"/>
        <w:shd w:val="clear" w:color="auto" w:fill="FFFFFF"/>
        <w:spacing w:before="0" w:beforeAutospacing="0"/>
        <w:rPr>
          <w:rFonts w:ascii="Georgia" w:hAnsi="Georgia"/>
          <w:color w:val="535353"/>
          <w:sz w:val="23"/>
          <w:szCs w:val="23"/>
        </w:rPr>
      </w:pPr>
      <w:r>
        <w:rPr>
          <w:rFonts w:ascii="Georgia" w:hAnsi="Georgia"/>
          <w:color w:val="535353"/>
          <w:sz w:val="23"/>
          <w:szCs w:val="23"/>
        </w:rPr>
        <w:t>Browning, B. (2015) ‘HR People + Strategy - Terrapin Bright Green’, The professional journal of HR People + Strategy, 38(3), pp. 14–17. Available at: https://www.terrapinbrightgreen.com/report/hr-people-strategy/ (Accessed: 30 May 2019).</w:t>
      </w:r>
    </w:p>
    <w:p w:rsidR="005419E9" w:rsidRDefault="005419E9" w:rsidP="005419E9">
      <w:pPr>
        <w:pStyle w:val="assignmentfont"/>
        <w:shd w:val="clear" w:color="auto" w:fill="FFFFFF"/>
        <w:spacing w:before="0" w:beforeAutospacing="0"/>
        <w:rPr>
          <w:rFonts w:ascii="Georgia" w:hAnsi="Georgia"/>
          <w:color w:val="535353"/>
          <w:sz w:val="23"/>
          <w:szCs w:val="23"/>
        </w:rPr>
      </w:pPr>
      <w:r>
        <w:rPr>
          <w:rFonts w:ascii="Georgia" w:hAnsi="Georgia"/>
          <w:color w:val="535353"/>
          <w:sz w:val="23"/>
          <w:szCs w:val="23"/>
        </w:rPr>
        <w:t>Eaton, D. and Kilby, G. (2015) ‘Does Your Organizational Culture Support Your Business Strategy?’, search.proquest.com, 37(4), p. 4. Available at: http://search.proquest.com/openview/76e6dccfa0d064c3b663ed52f0ab6119/1?pq-origsite=gscholar&amp;cbl=37083 (Accessed: 30 May 2019).</w:t>
      </w:r>
    </w:p>
    <w:p w:rsidR="005419E9" w:rsidRDefault="005419E9" w:rsidP="005419E9">
      <w:pPr>
        <w:pStyle w:val="assignmentfont"/>
        <w:shd w:val="clear" w:color="auto" w:fill="FFFFFF"/>
        <w:spacing w:before="0" w:beforeAutospacing="0"/>
        <w:rPr>
          <w:rFonts w:ascii="Georgia" w:hAnsi="Georgia"/>
          <w:color w:val="535353"/>
          <w:sz w:val="23"/>
          <w:szCs w:val="23"/>
        </w:rPr>
      </w:pPr>
      <w:r>
        <w:rPr>
          <w:rFonts w:ascii="Georgia" w:hAnsi="Georgia"/>
          <w:color w:val="535353"/>
          <w:sz w:val="23"/>
          <w:szCs w:val="23"/>
        </w:rPr>
        <w:t>Gratton, L. and Truss, C. (2003) The three-dimensional people strategy: Putting human resources policies into action, Academy of Management Executive. Available at: https://pdfs.semanticscholar.org/0267/b91b186ff55ba26efa078506f499c9f26f5d.pdf (Accessed: 30 May 2019).</w:t>
      </w:r>
    </w:p>
    <w:p w:rsidR="005419E9" w:rsidRDefault="005419E9" w:rsidP="005419E9">
      <w:pPr>
        <w:pStyle w:val="assignmentfont"/>
        <w:shd w:val="clear" w:color="auto" w:fill="FFFFFF"/>
        <w:spacing w:before="0" w:beforeAutospacing="0"/>
        <w:rPr>
          <w:rFonts w:ascii="Georgia" w:hAnsi="Georgia"/>
          <w:color w:val="535353"/>
          <w:sz w:val="23"/>
          <w:szCs w:val="23"/>
        </w:rPr>
      </w:pPr>
      <w:proofErr w:type="spellStart"/>
      <w:r>
        <w:rPr>
          <w:rFonts w:ascii="Georgia" w:hAnsi="Georgia"/>
          <w:color w:val="535353"/>
          <w:sz w:val="23"/>
          <w:szCs w:val="23"/>
        </w:rPr>
        <w:t>Hambrick</w:t>
      </w:r>
      <w:proofErr w:type="spellEnd"/>
      <w:r>
        <w:rPr>
          <w:rFonts w:ascii="Georgia" w:hAnsi="Georgia"/>
          <w:color w:val="535353"/>
          <w:sz w:val="23"/>
          <w:szCs w:val="23"/>
        </w:rPr>
        <w:t>, D. and Crossland, C. (2018) ‘A Strategy for Behavioral Strategy: Appraisal of Small, Midsize, and Large Tent Conceptions of This Embryonic Community’, emeraldinsight.com, pp. 23–39. Available at: https://www.emeraldinsight.com/doi/abs/10.1108/S0742-332220180000039002 (Accessed: 30 May 2019).</w:t>
      </w:r>
    </w:p>
    <w:p w:rsidR="005419E9" w:rsidRDefault="005419E9" w:rsidP="005419E9">
      <w:pPr>
        <w:pStyle w:val="assignmentfont"/>
        <w:shd w:val="clear" w:color="auto" w:fill="FFFFFF"/>
        <w:spacing w:before="0" w:beforeAutospacing="0"/>
        <w:rPr>
          <w:rFonts w:ascii="Georgia" w:hAnsi="Georgia"/>
          <w:color w:val="535353"/>
          <w:sz w:val="23"/>
          <w:szCs w:val="23"/>
        </w:rPr>
      </w:pPr>
      <w:proofErr w:type="spellStart"/>
      <w:r>
        <w:rPr>
          <w:rFonts w:ascii="Georgia" w:hAnsi="Georgia"/>
          <w:color w:val="535353"/>
          <w:sz w:val="23"/>
          <w:szCs w:val="23"/>
        </w:rPr>
        <w:t>Jofre</w:t>
      </w:r>
      <w:proofErr w:type="spellEnd"/>
      <w:r>
        <w:rPr>
          <w:rFonts w:ascii="Georgia" w:hAnsi="Georgia"/>
          <w:color w:val="535353"/>
          <w:sz w:val="23"/>
          <w:szCs w:val="23"/>
        </w:rPr>
        <w:t>, S. (2011) General rights Strategic Management: The theory and practice of strategy in (business) organizations, Downloaded from orbit.dtu.dk on. Available at: http://orbit.dtu.dk/files/5705108/rapport1.11.pdf (Accessed: 30 May 2019).</w:t>
      </w:r>
    </w:p>
    <w:p w:rsidR="005419E9" w:rsidRDefault="005419E9" w:rsidP="005419E9">
      <w:pPr>
        <w:pStyle w:val="assignmentfont"/>
        <w:shd w:val="clear" w:color="auto" w:fill="FFFFFF"/>
        <w:spacing w:before="0" w:beforeAutospacing="0"/>
        <w:rPr>
          <w:rFonts w:ascii="Georgia" w:hAnsi="Georgia"/>
          <w:color w:val="535353"/>
          <w:sz w:val="23"/>
          <w:szCs w:val="23"/>
        </w:rPr>
      </w:pPr>
      <w:proofErr w:type="spellStart"/>
      <w:r>
        <w:rPr>
          <w:rFonts w:ascii="Georgia" w:hAnsi="Georgia"/>
          <w:color w:val="535353"/>
          <w:sz w:val="23"/>
          <w:szCs w:val="23"/>
        </w:rPr>
        <w:t>Laverty</w:t>
      </w:r>
      <w:proofErr w:type="spellEnd"/>
      <w:r>
        <w:rPr>
          <w:rFonts w:ascii="Georgia" w:hAnsi="Georgia"/>
          <w:color w:val="535353"/>
          <w:sz w:val="23"/>
          <w:szCs w:val="23"/>
        </w:rPr>
        <w:t>, M. et al. (2018) ‘One board for mission, another board for margin: Exploring two-tiered boards and links to not-for-profit organizational performance’. Available at: https://rune.une.edu.au/web/handle/1959.11/23097 (Accessed: 30 May 2019).</w:t>
      </w:r>
    </w:p>
    <w:p w:rsidR="005419E9" w:rsidRDefault="005419E9" w:rsidP="005419E9">
      <w:pPr>
        <w:pStyle w:val="assignmentfont"/>
        <w:shd w:val="clear" w:color="auto" w:fill="FFFFFF"/>
        <w:spacing w:before="0" w:beforeAutospacing="0"/>
        <w:rPr>
          <w:rFonts w:ascii="Georgia" w:hAnsi="Georgia"/>
          <w:color w:val="535353"/>
          <w:sz w:val="23"/>
          <w:szCs w:val="23"/>
        </w:rPr>
      </w:pPr>
      <w:r>
        <w:rPr>
          <w:rFonts w:ascii="Georgia" w:hAnsi="Georgia"/>
          <w:color w:val="535353"/>
          <w:sz w:val="23"/>
          <w:szCs w:val="23"/>
        </w:rPr>
        <w:t xml:space="preserve">Mi, J. (2015) ‘Blue Ocean Strategy’, in Wiley Encyclopedia of Management. Chichester, UK: John Wiley &amp; Sons, Ltd, pp. 1–1. </w:t>
      </w:r>
      <w:proofErr w:type="spellStart"/>
      <w:r>
        <w:rPr>
          <w:rFonts w:ascii="Georgia" w:hAnsi="Georgia"/>
          <w:color w:val="535353"/>
          <w:sz w:val="23"/>
          <w:szCs w:val="23"/>
        </w:rPr>
        <w:t>doi</w:t>
      </w:r>
      <w:proofErr w:type="spellEnd"/>
      <w:r>
        <w:rPr>
          <w:rFonts w:ascii="Georgia" w:hAnsi="Georgia"/>
          <w:color w:val="535353"/>
          <w:sz w:val="23"/>
          <w:szCs w:val="23"/>
        </w:rPr>
        <w:t>: 10.1002/9781118785317.weom120024.</w:t>
      </w:r>
    </w:p>
    <w:p w:rsidR="005419E9" w:rsidRDefault="005419E9" w:rsidP="005419E9">
      <w:pPr>
        <w:pStyle w:val="assignmentfont"/>
        <w:shd w:val="clear" w:color="auto" w:fill="FFFFFF"/>
        <w:spacing w:before="0" w:beforeAutospacing="0"/>
        <w:rPr>
          <w:rFonts w:ascii="Georgia" w:hAnsi="Georgia"/>
          <w:color w:val="535353"/>
          <w:sz w:val="23"/>
          <w:szCs w:val="23"/>
        </w:rPr>
      </w:pPr>
      <w:proofErr w:type="spellStart"/>
      <w:r>
        <w:rPr>
          <w:rFonts w:ascii="Georgia" w:hAnsi="Georgia"/>
          <w:color w:val="535353"/>
          <w:sz w:val="23"/>
          <w:szCs w:val="23"/>
        </w:rPr>
        <w:t>Min-Seong</w:t>
      </w:r>
      <w:proofErr w:type="spellEnd"/>
      <w:r>
        <w:rPr>
          <w:rFonts w:ascii="Georgia" w:hAnsi="Georgia"/>
          <w:color w:val="535353"/>
          <w:sz w:val="23"/>
          <w:szCs w:val="23"/>
        </w:rPr>
        <w:t xml:space="preserve">, K. and </w:t>
      </w:r>
      <w:proofErr w:type="spellStart"/>
      <w:r>
        <w:rPr>
          <w:rFonts w:ascii="Georgia" w:hAnsi="Georgia"/>
          <w:color w:val="535353"/>
          <w:sz w:val="23"/>
          <w:szCs w:val="23"/>
        </w:rPr>
        <w:t>Thapa</w:t>
      </w:r>
      <w:proofErr w:type="spellEnd"/>
      <w:r>
        <w:rPr>
          <w:rFonts w:ascii="Georgia" w:hAnsi="Georgia"/>
          <w:color w:val="535353"/>
          <w:sz w:val="23"/>
          <w:szCs w:val="23"/>
        </w:rPr>
        <w:t>, B. (2018) ‘Two roads to effectiveness: CEO feedback seeking, vision articulation, and firm performance’, Wiley Online Library, 10(2), p. 447. Available at: https://onlinelibrary.wiley.com/doi/abs/10.1002/job.2211 (Accessed: 30 May 2019).</w:t>
      </w:r>
    </w:p>
    <w:p w:rsidR="005419E9" w:rsidRDefault="005419E9" w:rsidP="005419E9">
      <w:pPr>
        <w:pStyle w:val="assignmentfont"/>
        <w:shd w:val="clear" w:color="auto" w:fill="FFFFFF"/>
        <w:spacing w:before="0" w:beforeAutospacing="0"/>
        <w:rPr>
          <w:rFonts w:ascii="Georgia" w:hAnsi="Georgia"/>
          <w:color w:val="535353"/>
          <w:sz w:val="23"/>
          <w:szCs w:val="23"/>
        </w:rPr>
      </w:pPr>
      <w:r>
        <w:rPr>
          <w:rFonts w:ascii="Georgia" w:hAnsi="Georgia"/>
          <w:color w:val="535353"/>
          <w:sz w:val="23"/>
          <w:szCs w:val="23"/>
        </w:rPr>
        <w:t>Shaw, N., Millar, C. and Russell, J. (2017) ‘</w:t>
      </w:r>
      <w:proofErr w:type="spellStart"/>
      <w:r>
        <w:rPr>
          <w:rFonts w:ascii="Georgia" w:hAnsi="Georgia"/>
          <w:color w:val="535353"/>
          <w:sz w:val="23"/>
          <w:szCs w:val="23"/>
        </w:rPr>
        <w:t>P-278’working</w:t>
      </w:r>
      <w:proofErr w:type="spellEnd"/>
      <w:r>
        <w:rPr>
          <w:rFonts w:ascii="Georgia" w:hAnsi="Georgia"/>
          <w:color w:val="535353"/>
          <w:sz w:val="23"/>
          <w:szCs w:val="23"/>
        </w:rPr>
        <w:t xml:space="preserve"> together because we care’-developing our new talent and people strategy’, search.proquest.com, 7, p. A109. Available at: http://search.proquest.com/openview/262b1e9d209ec4434eef754a79b023da/1?pq-origsite=gscholar&amp;cbl=2040968 (Accessed: 30 May 2019).</w:t>
      </w:r>
    </w:p>
    <w:p w:rsidR="005419E9" w:rsidRPr="00AB07A0" w:rsidRDefault="003610BF" w:rsidP="00D11A81">
      <w:r>
        <w:t xml:space="preserve"> </w:t>
      </w:r>
    </w:p>
    <w:sectPr w:rsidR="005419E9" w:rsidRPr="00AB07A0" w:rsidSect="0016274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oboto">
    <w:panose1 w:val="02000000000000000000"/>
    <w:charset w:val="00"/>
    <w:family w:val="auto"/>
    <w:pitch w:val="variable"/>
    <w:sig w:usb0="E00002FF" w:usb1="5000205B" w:usb2="00000020" w:usb3="00000000" w:csb0="0000019F" w:csb1="00000000"/>
  </w:font>
  <w:font w:name="-webkit-standard">
    <w:altName w:val="Cambria"/>
    <w:panose1 w:val="020B0604020202020204"/>
    <w:charset w:val="00"/>
    <w:family w:val="roman"/>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DC2C72"/>
    <w:multiLevelType w:val="hybridMultilevel"/>
    <w:tmpl w:val="96605F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343613"/>
    <w:multiLevelType w:val="hybridMultilevel"/>
    <w:tmpl w:val="5EA09A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9CC6218"/>
    <w:multiLevelType w:val="hybridMultilevel"/>
    <w:tmpl w:val="1CF4FD5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512"/>
    <w:rsid w:val="00000F44"/>
    <w:rsid w:val="00040367"/>
    <w:rsid w:val="00057FF2"/>
    <w:rsid w:val="00067CC9"/>
    <w:rsid w:val="00087293"/>
    <w:rsid w:val="00094C08"/>
    <w:rsid w:val="000B2741"/>
    <w:rsid w:val="000C49F9"/>
    <w:rsid w:val="00151C90"/>
    <w:rsid w:val="00161F16"/>
    <w:rsid w:val="00162748"/>
    <w:rsid w:val="00175CA5"/>
    <w:rsid w:val="0018746A"/>
    <w:rsid w:val="001D733D"/>
    <w:rsid w:val="00204F95"/>
    <w:rsid w:val="00251FDD"/>
    <w:rsid w:val="002727B1"/>
    <w:rsid w:val="00273BA1"/>
    <w:rsid w:val="0027433D"/>
    <w:rsid w:val="00280878"/>
    <w:rsid w:val="002826BE"/>
    <w:rsid w:val="00315E54"/>
    <w:rsid w:val="0031648C"/>
    <w:rsid w:val="00337010"/>
    <w:rsid w:val="003610BF"/>
    <w:rsid w:val="003C0249"/>
    <w:rsid w:val="003C392C"/>
    <w:rsid w:val="004250B2"/>
    <w:rsid w:val="00441278"/>
    <w:rsid w:val="0044619F"/>
    <w:rsid w:val="00467EB8"/>
    <w:rsid w:val="004A3BA2"/>
    <w:rsid w:val="004B1C1B"/>
    <w:rsid w:val="004B6253"/>
    <w:rsid w:val="004C687D"/>
    <w:rsid w:val="004D71A3"/>
    <w:rsid w:val="004F540B"/>
    <w:rsid w:val="005419E9"/>
    <w:rsid w:val="005546C1"/>
    <w:rsid w:val="0057556A"/>
    <w:rsid w:val="00583F7F"/>
    <w:rsid w:val="00594D32"/>
    <w:rsid w:val="005C11A3"/>
    <w:rsid w:val="005D177E"/>
    <w:rsid w:val="005F7885"/>
    <w:rsid w:val="006314DF"/>
    <w:rsid w:val="00682715"/>
    <w:rsid w:val="006A4CF2"/>
    <w:rsid w:val="006B21DB"/>
    <w:rsid w:val="0072609A"/>
    <w:rsid w:val="00754870"/>
    <w:rsid w:val="007B0B8E"/>
    <w:rsid w:val="007D0E7C"/>
    <w:rsid w:val="007E7E5B"/>
    <w:rsid w:val="007F24D1"/>
    <w:rsid w:val="00884B44"/>
    <w:rsid w:val="008A3D55"/>
    <w:rsid w:val="008B0003"/>
    <w:rsid w:val="008C0727"/>
    <w:rsid w:val="008E3D0A"/>
    <w:rsid w:val="00915110"/>
    <w:rsid w:val="00973729"/>
    <w:rsid w:val="009D143A"/>
    <w:rsid w:val="009D70ED"/>
    <w:rsid w:val="009E0B15"/>
    <w:rsid w:val="009E1AA1"/>
    <w:rsid w:val="009E7233"/>
    <w:rsid w:val="009F02C8"/>
    <w:rsid w:val="00AB07A0"/>
    <w:rsid w:val="00AC7F16"/>
    <w:rsid w:val="00AE32E9"/>
    <w:rsid w:val="00AF2F94"/>
    <w:rsid w:val="00B257D7"/>
    <w:rsid w:val="00B32C84"/>
    <w:rsid w:val="00B82950"/>
    <w:rsid w:val="00BC2648"/>
    <w:rsid w:val="00BC381A"/>
    <w:rsid w:val="00BD36B7"/>
    <w:rsid w:val="00BE5313"/>
    <w:rsid w:val="00C32BD0"/>
    <w:rsid w:val="00C43308"/>
    <w:rsid w:val="00C7024E"/>
    <w:rsid w:val="00C73BC0"/>
    <w:rsid w:val="00C91344"/>
    <w:rsid w:val="00CB1C4A"/>
    <w:rsid w:val="00CC00C0"/>
    <w:rsid w:val="00CC3C8D"/>
    <w:rsid w:val="00CE5585"/>
    <w:rsid w:val="00D11A81"/>
    <w:rsid w:val="00D1439F"/>
    <w:rsid w:val="00D16E48"/>
    <w:rsid w:val="00D529E2"/>
    <w:rsid w:val="00DC27D9"/>
    <w:rsid w:val="00DD5751"/>
    <w:rsid w:val="00DF1C87"/>
    <w:rsid w:val="00E30E6E"/>
    <w:rsid w:val="00E64067"/>
    <w:rsid w:val="00ED4E5E"/>
    <w:rsid w:val="00EE1A88"/>
    <w:rsid w:val="00F006FC"/>
    <w:rsid w:val="00F34512"/>
    <w:rsid w:val="00F905B1"/>
    <w:rsid w:val="00FB5F59"/>
    <w:rsid w:val="00FC77EE"/>
    <w:rsid w:val="00FD0D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6ACC1"/>
  <w15:docId w15:val="{A4ABAA0A-FC7B-5943-91B0-FB827A373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27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1344"/>
    <w:pPr>
      <w:ind w:left="720"/>
      <w:contextualSpacing/>
    </w:pPr>
  </w:style>
  <w:style w:type="paragraph" w:styleId="NormalWeb">
    <w:name w:val="Normal (Web)"/>
    <w:basedOn w:val="Normal"/>
    <w:uiPriority w:val="99"/>
    <w:unhideWhenUsed/>
    <w:rsid w:val="00161F1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61F16"/>
    <w:rPr>
      <w:b/>
      <w:bCs/>
    </w:rPr>
  </w:style>
  <w:style w:type="paragraph" w:customStyle="1" w:styleId="assignmentfont">
    <w:name w:val="assignmentfont"/>
    <w:basedOn w:val="Normal"/>
    <w:rsid w:val="005419E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5546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0439818">
      <w:bodyDiv w:val="1"/>
      <w:marLeft w:val="0"/>
      <w:marRight w:val="0"/>
      <w:marTop w:val="0"/>
      <w:marBottom w:val="0"/>
      <w:divBdr>
        <w:top w:val="none" w:sz="0" w:space="0" w:color="auto"/>
        <w:left w:val="none" w:sz="0" w:space="0" w:color="auto"/>
        <w:bottom w:val="none" w:sz="0" w:space="0" w:color="auto"/>
        <w:right w:val="none" w:sz="0" w:space="0" w:color="auto"/>
      </w:divBdr>
    </w:div>
    <w:div w:id="988437957">
      <w:bodyDiv w:val="1"/>
      <w:marLeft w:val="0"/>
      <w:marRight w:val="0"/>
      <w:marTop w:val="0"/>
      <w:marBottom w:val="0"/>
      <w:divBdr>
        <w:top w:val="none" w:sz="0" w:space="0" w:color="auto"/>
        <w:left w:val="none" w:sz="0" w:space="0" w:color="auto"/>
        <w:bottom w:val="none" w:sz="0" w:space="0" w:color="auto"/>
        <w:right w:val="none" w:sz="0" w:space="0" w:color="auto"/>
      </w:divBdr>
    </w:div>
    <w:div w:id="1376276158">
      <w:bodyDiv w:val="1"/>
      <w:marLeft w:val="0"/>
      <w:marRight w:val="0"/>
      <w:marTop w:val="0"/>
      <w:marBottom w:val="0"/>
      <w:divBdr>
        <w:top w:val="none" w:sz="0" w:space="0" w:color="auto"/>
        <w:left w:val="none" w:sz="0" w:space="0" w:color="auto"/>
        <w:bottom w:val="none" w:sz="0" w:space="0" w:color="auto"/>
        <w:right w:val="none" w:sz="0" w:space="0" w:color="auto"/>
      </w:divBdr>
    </w:div>
    <w:div w:id="2076196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903</Words>
  <Characters>5476</Characters>
  <Application>Microsoft Office Word</Application>
  <DocSecurity>0</DocSecurity>
  <Lines>161</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Simona Maria Lacatusu (1917403)</cp:lastModifiedBy>
  <cp:revision>2</cp:revision>
  <dcterms:created xsi:type="dcterms:W3CDTF">2021-05-04T22:25:00Z</dcterms:created>
  <dcterms:modified xsi:type="dcterms:W3CDTF">2021-05-04T22:25:00Z</dcterms:modified>
</cp:coreProperties>
</file>