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BAA49" w14:textId="77777777" w:rsidR="00013D21" w:rsidRPr="00013D21" w:rsidRDefault="00013D21" w:rsidP="00013D21">
      <w:pPr>
        <w:rPr>
          <w:b/>
          <w:bCs/>
          <w:u w:val="single"/>
        </w:rPr>
      </w:pPr>
      <w:r w:rsidRPr="00013D21">
        <w:rPr>
          <w:b/>
          <w:bCs/>
          <w:u w:val="single"/>
        </w:rPr>
        <w:t xml:space="preserve">Examine how prominent cases of police misconduct or malpractice have influenced current professional policing policies. Evaluate how these policies have increased community confidence in the police, with reference to the Code of Ethics. </w:t>
      </w:r>
    </w:p>
    <w:p w14:paraId="51A2F14C" w14:textId="7195D73B" w:rsidR="00321409" w:rsidRDefault="00321409" w:rsidP="00013D21">
      <w:pPr>
        <w:rPr>
          <w:b/>
          <w:bCs/>
          <w:u w:val="single"/>
        </w:rPr>
      </w:pPr>
    </w:p>
    <w:p w14:paraId="1C6ED3C5" w14:textId="345EB832" w:rsidR="004F69FA" w:rsidRDefault="00B540D9" w:rsidP="00013D21">
      <w:r>
        <w:t xml:space="preserve">Police misconduct </w:t>
      </w:r>
      <w:r w:rsidR="007A0374">
        <w:t xml:space="preserve">can be defined as </w:t>
      </w:r>
      <w:r w:rsidR="005B5667">
        <w:t>“</w:t>
      </w:r>
      <w:r w:rsidR="00B67BBA" w:rsidRPr="00B67BBA">
        <w:t>inappropriate actions taken by police officers in connection with their official duties</w:t>
      </w:r>
      <w:r w:rsidR="00EF311E">
        <w:t>”</w:t>
      </w:r>
      <w:r w:rsidR="00B67BBA">
        <w:t xml:space="preserve"> </w:t>
      </w:r>
      <w:sdt>
        <w:sdtPr>
          <w:id w:val="1175686632"/>
          <w:citation/>
        </w:sdtPr>
        <w:sdtEndPr/>
        <w:sdtContent>
          <w:r w:rsidR="00B67BBA">
            <w:fldChar w:fldCharType="begin"/>
          </w:r>
          <w:r w:rsidR="00B67BBA">
            <w:instrText xml:space="preserve"> CITATION Mah17 \l 2057 </w:instrText>
          </w:r>
          <w:r w:rsidR="00B67BBA">
            <w:fldChar w:fldCharType="separate"/>
          </w:r>
          <w:r w:rsidR="00B67BBA" w:rsidRPr="00B67BBA">
            <w:rPr>
              <w:noProof/>
            </w:rPr>
            <w:t>(Maher, 2017)</w:t>
          </w:r>
          <w:r w:rsidR="00B67BBA">
            <w:fldChar w:fldCharType="end"/>
          </w:r>
        </w:sdtContent>
      </w:sdt>
      <w:r w:rsidR="0008443B">
        <w:t xml:space="preserve">, </w:t>
      </w:r>
      <w:r w:rsidR="0086780B">
        <w:t xml:space="preserve">and over the years there have been </w:t>
      </w:r>
      <w:proofErr w:type="gramStart"/>
      <w:r w:rsidR="0086780B">
        <w:t>a number of</w:t>
      </w:r>
      <w:proofErr w:type="gramEnd"/>
      <w:r w:rsidR="0086780B">
        <w:t xml:space="preserve"> </w:t>
      </w:r>
      <w:r w:rsidR="00064E34">
        <w:t>high-profile</w:t>
      </w:r>
      <w:r w:rsidR="0086780B">
        <w:t xml:space="preserve"> cases of police misconduct and malpractice</w:t>
      </w:r>
      <w:r w:rsidR="00F745D9">
        <w:t xml:space="preserve">. The repercussions of Police misconduct can cause long term distrust </w:t>
      </w:r>
      <w:r w:rsidR="005C25BA">
        <w:t xml:space="preserve">from communities within the police </w:t>
      </w:r>
      <w:r w:rsidR="00B711E6">
        <w:t xml:space="preserve">which is why it is vitally important that lessons are </w:t>
      </w:r>
      <w:r w:rsidR="00B56739">
        <w:t>learned,</w:t>
      </w:r>
      <w:r w:rsidR="00B711E6">
        <w:t xml:space="preserve"> new policies and procedures are put in place</w:t>
      </w:r>
      <w:r w:rsidR="00126206">
        <w:t xml:space="preserve"> to prevent further misconduct from officers</w:t>
      </w:r>
      <w:r w:rsidR="004A4F16">
        <w:t xml:space="preserve">, and to </w:t>
      </w:r>
      <w:r w:rsidR="00C94B26">
        <w:t>rebuild trust between the police and the community.</w:t>
      </w:r>
    </w:p>
    <w:p w14:paraId="7AC9640D" w14:textId="68AC42B6" w:rsidR="006B6E51" w:rsidRDefault="006B6E51" w:rsidP="00013D21">
      <w:r>
        <w:tab/>
        <w:t>Cases such as the Brixton riots,</w:t>
      </w:r>
      <w:r w:rsidR="00EA60A4">
        <w:t xml:space="preserve"> </w:t>
      </w:r>
      <w:r w:rsidR="0085493C">
        <w:t xml:space="preserve">the outcome of </w:t>
      </w:r>
      <w:r w:rsidR="00EA60A4">
        <w:t xml:space="preserve">which saw the introduction to the Police and Criminal Evidence Act (PACE) </w:t>
      </w:r>
      <w:sdt>
        <w:sdtPr>
          <w:id w:val="1146317230"/>
          <w:citation/>
        </w:sdtPr>
        <w:sdtEndPr/>
        <w:sdtContent>
          <w:r w:rsidR="00363B8C">
            <w:fldChar w:fldCharType="begin"/>
          </w:r>
          <w:r w:rsidR="00363B8C">
            <w:instrText xml:space="preserve"> CITATION Legnd3 \l 2057 </w:instrText>
          </w:r>
          <w:r w:rsidR="00363B8C">
            <w:fldChar w:fldCharType="separate"/>
          </w:r>
          <w:r w:rsidR="00363B8C" w:rsidRPr="00363B8C">
            <w:rPr>
              <w:noProof/>
            </w:rPr>
            <w:t>(Legislation.gov.uk, n.d)</w:t>
          </w:r>
          <w:r w:rsidR="00363B8C">
            <w:fldChar w:fldCharType="end"/>
          </w:r>
        </w:sdtContent>
      </w:sdt>
      <w:r w:rsidR="0085493C">
        <w:t xml:space="preserve">, is an example </w:t>
      </w:r>
      <w:r w:rsidR="00147D46">
        <w:t xml:space="preserve">of a prominent case of police misconduct. </w:t>
      </w:r>
      <w:r w:rsidR="00E4693C">
        <w:t xml:space="preserve">In 1981 </w:t>
      </w:r>
      <w:r w:rsidR="00F44FC9">
        <w:t xml:space="preserve">the metropolitan police conducted operation </w:t>
      </w:r>
      <w:r w:rsidR="00EF20D4">
        <w:t>Swamp, using “Sus” laws to stop and search any persons they believed was about to commit a crime. Tensions grew as</w:t>
      </w:r>
      <w:r w:rsidR="000727EA">
        <w:t xml:space="preserve"> the community of Brixton believed the police were using these sus laws to disproportionately stop </w:t>
      </w:r>
      <w:r w:rsidR="00C32A00">
        <w:t xml:space="preserve">and search </w:t>
      </w:r>
      <w:r w:rsidR="000727EA">
        <w:t>young black people</w:t>
      </w:r>
      <w:r w:rsidR="00507CBE">
        <w:t>, and riots erupted after the arrest of a young black man</w:t>
      </w:r>
      <w:r w:rsidR="00567B3C">
        <w:t xml:space="preserve">, causing </w:t>
      </w:r>
      <w:r w:rsidR="00AC5506">
        <w:t>injury to more than 300 people and an estimated damage to property of £7.5 million</w:t>
      </w:r>
      <w:r w:rsidR="00D72F86">
        <w:t xml:space="preserve"> </w:t>
      </w:r>
      <w:sdt>
        <w:sdtPr>
          <w:id w:val="618259553"/>
          <w:citation/>
        </w:sdtPr>
        <w:sdtEndPr/>
        <w:sdtContent>
          <w:r w:rsidR="00D72F86">
            <w:fldChar w:fldCharType="begin"/>
          </w:r>
          <w:r w:rsidR="00D72F86">
            <w:instrText xml:space="preserve"> CITATION BBC06 \l 2057 </w:instrText>
          </w:r>
          <w:r w:rsidR="00D72F86">
            <w:fldChar w:fldCharType="separate"/>
          </w:r>
          <w:r w:rsidR="00D72F86" w:rsidRPr="00D72F86">
            <w:rPr>
              <w:noProof/>
            </w:rPr>
            <w:t>(BBC, 2006)</w:t>
          </w:r>
          <w:r w:rsidR="00D72F86">
            <w:fldChar w:fldCharType="end"/>
          </w:r>
        </w:sdtContent>
      </w:sdt>
      <w:r w:rsidR="00D72F86">
        <w:t>.</w:t>
      </w:r>
    </w:p>
    <w:p w14:paraId="33882B91" w14:textId="2BC591E5" w:rsidR="00A62072" w:rsidRDefault="00A62072" w:rsidP="00013D21">
      <w:r>
        <w:tab/>
        <w:t xml:space="preserve">A report by Lord Scarman after the riots stated </w:t>
      </w:r>
      <w:r w:rsidR="00DB4473">
        <w:t xml:space="preserve">that there was </w:t>
      </w:r>
      <w:r w:rsidR="00466C96" w:rsidRPr="00466C96">
        <w:t>racial discrimination and disadvantage</w:t>
      </w:r>
      <w:r w:rsidR="00DD1D08">
        <w:t xml:space="preserve"> when It came to police officers using stop and search powers</w:t>
      </w:r>
      <w:r w:rsidR="007C4A36">
        <w:t>,</w:t>
      </w:r>
      <w:r w:rsidR="00441407">
        <w:t xml:space="preserve"> as they </w:t>
      </w:r>
      <w:r w:rsidR="009F305C">
        <w:t xml:space="preserve">disproportionately </w:t>
      </w:r>
      <w:r w:rsidR="00441407">
        <w:t xml:space="preserve">targeted young black </w:t>
      </w:r>
      <w:r w:rsidR="009F305C">
        <w:t>males</w:t>
      </w:r>
      <w:r w:rsidR="002328E8">
        <w:t xml:space="preserve">, with reports suggesting that between the years </w:t>
      </w:r>
      <w:r w:rsidR="00DD263F">
        <w:t>1977 and 1979 around 75% of people arrested around sus laws were black</w:t>
      </w:r>
      <w:r w:rsidR="00EA1AF0">
        <w:t xml:space="preserve"> </w:t>
      </w:r>
      <w:sdt>
        <w:sdtPr>
          <w:id w:val="-1297755143"/>
          <w:citation/>
        </w:sdtPr>
        <w:sdtEndPr/>
        <w:sdtContent>
          <w:r w:rsidR="00EA1AF0">
            <w:fldChar w:fldCharType="begin"/>
          </w:r>
          <w:r w:rsidR="00EA1AF0">
            <w:instrText xml:space="preserve"> CITATION Ben84 \l 2057 </w:instrText>
          </w:r>
          <w:r w:rsidR="00EA1AF0">
            <w:fldChar w:fldCharType="separate"/>
          </w:r>
          <w:r w:rsidR="00EA1AF0" w:rsidRPr="00EA1AF0">
            <w:rPr>
              <w:noProof/>
            </w:rPr>
            <w:t>(Benyon, 1984)</w:t>
          </w:r>
          <w:r w:rsidR="00EA1AF0">
            <w:fldChar w:fldCharType="end"/>
          </w:r>
        </w:sdtContent>
      </w:sdt>
      <w:r w:rsidR="00EA1AF0">
        <w:t xml:space="preserve">. </w:t>
      </w:r>
      <w:r w:rsidR="009F305C">
        <w:t>The report also</w:t>
      </w:r>
      <w:r w:rsidR="007C4A36">
        <w:t xml:space="preserve"> describes how black communities had lost confidence within the police force, which predominantly employed white males</w:t>
      </w:r>
      <w:r w:rsidR="00483F5B">
        <w:t xml:space="preserve"> </w:t>
      </w:r>
      <w:sdt>
        <w:sdtPr>
          <w:id w:val="965629280"/>
          <w:citation/>
        </w:sdtPr>
        <w:sdtEndPr/>
        <w:sdtContent>
          <w:r w:rsidR="00483F5B">
            <w:fldChar w:fldCharType="begin"/>
          </w:r>
          <w:r w:rsidR="005433D4">
            <w:instrText xml:space="preserve">CITATION Liqnd \l 2057 </w:instrText>
          </w:r>
          <w:r w:rsidR="00483F5B">
            <w:fldChar w:fldCharType="separate"/>
          </w:r>
          <w:r w:rsidR="005433D4" w:rsidRPr="005433D4">
            <w:rPr>
              <w:noProof/>
            </w:rPr>
            <w:t>(Liquisearch, n.d)</w:t>
          </w:r>
          <w:r w:rsidR="00483F5B">
            <w:fldChar w:fldCharType="end"/>
          </w:r>
        </w:sdtContent>
      </w:sdt>
      <w:r w:rsidR="00483F5B">
        <w:t>.</w:t>
      </w:r>
    </w:p>
    <w:p w14:paraId="557ADA81" w14:textId="30A42EFE" w:rsidR="00FE473D" w:rsidRDefault="00FE473D" w:rsidP="00013D21">
      <w:r>
        <w:tab/>
        <w:t xml:space="preserve">This incident saw the introduction of </w:t>
      </w:r>
      <w:r w:rsidR="00C74EB4">
        <w:t xml:space="preserve">the Police and criminal Evidence Act </w:t>
      </w:r>
      <w:sdt>
        <w:sdtPr>
          <w:id w:val="850910131"/>
          <w:citation/>
        </w:sdtPr>
        <w:sdtEndPr/>
        <w:sdtContent>
          <w:r w:rsidR="00C74EB4">
            <w:fldChar w:fldCharType="begin"/>
          </w:r>
          <w:r w:rsidR="00C74EB4">
            <w:instrText xml:space="preserve"> CITATION Legnd3 \l 2057 </w:instrText>
          </w:r>
          <w:r w:rsidR="00C74EB4">
            <w:fldChar w:fldCharType="separate"/>
          </w:r>
          <w:r w:rsidR="00C74EB4" w:rsidRPr="00C74EB4">
            <w:rPr>
              <w:noProof/>
            </w:rPr>
            <w:t>(Legislation.gov.uk, n.d)</w:t>
          </w:r>
          <w:r w:rsidR="00C74EB4">
            <w:fldChar w:fldCharType="end"/>
          </w:r>
        </w:sdtContent>
      </w:sdt>
      <w:r w:rsidR="00FB6AA4">
        <w:t xml:space="preserve">, an important piece of legislation that looked to </w:t>
      </w:r>
      <w:r w:rsidR="00E55504">
        <w:t>make the police more accountable for their actions</w:t>
      </w:r>
      <w:r w:rsidR="008463E4">
        <w:t xml:space="preserve">. It </w:t>
      </w:r>
      <w:r w:rsidR="003702FF">
        <w:t>brought in 8 codes of practice</w:t>
      </w:r>
      <w:r w:rsidR="007F7AAF">
        <w:t>, Codes A through to H</w:t>
      </w:r>
      <w:r w:rsidR="00AA37F4">
        <w:t xml:space="preserve"> </w:t>
      </w:r>
      <w:sdt>
        <w:sdtPr>
          <w:id w:val="67784609"/>
          <w:citation/>
        </w:sdtPr>
        <w:sdtEndPr/>
        <w:sdtContent>
          <w:r w:rsidR="00AA37F4">
            <w:fldChar w:fldCharType="begin"/>
          </w:r>
          <w:r w:rsidR="00AA37F4">
            <w:instrText xml:space="preserve"> CITATION GOV22 \l 2057 </w:instrText>
          </w:r>
          <w:r w:rsidR="00AA37F4">
            <w:fldChar w:fldCharType="separate"/>
          </w:r>
          <w:r w:rsidR="00AA37F4" w:rsidRPr="00AA37F4">
            <w:rPr>
              <w:noProof/>
            </w:rPr>
            <w:t>(GOV.UK, 2022)</w:t>
          </w:r>
          <w:r w:rsidR="00AA37F4">
            <w:fldChar w:fldCharType="end"/>
          </w:r>
        </w:sdtContent>
      </w:sdt>
      <w:r w:rsidR="00C9655E">
        <w:t xml:space="preserve">, </w:t>
      </w:r>
      <w:r w:rsidR="00283744">
        <w:t xml:space="preserve">which covered how officers should use certain police powers, and the rights of any </w:t>
      </w:r>
      <w:r w:rsidR="00556D47">
        <w:t>person who had been detained.</w:t>
      </w:r>
      <w:r w:rsidR="00AC33D3">
        <w:t xml:space="preserve"> This legislation set out to rebuild the trust </w:t>
      </w:r>
      <w:r w:rsidR="003C15B6">
        <w:t xml:space="preserve">the communities had back into the police </w:t>
      </w:r>
      <w:r w:rsidR="00461914">
        <w:t>which had been lost over the years from incidents of malpractice such as the Brixton riots</w:t>
      </w:r>
      <w:r w:rsidR="00807045">
        <w:t xml:space="preserve"> </w:t>
      </w:r>
      <w:sdt>
        <w:sdtPr>
          <w:id w:val="-1106953038"/>
          <w:citation/>
        </w:sdtPr>
        <w:sdtEndPr/>
        <w:sdtContent>
          <w:r w:rsidR="00807045">
            <w:fldChar w:fldCharType="begin"/>
          </w:r>
          <w:r w:rsidR="00807045">
            <w:instrText xml:space="preserve"> CITATION Jea19 \l 2057 </w:instrText>
          </w:r>
          <w:r w:rsidR="00807045">
            <w:fldChar w:fldCharType="separate"/>
          </w:r>
          <w:r w:rsidR="00807045" w:rsidRPr="00807045">
            <w:rPr>
              <w:noProof/>
            </w:rPr>
            <w:t>(Miller, 2019)</w:t>
          </w:r>
          <w:r w:rsidR="00807045">
            <w:fldChar w:fldCharType="end"/>
          </w:r>
        </w:sdtContent>
      </w:sdt>
      <w:r w:rsidR="00807045">
        <w:t>.</w:t>
      </w:r>
    </w:p>
    <w:p w14:paraId="6E69C146" w14:textId="60699A8C" w:rsidR="004A3F11" w:rsidRDefault="004D345C" w:rsidP="00013D21">
      <w:r>
        <w:tab/>
        <w:t>A further incident of police malpractice</w:t>
      </w:r>
      <w:r w:rsidR="005F2AAB">
        <w:t xml:space="preserve">, that being the murder of Stephen Lawrence </w:t>
      </w:r>
      <w:r w:rsidR="002B0CCD">
        <w:t>saw huge policy change and reform within policing.</w:t>
      </w:r>
      <w:r w:rsidR="009C59C3">
        <w:t xml:space="preserve"> Lawrence was a</w:t>
      </w:r>
      <w:r w:rsidR="006C6967">
        <w:t xml:space="preserve">n </w:t>
      </w:r>
      <w:r w:rsidR="00A0685E">
        <w:t>18-year-old</w:t>
      </w:r>
      <w:r w:rsidR="009C59C3">
        <w:t xml:space="preserve"> black male </w:t>
      </w:r>
      <w:r w:rsidR="006C6967">
        <w:t>who was stabbed to death</w:t>
      </w:r>
      <w:r w:rsidR="0062457B">
        <w:t xml:space="preserve"> at a bus stop in Eltham</w:t>
      </w:r>
      <w:r w:rsidR="006C6967">
        <w:t xml:space="preserve"> by a group of white boys in a</w:t>
      </w:r>
      <w:r w:rsidR="00652178">
        <w:t>n unprovoked</w:t>
      </w:r>
      <w:r w:rsidR="00034C66">
        <w:t>, but racially motivated</w:t>
      </w:r>
      <w:r w:rsidR="00652178">
        <w:t xml:space="preserve"> attack</w:t>
      </w:r>
      <w:r w:rsidR="00F14EFD">
        <w:t xml:space="preserve"> on April of 1993.</w:t>
      </w:r>
      <w:r w:rsidR="00853609">
        <w:t xml:space="preserve"> In 1997 a public enquiry was launched into the failings of the Metropolitan police</w:t>
      </w:r>
      <w:r w:rsidR="006543B9">
        <w:t>,</w:t>
      </w:r>
      <w:r w:rsidR="0006290A">
        <w:t xml:space="preserve"> which aimed to </w:t>
      </w:r>
      <w:r w:rsidR="00B46806">
        <w:t>identify lessons that could be learned for the police when dealing crimes that are racially motivated</w:t>
      </w:r>
      <w:r w:rsidR="00706FC3">
        <w:t xml:space="preserve">. </w:t>
      </w:r>
      <w:r w:rsidR="004A3F11">
        <w:t>The full</w:t>
      </w:r>
      <w:r w:rsidR="00BA38EA">
        <w:t xml:space="preserve"> M</w:t>
      </w:r>
      <w:r w:rsidR="0034434D">
        <w:t>a</w:t>
      </w:r>
      <w:r w:rsidR="00BA38EA">
        <w:t>c</w:t>
      </w:r>
      <w:r w:rsidR="00B77FCB">
        <w:t>p</w:t>
      </w:r>
      <w:r w:rsidR="00BA38EA">
        <w:t>herson report</w:t>
      </w:r>
      <w:r w:rsidR="00976D16">
        <w:t xml:space="preserve"> </w:t>
      </w:r>
      <w:sdt>
        <w:sdtPr>
          <w:id w:val="-2000035417"/>
          <w:citation/>
        </w:sdtPr>
        <w:sdtEndPr/>
        <w:sdtContent>
          <w:r w:rsidR="00976D16">
            <w:fldChar w:fldCharType="begin"/>
          </w:r>
          <w:r w:rsidR="00976D16">
            <w:instrText xml:space="preserve"> CITATION GOV99 \l 2057 </w:instrText>
          </w:r>
          <w:r w:rsidR="00976D16">
            <w:fldChar w:fldCharType="separate"/>
          </w:r>
          <w:r w:rsidR="00976D16" w:rsidRPr="00976D16">
            <w:rPr>
              <w:noProof/>
            </w:rPr>
            <w:t>(GOV.UK, 1999)</w:t>
          </w:r>
          <w:r w:rsidR="00976D16">
            <w:fldChar w:fldCharType="end"/>
          </w:r>
        </w:sdtContent>
      </w:sdt>
      <w:r w:rsidR="00BA38EA">
        <w:t xml:space="preserve"> highlighted 28 failings made by the police during the investigation </w:t>
      </w:r>
      <w:r w:rsidR="00C5561D">
        <w:t>into the murder of Lawrence</w:t>
      </w:r>
      <w:r w:rsidR="00117ABD">
        <w:t>, mainly around poor leadership and supervision</w:t>
      </w:r>
      <w:r w:rsidR="00084F2B">
        <w:t xml:space="preserve"> or lost opportunities and information not being managed correctly</w:t>
      </w:r>
      <w:r w:rsidR="00326979">
        <w:t xml:space="preserve"> </w:t>
      </w:r>
      <w:sdt>
        <w:sdtPr>
          <w:id w:val="-1207407005"/>
          <w:citation/>
        </w:sdtPr>
        <w:sdtEndPr/>
        <w:sdtContent>
          <w:r w:rsidR="00326979">
            <w:fldChar w:fldCharType="begin"/>
          </w:r>
          <w:r w:rsidR="00326979">
            <w:instrText xml:space="preserve"> CITATION Fio18 \l 2057 </w:instrText>
          </w:r>
          <w:r w:rsidR="00326979">
            <w:fldChar w:fldCharType="separate"/>
          </w:r>
          <w:r w:rsidR="00326979" w:rsidRPr="00326979">
            <w:rPr>
              <w:noProof/>
            </w:rPr>
            <w:t>(Guy, 2018)</w:t>
          </w:r>
          <w:r w:rsidR="00326979">
            <w:fldChar w:fldCharType="end"/>
          </w:r>
        </w:sdtContent>
      </w:sdt>
      <w:r w:rsidR="000F6DC1">
        <w:t>.</w:t>
      </w:r>
    </w:p>
    <w:p w14:paraId="62AB36A2" w14:textId="705B1D26" w:rsidR="00706FC3" w:rsidRDefault="00706FC3" w:rsidP="00706FC3">
      <w:pPr>
        <w:ind w:firstLine="720"/>
      </w:pPr>
      <w:r>
        <w:t>The conclusion of the enquiry “</w:t>
      </w:r>
      <w:r w:rsidRPr="001521B3">
        <w:t>accuses the Metropolitan Police of institutional racism and makes 70 recommendations, many aimed at improving police attitudes to racism.</w:t>
      </w:r>
      <w:r>
        <w:t>”</w:t>
      </w:r>
      <w:sdt>
        <w:sdtPr>
          <w:id w:val="-194079109"/>
          <w:citation/>
        </w:sdtPr>
        <w:sdtEndPr/>
        <w:sdtContent>
          <w:r>
            <w:fldChar w:fldCharType="begin"/>
          </w:r>
          <w:r>
            <w:instrText xml:space="preserve"> CITATION BBC18 \l 2057 </w:instrText>
          </w:r>
          <w:r>
            <w:fldChar w:fldCharType="separate"/>
          </w:r>
          <w:r>
            <w:rPr>
              <w:noProof/>
            </w:rPr>
            <w:t xml:space="preserve"> </w:t>
          </w:r>
          <w:r w:rsidRPr="001521B3">
            <w:rPr>
              <w:noProof/>
            </w:rPr>
            <w:t>(BBC, 2018)</w:t>
          </w:r>
          <w:r>
            <w:fldChar w:fldCharType="end"/>
          </w:r>
        </w:sdtContent>
      </w:sdt>
      <w:r w:rsidR="00A12EC5">
        <w:t xml:space="preserve">. This led to </w:t>
      </w:r>
      <w:proofErr w:type="gramStart"/>
      <w:r w:rsidR="00A12EC5">
        <w:t>a number of</w:t>
      </w:r>
      <w:proofErr w:type="gramEnd"/>
      <w:r w:rsidR="00A12EC5">
        <w:t xml:space="preserve"> practical changes and reform of </w:t>
      </w:r>
      <w:r w:rsidR="00B6504B">
        <w:t>policy within the police</w:t>
      </w:r>
      <w:r w:rsidR="00BD7C06">
        <w:t xml:space="preserve"> as the</w:t>
      </w:r>
      <w:r w:rsidR="00D56596">
        <w:t xml:space="preserve"> recommendations so</w:t>
      </w:r>
      <w:r w:rsidR="0039507D">
        <w:t>ught</w:t>
      </w:r>
      <w:r w:rsidR="00D56596">
        <w:t xml:space="preserve"> to </w:t>
      </w:r>
      <w:r w:rsidR="0046618E">
        <w:t>improve the openness, accountability and the restoration of confidence in the police</w:t>
      </w:r>
      <w:r w:rsidR="00BD7C06">
        <w:t xml:space="preserve">. </w:t>
      </w:r>
      <w:r w:rsidR="00DA4F47">
        <w:t xml:space="preserve">Examples of some of the key changes made </w:t>
      </w:r>
      <w:proofErr w:type="gramStart"/>
      <w:r w:rsidR="006469B6">
        <w:t>include</w:t>
      </w:r>
      <w:r w:rsidR="0033671A">
        <w:t>;</w:t>
      </w:r>
      <w:proofErr w:type="gramEnd"/>
      <w:r w:rsidR="006469B6">
        <w:t xml:space="preserve"> first aid training for all police officers,</w:t>
      </w:r>
      <w:r w:rsidR="0033671A">
        <w:t xml:space="preserve"> measures </w:t>
      </w:r>
      <w:r w:rsidR="0033671A">
        <w:lastRenderedPageBreak/>
        <w:t>to increase reports of racist incidents,</w:t>
      </w:r>
      <w:r w:rsidR="00814FA0">
        <w:t xml:space="preserve"> and officer training on awareness of racism and </w:t>
      </w:r>
      <w:r w:rsidR="00A97A82">
        <w:t>valuing cultural diversity</w:t>
      </w:r>
      <w:r w:rsidR="00C362F9">
        <w:t>, amongst many more suggestions</w:t>
      </w:r>
      <w:sdt>
        <w:sdtPr>
          <w:id w:val="968632413"/>
          <w:citation/>
        </w:sdtPr>
        <w:sdtEndPr/>
        <w:sdtContent>
          <w:r w:rsidR="00C362F9">
            <w:fldChar w:fldCharType="begin"/>
          </w:r>
          <w:r w:rsidR="00C362F9">
            <w:instrText xml:space="preserve"> CITATION BBC99 \l 2057 </w:instrText>
          </w:r>
          <w:r w:rsidR="00C362F9">
            <w:fldChar w:fldCharType="separate"/>
          </w:r>
          <w:r w:rsidR="00C362F9">
            <w:rPr>
              <w:noProof/>
            </w:rPr>
            <w:t xml:space="preserve"> </w:t>
          </w:r>
          <w:r w:rsidR="00C362F9" w:rsidRPr="00C362F9">
            <w:rPr>
              <w:noProof/>
            </w:rPr>
            <w:t>(BBC, 1999)</w:t>
          </w:r>
          <w:r w:rsidR="00C362F9">
            <w:fldChar w:fldCharType="end"/>
          </w:r>
        </w:sdtContent>
      </w:sdt>
      <w:r w:rsidR="00C362F9">
        <w:t>.</w:t>
      </w:r>
    </w:p>
    <w:p w14:paraId="727A3D1A" w14:textId="754E4748" w:rsidR="00FB1EC4" w:rsidRDefault="00FB1EC4" w:rsidP="00706FC3">
      <w:pPr>
        <w:ind w:firstLine="720"/>
      </w:pPr>
      <w:proofErr w:type="gramStart"/>
      <w:r>
        <w:t xml:space="preserve">Both of the </w:t>
      </w:r>
      <w:r w:rsidR="009113F0">
        <w:t>cases</w:t>
      </w:r>
      <w:proofErr w:type="gramEnd"/>
      <w:r>
        <w:t xml:space="preserve"> above are</w:t>
      </w:r>
      <w:r w:rsidR="009113F0">
        <w:t xml:space="preserve"> examples of</w:t>
      </w:r>
      <w:r>
        <w:t xml:space="preserve"> </w:t>
      </w:r>
      <w:r w:rsidR="00400AA9">
        <w:t>high-profile</w:t>
      </w:r>
      <w:r>
        <w:t xml:space="preserve"> </w:t>
      </w:r>
      <w:r w:rsidR="009113F0">
        <w:t>occurrences</w:t>
      </w:r>
      <w:r>
        <w:t xml:space="preserve"> </w:t>
      </w:r>
      <w:r w:rsidR="004A2621">
        <w:t xml:space="preserve">of police misconduct which led to changes of policy within the police, but it is important to review how successful the changes </w:t>
      </w:r>
      <w:r w:rsidR="009113F0">
        <w:t>have been.</w:t>
      </w:r>
      <w:r w:rsidR="00F22A57">
        <w:t xml:space="preserve"> </w:t>
      </w:r>
      <w:r w:rsidR="00C36432">
        <w:t>The introduction of the PACE act and codes of practice</w:t>
      </w:r>
      <w:r w:rsidR="00D934AE">
        <w:t>, particularly code A which di</w:t>
      </w:r>
      <w:r w:rsidR="00551114">
        <w:t>ctates how officers can exercise their powers around stop and search</w:t>
      </w:r>
      <w:r w:rsidR="00732A6E">
        <w:t>,</w:t>
      </w:r>
      <w:r w:rsidR="006E435B">
        <w:t xml:space="preserve"> has clearly had a positive impact on community trust and relations. Stop and search </w:t>
      </w:r>
      <w:r w:rsidR="00043D2D">
        <w:t xml:space="preserve">was seen as an obstacle, with officers </w:t>
      </w:r>
      <w:r w:rsidR="00D11376">
        <w:t xml:space="preserve">accepting that discrimination played a part in </w:t>
      </w:r>
      <w:r w:rsidR="0028794F">
        <w:t>the exercise of that power,</w:t>
      </w:r>
      <w:r w:rsidR="00E43329">
        <w:t xml:space="preserve"> going against </w:t>
      </w:r>
      <w:r w:rsidR="0049216D">
        <w:t xml:space="preserve">point 3 of the standards of professional behaviour within the code of ethics </w:t>
      </w:r>
      <w:sdt>
        <w:sdtPr>
          <w:id w:val="664513518"/>
          <w:citation/>
        </w:sdtPr>
        <w:sdtEndPr/>
        <w:sdtContent>
          <w:r w:rsidR="00A14267">
            <w:fldChar w:fldCharType="begin"/>
          </w:r>
          <w:r w:rsidR="00A14267">
            <w:instrText xml:space="preserve"> CITATION Col143 \l 2057 </w:instrText>
          </w:r>
          <w:r w:rsidR="00A14267">
            <w:fldChar w:fldCharType="separate"/>
          </w:r>
          <w:r w:rsidR="00A14267" w:rsidRPr="00A14267">
            <w:rPr>
              <w:noProof/>
            </w:rPr>
            <w:t>(College of Policing, 2014)</w:t>
          </w:r>
          <w:r w:rsidR="00A14267">
            <w:fldChar w:fldCharType="end"/>
          </w:r>
        </w:sdtContent>
      </w:sdt>
      <w:r w:rsidR="00E50878">
        <w:t xml:space="preserve">. However, </w:t>
      </w:r>
      <w:r w:rsidR="0028794F">
        <w:t>between the years of 1998 and 201</w:t>
      </w:r>
      <w:r w:rsidR="00AE22EE">
        <w:t>9</w:t>
      </w:r>
      <w:r w:rsidR="00A476B0">
        <w:t xml:space="preserve">, stop and searches of black people per 1000 people have dropped </w:t>
      </w:r>
      <w:r w:rsidR="000D215F">
        <w:t>considerably</w:t>
      </w:r>
      <w:r w:rsidR="00AE22EE">
        <w:t>, statistics show that</w:t>
      </w:r>
      <w:r w:rsidR="00E015A0">
        <w:t xml:space="preserve"> between</w:t>
      </w:r>
      <w:r w:rsidR="00AE22EE">
        <w:t xml:space="preserve"> 2009 to 2018 </w:t>
      </w:r>
      <w:r w:rsidR="00C15DB4">
        <w:t xml:space="preserve">searches of black persons have dropped </w:t>
      </w:r>
      <w:r w:rsidR="00A476B0">
        <w:t>from 1</w:t>
      </w:r>
      <w:r w:rsidR="00440FE0">
        <w:t>17</w:t>
      </w:r>
      <w:r w:rsidR="00A476B0">
        <w:t xml:space="preserve"> to around 3</w:t>
      </w:r>
      <w:r w:rsidR="00440FE0">
        <w:t xml:space="preserve">8 </w:t>
      </w:r>
      <w:sdt>
        <w:sdtPr>
          <w:id w:val="1546170703"/>
          <w:citation/>
        </w:sdtPr>
        <w:sdtEndPr/>
        <w:sdtContent>
          <w:r w:rsidR="00440FE0">
            <w:fldChar w:fldCharType="begin"/>
          </w:r>
          <w:r w:rsidR="00440FE0">
            <w:instrText xml:space="preserve"> CITATION GOV221 \l 2057 </w:instrText>
          </w:r>
          <w:r w:rsidR="00440FE0">
            <w:fldChar w:fldCharType="separate"/>
          </w:r>
          <w:r w:rsidR="00440FE0" w:rsidRPr="00440FE0">
            <w:rPr>
              <w:noProof/>
            </w:rPr>
            <w:t>(GOV.UK, 2022)</w:t>
          </w:r>
          <w:r w:rsidR="00440FE0">
            <w:fldChar w:fldCharType="end"/>
          </w:r>
        </w:sdtContent>
      </w:sdt>
      <w:r w:rsidR="00A00192">
        <w:t>.</w:t>
      </w:r>
      <w:r w:rsidR="00EA496E">
        <w:t xml:space="preserve"> This is due to</w:t>
      </w:r>
      <w:r w:rsidR="00C24B6B">
        <w:t xml:space="preserve"> the PACE act holding officers more accountable for their actions, and in line with accountability and fairness of the code of ethics.</w:t>
      </w:r>
    </w:p>
    <w:p w14:paraId="1546EE70" w14:textId="7E958E80" w:rsidR="00C24B6B" w:rsidRDefault="00C24B6B" w:rsidP="00366D4A">
      <w:r>
        <w:tab/>
        <w:t xml:space="preserve">Further statistic </w:t>
      </w:r>
      <w:r w:rsidR="003A6FEC">
        <w:t xml:space="preserve">also </w:t>
      </w:r>
      <w:r w:rsidR="00366D4A">
        <w:t>shows</w:t>
      </w:r>
      <w:r w:rsidR="003A6FEC">
        <w:t xml:space="preserve"> how the number of police reported racist incidents betwe</w:t>
      </w:r>
      <w:r w:rsidR="002D6CBC">
        <w:t>e</w:t>
      </w:r>
      <w:r w:rsidR="003A6FEC">
        <w:t>n</w:t>
      </w:r>
      <w:r w:rsidR="002D6CBC">
        <w:t xml:space="preserve"> the year 2000 to 2018 have increased from around 20 thousand to around 55 thousand</w:t>
      </w:r>
      <w:r w:rsidR="00A032A4">
        <w:t>,</w:t>
      </w:r>
      <w:r w:rsidR="00460970">
        <w:t xml:space="preserve"> and how the number</w:t>
      </w:r>
      <w:r w:rsidR="00B02ABE">
        <w:t xml:space="preserve"> of</w:t>
      </w:r>
      <w:r w:rsidR="00460970">
        <w:t xml:space="preserve"> </w:t>
      </w:r>
      <w:r w:rsidR="00F76AD9">
        <w:t xml:space="preserve">arrests per 1000 for black people have dropped </w:t>
      </w:r>
      <w:r w:rsidR="001C17C1">
        <w:t>from around 120 in 1999 to around 40 in 2018</w:t>
      </w:r>
      <w:r w:rsidR="00B331EE">
        <w:t xml:space="preserve">. </w:t>
      </w:r>
      <w:r w:rsidR="00366D4A">
        <w:t>Furthermore</w:t>
      </w:r>
      <w:r w:rsidR="00B331EE">
        <w:t>, the percentage of black or ethnic minority officers within the</w:t>
      </w:r>
      <w:r w:rsidR="00366D4A">
        <w:t xml:space="preserve"> metropolitan</w:t>
      </w:r>
      <w:r w:rsidR="00B331EE">
        <w:t xml:space="preserve"> police ha</w:t>
      </w:r>
      <w:r w:rsidR="00366D4A">
        <w:t>s</w:t>
      </w:r>
      <w:r w:rsidR="00B331EE">
        <w:t xml:space="preserve"> also increased from 3% in 1998 to</w:t>
      </w:r>
      <w:r w:rsidR="00366D4A">
        <w:t xml:space="preserve"> 14%</w:t>
      </w:r>
      <w:r w:rsidR="00440FC7">
        <w:t xml:space="preserve">. Finally, </w:t>
      </w:r>
      <w:r w:rsidR="00C422BE">
        <w:t xml:space="preserve">figures from the crime surveys show satisfaction within the police </w:t>
      </w:r>
      <w:r w:rsidR="00043EF6">
        <w:t>among white and black people were around 78% and 76% respectively</w:t>
      </w:r>
      <w:r w:rsidR="00B02ABE">
        <w:t xml:space="preserve"> saying they were confident in the police.</w:t>
      </w:r>
      <w:r w:rsidR="00440FC7">
        <w:t xml:space="preserve"> </w:t>
      </w:r>
      <w:r w:rsidR="005A31A5">
        <w:t>all</w:t>
      </w:r>
      <w:r w:rsidR="003179D5">
        <w:t xml:space="preserve"> these statistics of which can be seen in </w:t>
      </w:r>
      <w:sdt>
        <w:sdtPr>
          <w:id w:val="1086649048"/>
          <w:citation/>
        </w:sdtPr>
        <w:sdtEndPr/>
        <w:sdtContent>
          <w:r w:rsidR="003179D5">
            <w:fldChar w:fldCharType="begin"/>
          </w:r>
          <w:r w:rsidR="003179D5">
            <w:instrText xml:space="preserve"> CITATION Dan19 \l 2057 </w:instrText>
          </w:r>
          <w:r w:rsidR="003179D5">
            <w:fldChar w:fldCharType="separate"/>
          </w:r>
          <w:r w:rsidR="003179D5" w:rsidRPr="003179D5">
            <w:rPr>
              <w:noProof/>
            </w:rPr>
            <w:t>(Shaw, 2019)</w:t>
          </w:r>
          <w:r w:rsidR="003179D5">
            <w:fldChar w:fldCharType="end"/>
          </w:r>
        </w:sdtContent>
      </w:sdt>
      <w:r w:rsidR="003179D5">
        <w:t>.</w:t>
      </w:r>
    </w:p>
    <w:p w14:paraId="0478D529" w14:textId="30347856" w:rsidR="005A31A5" w:rsidRPr="00566B3B" w:rsidRDefault="005A31A5" w:rsidP="00366D4A">
      <w:r>
        <w:tab/>
      </w:r>
      <w:r w:rsidR="007F6ECB">
        <w:t>To conclude, f</w:t>
      </w:r>
      <w:r w:rsidR="006E6FB9">
        <w:t>rom this research it is clear to see how far the police have come in becoming more accountable</w:t>
      </w:r>
      <w:r w:rsidR="00AB567C">
        <w:t xml:space="preserve"> for their actions and how they have improved upon their services, especially when it comes to equality</w:t>
      </w:r>
      <w:r w:rsidR="00894A0F">
        <w:t>,</w:t>
      </w:r>
      <w:r w:rsidR="00AB567C">
        <w:t xml:space="preserve"> diversity</w:t>
      </w:r>
      <w:r w:rsidR="00894A0F">
        <w:t xml:space="preserve"> and</w:t>
      </w:r>
      <w:r w:rsidR="003D5958">
        <w:t xml:space="preserve"> improving community relations between ethnic minority communities</w:t>
      </w:r>
      <w:r w:rsidR="00894A0F">
        <w:t>.</w:t>
      </w:r>
      <w:r w:rsidR="00421B81">
        <w:t xml:space="preserve"> It is a sad reality that these improvements have come </w:t>
      </w:r>
      <w:r w:rsidR="00C3584C">
        <w:t>through implementation of new policy due to historic</w:t>
      </w:r>
      <w:r w:rsidR="0038184F">
        <w:t xml:space="preserve"> acts of</w:t>
      </w:r>
      <w:r w:rsidR="00C3584C">
        <w:t xml:space="preserve"> police misconduct</w:t>
      </w:r>
      <w:r w:rsidR="00D421B1">
        <w:t>,</w:t>
      </w:r>
      <w:r w:rsidR="00CB1E0C">
        <w:t xml:space="preserve"> as shown in the 2 </w:t>
      </w:r>
      <w:r w:rsidR="001E64D7">
        <w:t>cases researched,</w:t>
      </w:r>
      <w:r w:rsidR="00D421B1">
        <w:t xml:space="preserve"> but the organisations have learned from these mistakes and </w:t>
      </w:r>
      <w:r w:rsidR="007F6ECB">
        <w:t xml:space="preserve">by </w:t>
      </w:r>
      <w:r w:rsidR="001F5B83">
        <w:t xml:space="preserve">continuing to </w:t>
      </w:r>
      <w:r w:rsidR="000A4668">
        <w:t xml:space="preserve">provide a service in line with the code of ethics and </w:t>
      </w:r>
      <w:r w:rsidR="00090852">
        <w:t xml:space="preserve">the </w:t>
      </w:r>
      <w:r w:rsidR="000A4668">
        <w:t>PACE</w:t>
      </w:r>
      <w:r w:rsidR="00090852">
        <w:t xml:space="preserve"> act</w:t>
      </w:r>
      <w:r w:rsidR="000A4668">
        <w:t xml:space="preserve">, </w:t>
      </w:r>
      <w:r w:rsidR="0038184F">
        <w:t>further improvement</w:t>
      </w:r>
      <w:r w:rsidR="004839B1">
        <w:t xml:space="preserve"> in the relationship between the police and ethnic minority communities</w:t>
      </w:r>
      <w:r w:rsidR="0038184F">
        <w:t xml:space="preserve"> can be made</w:t>
      </w:r>
      <w:r w:rsidR="00D63677">
        <w:t xml:space="preserve"> as police misconduct </w:t>
      </w:r>
      <w:proofErr w:type="gramStart"/>
      <w:r w:rsidR="00D63677">
        <w:t>still continues</w:t>
      </w:r>
      <w:proofErr w:type="gramEnd"/>
      <w:r w:rsidR="007703BC">
        <w:t>. T</w:t>
      </w:r>
      <w:r w:rsidR="00D63677">
        <w:t>he</w:t>
      </w:r>
      <w:r w:rsidR="00A971F0">
        <w:t xml:space="preserve"> murder of Sarah Everard by a serving MET police officer Wayne Cousins has brought about recent change in the way the Metropolitan police service operates</w:t>
      </w:r>
      <w:r w:rsidR="007703BC">
        <w:t xml:space="preserve">, </w:t>
      </w:r>
      <w:r w:rsidR="00165475">
        <w:t>by more recruitment of officers, as well as plain clothed officers now hav</w:t>
      </w:r>
      <w:r w:rsidR="00FC17F8">
        <w:t>ing</w:t>
      </w:r>
      <w:r w:rsidR="00165475">
        <w:t xml:space="preserve"> to prove identity if challenged by contacting a colleague who can confirm </w:t>
      </w:r>
      <w:r w:rsidR="004470A1">
        <w:t>the ID and if they are on duty</w:t>
      </w:r>
      <w:r w:rsidR="008C3A72">
        <w:t xml:space="preserve"> </w:t>
      </w:r>
      <w:sdt>
        <w:sdtPr>
          <w:id w:val="1248454065"/>
          <w:citation/>
        </w:sdtPr>
        <w:sdtEndPr/>
        <w:sdtContent>
          <w:r w:rsidR="008C3A72">
            <w:fldChar w:fldCharType="begin"/>
          </w:r>
          <w:r w:rsidR="008C3A72">
            <w:instrText xml:space="preserve"> CITATION Met221 \l 2057 </w:instrText>
          </w:r>
          <w:r w:rsidR="008C3A72">
            <w:fldChar w:fldCharType="separate"/>
          </w:r>
          <w:r w:rsidR="008C3A72" w:rsidRPr="008C3A72">
            <w:rPr>
              <w:noProof/>
            </w:rPr>
            <w:t>(Metropolitan Police, 2022)</w:t>
          </w:r>
          <w:r w:rsidR="008C3A72">
            <w:fldChar w:fldCharType="end"/>
          </w:r>
        </w:sdtContent>
      </w:sdt>
      <w:r w:rsidR="008F20CB">
        <w:t xml:space="preserve">, and is an example of how the police service </w:t>
      </w:r>
      <w:r w:rsidR="00C76827">
        <w:t>can always be improved to build community relations.</w:t>
      </w:r>
    </w:p>
    <w:p w14:paraId="16F14A62" w14:textId="41BF5377" w:rsidR="00090852" w:rsidRDefault="00090852" w:rsidP="00366D4A"/>
    <w:p w14:paraId="63F1C91B" w14:textId="5550DE06" w:rsidR="00090852" w:rsidRDefault="00090852" w:rsidP="00366D4A">
      <w:r>
        <w:t>Word count: 10</w:t>
      </w:r>
      <w:r w:rsidR="00C76827">
        <w:t>84</w:t>
      </w:r>
    </w:p>
    <w:p w14:paraId="0A78B993" w14:textId="547403E2" w:rsidR="00A336D2" w:rsidRDefault="00A336D2" w:rsidP="00366D4A"/>
    <w:p w14:paraId="01C5D9E2" w14:textId="1E447258" w:rsidR="00A336D2" w:rsidRDefault="00A336D2" w:rsidP="00366D4A"/>
    <w:p w14:paraId="42E35923" w14:textId="26DF62EA" w:rsidR="00A336D2" w:rsidRDefault="00A336D2" w:rsidP="00366D4A"/>
    <w:p w14:paraId="62E2849F" w14:textId="2706AAE5" w:rsidR="00A336D2" w:rsidRDefault="00A336D2" w:rsidP="00366D4A"/>
    <w:p w14:paraId="45D6D295" w14:textId="5D596B3B" w:rsidR="00A336D2" w:rsidRDefault="00A336D2" w:rsidP="00366D4A"/>
    <w:p w14:paraId="4A738CC0" w14:textId="4DEB852E" w:rsidR="00A336D2" w:rsidRDefault="00A336D2" w:rsidP="00366D4A"/>
    <w:p w14:paraId="5F6110F9" w14:textId="29D50370" w:rsidR="00A336D2" w:rsidRDefault="00A336D2" w:rsidP="00366D4A"/>
    <w:p w14:paraId="6BF1B780" w14:textId="3319A535" w:rsidR="00A336D2" w:rsidRDefault="00A336D2" w:rsidP="00366D4A"/>
    <w:p w14:paraId="79E3B7E5" w14:textId="3012BDA2" w:rsidR="00A336D2" w:rsidRDefault="00A336D2" w:rsidP="00366D4A"/>
    <w:p w14:paraId="2A08B57F" w14:textId="77777777" w:rsidR="00A336D2" w:rsidRPr="00A336D2" w:rsidRDefault="00A336D2" w:rsidP="00A336D2">
      <w:pPr>
        <w:overflowPunct w:val="0"/>
        <w:autoSpaceDE w:val="0"/>
        <w:autoSpaceDN w:val="0"/>
        <w:adjustRightInd w:val="0"/>
        <w:spacing w:after="0" w:line="276" w:lineRule="auto"/>
        <w:ind w:left="567" w:right="531"/>
        <w:textAlignment w:val="baseline"/>
        <w:rPr>
          <w:rFonts w:ascii="Arial" w:eastAsia="Times New Roman" w:hAnsi="Arial" w:cs="Arial"/>
          <w:b/>
          <w:bCs/>
          <w:u w:val="single"/>
          <w:lang w:eastAsia="en-GB"/>
        </w:rPr>
      </w:pPr>
      <w:r w:rsidRPr="00A336D2">
        <w:rPr>
          <w:rFonts w:ascii="Arial" w:eastAsia="Times New Roman" w:hAnsi="Arial" w:cs="Arial"/>
          <w:b/>
          <w:bCs/>
          <w:u w:val="single"/>
          <w:lang w:eastAsia="en-GB"/>
        </w:rPr>
        <w:t xml:space="preserve">Examine why certain groups might be vulnerable to being targeted by Serious and Organised Crime </w:t>
      </w:r>
      <w:proofErr w:type="gramStart"/>
      <w:r w:rsidRPr="00A336D2">
        <w:rPr>
          <w:rFonts w:ascii="Arial" w:eastAsia="Times New Roman" w:hAnsi="Arial" w:cs="Arial"/>
          <w:b/>
          <w:bCs/>
          <w:u w:val="single"/>
          <w:lang w:eastAsia="en-GB"/>
        </w:rPr>
        <w:t>Groups, and</w:t>
      </w:r>
      <w:proofErr w:type="gramEnd"/>
      <w:r w:rsidRPr="00A336D2">
        <w:rPr>
          <w:rFonts w:ascii="Arial" w:eastAsia="Times New Roman" w:hAnsi="Arial" w:cs="Arial"/>
          <w:b/>
          <w:bCs/>
          <w:u w:val="single"/>
          <w:lang w:eastAsia="en-GB"/>
        </w:rPr>
        <w:t xml:space="preserve"> analyse the effectiveness of police practices to investigate such issues.</w:t>
      </w:r>
    </w:p>
    <w:p w14:paraId="2B278B26" w14:textId="3DA811F2" w:rsidR="00A336D2" w:rsidRDefault="00A336D2" w:rsidP="00A336D2">
      <w:pPr>
        <w:overflowPunct w:val="0"/>
        <w:autoSpaceDE w:val="0"/>
        <w:autoSpaceDN w:val="0"/>
        <w:adjustRightInd w:val="0"/>
        <w:spacing w:after="0" w:line="276" w:lineRule="auto"/>
        <w:ind w:left="567" w:right="531"/>
        <w:textAlignment w:val="baseline"/>
        <w:rPr>
          <w:rFonts w:ascii="Arial" w:eastAsia="Times New Roman" w:hAnsi="Arial" w:cs="Arial"/>
          <w:b/>
          <w:bCs/>
          <w:u w:val="single"/>
          <w:lang w:eastAsia="en-GB"/>
        </w:rPr>
      </w:pPr>
      <w:r w:rsidRPr="00A336D2">
        <w:rPr>
          <w:rFonts w:ascii="Arial" w:eastAsia="Times New Roman" w:hAnsi="Arial" w:cs="Arial"/>
          <w:b/>
          <w:bCs/>
          <w:u w:val="single"/>
          <w:lang w:eastAsia="en-GB"/>
        </w:rPr>
        <w:t>Your answer should be based on academic research rather than personal experience.</w:t>
      </w:r>
    </w:p>
    <w:p w14:paraId="73C53552" w14:textId="53315CA0" w:rsidR="00885EB6" w:rsidRDefault="00885EB6" w:rsidP="00A336D2">
      <w:pPr>
        <w:overflowPunct w:val="0"/>
        <w:autoSpaceDE w:val="0"/>
        <w:autoSpaceDN w:val="0"/>
        <w:adjustRightInd w:val="0"/>
        <w:spacing w:after="0" w:line="276" w:lineRule="auto"/>
        <w:ind w:left="567" w:right="531"/>
        <w:textAlignment w:val="baseline"/>
        <w:rPr>
          <w:rFonts w:ascii="Arial" w:eastAsia="Times New Roman" w:hAnsi="Arial" w:cs="Arial"/>
          <w:b/>
          <w:bCs/>
          <w:u w:val="single"/>
          <w:lang w:eastAsia="en-GB"/>
        </w:rPr>
      </w:pPr>
    </w:p>
    <w:p w14:paraId="3C416EAE" w14:textId="353FDF74" w:rsidR="00885EB6" w:rsidRDefault="00885EB6" w:rsidP="000E3899">
      <w:pPr>
        <w:overflowPunct w:val="0"/>
        <w:autoSpaceDE w:val="0"/>
        <w:autoSpaceDN w:val="0"/>
        <w:adjustRightInd w:val="0"/>
        <w:spacing w:after="0" w:line="276" w:lineRule="auto"/>
        <w:ind w:right="531"/>
        <w:textAlignment w:val="baseline"/>
        <w:rPr>
          <w:rFonts w:ascii="Arial" w:eastAsia="Times New Roman" w:hAnsi="Arial" w:cs="Arial"/>
          <w:b/>
          <w:bCs/>
          <w:u w:val="single"/>
          <w:lang w:eastAsia="en-GB"/>
        </w:rPr>
      </w:pPr>
    </w:p>
    <w:p w14:paraId="3CFC1990" w14:textId="7FBAE99C" w:rsidR="00FB0215" w:rsidRDefault="007667E7" w:rsidP="00366D4A">
      <w:pPr>
        <w:rPr>
          <w:rFonts w:ascii="Arial" w:eastAsia="Times New Roman" w:hAnsi="Arial" w:cs="Arial"/>
          <w:lang w:eastAsia="en-GB"/>
        </w:rPr>
      </w:pPr>
      <w:r>
        <w:rPr>
          <w:rFonts w:ascii="Arial" w:eastAsia="Times New Roman" w:hAnsi="Arial" w:cs="Arial"/>
          <w:lang w:eastAsia="en-GB"/>
        </w:rPr>
        <w:t xml:space="preserve">Organised Crime groups </w:t>
      </w:r>
      <w:r w:rsidR="00695528">
        <w:rPr>
          <w:rFonts w:ascii="Arial" w:eastAsia="Times New Roman" w:hAnsi="Arial" w:cs="Arial"/>
          <w:lang w:eastAsia="en-GB"/>
        </w:rPr>
        <w:t>(OCGs) ca</w:t>
      </w:r>
      <w:r w:rsidR="001B7709">
        <w:rPr>
          <w:rFonts w:ascii="Arial" w:eastAsia="Times New Roman" w:hAnsi="Arial" w:cs="Arial"/>
          <w:lang w:eastAsia="en-GB"/>
        </w:rPr>
        <w:t xml:space="preserve">n be defined as </w:t>
      </w:r>
      <w:r w:rsidR="00E33CAB">
        <w:rPr>
          <w:rFonts w:ascii="Arial" w:eastAsia="Times New Roman" w:hAnsi="Arial" w:cs="Arial"/>
          <w:lang w:eastAsia="en-GB"/>
        </w:rPr>
        <w:t>a</w:t>
      </w:r>
      <w:r w:rsidR="001B7709">
        <w:rPr>
          <w:rFonts w:ascii="Arial" w:eastAsia="Times New Roman" w:hAnsi="Arial" w:cs="Arial"/>
          <w:lang w:eastAsia="en-GB"/>
        </w:rPr>
        <w:t xml:space="preserve"> group which has the purpose of </w:t>
      </w:r>
      <w:r w:rsidR="00E33CAB">
        <w:rPr>
          <w:rFonts w:ascii="Arial" w:eastAsia="Times New Roman" w:hAnsi="Arial" w:cs="Arial"/>
          <w:lang w:eastAsia="en-GB"/>
        </w:rPr>
        <w:t xml:space="preserve">carrying out criminal </w:t>
      </w:r>
      <w:r w:rsidR="00F13FAD">
        <w:rPr>
          <w:rFonts w:ascii="Arial" w:eastAsia="Times New Roman" w:hAnsi="Arial" w:cs="Arial"/>
          <w:lang w:eastAsia="en-GB"/>
        </w:rPr>
        <w:t>activities and</w:t>
      </w:r>
      <w:r w:rsidR="00E33CAB">
        <w:rPr>
          <w:rFonts w:ascii="Arial" w:eastAsia="Times New Roman" w:hAnsi="Arial" w:cs="Arial"/>
          <w:lang w:eastAsia="en-GB"/>
        </w:rPr>
        <w:t xml:space="preserve"> </w:t>
      </w:r>
      <w:r w:rsidR="00F07E33">
        <w:rPr>
          <w:rFonts w:ascii="Arial" w:eastAsia="Times New Roman" w:hAnsi="Arial" w:cs="Arial"/>
          <w:lang w:eastAsia="en-GB"/>
        </w:rPr>
        <w:t xml:space="preserve">consists of 3 or more people who agree to act together for the purposes of committing those crimes </w:t>
      </w:r>
      <w:sdt>
        <w:sdtPr>
          <w:rPr>
            <w:rFonts w:ascii="Arial" w:eastAsia="Times New Roman" w:hAnsi="Arial" w:cs="Arial"/>
            <w:lang w:eastAsia="en-GB"/>
          </w:rPr>
          <w:id w:val="-1529716531"/>
          <w:citation/>
        </w:sdtPr>
        <w:sdtEndPr/>
        <w:sdtContent>
          <w:r w:rsidR="00F07E33">
            <w:rPr>
              <w:rFonts w:ascii="Arial" w:eastAsia="Times New Roman" w:hAnsi="Arial" w:cs="Arial"/>
              <w:lang w:eastAsia="en-GB"/>
            </w:rPr>
            <w:fldChar w:fldCharType="begin"/>
          </w:r>
          <w:r w:rsidR="00F07E33">
            <w:rPr>
              <w:rFonts w:ascii="Arial" w:eastAsia="Times New Roman" w:hAnsi="Arial" w:cs="Arial"/>
              <w:lang w:eastAsia="en-GB"/>
            </w:rPr>
            <w:instrText xml:space="preserve"> CITATION CPS19 \l 2057 </w:instrText>
          </w:r>
          <w:r w:rsidR="00F07E33">
            <w:rPr>
              <w:rFonts w:ascii="Arial" w:eastAsia="Times New Roman" w:hAnsi="Arial" w:cs="Arial"/>
              <w:lang w:eastAsia="en-GB"/>
            </w:rPr>
            <w:fldChar w:fldCharType="separate"/>
          </w:r>
          <w:r w:rsidR="00F07E33" w:rsidRPr="00F07E33">
            <w:rPr>
              <w:rFonts w:ascii="Arial" w:eastAsia="Times New Roman" w:hAnsi="Arial" w:cs="Arial"/>
              <w:noProof/>
              <w:lang w:eastAsia="en-GB"/>
            </w:rPr>
            <w:t>(CPS, 2019)</w:t>
          </w:r>
          <w:r w:rsidR="00F07E33">
            <w:rPr>
              <w:rFonts w:ascii="Arial" w:eastAsia="Times New Roman" w:hAnsi="Arial" w:cs="Arial"/>
              <w:lang w:eastAsia="en-GB"/>
            </w:rPr>
            <w:fldChar w:fldCharType="end"/>
          </w:r>
        </w:sdtContent>
      </w:sdt>
      <w:r w:rsidR="00DE754E">
        <w:rPr>
          <w:rFonts w:ascii="Arial" w:eastAsia="Times New Roman" w:hAnsi="Arial" w:cs="Arial"/>
          <w:lang w:eastAsia="en-GB"/>
        </w:rPr>
        <w:t>,</w:t>
      </w:r>
      <w:r w:rsidR="008405D4">
        <w:rPr>
          <w:rFonts w:ascii="Arial" w:eastAsia="Times New Roman" w:hAnsi="Arial" w:cs="Arial"/>
          <w:lang w:eastAsia="en-GB"/>
        </w:rPr>
        <w:t xml:space="preserve"> and is</w:t>
      </w:r>
      <w:r w:rsidR="00DE754E">
        <w:rPr>
          <w:rFonts w:ascii="Arial" w:eastAsia="Times New Roman" w:hAnsi="Arial" w:cs="Arial"/>
          <w:lang w:eastAsia="en-GB"/>
        </w:rPr>
        <w:t xml:space="preserve"> </w:t>
      </w:r>
      <w:r w:rsidR="000E641E">
        <w:rPr>
          <w:rFonts w:ascii="Arial" w:eastAsia="Times New Roman" w:hAnsi="Arial" w:cs="Arial"/>
          <w:lang w:eastAsia="en-GB"/>
        </w:rPr>
        <w:t>carried out for personal financial gain</w:t>
      </w:r>
      <w:r w:rsidR="00E26C46">
        <w:rPr>
          <w:rFonts w:ascii="Arial" w:eastAsia="Times New Roman" w:hAnsi="Arial" w:cs="Arial"/>
          <w:lang w:eastAsia="en-GB"/>
        </w:rPr>
        <w:t xml:space="preserve"> </w:t>
      </w:r>
      <w:sdt>
        <w:sdtPr>
          <w:rPr>
            <w:rFonts w:ascii="Arial" w:eastAsia="Times New Roman" w:hAnsi="Arial" w:cs="Arial"/>
            <w:lang w:eastAsia="en-GB"/>
          </w:rPr>
          <w:id w:val="-852259013"/>
          <w:citation/>
        </w:sdtPr>
        <w:sdtEndPr/>
        <w:sdtContent>
          <w:r w:rsidR="00E26C46">
            <w:rPr>
              <w:rFonts w:ascii="Arial" w:eastAsia="Times New Roman" w:hAnsi="Arial" w:cs="Arial"/>
              <w:lang w:eastAsia="en-GB"/>
            </w:rPr>
            <w:fldChar w:fldCharType="begin"/>
          </w:r>
          <w:r w:rsidR="00E26C46">
            <w:rPr>
              <w:rFonts w:ascii="Arial" w:eastAsia="Times New Roman" w:hAnsi="Arial" w:cs="Arial"/>
              <w:lang w:eastAsia="en-GB"/>
            </w:rPr>
            <w:instrText xml:space="preserve"> CITATION Burnd \l 2057 </w:instrText>
          </w:r>
          <w:r w:rsidR="00E26C46">
            <w:rPr>
              <w:rFonts w:ascii="Arial" w:eastAsia="Times New Roman" w:hAnsi="Arial" w:cs="Arial"/>
              <w:lang w:eastAsia="en-GB"/>
            </w:rPr>
            <w:fldChar w:fldCharType="separate"/>
          </w:r>
          <w:r w:rsidR="00E26C46" w:rsidRPr="00E26C46">
            <w:rPr>
              <w:rFonts w:ascii="Arial" w:eastAsia="Times New Roman" w:hAnsi="Arial" w:cs="Arial"/>
              <w:noProof/>
              <w:lang w:eastAsia="en-GB"/>
            </w:rPr>
            <w:t>(BurtonCopeland, n.d)</w:t>
          </w:r>
          <w:r w:rsidR="00E26C46">
            <w:rPr>
              <w:rFonts w:ascii="Arial" w:eastAsia="Times New Roman" w:hAnsi="Arial" w:cs="Arial"/>
              <w:lang w:eastAsia="en-GB"/>
            </w:rPr>
            <w:fldChar w:fldCharType="end"/>
          </w:r>
        </w:sdtContent>
      </w:sdt>
      <w:r w:rsidR="00526DC5">
        <w:rPr>
          <w:rFonts w:ascii="Arial" w:eastAsia="Times New Roman" w:hAnsi="Arial" w:cs="Arial"/>
          <w:lang w:eastAsia="en-GB"/>
        </w:rPr>
        <w:t xml:space="preserve">. </w:t>
      </w:r>
      <w:r w:rsidR="002A2513">
        <w:rPr>
          <w:rFonts w:ascii="Arial" w:eastAsia="Times New Roman" w:hAnsi="Arial" w:cs="Arial"/>
          <w:lang w:eastAsia="en-GB"/>
        </w:rPr>
        <w:t xml:space="preserve">For OCGs to operate, they </w:t>
      </w:r>
      <w:r w:rsidR="00DA57B8">
        <w:rPr>
          <w:rFonts w:ascii="Arial" w:eastAsia="Times New Roman" w:hAnsi="Arial" w:cs="Arial"/>
          <w:lang w:eastAsia="en-GB"/>
        </w:rPr>
        <w:t xml:space="preserve">often target </w:t>
      </w:r>
      <w:r w:rsidR="00181F5B">
        <w:rPr>
          <w:rFonts w:ascii="Arial" w:eastAsia="Times New Roman" w:hAnsi="Arial" w:cs="Arial"/>
          <w:lang w:eastAsia="en-GB"/>
        </w:rPr>
        <w:t xml:space="preserve">certain </w:t>
      </w:r>
      <w:r w:rsidR="00DA57B8">
        <w:rPr>
          <w:rFonts w:ascii="Arial" w:eastAsia="Times New Roman" w:hAnsi="Arial" w:cs="Arial"/>
          <w:lang w:eastAsia="en-GB"/>
        </w:rPr>
        <w:t>groups of people</w:t>
      </w:r>
      <w:r w:rsidR="00C36C5A">
        <w:rPr>
          <w:rFonts w:ascii="Arial" w:eastAsia="Times New Roman" w:hAnsi="Arial" w:cs="Arial"/>
          <w:lang w:eastAsia="en-GB"/>
        </w:rPr>
        <w:t xml:space="preserve"> which</w:t>
      </w:r>
      <w:r w:rsidR="00DA57B8">
        <w:rPr>
          <w:rFonts w:ascii="Arial" w:eastAsia="Times New Roman" w:hAnsi="Arial" w:cs="Arial"/>
          <w:lang w:eastAsia="en-GB"/>
        </w:rPr>
        <w:t xml:space="preserve"> can include and often involve children and </w:t>
      </w:r>
      <w:r w:rsidR="007A3BE8">
        <w:rPr>
          <w:rFonts w:ascii="Arial" w:eastAsia="Times New Roman" w:hAnsi="Arial" w:cs="Arial"/>
          <w:lang w:eastAsia="en-GB"/>
        </w:rPr>
        <w:t xml:space="preserve">professional groups such as solicitors </w:t>
      </w:r>
      <w:r w:rsidR="0067132E">
        <w:rPr>
          <w:rFonts w:ascii="Arial" w:eastAsia="Times New Roman" w:hAnsi="Arial" w:cs="Arial"/>
          <w:lang w:eastAsia="en-GB"/>
        </w:rPr>
        <w:t>or accountants</w:t>
      </w:r>
      <w:r w:rsidR="00060610">
        <w:rPr>
          <w:rFonts w:ascii="Arial" w:eastAsia="Times New Roman" w:hAnsi="Arial" w:cs="Arial"/>
          <w:lang w:eastAsia="en-GB"/>
        </w:rPr>
        <w:t xml:space="preserve"> </w:t>
      </w:r>
      <w:sdt>
        <w:sdtPr>
          <w:rPr>
            <w:rFonts w:ascii="Arial" w:eastAsia="Times New Roman" w:hAnsi="Arial" w:cs="Arial"/>
            <w:lang w:eastAsia="en-GB"/>
          </w:rPr>
          <w:id w:val="-1466969742"/>
          <w:citation/>
        </w:sdtPr>
        <w:sdtEndPr/>
        <w:sdtContent>
          <w:r w:rsidR="00925643">
            <w:rPr>
              <w:rFonts w:ascii="Arial" w:eastAsia="Times New Roman" w:hAnsi="Arial" w:cs="Arial"/>
              <w:lang w:eastAsia="en-GB"/>
            </w:rPr>
            <w:fldChar w:fldCharType="begin"/>
          </w:r>
          <w:r w:rsidR="00F959E5">
            <w:rPr>
              <w:rFonts w:ascii="Arial" w:eastAsia="Times New Roman" w:hAnsi="Arial" w:cs="Arial"/>
              <w:lang w:eastAsia="en-GB"/>
            </w:rPr>
            <w:instrText xml:space="preserve">CITATION HMG15 \p 4 \l 2057 </w:instrText>
          </w:r>
          <w:r w:rsidR="00925643">
            <w:rPr>
              <w:rFonts w:ascii="Arial" w:eastAsia="Times New Roman" w:hAnsi="Arial" w:cs="Arial"/>
              <w:lang w:eastAsia="en-GB"/>
            </w:rPr>
            <w:fldChar w:fldCharType="separate"/>
          </w:r>
          <w:r w:rsidR="00F959E5" w:rsidRPr="00F959E5">
            <w:rPr>
              <w:rFonts w:ascii="Arial" w:eastAsia="Times New Roman" w:hAnsi="Arial" w:cs="Arial"/>
              <w:noProof/>
              <w:lang w:eastAsia="en-GB"/>
            </w:rPr>
            <w:t>(HM Government, 2015, p. 4)</w:t>
          </w:r>
          <w:r w:rsidR="00925643">
            <w:rPr>
              <w:rFonts w:ascii="Arial" w:eastAsia="Times New Roman" w:hAnsi="Arial" w:cs="Arial"/>
              <w:lang w:eastAsia="en-GB"/>
            </w:rPr>
            <w:fldChar w:fldCharType="end"/>
          </w:r>
        </w:sdtContent>
      </w:sdt>
      <w:r w:rsidR="00DE2B54">
        <w:rPr>
          <w:rFonts w:ascii="Arial" w:eastAsia="Times New Roman" w:hAnsi="Arial" w:cs="Arial"/>
          <w:lang w:eastAsia="en-GB"/>
        </w:rPr>
        <w:t>. These are just an example of 2</w:t>
      </w:r>
      <w:r w:rsidR="00842954">
        <w:rPr>
          <w:rFonts w:ascii="Arial" w:eastAsia="Times New Roman" w:hAnsi="Arial" w:cs="Arial"/>
          <w:lang w:eastAsia="en-GB"/>
        </w:rPr>
        <w:t xml:space="preserve"> groups of many that are frequently targeted by OCGs</w:t>
      </w:r>
      <w:r w:rsidR="00CB198A">
        <w:rPr>
          <w:rFonts w:ascii="Arial" w:eastAsia="Times New Roman" w:hAnsi="Arial" w:cs="Arial"/>
          <w:lang w:eastAsia="en-GB"/>
        </w:rPr>
        <w:t xml:space="preserve">, and for the police to successfully </w:t>
      </w:r>
      <w:r w:rsidR="00A16576">
        <w:rPr>
          <w:rFonts w:ascii="Arial" w:eastAsia="Times New Roman" w:hAnsi="Arial" w:cs="Arial"/>
          <w:lang w:eastAsia="en-GB"/>
        </w:rPr>
        <w:t>prevent these ongoing issues they must understand why these groups are targeted in the first place.</w:t>
      </w:r>
    </w:p>
    <w:p w14:paraId="41ABA4E2" w14:textId="6B97E478" w:rsidR="000C031C" w:rsidRDefault="000C031C" w:rsidP="00366D4A">
      <w:pPr>
        <w:rPr>
          <w:rFonts w:ascii="Arial" w:eastAsia="Times New Roman" w:hAnsi="Arial" w:cs="Arial"/>
          <w:lang w:eastAsia="en-GB"/>
        </w:rPr>
      </w:pPr>
      <w:r>
        <w:rPr>
          <w:rFonts w:ascii="Arial" w:eastAsia="Times New Roman" w:hAnsi="Arial" w:cs="Arial"/>
          <w:lang w:eastAsia="en-GB"/>
        </w:rPr>
        <w:tab/>
        <w:t xml:space="preserve">There are </w:t>
      </w:r>
      <w:r w:rsidR="008D43CA">
        <w:rPr>
          <w:rFonts w:ascii="Arial" w:eastAsia="Times New Roman" w:hAnsi="Arial" w:cs="Arial"/>
          <w:lang w:eastAsia="en-GB"/>
        </w:rPr>
        <w:t>four</w:t>
      </w:r>
      <w:r>
        <w:rPr>
          <w:rFonts w:ascii="Arial" w:eastAsia="Times New Roman" w:hAnsi="Arial" w:cs="Arial"/>
          <w:lang w:eastAsia="en-GB"/>
        </w:rPr>
        <w:t xml:space="preserve"> main categories </w:t>
      </w:r>
      <w:r w:rsidR="00DF341D">
        <w:rPr>
          <w:rFonts w:ascii="Arial" w:eastAsia="Times New Roman" w:hAnsi="Arial" w:cs="Arial"/>
          <w:lang w:eastAsia="en-GB"/>
        </w:rPr>
        <w:t xml:space="preserve">that </w:t>
      </w:r>
      <w:r w:rsidR="00596925">
        <w:rPr>
          <w:rFonts w:ascii="Arial" w:eastAsia="Times New Roman" w:hAnsi="Arial" w:cs="Arial"/>
          <w:lang w:eastAsia="en-GB"/>
        </w:rPr>
        <w:t xml:space="preserve">identify the risk of someone being targeted by an OCG, these </w:t>
      </w:r>
      <w:r w:rsidR="00224C0F">
        <w:rPr>
          <w:rFonts w:ascii="Arial" w:eastAsia="Times New Roman" w:hAnsi="Arial" w:cs="Arial"/>
          <w:lang w:eastAsia="en-GB"/>
        </w:rPr>
        <w:t>are</w:t>
      </w:r>
      <w:r w:rsidR="00596925">
        <w:rPr>
          <w:rFonts w:ascii="Arial" w:eastAsia="Times New Roman" w:hAnsi="Arial" w:cs="Arial"/>
          <w:lang w:eastAsia="en-GB"/>
        </w:rPr>
        <w:t xml:space="preserve"> </w:t>
      </w:r>
      <w:r w:rsidR="00224C0F">
        <w:rPr>
          <w:rFonts w:ascii="Arial" w:eastAsia="Times New Roman" w:hAnsi="Arial" w:cs="Arial"/>
          <w:lang w:eastAsia="en-GB"/>
        </w:rPr>
        <w:t>c</w:t>
      </w:r>
      <w:r w:rsidR="00596925">
        <w:rPr>
          <w:rFonts w:ascii="Arial" w:eastAsia="Times New Roman" w:hAnsi="Arial" w:cs="Arial"/>
          <w:lang w:eastAsia="en-GB"/>
        </w:rPr>
        <w:t xml:space="preserve">riminality, </w:t>
      </w:r>
      <w:r w:rsidR="00224C0F">
        <w:rPr>
          <w:rFonts w:ascii="Arial" w:eastAsia="Times New Roman" w:hAnsi="Arial" w:cs="Arial"/>
          <w:lang w:eastAsia="en-GB"/>
        </w:rPr>
        <w:t>networks, identity, and ability</w:t>
      </w:r>
      <w:r w:rsidR="00130E1E">
        <w:rPr>
          <w:rFonts w:ascii="Arial" w:eastAsia="Times New Roman" w:hAnsi="Arial" w:cs="Arial"/>
          <w:lang w:eastAsia="en-GB"/>
        </w:rPr>
        <w:t xml:space="preserve"> </w:t>
      </w:r>
      <w:sdt>
        <w:sdtPr>
          <w:rPr>
            <w:rFonts w:ascii="Arial" w:eastAsia="Times New Roman" w:hAnsi="Arial" w:cs="Arial"/>
            <w:lang w:eastAsia="en-GB"/>
          </w:rPr>
          <w:id w:val="1493220501"/>
          <w:citation/>
        </w:sdtPr>
        <w:sdtEndPr/>
        <w:sdtContent>
          <w:r w:rsidR="00130E1E">
            <w:rPr>
              <w:rFonts w:ascii="Arial" w:eastAsia="Times New Roman" w:hAnsi="Arial" w:cs="Arial"/>
              <w:lang w:eastAsia="en-GB"/>
            </w:rPr>
            <w:fldChar w:fldCharType="begin"/>
          </w:r>
          <w:r w:rsidR="006F0AD6">
            <w:rPr>
              <w:rFonts w:ascii="Arial" w:eastAsia="Times New Roman" w:hAnsi="Arial" w:cs="Arial"/>
              <w:lang w:eastAsia="en-GB"/>
            </w:rPr>
            <w:instrText xml:space="preserve">CITATION HMG15 \p 6-7 \l 2057 </w:instrText>
          </w:r>
          <w:r w:rsidR="00130E1E">
            <w:rPr>
              <w:rFonts w:ascii="Arial" w:eastAsia="Times New Roman" w:hAnsi="Arial" w:cs="Arial"/>
              <w:lang w:eastAsia="en-GB"/>
            </w:rPr>
            <w:fldChar w:fldCharType="separate"/>
          </w:r>
          <w:r w:rsidR="006F0AD6" w:rsidRPr="006F0AD6">
            <w:rPr>
              <w:rFonts w:ascii="Arial" w:eastAsia="Times New Roman" w:hAnsi="Arial" w:cs="Arial"/>
              <w:noProof/>
              <w:lang w:eastAsia="en-GB"/>
            </w:rPr>
            <w:t>(HM Government, 2015, pp. 6-7)</w:t>
          </w:r>
          <w:r w:rsidR="00130E1E">
            <w:rPr>
              <w:rFonts w:ascii="Arial" w:eastAsia="Times New Roman" w:hAnsi="Arial" w:cs="Arial"/>
              <w:lang w:eastAsia="en-GB"/>
            </w:rPr>
            <w:fldChar w:fldCharType="end"/>
          </w:r>
        </w:sdtContent>
      </w:sdt>
      <w:r w:rsidR="00224C0F">
        <w:rPr>
          <w:rFonts w:ascii="Arial" w:eastAsia="Times New Roman" w:hAnsi="Arial" w:cs="Arial"/>
          <w:lang w:eastAsia="en-GB"/>
        </w:rPr>
        <w:t xml:space="preserve">. </w:t>
      </w:r>
      <w:r w:rsidR="008D43CA">
        <w:rPr>
          <w:rFonts w:ascii="Arial" w:eastAsia="Times New Roman" w:hAnsi="Arial" w:cs="Arial"/>
          <w:lang w:eastAsia="en-GB"/>
        </w:rPr>
        <w:t>Each of t</w:t>
      </w:r>
      <w:r w:rsidR="00224C0F">
        <w:rPr>
          <w:rFonts w:ascii="Arial" w:eastAsia="Times New Roman" w:hAnsi="Arial" w:cs="Arial"/>
          <w:lang w:eastAsia="en-GB"/>
        </w:rPr>
        <w:t>hese</w:t>
      </w:r>
      <w:r w:rsidR="008D43CA">
        <w:rPr>
          <w:rFonts w:ascii="Arial" w:eastAsia="Times New Roman" w:hAnsi="Arial" w:cs="Arial"/>
          <w:lang w:eastAsia="en-GB"/>
        </w:rPr>
        <w:t xml:space="preserve"> four</w:t>
      </w:r>
      <w:r w:rsidR="00224C0F">
        <w:rPr>
          <w:rFonts w:ascii="Arial" w:eastAsia="Times New Roman" w:hAnsi="Arial" w:cs="Arial"/>
          <w:lang w:eastAsia="en-GB"/>
        </w:rPr>
        <w:t xml:space="preserve"> </w:t>
      </w:r>
      <w:r w:rsidR="008D43CA">
        <w:rPr>
          <w:rFonts w:ascii="Arial" w:eastAsia="Times New Roman" w:hAnsi="Arial" w:cs="Arial"/>
          <w:lang w:eastAsia="en-GB"/>
        </w:rPr>
        <w:t xml:space="preserve">main categories </w:t>
      </w:r>
      <w:r w:rsidR="006F41B0">
        <w:rPr>
          <w:rFonts w:ascii="Arial" w:eastAsia="Times New Roman" w:hAnsi="Arial" w:cs="Arial"/>
          <w:lang w:eastAsia="en-GB"/>
        </w:rPr>
        <w:t xml:space="preserve">individually </w:t>
      </w:r>
      <w:r w:rsidR="00224C0F">
        <w:rPr>
          <w:rFonts w:ascii="Arial" w:eastAsia="Times New Roman" w:hAnsi="Arial" w:cs="Arial"/>
          <w:lang w:eastAsia="en-GB"/>
        </w:rPr>
        <w:t>show</w:t>
      </w:r>
      <w:r w:rsidR="00764DBA">
        <w:rPr>
          <w:rFonts w:ascii="Arial" w:eastAsia="Times New Roman" w:hAnsi="Arial" w:cs="Arial"/>
          <w:lang w:eastAsia="en-GB"/>
        </w:rPr>
        <w:t xml:space="preserve"> identifiable risk indicators that OCGs specifically look for when </w:t>
      </w:r>
      <w:r w:rsidR="00130E1E">
        <w:rPr>
          <w:rFonts w:ascii="Arial" w:eastAsia="Times New Roman" w:hAnsi="Arial" w:cs="Arial"/>
          <w:lang w:eastAsia="en-GB"/>
        </w:rPr>
        <w:t>looking to recruit people into their work or when targeting victims</w:t>
      </w:r>
      <w:r w:rsidR="00190B89">
        <w:rPr>
          <w:rFonts w:ascii="Arial" w:eastAsia="Times New Roman" w:hAnsi="Arial" w:cs="Arial"/>
          <w:lang w:eastAsia="en-GB"/>
        </w:rPr>
        <w:t xml:space="preserve">, but this can also assist </w:t>
      </w:r>
      <w:r w:rsidR="001846C6">
        <w:rPr>
          <w:rFonts w:ascii="Arial" w:eastAsia="Times New Roman" w:hAnsi="Arial" w:cs="Arial"/>
          <w:lang w:eastAsia="en-GB"/>
        </w:rPr>
        <w:t xml:space="preserve">the police and partner agencies to identify potential targets and to help safeguard them from </w:t>
      </w:r>
      <w:r w:rsidR="00882092">
        <w:rPr>
          <w:rFonts w:ascii="Arial" w:eastAsia="Times New Roman" w:hAnsi="Arial" w:cs="Arial"/>
          <w:lang w:eastAsia="en-GB"/>
        </w:rPr>
        <w:t>being recruited or becoming victims to the gangs themselves.</w:t>
      </w:r>
    </w:p>
    <w:p w14:paraId="4CEF8726" w14:textId="35903D9B" w:rsidR="00020069" w:rsidRDefault="00020069" w:rsidP="00366D4A">
      <w:pPr>
        <w:rPr>
          <w:rFonts w:ascii="Arial" w:eastAsia="Times New Roman" w:hAnsi="Arial" w:cs="Arial"/>
          <w:lang w:eastAsia="en-GB"/>
        </w:rPr>
      </w:pPr>
      <w:r>
        <w:rPr>
          <w:rFonts w:ascii="Arial" w:eastAsia="Times New Roman" w:hAnsi="Arial" w:cs="Arial"/>
          <w:lang w:eastAsia="en-GB"/>
        </w:rPr>
        <w:tab/>
        <w:t xml:space="preserve">Children </w:t>
      </w:r>
      <w:r w:rsidR="00320DD5">
        <w:rPr>
          <w:rFonts w:ascii="Arial" w:eastAsia="Times New Roman" w:hAnsi="Arial" w:cs="Arial"/>
          <w:lang w:eastAsia="en-GB"/>
        </w:rPr>
        <w:t>are often targeted by OCGs as they</w:t>
      </w:r>
      <w:r w:rsidR="00C93129">
        <w:rPr>
          <w:rFonts w:ascii="Arial" w:eastAsia="Times New Roman" w:hAnsi="Arial" w:cs="Arial"/>
          <w:lang w:eastAsia="en-GB"/>
        </w:rPr>
        <w:t xml:space="preserve"> have a number of</w:t>
      </w:r>
      <w:r w:rsidR="005A38C4">
        <w:rPr>
          <w:rFonts w:ascii="Arial" w:eastAsia="Times New Roman" w:hAnsi="Arial" w:cs="Arial"/>
          <w:lang w:eastAsia="en-GB"/>
        </w:rPr>
        <w:t xml:space="preserve"> factors associated with the “identity” </w:t>
      </w:r>
      <w:r w:rsidR="00DA3BCA">
        <w:rPr>
          <w:rFonts w:ascii="Arial" w:eastAsia="Times New Roman" w:hAnsi="Arial" w:cs="Arial"/>
          <w:lang w:eastAsia="en-GB"/>
        </w:rPr>
        <w:t>risk and</w:t>
      </w:r>
      <w:r w:rsidR="00320DD5">
        <w:rPr>
          <w:rFonts w:ascii="Arial" w:eastAsia="Times New Roman" w:hAnsi="Arial" w:cs="Arial"/>
          <w:lang w:eastAsia="en-GB"/>
        </w:rPr>
        <w:t xml:space="preserve"> are easy to coerce and manipulate into working for them</w:t>
      </w:r>
      <w:r w:rsidR="00B10179">
        <w:rPr>
          <w:rFonts w:ascii="Arial" w:eastAsia="Times New Roman" w:hAnsi="Arial" w:cs="Arial"/>
          <w:lang w:eastAsia="en-GB"/>
        </w:rPr>
        <w:t xml:space="preserve"> and making them believe they have a sense of belonging</w:t>
      </w:r>
      <w:r w:rsidR="00B52AFC">
        <w:rPr>
          <w:rFonts w:ascii="Arial" w:eastAsia="Times New Roman" w:hAnsi="Arial" w:cs="Arial"/>
          <w:lang w:eastAsia="en-GB"/>
        </w:rPr>
        <w:t xml:space="preserve"> when in the gang</w:t>
      </w:r>
      <w:sdt>
        <w:sdtPr>
          <w:rPr>
            <w:rFonts w:ascii="Arial" w:eastAsia="Times New Roman" w:hAnsi="Arial" w:cs="Arial"/>
            <w:lang w:eastAsia="en-GB"/>
          </w:rPr>
          <w:id w:val="-1495795307"/>
          <w:citation/>
        </w:sdtPr>
        <w:sdtEndPr/>
        <w:sdtContent>
          <w:r w:rsidR="005E473F">
            <w:rPr>
              <w:rFonts w:ascii="Arial" w:eastAsia="Times New Roman" w:hAnsi="Arial" w:cs="Arial"/>
              <w:lang w:eastAsia="en-GB"/>
            </w:rPr>
            <w:fldChar w:fldCharType="begin"/>
          </w:r>
          <w:r w:rsidR="00622B0B">
            <w:rPr>
              <w:rFonts w:ascii="Arial" w:eastAsia="Times New Roman" w:hAnsi="Arial" w:cs="Arial"/>
              <w:lang w:eastAsia="en-GB"/>
            </w:rPr>
            <w:instrText xml:space="preserve">CITATION HMG15 \p 12 \l 2057 </w:instrText>
          </w:r>
          <w:r w:rsidR="005E473F">
            <w:rPr>
              <w:rFonts w:ascii="Arial" w:eastAsia="Times New Roman" w:hAnsi="Arial" w:cs="Arial"/>
              <w:lang w:eastAsia="en-GB"/>
            </w:rPr>
            <w:fldChar w:fldCharType="separate"/>
          </w:r>
          <w:r w:rsidR="00622B0B">
            <w:rPr>
              <w:rFonts w:ascii="Arial" w:eastAsia="Times New Roman" w:hAnsi="Arial" w:cs="Arial"/>
              <w:noProof/>
              <w:lang w:eastAsia="en-GB"/>
            </w:rPr>
            <w:t xml:space="preserve"> </w:t>
          </w:r>
          <w:r w:rsidR="00622B0B" w:rsidRPr="00622B0B">
            <w:rPr>
              <w:rFonts w:ascii="Arial" w:eastAsia="Times New Roman" w:hAnsi="Arial" w:cs="Arial"/>
              <w:noProof/>
              <w:lang w:eastAsia="en-GB"/>
            </w:rPr>
            <w:t>(HM Government, 2015, p. 12)</w:t>
          </w:r>
          <w:r w:rsidR="005E473F">
            <w:rPr>
              <w:rFonts w:ascii="Arial" w:eastAsia="Times New Roman" w:hAnsi="Arial" w:cs="Arial"/>
              <w:lang w:eastAsia="en-GB"/>
            </w:rPr>
            <w:fldChar w:fldCharType="end"/>
          </w:r>
        </w:sdtContent>
      </w:sdt>
      <w:r w:rsidR="005A38C4">
        <w:rPr>
          <w:rFonts w:ascii="Arial" w:eastAsia="Times New Roman" w:hAnsi="Arial" w:cs="Arial"/>
          <w:lang w:eastAsia="en-GB"/>
        </w:rPr>
        <w:t>.</w:t>
      </w:r>
      <w:r w:rsidR="00D94FF4">
        <w:rPr>
          <w:rFonts w:ascii="Arial" w:eastAsia="Times New Roman" w:hAnsi="Arial" w:cs="Arial"/>
          <w:lang w:eastAsia="en-GB"/>
        </w:rPr>
        <w:t xml:space="preserve"> </w:t>
      </w:r>
      <w:r w:rsidR="005A38C4">
        <w:rPr>
          <w:rFonts w:ascii="Arial" w:eastAsia="Times New Roman" w:hAnsi="Arial" w:cs="Arial"/>
          <w:lang w:eastAsia="en-GB"/>
        </w:rPr>
        <w:t>G</w:t>
      </w:r>
      <w:r w:rsidR="00D94FF4">
        <w:rPr>
          <w:rFonts w:ascii="Arial" w:eastAsia="Times New Roman" w:hAnsi="Arial" w:cs="Arial"/>
          <w:lang w:eastAsia="en-GB"/>
        </w:rPr>
        <w:t xml:space="preserve">rooming tactics are often used to </w:t>
      </w:r>
      <w:r w:rsidR="005B58AB">
        <w:rPr>
          <w:rFonts w:ascii="Arial" w:eastAsia="Times New Roman" w:hAnsi="Arial" w:cs="Arial"/>
          <w:lang w:eastAsia="en-GB"/>
        </w:rPr>
        <w:t>recruit children into the work</w:t>
      </w:r>
      <w:r w:rsidR="00DA3BCA">
        <w:rPr>
          <w:rFonts w:ascii="Arial" w:eastAsia="Times New Roman" w:hAnsi="Arial" w:cs="Arial"/>
          <w:lang w:eastAsia="en-GB"/>
        </w:rPr>
        <w:t xml:space="preserve"> as</w:t>
      </w:r>
      <w:r w:rsidR="00A15143">
        <w:rPr>
          <w:rFonts w:ascii="Arial" w:eastAsia="Times New Roman" w:hAnsi="Arial" w:cs="Arial"/>
          <w:lang w:eastAsia="en-GB"/>
        </w:rPr>
        <w:t xml:space="preserve"> </w:t>
      </w:r>
      <w:r w:rsidR="001A0F59">
        <w:rPr>
          <w:rFonts w:ascii="Arial" w:eastAsia="Times New Roman" w:hAnsi="Arial" w:cs="Arial"/>
          <w:lang w:eastAsia="en-GB"/>
        </w:rPr>
        <w:t xml:space="preserve">OCGs will target </w:t>
      </w:r>
      <w:r w:rsidR="00694282">
        <w:rPr>
          <w:rFonts w:ascii="Arial" w:eastAsia="Times New Roman" w:hAnsi="Arial" w:cs="Arial"/>
          <w:lang w:eastAsia="en-GB"/>
        </w:rPr>
        <w:t>looked after children</w:t>
      </w:r>
      <w:r w:rsidR="00AA6831">
        <w:rPr>
          <w:rFonts w:ascii="Arial" w:eastAsia="Times New Roman" w:hAnsi="Arial" w:cs="Arial"/>
          <w:lang w:eastAsia="en-GB"/>
        </w:rPr>
        <w:t xml:space="preserve"> or </w:t>
      </w:r>
      <w:r w:rsidR="00403E3C">
        <w:rPr>
          <w:rFonts w:ascii="Arial" w:eastAsia="Times New Roman" w:hAnsi="Arial" w:cs="Arial"/>
          <w:lang w:eastAsia="en-GB"/>
        </w:rPr>
        <w:t>ones that are known to social services,</w:t>
      </w:r>
      <w:r w:rsidR="00AA6831">
        <w:rPr>
          <w:rFonts w:ascii="Arial" w:eastAsia="Times New Roman" w:hAnsi="Arial" w:cs="Arial"/>
          <w:lang w:eastAsia="en-GB"/>
        </w:rPr>
        <w:t xml:space="preserve"> </w:t>
      </w:r>
      <w:r w:rsidR="00694282">
        <w:rPr>
          <w:rFonts w:ascii="Arial" w:eastAsia="Times New Roman" w:hAnsi="Arial" w:cs="Arial"/>
          <w:lang w:eastAsia="en-GB"/>
        </w:rPr>
        <w:t xml:space="preserve"> and initially start by offering them cigarettes or alcohol as a means to do easy work for them,</w:t>
      </w:r>
      <w:r w:rsidR="00403E3C">
        <w:rPr>
          <w:rFonts w:ascii="Arial" w:eastAsia="Times New Roman" w:hAnsi="Arial" w:cs="Arial"/>
          <w:lang w:eastAsia="en-GB"/>
        </w:rPr>
        <w:t xml:space="preserve"> not only encouraging addiction but</w:t>
      </w:r>
      <w:r w:rsidR="00694282">
        <w:rPr>
          <w:rFonts w:ascii="Arial" w:eastAsia="Times New Roman" w:hAnsi="Arial" w:cs="Arial"/>
          <w:lang w:eastAsia="en-GB"/>
        </w:rPr>
        <w:t xml:space="preserve"> </w:t>
      </w:r>
      <w:r w:rsidR="00831396">
        <w:rPr>
          <w:rFonts w:ascii="Arial" w:eastAsia="Times New Roman" w:hAnsi="Arial" w:cs="Arial"/>
          <w:lang w:eastAsia="en-GB"/>
        </w:rPr>
        <w:t>eventually stating that the children are in debt to the gangs</w:t>
      </w:r>
      <w:r w:rsidR="000F0C09">
        <w:rPr>
          <w:rFonts w:ascii="Arial" w:eastAsia="Times New Roman" w:hAnsi="Arial" w:cs="Arial"/>
          <w:lang w:eastAsia="en-GB"/>
        </w:rPr>
        <w:t xml:space="preserve"> and must continue with violent crimes to pay of their debts </w:t>
      </w:r>
      <w:sdt>
        <w:sdtPr>
          <w:rPr>
            <w:rFonts w:ascii="Arial" w:eastAsia="Times New Roman" w:hAnsi="Arial" w:cs="Arial"/>
            <w:lang w:eastAsia="en-GB"/>
          </w:rPr>
          <w:id w:val="1259799260"/>
          <w:citation/>
        </w:sdtPr>
        <w:sdtEndPr/>
        <w:sdtContent>
          <w:r w:rsidR="000F0C09">
            <w:rPr>
              <w:rFonts w:ascii="Arial" w:eastAsia="Times New Roman" w:hAnsi="Arial" w:cs="Arial"/>
              <w:lang w:eastAsia="en-GB"/>
            </w:rPr>
            <w:fldChar w:fldCharType="begin"/>
          </w:r>
          <w:r w:rsidR="000F0C09">
            <w:rPr>
              <w:rFonts w:ascii="Arial" w:eastAsia="Times New Roman" w:hAnsi="Arial" w:cs="Arial"/>
              <w:lang w:eastAsia="en-GB"/>
            </w:rPr>
            <w:instrText xml:space="preserve"> CITATION Gra17 \l 2057 </w:instrText>
          </w:r>
          <w:r w:rsidR="000F0C09">
            <w:rPr>
              <w:rFonts w:ascii="Arial" w:eastAsia="Times New Roman" w:hAnsi="Arial" w:cs="Arial"/>
              <w:lang w:eastAsia="en-GB"/>
            </w:rPr>
            <w:fldChar w:fldCharType="separate"/>
          </w:r>
          <w:r w:rsidR="000F0C09" w:rsidRPr="000F0C09">
            <w:rPr>
              <w:rFonts w:ascii="Arial" w:eastAsia="Times New Roman" w:hAnsi="Arial" w:cs="Arial"/>
              <w:noProof/>
              <w:lang w:eastAsia="en-GB"/>
            </w:rPr>
            <w:t>(Robinson, 2017)</w:t>
          </w:r>
          <w:r w:rsidR="000F0C09">
            <w:rPr>
              <w:rFonts w:ascii="Arial" w:eastAsia="Times New Roman" w:hAnsi="Arial" w:cs="Arial"/>
              <w:lang w:eastAsia="en-GB"/>
            </w:rPr>
            <w:fldChar w:fldCharType="end"/>
          </w:r>
        </w:sdtContent>
      </w:sdt>
      <w:r w:rsidR="000F0C09">
        <w:rPr>
          <w:rFonts w:ascii="Arial" w:eastAsia="Times New Roman" w:hAnsi="Arial" w:cs="Arial"/>
          <w:lang w:eastAsia="en-GB"/>
        </w:rPr>
        <w:t xml:space="preserve">. </w:t>
      </w:r>
      <w:r w:rsidR="00FB1A87">
        <w:rPr>
          <w:rFonts w:ascii="Arial" w:eastAsia="Times New Roman" w:hAnsi="Arial" w:cs="Arial"/>
          <w:lang w:eastAsia="en-GB"/>
        </w:rPr>
        <w:t xml:space="preserve">Youths between the ages of 14 to 17 </w:t>
      </w:r>
      <w:r w:rsidR="00C11E2E">
        <w:rPr>
          <w:rFonts w:ascii="Arial" w:eastAsia="Times New Roman" w:hAnsi="Arial" w:cs="Arial"/>
          <w:lang w:eastAsia="en-GB"/>
        </w:rPr>
        <w:t>are the most targeted by the gangs but it is recorded that children as young as 7 have been coerced into working for the OCGs</w:t>
      </w:r>
      <w:r w:rsidR="000553AB">
        <w:rPr>
          <w:rFonts w:ascii="Arial" w:eastAsia="Times New Roman" w:hAnsi="Arial" w:cs="Arial"/>
          <w:lang w:eastAsia="en-GB"/>
        </w:rPr>
        <w:t>, this is because they are less likely to be caught by police or safeguarding partner agencies</w:t>
      </w:r>
      <w:r w:rsidR="004D7D31">
        <w:rPr>
          <w:rFonts w:ascii="Arial" w:eastAsia="Times New Roman" w:hAnsi="Arial" w:cs="Arial"/>
          <w:lang w:eastAsia="en-GB"/>
        </w:rPr>
        <w:t xml:space="preserve"> </w:t>
      </w:r>
      <w:sdt>
        <w:sdtPr>
          <w:rPr>
            <w:rFonts w:ascii="Arial" w:eastAsia="Times New Roman" w:hAnsi="Arial" w:cs="Arial"/>
            <w:lang w:eastAsia="en-GB"/>
          </w:rPr>
          <w:id w:val="-274171371"/>
          <w:citation/>
        </w:sdtPr>
        <w:sdtEndPr/>
        <w:sdtContent>
          <w:r w:rsidR="004D7D31">
            <w:rPr>
              <w:rFonts w:ascii="Arial" w:eastAsia="Times New Roman" w:hAnsi="Arial" w:cs="Arial"/>
              <w:lang w:eastAsia="en-GB"/>
            </w:rPr>
            <w:fldChar w:fldCharType="begin"/>
          </w:r>
          <w:r w:rsidR="004D7D31">
            <w:rPr>
              <w:rFonts w:ascii="Arial" w:eastAsia="Times New Roman" w:hAnsi="Arial" w:cs="Arial"/>
              <w:lang w:eastAsia="en-GB"/>
            </w:rPr>
            <w:instrText xml:space="preserve"> CITATION The22 \l 2057 </w:instrText>
          </w:r>
          <w:r w:rsidR="004D7D31">
            <w:rPr>
              <w:rFonts w:ascii="Arial" w:eastAsia="Times New Roman" w:hAnsi="Arial" w:cs="Arial"/>
              <w:lang w:eastAsia="en-GB"/>
            </w:rPr>
            <w:fldChar w:fldCharType="separate"/>
          </w:r>
          <w:r w:rsidR="004D7D31" w:rsidRPr="004D7D31">
            <w:rPr>
              <w:rFonts w:ascii="Arial" w:eastAsia="Times New Roman" w:hAnsi="Arial" w:cs="Arial"/>
              <w:noProof/>
              <w:lang w:eastAsia="en-GB"/>
            </w:rPr>
            <w:t>(The Children's Society, 2022)</w:t>
          </w:r>
          <w:r w:rsidR="004D7D31">
            <w:rPr>
              <w:rFonts w:ascii="Arial" w:eastAsia="Times New Roman" w:hAnsi="Arial" w:cs="Arial"/>
              <w:lang w:eastAsia="en-GB"/>
            </w:rPr>
            <w:fldChar w:fldCharType="end"/>
          </w:r>
        </w:sdtContent>
      </w:sdt>
      <w:r w:rsidR="004E168F">
        <w:rPr>
          <w:rFonts w:ascii="Arial" w:eastAsia="Times New Roman" w:hAnsi="Arial" w:cs="Arial"/>
          <w:lang w:eastAsia="en-GB"/>
        </w:rPr>
        <w:t xml:space="preserve"> which appeals to the OCGs as they can </w:t>
      </w:r>
      <w:r w:rsidR="00BE0823">
        <w:rPr>
          <w:rFonts w:ascii="Arial" w:eastAsia="Times New Roman" w:hAnsi="Arial" w:cs="Arial"/>
          <w:lang w:eastAsia="en-GB"/>
        </w:rPr>
        <w:t>get away with a lot of criminality if the children are not being caught.</w:t>
      </w:r>
    </w:p>
    <w:p w14:paraId="2C370A6B" w14:textId="249E5729" w:rsidR="00484F74" w:rsidRDefault="00BE0823" w:rsidP="00366D4A">
      <w:pPr>
        <w:rPr>
          <w:rFonts w:ascii="Arial" w:eastAsia="Times New Roman" w:hAnsi="Arial" w:cs="Arial"/>
          <w:lang w:eastAsia="en-GB"/>
        </w:rPr>
      </w:pPr>
      <w:r>
        <w:rPr>
          <w:rFonts w:ascii="Arial" w:eastAsia="Times New Roman" w:hAnsi="Arial" w:cs="Arial"/>
          <w:lang w:eastAsia="en-GB"/>
        </w:rPr>
        <w:tab/>
        <w:t>Professional</w:t>
      </w:r>
      <w:r w:rsidR="00386212">
        <w:rPr>
          <w:rFonts w:ascii="Arial" w:eastAsia="Times New Roman" w:hAnsi="Arial" w:cs="Arial"/>
          <w:lang w:eastAsia="en-GB"/>
        </w:rPr>
        <w:t xml:space="preserve">s are also targeted by OCGs </w:t>
      </w:r>
      <w:r w:rsidR="009A2904">
        <w:rPr>
          <w:rFonts w:ascii="Arial" w:eastAsia="Times New Roman" w:hAnsi="Arial" w:cs="Arial"/>
          <w:lang w:eastAsia="en-GB"/>
        </w:rPr>
        <w:t xml:space="preserve">as they have </w:t>
      </w:r>
      <w:proofErr w:type="gramStart"/>
      <w:r w:rsidR="009A2904">
        <w:rPr>
          <w:rFonts w:ascii="Arial" w:eastAsia="Times New Roman" w:hAnsi="Arial" w:cs="Arial"/>
          <w:lang w:eastAsia="en-GB"/>
        </w:rPr>
        <w:t>a number of</w:t>
      </w:r>
      <w:proofErr w:type="gramEnd"/>
      <w:r w:rsidR="009A2904">
        <w:rPr>
          <w:rFonts w:ascii="Arial" w:eastAsia="Times New Roman" w:hAnsi="Arial" w:cs="Arial"/>
          <w:lang w:eastAsia="en-GB"/>
        </w:rPr>
        <w:t xml:space="preserve"> factors associated with the “Ability” risk</w:t>
      </w:r>
      <w:r w:rsidR="005E473F">
        <w:rPr>
          <w:rFonts w:ascii="Arial" w:eastAsia="Times New Roman" w:hAnsi="Arial" w:cs="Arial"/>
          <w:lang w:eastAsia="en-GB"/>
        </w:rPr>
        <w:t>,</w:t>
      </w:r>
      <w:r w:rsidR="00537A96">
        <w:rPr>
          <w:rFonts w:ascii="Arial" w:eastAsia="Times New Roman" w:hAnsi="Arial" w:cs="Arial"/>
          <w:lang w:eastAsia="en-GB"/>
        </w:rPr>
        <w:t xml:space="preserve"> mainly around their professional skills.</w:t>
      </w:r>
      <w:r w:rsidR="009C190F">
        <w:rPr>
          <w:rFonts w:ascii="Arial" w:eastAsia="Times New Roman" w:hAnsi="Arial" w:cs="Arial"/>
          <w:lang w:eastAsia="en-GB"/>
        </w:rPr>
        <w:t xml:space="preserve"> OCGs see </w:t>
      </w:r>
      <w:r w:rsidR="003A45B0">
        <w:rPr>
          <w:rFonts w:ascii="Arial" w:eastAsia="Times New Roman" w:hAnsi="Arial" w:cs="Arial"/>
          <w:lang w:eastAsia="en-GB"/>
        </w:rPr>
        <w:t xml:space="preserve">roles such as solicitors and accountants as “professional enablers” for organised crime </w:t>
      </w:r>
      <w:r w:rsidR="00D62A79">
        <w:rPr>
          <w:rFonts w:ascii="Arial" w:eastAsia="Times New Roman" w:hAnsi="Arial" w:cs="Arial"/>
          <w:lang w:eastAsia="en-GB"/>
        </w:rPr>
        <w:t xml:space="preserve">and they are at risk of being recruited or corrupted by OCGs </w:t>
      </w:r>
      <w:sdt>
        <w:sdtPr>
          <w:rPr>
            <w:rFonts w:ascii="Arial" w:eastAsia="Times New Roman" w:hAnsi="Arial" w:cs="Arial"/>
            <w:lang w:eastAsia="en-GB"/>
          </w:rPr>
          <w:id w:val="-1722279352"/>
          <w:citation/>
        </w:sdtPr>
        <w:sdtEndPr/>
        <w:sdtContent>
          <w:r w:rsidR="00D62A79">
            <w:rPr>
              <w:rFonts w:ascii="Arial" w:eastAsia="Times New Roman" w:hAnsi="Arial" w:cs="Arial"/>
              <w:lang w:eastAsia="en-GB"/>
            </w:rPr>
            <w:fldChar w:fldCharType="begin"/>
          </w:r>
          <w:r w:rsidR="00622B0B">
            <w:rPr>
              <w:rFonts w:ascii="Arial" w:eastAsia="Times New Roman" w:hAnsi="Arial" w:cs="Arial"/>
              <w:lang w:eastAsia="en-GB"/>
            </w:rPr>
            <w:instrText xml:space="preserve">CITATION HMG15 \p 9 \l 2057 </w:instrText>
          </w:r>
          <w:r w:rsidR="00D62A79">
            <w:rPr>
              <w:rFonts w:ascii="Arial" w:eastAsia="Times New Roman" w:hAnsi="Arial" w:cs="Arial"/>
              <w:lang w:eastAsia="en-GB"/>
            </w:rPr>
            <w:fldChar w:fldCharType="separate"/>
          </w:r>
          <w:r w:rsidR="00622B0B" w:rsidRPr="00622B0B">
            <w:rPr>
              <w:rFonts w:ascii="Arial" w:eastAsia="Times New Roman" w:hAnsi="Arial" w:cs="Arial"/>
              <w:noProof/>
              <w:lang w:eastAsia="en-GB"/>
            </w:rPr>
            <w:t>(HM Government, 2015, p. 9)</w:t>
          </w:r>
          <w:r w:rsidR="00D62A79">
            <w:rPr>
              <w:rFonts w:ascii="Arial" w:eastAsia="Times New Roman" w:hAnsi="Arial" w:cs="Arial"/>
              <w:lang w:eastAsia="en-GB"/>
            </w:rPr>
            <w:fldChar w:fldCharType="end"/>
          </w:r>
        </w:sdtContent>
      </w:sdt>
      <w:r w:rsidR="00D62A79">
        <w:rPr>
          <w:rFonts w:ascii="Arial" w:eastAsia="Times New Roman" w:hAnsi="Arial" w:cs="Arial"/>
          <w:lang w:eastAsia="en-GB"/>
        </w:rPr>
        <w:t>.</w:t>
      </w:r>
      <w:r w:rsidR="009E255E">
        <w:rPr>
          <w:rFonts w:ascii="Arial" w:eastAsia="Times New Roman" w:hAnsi="Arial" w:cs="Arial"/>
          <w:lang w:eastAsia="en-GB"/>
        </w:rPr>
        <w:t xml:space="preserve"> Statistics from the national crime agency show that </w:t>
      </w:r>
      <w:r w:rsidR="009368F6">
        <w:rPr>
          <w:rFonts w:ascii="Arial" w:eastAsia="Times New Roman" w:hAnsi="Arial" w:cs="Arial"/>
          <w:lang w:eastAsia="en-GB"/>
        </w:rPr>
        <w:t xml:space="preserve">fraud is now the </w:t>
      </w:r>
      <w:r w:rsidR="004F00ED">
        <w:rPr>
          <w:rFonts w:ascii="Arial" w:eastAsia="Times New Roman" w:hAnsi="Arial" w:cs="Arial"/>
          <w:lang w:eastAsia="en-GB"/>
        </w:rPr>
        <w:t>most experienced</w:t>
      </w:r>
      <w:r w:rsidR="009368F6">
        <w:rPr>
          <w:rFonts w:ascii="Arial" w:eastAsia="Times New Roman" w:hAnsi="Arial" w:cs="Arial"/>
          <w:lang w:eastAsia="en-GB"/>
        </w:rPr>
        <w:t xml:space="preserve"> crime within the UK</w:t>
      </w:r>
      <w:r w:rsidR="006C06B5">
        <w:rPr>
          <w:rFonts w:ascii="Arial" w:eastAsia="Times New Roman" w:hAnsi="Arial" w:cs="Arial"/>
          <w:lang w:eastAsia="en-GB"/>
        </w:rPr>
        <w:t xml:space="preserve">, with 3.2 million crimes recorded within England and Wales in the year of 2017, and the police </w:t>
      </w:r>
      <w:r w:rsidR="00C758D4">
        <w:rPr>
          <w:rFonts w:ascii="Arial" w:eastAsia="Times New Roman" w:hAnsi="Arial" w:cs="Arial"/>
          <w:lang w:eastAsia="en-GB"/>
        </w:rPr>
        <w:t>foundation believe around 31-45% of those crimes are linked to OCGs</w:t>
      </w:r>
      <w:r w:rsidR="00817104">
        <w:rPr>
          <w:rFonts w:ascii="Arial" w:eastAsia="Times New Roman" w:hAnsi="Arial" w:cs="Arial"/>
          <w:lang w:eastAsia="en-GB"/>
        </w:rPr>
        <w:t xml:space="preserve">, </w:t>
      </w:r>
      <w:r w:rsidR="002F6BA6">
        <w:rPr>
          <w:rFonts w:ascii="Arial" w:eastAsia="Times New Roman" w:hAnsi="Arial" w:cs="Arial"/>
          <w:lang w:eastAsia="en-GB"/>
        </w:rPr>
        <w:t>due to the attractiveness of these roles</w:t>
      </w:r>
      <w:r w:rsidR="00B811E5">
        <w:rPr>
          <w:rFonts w:ascii="Arial" w:eastAsia="Times New Roman" w:hAnsi="Arial" w:cs="Arial"/>
          <w:lang w:eastAsia="en-GB"/>
        </w:rPr>
        <w:t xml:space="preserve"> that</w:t>
      </w:r>
      <w:r w:rsidR="002F6BA6">
        <w:rPr>
          <w:rFonts w:ascii="Arial" w:eastAsia="Times New Roman" w:hAnsi="Arial" w:cs="Arial"/>
          <w:lang w:eastAsia="en-GB"/>
        </w:rPr>
        <w:t xml:space="preserve"> add legitimacy to the criminal actions of these gangs </w:t>
      </w:r>
      <w:sdt>
        <w:sdtPr>
          <w:rPr>
            <w:rFonts w:ascii="Arial" w:eastAsia="Times New Roman" w:hAnsi="Arial" w:cs="Arial"/>
            <w:lang w:eastAsia="en-GB"/>
          </w:rPr>
          <w:id w:val="-1906287262"/>
          <w:citation/>
        </w:sdtPr>
        <w:sdtEndPr/>
        <w:sdtContent>
          <w:r w:rsidR="004D26B9">
            <w:rPr>
              <w:rFonts w:ascii="Arial" w:eastAsia="Times New Roman" w:hAnsi="Arial" w:cs="Arial"/>
              <w:lang w:eastAsia="en-GB"/>
            </w:rPr>
            <w:fldChar w:fldCharType="begin"/>
          </w:r>
          <w:r w:rsidR="004D26B9">
            <w:rPr>
              <w:rFonts w:ascii="Arial" w:eastAsia="Times New Roman" w:hAnsi="Arial" w:cs="Arial"/>
              <w:lang w:eastAsia="en-GB"/>
            </w:rPr>
            <w:instrText xml:space="preserve"> CITATION Bir18 \l 2057 </w:instrText>
          </w:r>
          <w:r w:rsidR="004D26B9">
            <w:rPr>
              <w:rFonts w:ascii="Arial" w:eastAsia="Times New Roman" w:hAnsi="Arial" w:cs="Arial"/>
              <w:lang w:eastAsia="en-GB"/>
            </w:rPr>
            <w:fldChar w:fldCharType="separate"/>
          </w:r>
          <w:r w:rsidR="004D26B9" w:rsidRPr="004D26B9">
            <w:rPr>
              <w:rFonts w:ascii="Arial" w:eastAsia="Times New Roman" w:hAnsi="Arial" w:cs="Arial"/>
              <w:noProof/>
              <w:lang w:eastAsia="en-GB"/>
            </w:rPr>
            <w:t>(Birbeck University of London, 2018)</w:t>
          </w:r>
          <w:r w:rsidR="004D26B9">
            <w:rPr>
              <w:rFonts w:ascii="Arial" w:eastAsia="Times New Roman" w:hAnsi="Arial" w:cs="Arial"/>
              <w:lang w:eastAsia="en-GB"/>
            </w:rPr>
            <w:fldChar w:fldCharType="end"/>
          </w:r>
        </w:sdtContent>
      </w:sdt>
      <w:r w:rsidR="004D26B9">
        <w:rPr>
          <w:rFonts w:ascii="Arial" w:eastAsia="Times New Roman" w:hAnsi="Arial" w:cs="Arial"/>
          <w:lang w:eastAsia="en-GB"/>
        </w:rPr>
        <w:t>.</w:t>
      </w:r>
      <w:r w:rsidR="00647D1F">
        <w:rPr>
          <w:rFonts w:ascii="Arial" w:eastAsia="Times New Roman" w:hAnsi="Arial" w:cs="Arial"/>
          <w:lang w:eastAsia="en-GB"/>
        </w:rPr>
        <w:t xml:space="preserve"> </w:t>
      </w:r>
    </w:p>
    <w:p w14:paraId="6258FCB7" w14:textId="24808B71" w:rsidR="00BE0823" w:rsidRDefault="00484F74" w:rsidP="00366D4A">
      <w:pPr>
        <w:rPr>
          <w:rFonts w:ascii="Arial" w:eastAsia="Times New Roman" w:hAnsi="Arial" w:cs="Arial"/>
          <w:lang w:eastAsia="en-GB"/>
        </w:rPr>
      </w:pPr>
      <w:r>
        <w:rPr>
          <w:rFonts w:ascii="Arial" w:eastAsia="Times New Roman" w:hAnsi="Arial" w:cs="Arial"/>
          <w:lang w:eastAsia="en-GB"/>
        </w:rPr>
        <w:lastRenderedPageBreak/>
        <w:tab/>
        <w:t xml:space="preserve">A recent article by the BBC also states </w:t>
      </w:r>
      <w:r w:rsidR="008B69E3">
        <w:rPr>
          <w:rFonts w:ascii="Arial" w:eastAsia="Times New Roman" w:hAnsi="Arial" w:cs="Arial"/>
          <w:lang w:eastAsia="en-GB"/>
        </w:rPr>
        <w:t xml:space="preserve">that ongoing issues with the current climate of the economy and the cost of living crisis </w:t>
      </w:r>
      <w:r w:rsidR="00A3632F">
        <w:rPr>
          <w:rFonts w:ascii="Arial" w:eastAsia="Times New Roman" w:hAnsi="Arial" w:cs="Arial"/>
          <w:lang w:eastAsia="en-GB"/>
        </w:rPr>
        <w:t>is being used by OCGs to lure in new recruits</w:t>
      </w:r>
      <w:r w:rsidR="0001042F">
        <w:rPr>
          <w:rFonts w:ascii="Arial" w:eastAsia="Times New Roman" w:hAnsi="Arial" w:cs="Arial"/>
          <w:lang w:eastAsia="en-GB"/>
        </w:rPr>
        <w:t xml:space="preserve">, </w:t>
      </w:r>
      <w:r w:rsidR="000B7F47">
        <w:rPr>
          <w:rFonts w:ascii="Arial" w:eastAsia="Times New Roman" w:hAnsi="Arial" w:cs="Arial"/>
          <w:lang w:eastAsia="en-GB"/>
        </w:rPr>
        <w:t>stating that “</w:t>
      </w:r>
      <w:r w:rsidR="000B7F47" w:rsidRPr="000B7F47">
        <w:rPr>
          <w:rFonts w:ascii="Arial" w:eastAsia="Times New Roman" w:hAnsi="Arial" w:cs="Arial"/>
          <w:lang w:eastAsia="en-GB"/>
        </w:rPr>
        <w:t>With the cost of living rising and more and more households worrying about how to pay for the most basic items, Jordan says the gangs offer cash and high value items that lure young people in.</w:t>
      </w:r>
      <w:r w:rsidR="00893044">
        <w:rPr>
          <w:rFonts w:ascii="Arial" w:eastAsia="Times New Roman" w:hAnsi="Arial" w:cs="Arial"/>
          <w:lang w:eastAsia="en-GB"/>
        </w:rPr>
        <w:t xml:space="preserve">” </w:t>
      </w:r>
      <w:sdt>
        <w:sdtPr>
          <w:rPr>
            <w:rFonts w:ascii="Arial" w:eastAsia="Times New Roman" w:hAnsi="Arial" w:cs="Arial"/>
            <w:lang w:eastAsia="en-GB"/>
          </w:rPr>
          <w:id w:val="118194511"/>
          <w:citation/>
        </w:sdtPr>
        <w:sdtEndPr/>
        <w:sdtContent>
          <w:r w:rsidR="00893044">
            <w:rPr>
              <w:rFonts w:ascii="Arial" w:eastAsia="Times New Roman" w:hAnsi="Arial" w:cs="Arial"/>
              <w:lang w:eastAsia="en-GB"/>
            </w:rPr>
            <w:fldChar w:fldCharType="begin"/>
          </w:r>
          <w:r w:rsidR="00893044">
            <w:rPr>
              <w:rFonts w:ascii="Arial" w:eastAsia="Times New Roman" w:hAnsi="Arial" w:cs="Arial"/>
              <w:lang w:eastAsia="en-GB"/>
            </w:rPr>
            <w:instrText xml:space="preserve">CITATION Zoi22 \l 2057 </w:instrText>
          </w:r>
          <w:r w:rsidR="00893044">
            <w:rPr>
              <w:rFonts w:ascii="Arial" w:eastAsia="Times New Roman" w:hAnsi="Arial" w:cs="Arial"/>
              <w:lang w:eastAsia="en-GB"/>
            </w:rPr>
            <w:fldChar w:fldCharType="separate"/>
          </w:r>
          <w:r w:rsidR="00893044" w:rsidRPr="00893044">
            <w:rPr>
              <w:rFonts w:ascii="Arial" w:eastAsia="Times New Roman" w:hAnsi="Arial" w:cs="Arial"/>
              <w:noProof/>
              <w:lang w:eastAsia="en-GB"/>
            </w:rPr>
            <w:t>(O'Brien &amp; McMenemy, 2022)</w:t>
          </w:r>
          <w:r w:rsidR="00893044">
            <w:rPr>
              <w:rFonts w:ascii="Arial" w:eastAsia="Times New Roman" w:hAnsi="Arial" w:cs="Arial"/>
              <w:lang w:eastAsia="en-GB"/>
            </w:rPr>
            <w:fldChar w:fldCharType="end"/>
          </w:r>
        </w:sdtContent>
      </w:sdt>
      <w:r w:rsidR="00A94B4A">
        <w:rPr>
          <w:rFonts w:ascii="Arial" w:eastAsia="Times New Roman" w:hAnsi="Arial" w:cs="Arial"/>
          <w:lang w:eastAsia="en-GB"/>
        </w:rPr>
        <w:t xml:space="preserve">. This shows how fast the OCGs can adapt and take advantage of vulnerabilities </w:t>
      </w:r>
      <w:r w:rsidR="005D59A5">
        <w:rPr>
          <w:rFonts w:ascii="Arial" w:eastAsia="Times New Roman" w:hAnsi="Arial" w:cs="Arial"/>
          <w:lang w:eastAsia="en-GB"/>
        </w:rPr>
        <w:t>for their own gain.</w:t>
      </w:r>
    </w:p>
    <w:p w14:paraId="727242CB" w14:textId="47D09A79" w:rsidR="0087141C" w:rsidRDefault="0087141C" w:rsidP="00366D4A">
      <w:pPr>
        <w:rPr>
          <w:rFonts w:ascii="Arial" w:eastAsia="Times New Roman" w:hAnsi="Arial" w:cs="Arial"/>
          <w:lang w:eastAsia="en-GB"/>
        </w:rPr>
      </w:pPr>
      <w:r>
        <w:rPr>
          <w:rFonts w:ascii="Arial" w:eastAsia="Times New Roman" w:hAnsi="Arial" w:cs="Arial"/>
          <w:lang w:eastAsia="en-GB"/>
        </w:rPr>
        <w:tab/>
        <w:t xml:space="preserve">In 2013, the Government </w:t>
      </w:r>
      <w:r w:rsidR="005C27F5">
        <w:rPr>
          <w:rFonts w:ascii="Arial" w:eastAsia="Times New Roman" w:hAnsi="Arial" w:cs="Arial"/>
          <w:lang w:eastAsia="en-GB"/>
        </w:rPr>
        <w:t xml:space="preserve">introduced a new strategy to target serious and organised crime </w:t>
      </w:r>
      <w:r w:rsidR="00DD59D2">
        <w:rPr>
          <w:rFonts w:ascii="Arial" w:eastAsia="Times New Roman" w:hAnsi="Arial" w:cs="Arial"/>
          <w:lang w:eastAsia="en-GB"/>
        </w:rPr>
        <w:t>in an effort to reduce the levels at which OCG</w:t>
      </w:r>
      <w:r w:rsidR="00DD59D2">
        <w:rPr>
          <w:rFonts w:ascii="Arial" w:eastAsia="Times New Roman" w:hAnsi="Arial" w:cs="Arial"/>
          <w:lang w:eastAsia="en-GB"/>
        </w:rPr>
        <w:tab/>
        <w:t xml:space="preserve">s were operating and </w:t>
      </w:r>
      <w:r w:rsidR="00717BC8">
        <w:rPr>
          <w:rFonts w:ascii="Arial" w:eastAsia="Times New Roman" w:hAnsi="Arial" w:cs="Arial"/>
          <w:lang w:eastAsia="en-GB"/>
        </w:rPr>
        <w:t>coincided</w:t>
      </w:r>
      <w:r w:rsidR="002D6EB8">
        <w:rPr>
          <w:rFonts w:ascii="Arial" w:eastAsia="Times New Roman" w:hAnsi="Arial" w:cs="Arial"/>
          <w:lang w:eastAsia="en-GB"/>
        </w:rPr>
        <w:t xml:space="preserve"> with the launch of the National Crime Agency (NCA)</w:t>
      </w:r>
      <w:r w:rsidR="006F5814">
        <w:rPr>
          <w:rFonts w:ascii="Arial" w:eastAsia="Times New Roman" w:hAnsi="Arial" w:cs="Arial"/>
          <w:lang w:eastAsia="en-GB"/>
        </w:rPr>
        <w:t xml:space="preserve">, the national law enforcement agency which works globally with partner agencies </w:t>
      </w:r>
      <w:r w:rsidR="008B2944">
        <w:rPr>
          <w:rFonts w:ascii="Arial" w:eastAsia="Times New Roman" w:hAnsi="Arial" w:cs="Arial"/>
          <w:lang w:eastAsia="en-GB"/>
        </w:rPr>
        <w:t xml:space="preserve">including the police and public sector roles to tackle serious organised crime </w:t>
      </w:r>
      <w:sdt>
        <w:sdtPr>
          <w:rPr>
            <w:rFonts w:ascii="Arial" w:eastAsia="Times New Roman" w:hAnsi="Arial" w:cs="Arial"/>
            <w:lang w:eastAsia="en-GB"/>
          </w:rPr>
          <w:id w:val="874275281"/>
          <w:citation/>
        </w:sdtPr>
        <w:sdtEndPr/>
        <w:sdtContent>
          <w:r w:rsidR="008B2944">
            <w:rPr>
              <w:rFonts w:ascii="Arial" w:eastAsia="Times New Roman" w:hAnsi="Arial" w:cs="Arial"/>
              <w:lang w:eastAsia="en-GB"/>
            </w:rPr>
            <w:fldChar w:fldCharType="begin"/>
          </w:r>
          <w:r w:rsidR="0013500D">
            <w:rPr>
              <w:rFonts w:ascii="Arial" w:eastAsia="Times New Roman" w:hAnsi="Arial" w:cs="Arial"/>
              <w:lang w:eastAsia="en-GB"/>
            </w:rPr>
            <w:instrText xml:space="preserve">CITATION Loc15 \p 12 \l 2057 </w:instrText>
          </w:r>
          <w:r w:rsidR="008B2944">
            <w:rPr>
              <w:rFonts w:ascii="Arial" w:eastAsia="Times New Roman" w:hAnsi="Arial" w:cs="Arial"/>
              <w:lang w:eastAsia="en-GB"/>
            </w:rPr>
            <w:fldChar w:fldCharType="separate"/>
          </w:r>
          <w:r w:rsidR="0013500D" w:rsidRPr="0013500D">
            <w:rPr>
              <w:rFonts w:ascii="Arial" w:eastAsia="Times New Roman" w:hAnsi="Arial" w:cs="Arial"/>
              <w:noProof/>
              <w:lang w:eastAsia="en-GB"/>
            </w:rPr>
            <w:t>(Local Government association, 2015, p. 12)</w:t>
          </w:r>
          <w:r w:rsidR="008B2944">
            <w:rPr>
              <w:rFonts w:ascii="Arial" w:eastAsia="Times New Roman" w:hAnsi="Arial" w:cs="Arial"/>
              <w:lang w:eastAsia="en-GB"/>
            </w:rPr>
            <w:fldChar w:fldCharType="end"/>
          </w:r>
        </w:sdtContent>
      </w:sdt>
      <w:r w:rsidR="00C84696">
        <w:rPr>
          <w:rFonts w:ascii="Arial" w:eastAsia="Times New Roman" w:hAnsi="Arial" w:cs="Arial"/>
          <w:lang w:eastAsia="en-GB"/>
        </w:rPr>
        <w:t>.</w:t>
      </w:r>
    </w:p>
    <w:p w14:paraId="28C2EA93" w14:textId="56DC88AC" w:rsidR="00C239D4" w:rsidRDefault="00C239D4" w:rsidP="003620AF">
      <w:pPr>
        <w:rPr>
          <w:rFonts w:ascii="Arial" w:eastAsia="Times New Roman" w:hAnsi="Arial" w:cs="Arial"/>
          <w:lang w:eastAsia="en-GB"/>
        </w:rPr>
      </w:pPr>
      <w:r>
        <w:rPr>
          <w:rFonts w:ascii="Arial" w:eastAsia="Times New Roman" w:hAnsi="Arial" w:cs="Arial"/>
          <w:lang w:eastAsia="en-GB"/>
        </w:rPr>
        <w:tab/>
        <w:t xml:space="preserve">The NCA has set out </w:t>
      </w:r>
      <w:r w:rsidR="00642BD5">
        <w:rPr>
          <w:rFonts w:ascii="Arial" w:eastAsia="Times New Roman" w:hAnsi="Arial" w:cs="Arial"/>
          <w:lang w:eastAsia="en-GB"/>
        </w:rPr>
        <w:t xml:space="preserve">four thematic pillars </w:t>
      </w:r>
      <w:r w:rsidR="006B723E">
        <w:rPr>
          <w:rFonts w:ascii="Arial" w:eastAsia="Times New Roman" w:hAnsi="Arial" w:cs="Arial"/>
          <w:lang w:eastAsia="en-GB"/>
        </w:rPr>
        <w:t xml:space="preserve">known as the “Four Ps” </w:t>
      </w:r>
      <w:r w:rsidR="00642BD5">
        <w:rPr>
          <w:rFonts w:ascii="Arial" w:eastAsia="Times New Roman" w:hAnsi="Arial" w:cs="Arial"/>
          <w:lang w:eastAsia="en-GB"/>
        </w:rPr>
        <w:t xml:space="preserve">which the police, alongside partner agencies use </w:t>
      </w:r>
      <w:r w:rsidR="009A5470">
        <w:rPr>
          <w:rFonts w:ascii="Arial" w:eastAsia="Times New Roman" w:hAnsi="Arial" w:cs="Arial"/>
          <w:lang w:eastAsia="en-GB"/>
        </w:rPr>
        <w:t>against OCGs</w:t>
      </w:r>
      <w:r w:rsidR="00B840FF">
        <w:rPr>
          <w:rFonts w:ascii="Arial" w:eastAsia="Times New Roman" w:hAnsi="Arial" w:cs="Arial"/>
          <w:lang w:eastAsia="en-GB"/>
        </w:rPr>
        <w:t>.</w:t>
      </w:r>
      <w:r w:rsidR="009A5470">
        <w:rPr>
          <w:rFonts w:ascii="Arial" w:eastAsia="Times New Roman" w:hAnsi="Arial" w:cs="Arial"/>
          <w:lang w:eastAsia="en-GB"/>
        </w:rPr>
        <w:t xml:space="preserve"> </w:t>
      </w:r>
      <w:r w:rsidR="00B840FF">
        <w:rPr>
          <w:rFonts w:ascii="Arial" w:eastAsia="Times New Roman" w:hAnsi="Arial" w:cs="Arial"/>
          <w:lang w:eastAsia="en-GB"/>
        </w:rPr>
        <w:t>T</w:t>
      </w:r>
      <w:r w:rsidR="00962736">
        <w:rPr>
          <w:rFonts w:ascii="Arial" w:eastAsia="Times New Roman" w:hAnsi="Arial" w:cs="Arial"/>
          <w:lang w:eastAsia="en-GB"/>
        </w:rPr>
        <w:t xml:space="preserve">he first is to </w:t>
      </w:r>
      <w:r w:rsidR="002B19B7">
        <w:rPr>
          <w:rFonts w:ascii="Arial" w:eastAsia="Times New Roman" w:hAnsi="Arial" w:cs="Arial"/>
          <w:lang w:eastAsia="en-GB"/>
        </w:rPr>
        <w:t>“</w:t>
      </w:r>
      <w:r w:rsidR="00962736">
        <w:rPr>
          <w:rFonts w:ascii="Arial" w:eastAsia="Times New Roman" w:hAnsi="Arial" w:cs="Arial"/>
          <w:lang w:eastAsia="en-GB"/>
        </w:rPr>
        <w:t>pursue</w:t>
      </w:r>
      <w:r w:rsidR="002B19B7">
        <w:rPr>
          <w:rFonts w:ascii="Arial" w:eastAsia="Times New Roman" w:hAnsi="Arial" w:cs="Arial"/>
          <w:lang w:eastAsia="en-GB"/>
        </w:rPr>
        <w:t>”</w:t>
      </w:r>
      <w:r w:rsidR="00962736">
        <w:rPr>
          <w:rFonts w:ascii="Arial" w:eastAsia="Times New Roman" w:hAnsi="Arial" w:cs="Arial"/>
          <w:lang w:eastAsia="en-GB"/>
        </w:rPr>
        <w:t xml:space="preserve">, to disrupt and prosecute </w:t>
      </w:r>
      <w:r w:rsidR="00E578DE">
        <w:rPr>
          <w:rFonts w:ascii="Arial" w:eastAsia="Times New Roman" w:hAnsi="Arial" w:cs="Arial"/>
          <w:lang w:eastAsia="en-GB"/>
        </w:rPr>
        <w:t xml:space="preserve">criminal activity within OCGs by effective intelligence sharing </w:t>
      </w:r>
      <w:r w:rsidR="00B840FF">
        <w:rPr>
          <w:rFonts w:ascii="Arial" w:eastAsia="Times New Roman" w:hAnsi="Arial" w:cs="Arial"/>
          <w:lang w:eastAsia="en-GB"/>
        </w:rPr>
        <w:t>with partner agencies</w:t>
      </w:r>
      <w:r w:rsidR="006B723E">
        <w:rPr>
          <w:rFonts w:ascii="Arial" w:eastAsia="Times New Roman" w:hAnsi="Arial" w:cs="Arial"/>
          <w:lang w:eastAsia="en-GB"/>
        </w:rPr>
        <w:t xml:space="preserve">. The second is to </w:t>
      </w:r>
      <w:r w:rsidR="002B19B7">
        <w:rPr>
          <w:rFonts w:ascii="Arial" w:eastAsia="Times New Roman" w:hAnsi="Arial" w:cs="Arial"/>
          <w:lang w:eastAsia="en-GB"/>
        </w:rPr>
        <w:t>“</w:t>
      </w:r>
      <w:r w:rsidR="006B723E">
        <w:rPr>
          <w:rFonts w:ascii="Arial" w:eastAsia="Times New Roman" w:hAnsi="Arial" w:cs="Arial"/>
          <w:lang w:eastAsia="en-GB"/>
        </w:rPr>
        <w:t>prevent</w:t>
      </w:r>
      <w:r w:rsidR="002B19B7">
        <w:rPr>
          <w:rFonts w:ascii="Arial" w:eastAsia="Times New Roman" w:hAnsi="Arial" w:cs="Arial"/>
          <w:lang w:eastAsia="en-GB"/>
        </w:rPr>
        <w:t>”</w:t>
      </w:r>
      <w:r w:rsidR="006B723E">
        <w:rPr>
          <w:rFonts w:ascii="Arial" w:eastAsia="Times New Roman" w:hAnsi="Arial" w:cs="Arial"/>
          <w:lang w:eastAsia="en-GB"/>
        </w:rPr>
        <w:t xml:space="preserve">, </w:t>
      </w:r>
      <w:r w:rsidR="00A95A5F">
        <w:rPr>
          <w:rFonts w:ascii="Arial" w:eastAsia="Times New Roman" w:hAnsi="Arial" w:cs="Arial"/>
          <w:lang w:eastAsia="en-GB"/>
        </w:rPr>
        <w:t xml:space="preserve">deterring people from being drawn into a life of crime by raising awareness locally of the </w:t>
      </w:r>
      <w:r w:rsidR="00EA1ECC">
        <w:rPr>
          <w:rFonts w:ascii="Arial" w:eastAsia="Times New Roman" w:hAnsi="Arial" w:cs="Arial"/>
          <w:lang w:eastAsia="en-GB"/>
        </w:rPr>
        <w:t xml:space="preserve">reality and consequences of OCG work. The third is </w:t>
      </w:r>
      <w:r w:rsidR="002B19B7">
        <w:rPr>
          <w:rFonts w:ascii="Arial" w:eastAsia="Times New Roman" w:hAnsi="Arial" w:cs="Arial"/>
          <w:lang w:eastAsia="en-GB"/>
        </w:rPr>
        <w:t>“</w:t>
      </w:r>
      <w:r w:rsidR="00EA1ECC">
        <w:rPr>
          <w:rFonts w:ascii="Arial" w:eastAsia="Times New Roman" w:hAnsi="Arial" w:cs="Arial"/>
          <w:lang w:eastAsia="en-GB"/>
        </w:rPr>
        <w:t>protect</w:t>
      </w:r>
      <w:r w:rsidR="002B19B7">
        <w:rPr>
          <w:rFonts w:ascii="Arial" w:eastAsia="Times New Roman" w:hAnsi="Arial" w:cs="Arial"/>
          <w:lang w:eastAsia="en-GB"/>
        </w:rPr>
        <w:t>”</w:t>
      </w:r>
      <w:r w:rsidR="00EA1ECC">
        <w:rPr>
          <w:rFonts w:ascii="Arial" w:eastAsia="Times New Roman" w:hAnsi="Arial" w:cs="Arial"/>
          <w:lang w:eastAsia="en-GB"/>
        </w:rPr>
        <w:t xml:space="preserve">, </w:t>
      </w:r>
      <w:r w:rsidR="00983054">
        <w:rPr>
          <w:rFonts w:ascii="Arial" w:eastAsia="Times New Roman" w:hAnsi="Arial" w:cs="Arial"/>
          <w:lang w:eastAsia="en-GB"/>
        </w:rPr>
        <w:t xml:space="preserve">ensuring the right practises are in place to safeguard communities and that vulnerable people have the information they need to protect themselves. </w:t>
      </w:r>
      <w:r w:rsidR="002B19B7">
        <w:rPr>
          <w:rFonts w:ascii="Arial" w:eastAsia="Times New Roman" w:hAnsi="Arial" w:cs="Arial"/>
          <w:lang w:eastAsia="en-GB"/>
        </w:rPr>
        <w:t>The final pillar is “</w:t>
      </w:r>
      <w:proofErr w:type="gramStart"/>
      <w:r w:rsidR="002B19B7">
        <w:rPr>
          <w:rFonts w:ascii="Arial" w:eastAsia="Times New Roman" w:hAnsi="Arial" w:cs="Arial"/>
          <w:lang w:eastAsia="en-GB"/>
        </w:rPr>
        <w:t>prepare</w:t>
      </w:r>
      <w:proofErr w:type="gramEnd"/>
      <w:r w:rsidR="002B19B7">
        <w:rPr>
          <w:rFonts w:ascii="Arial" w:eastAsia="Times New Roman" w:hAnsi="Arial" w:cs="Arial"/>
          <w:lang w:eastAsia="en-GB"/>
        </w:rPr>
        <w:t xml:space="preserve">”, </w:t>
      </w:r>
      <w:r w:rsidR="00BD772B">
        <w:rPr>
          <w:rFonts w:ascii="Arial" w:eastAsia="Times New Roman" w:hAnsi="Arial" w:cs="Arial"/>
          <w:lang w:eastAsia="en-GB"/>
        </w:rPr>
        <w:t xml:space="preserve">having the ability to be able to immediately respond to major incidents </w:t>
      </w:r>
      <w:r w:rsidR="009121EC">
        <w:rPr>
          <w:rFonts w:ascii="Arial" w:eastAsia="Times New Roman" w:hAnsi="Arial" w:cs="Arial"/>
          <w:lang w:eastAsia="en-GB"/>
        </w:rPr>
        <w:t xml:space="preserve">around serious organised crime and ensuring a rapid and effective resolution </w:t>
      </w:r>
      <w:sdt>
        <w:sdtPr>
          <w:rPr>
            <w:rFonts w:ascii="Arial" w:eastAsia="Times New Roman" w:hAnsi="Arial" w:cs="Arial"/>
            <w:lang w:eastAsia="en-GB"/>
          </w:rPr>
          <w:id w:val="-1867593051"/>
          <w:citation/>
        </w:sdtPr>
        <w:sdtEndPr/>
        <w:sdtContent>
          <w:r w:rsidR="009121EC">
            <w:rPr>
              <w:rFonts w:ascii="Arial" w:eastAsia="Times New Roman" w:hAnsi="Arial" w:cs="Arial"/>
              <w:lang w:eastAsia="en-GB"/>
            </w:rPr>
            <w:fldChar w:fldCharType="begin"/>
          </w:r>
          <w:r w:rsidR="00124AB1">
            <w:rPr>
              <w:rFonts w:ascii="Arial" w:eastAsia="Times New Roman" w:hAnsi="Arial" w:cs="Arial"/>
              <w:lang w:eastAsia="en-GB"/>
            </w:rPr>
            <w:instrText xml:space="preserve">CITATION Loc15 \p 12 \l 2057 </w:instrText>
          </w:r>
          <w:r w:rsidR="009121EC">
            <w:rPr>
              <w:rFonts w:ascii="Arial" w:eastAsia="Times New Roman" w:hAnsi="Arial" w:cs="Arial"/>
              <w:lang w:eastAsia="en-GB"/>
            </w:rPr>
            <w:fldChar w:fldCharType="separate"/>
          </w:r>
          <w:r w:rsidR="00124AB1" w:rsidRPr="00124AB1">
            <w:rPr>
              <w:rFonts w:ascii="Arial" w:eastAsia="Times New Roman" w:hAnsi="Arial" w:cs="Arial"/>
              <w:noProof/>
              <w:lang w:eastAsia="en-GB"/>
            </w:rPr>
            <w:t>(Local Government association, 2015, p. 12)</w:t>
          </w:r>
          <w:r w:rsidR="009121EC">
            <w:rPr>
              <w:rFonts w:ascii="Arial" w:eastAsia="Times New Roman" w:hAnsi="Arial" w:cs="Arial"/>
              <w:lang w:eastAsia="en-GB"/>
            </w:rPr>
            <w:fldChar w:fldCharType="end"/>
          </w:r>
        </w:sdtContent>
      </w:sdt>
      <w:r w:rsidR="00124AB1">
        <w:rPr>
          <w:rFonts w:ascii="Arial" w:eastAsia="Times New Roman" w:hAnsi="Arial" w:cs="Arial"/>
          <w:lang w:eastAsia="en-GB"/>
        </w:rPr>
        <w:t>.</w:t>
      </w:r>
    </w:p>
    <w:p w14:paraId="65741223" w14:textId="65A4D4C2" w:rsidR="00813736" w:rsidRDefault="00813736" w:rsidP="003620AF">
      <w:pPr>
        <w:rPr>
          <w:rFonts w:ascii="Arial" w:eastAsia="Times New Roman" w:hAnsi="Arial" w:cs="Arial"/>
          <w:lang w:eastAsia="en-GB"/>
        </w:rPr>
      </w:pPr>
      <w:r>
        <w:rPr>
          <w:rFonts w:ascii="Arial" w:eastAsia="Times New Roman" w:hAnsi="Arial" w:cs="Arial"/>
          <w:lang w:eastAsia="en-GB"/>
        </w:rPr>
        <w:tab/>
        <w:t xml:space="preserve">In 2015, new legislation was also brought in </w:t>
      </w:r>
      <w:r w:rsidR="00982D29">
        <w:rPr>
          <w:rFonts w:ascii="Arial" w:eastAsia="Times New Roman" w:hAnsi="Arial" w:cs="Arial"/>
          <w:lang w:eastAsia="en-GB"/>
        </w:rPr>
        <w:t xml:space="preserve">under the Serious Crime Act </w:t>
      </w:r>
      <w:sdt>
        <w:sdtPr>
          <w:rPr>
            <w:rFonts w:ascii="Arial" w:eastAsia="Times New Roman" w:hAnsi="Arial" w:cs="Arial"/>
            <w:lang w:eastAsia="en-GB"/>
          </w:rPr>
          <w:id w:val="-777712038"/>
          <w:citation/>
        </w:sdtPr>
        <w:sdtEndPr/>
        <w:sdtContent>
          <w:r w:rsidR="00D00684">
            <w:rPr>
              <w:rFonts w:ascii="Arial" w:eastAsia="Times New Roman" w:hAnsi="Arial" w:cs="Arial"/>
              <w:lang w:eastAsia="en-GB"/>
            </w:rPr>
            <w:fldChar w:fldCharType="begin"/>
          </w:r>
          <w:r w:rsidR="00D00684">
            <w:rPr>
              <w:rFonts w:ascii="Arial" w:eastAsia="Times New Roman" w:hAnsi="Arial" w:cs="Arial"/>
              <w:lang w:eastAsia="en-GB"/>
            </w:rPr>
            <w:instrText xml:space="preserve"> CITATION Leg15 \l 2057 </w:instrText>
          </w:r>
          <w:r w:rsidR="00D00684">
            <w:rPr>
              <w:rFonts w:ascii="Arial" w:eastAsia="Times New Roman" w:hAnsi="Arial" w:cs="Arial"/>
              <w:lang w:eastAsia="en-GB"/>
            </w:rPr>
            <w:fldChar w:fldCharType="separate"/>
          </w:r>
          <w:r w:rsidR="00D00684" w:rsidRPr="00D00684">
            <w:rPr>
              <w:rFonts w:ascii="Arial" w:eastAsia="Times New Roman" w:hAnsi="Arial" w:cs="Arial"/>
              <w:noProof/>
              <w:lang w:eastAsia="en-GB"/>
            </w:rPr>
            <w:t>(Legislation.gov.uk, 2015)</w:t>
          </w:r>
          <w:r w:rsidR="00D00684">
            <w:rPr>
              <w:rFonts w:ascii="Arial" w:eastAsia="Times New Roman" w:hAnsi="Arial" w:cs="Arial"/>
              <w:lang w:eastAsia="en-GB"/>
            </w:rPr>
            <w:fldChar w:fldCharType="end"/>
          </w:r>
        </w:sdtContent>
      </w:sdt>
      <w:r w:rsidR="00CA18E8">
        <w:rPr>
          <w:rFonts w:ascii="Arial" w:eastAsia="Times New Roman" w:hAnsi="Arial" w:cs="Arial"/>
          <w:lang w:eastAsia="en-GB"/>
        </w:rPr>
        <w:t xml:space="preserve"> which improved the powers available to the police and local partners to deal with OCGs</w:t>
      </w:r>
      <w:r w:rsidR="007A413E">
        <w:rPr>
          <w:rFonts w:ascii="Arial" w:eastAsia="Times New Roman" w:hAnsi="Arial" w:cs="Arial"/>
          <w:lang w:eastAsia="en-GB"/>
        </w:rPr>
        <w:t xml:space="preserve">, which included a new offence </w:t>
      </w:r>
      <w:r w:rsidR="0071620F">
        <w:rPr>
          <w:rFonts w:ascii="Arial" w:eastAsia="Times New Roman" w:hAnsi="Arial" w:cs="Arial"/>
          <w:lang w:eastAsia="en-GB"/>
        </w:rPr>
        <w:t xml:space="preserve">for an individual participating in OCGs and a strengthened </w:t>
      </w:r>
      <w:r w:rsidR="00B81F08">
        <w:rPr>
          <w:rFonts w:ascii="Arial" w:eastAsia="Times New Roman" w:hAnsi="Arial" w:cs="Arial"/>
          <w:lang w:eastAsia="en-GB"/>
        </w:rPr>
        <w:t>preventative tactic through the introduction of serious crime prevention orders</w:t>
      </w:r>
      <w:r w:rsidR="00672F98">
        <w:rPr>
          <w:rFonts w:ascii="Arial" w:eastAsia="Times New Roman" w:hAnsi="Arial" w:cs="Arial"/>
          <w:lang w:eastAsia="en-GB"/>
        </w:rPr>
        <w:t xml:space="preserve"> </w:t>
      </w:r>
      <w:sdt>
        <w:sdtPr>
          <w:rPr>
            <w:rFonts w:ascii="Arial" w:eastAsia="Times New Roman" w:hAnsi="Arial" w:cs="Arial"/>
            <w:lang w:eastAsia="en-GB"/>
          </w:rPr>
          <w:id w:val="-1251117227"/>
          <w:citation/>
        </w:sdtPr>
        <w:sdtEndPr/>
        <w:sdtContent>
          <w:r w:rsidR="00672F98">
            <w:rPr>
              <w:rFonts w:ascii="Arial" w:eastAsia="Times New Roman" w:hAnsi="Arial" w:cs="Arial"/>
              <w:lang w:eastAsia="en-GB"/>
            </w:rPr>
            <w:fldChar w:fldCharType="begin"/>
          </w:r>
          <w:r w:rsidR="00672F98">
            <w:rPr>
              <w:rFonts w:ascii="Arial" w:eastAsia="Times New Roman" w:hAnsi="Arial" w:cs="Arial"/>
              <w:lang w:eastAsia="en-GB"/>
            </w:rPr>
            <w:instrText xml:space="preserve">CITATION Loc15 \p 13 \l 2057 </w:instrText>
          </w:r>
          <w:r w:rsidR="00672F98">
            <w:rPr>
              <w:rFonts w:ascii="Arial" w:eastAsia="Times New Roman" w:hAnsi="Arial" w:cs="Arial"/>
              <w:lang w:eastAsia="en-GB"/>
            </w:rPr>
            <w:fldChar w:fldCharType="separate"/>
          </w:r>
          <w:r w:rsidR="00672F98" w:rsidRPr="00672F98">
            <w:rPr>
              <w:rFonts w:ascii="Arial" w:eastAsia="Times New Roman" w:hAnsi="Arial" w:cs="Arial"/>
              <w:noProof/>
              <w:lang w:eastAsia="en-GB"/>
            </w:rPr>
            <w:t>(Local Government association, 2015, p. 13)</w:t>
          </w:r>
          <w:r w:rsidR="00672F98">
            <w:rPr>
              <w:rFonts w:ascii="Arial" w:eastAsia="Times New Roman" w:hAnsi="Arial" w:cs="Arial"/>
              <w:lang w:eastAsia="en-GB"/>
            </w:rPr>
            <w:fldChar w:fldCharType="end"/>
          </w:r>
        </w:sdtContent>
      </w:sdt>
    </w:p>
    <w:p w14:paraId="6BDF70A8" w14:textId="77777777" w:rsidR="00CB48C5" w:rsidRDefault="00C52E9C" w:rsidP="009E1A79">
      <w:pPr>
        <w:rPr>
          <w:rFonts w:ascii="Arial" w:eastAsia="Times New Roman" w:hAnsi="Arial" w:cs="Arial"/>
          <w:lang w:eastAsia="en-GB"/>
        </w:rPr>
      </w:pPr>
      <w:r>
        <w:rPr>
          <w:rFonts w:ascii="Arial" w:eastAsia="Times New Roman" w:hAnsi="Arial" w:cs="Arial"/>
          <w:lang w:eastAsia="en-GB"/>
        </w:rPr>
        <w:tab/>
      </w:r>
      <w:r w:rsidR="00A54C51">
        <w:rPr>
          <w:rFonts w:ascii="Arial" w:eastAsia="Times New Roman" w:hAnsi="Arial" w:cs="Arial"/>
          <w:lang w:eastAsia="en-GB"/>
        </w:rPr>
        <w:t>Statistics obtained from 2018 show that since the introduction of the NCA</w:t>
      </w:r>
      <w:r w:rsidR="00F0685E">
        <w:rPr>
          <w:rFonts w:ascii="Arial" w:eastAsia="Times New Roman" w:hAnsi="Arial" w:cs="Arial"/>
          <w:lang w:eastAsia="en-GB"/>
        </w:rPr>
        <w:t xml:space="preserve"> and serious organised crime having more focus</w:t>
      </w:r>
      <w:r w:rsidR="00656248">
        <w:rPr>
          <w:rFonts w:ascii="Arial" w:eastAsia="Times New Roman" w:hAnsi="Arial" w:cs="Arial"/>
          <w:lang w:eastAsia="en-GB"/>
        </w:rPr>
        <w:t xml:space="preserve"> from police and partner agencies</w:t>
      </w:r>
      <w:r w:rsidR="00F0685E">
        <w:rPr>
          <w:rFonts w:ascii="Arial" w:eastAsia="Times New Roman" w:hAnsi="Arial" w:cs="Arial"/>
          <w:lang w:eastAsia="en-GB"/>
        </w:rPr>
        <w:t xml:space="preserve">, </w:t>
      </w:r>
      <w:r w:rsidR="00495FA3">
        <w:rPr>
          <w:rFonts w:ascii="Arial" w:eastAsia="Times New Roman" w:hAnsi="Arial" w:cs="Arial"/>
          <w:lang w:eastAsia="en-GB"/>
        </w:rPr>
        <w:t>operations have been carried out leading to around 12</w:t>
      </w:r>
      <w:r w:rsidR="005D0FE2">
        <w:rPr>
          <w:rFonts w:ascii="Arial" w:eastAsia="Times New Roman" w:hAnsi="Arial" w:cs="Arial"/>
          <w:lang w:eastAsia="en-GB"/>
        </w:rPr>
        <w:t>,</w:t>
      </w:r>
      <w:r w:rsidR="00495FA3">
        <w:rPr>
          <w:rFonts w:ascii="Arial" w:eastAsia="Times New Roman" w:hAnsi="Arial" w:cs="Arial"/>
          <w:lang w:eastAsia="en-GB"/>
        </w:rPr>
        <w:t>000 arrests</w:t>
      </w:r>
      <w:r w:rsidR="005D0FE2">
        <w:rPr>
          <w:rFonts w:ascii="Arial" w:eastAsia="Times New Roman" w:hAnsi="Arial" w:cs="Arial"/>
          <w:lang w:eastAsia="en-GB"/>
        </w:rPr>
        <w:t xml:space="preserve"> with 7,800 children being safeguarded from OCGs</w:t>
      </w:r>
      <w:r w:rsidR="00BA68A4">
        <w:rPr>
          <w:rFonts w:ascii="Arial" w:eastAsia="Times New Roman" w:hAnsi="Arial" w:cs="Arial"/>
          <w:lang w:eastAsia="en-GB"/>
        </w:rPr>
        <w:t>. £22 million has also been forfeited</w:t>
      </w:r>
      <w:r w:rsidR="009E1A79">
        <w:rPr>
          <w:rFonts w:ascii="Arial" w:eastAsia="Times New Roman" w:hAnsi="Arial" w:cs="Arial"/>
          <w:lang w:eastAsia="en-GB"/>
        </w:rPr>
        <w:t xml:space="preserve">. The operations </w:t>
      </w:r>
      <w:r w:rsidR="009E1A79" w:rsidRPr="009E1A79">
        <w:rPr>
          <w:rFonts w:ascii="Arial" w:eastAsia="Times New Roman" w:hAnsi="Arial" w:cs="Arial"/>
          <w:lang w:eastAsia="en-GB"/>
        </w:rPr>
        <w:t xml:space="preserve">have also resulted in the seizure of over </w:t>
      </w:r>
      <w:r w:rsidR="00794174">
        <w:rPr>
          <w:rFonts w:ascii="Arial" w:eastAsia="Times New Roman" w:hAnsi="Arial" w:cs="Arial"/>
          <w:lang w:eastAsia="en-GB"/>
        </w:rPr>
        <w:t>2</w:t>
      </w:r>
      <w:r w:rsidR="009E1A79" w:rsidRPr="009E1A79">
        <w:rPr>
          <w:rFonts w:ascii="Arial" w:eastAsia="Times New Roman" w:hAnsi="Arial" w:cs="Arial"/>
          <w:lang w:eastAsia="en-GB"/>
        </w:rPr>
        <w:t>,700</w:t>
      </w:r>
      <w:r w:rsidR="00794174">
        <w:rPr>
          <w:rFonts w:ascii="Arial" w:eastAsia="Times New Roman" w:hAnsi="Arial" w:cs="Arial"/>
          <w:lang w:eastAsia="en-GB"/>
        </w:rPr>
        <w:t xml:space="preserve"> total firearms</w:t>
      </w:r>
      <w:r w:rsidR="009E1A79" w:rsidRPr="009E1A79">
        <w:rPr>
          <w:rFonts w:ascii="Arial" w:eastAsia="Times New Roman" w:hAnsi="Arial" w:cs="Arial"/>
          <w:lang w:eastAsia="en-GB"/>
        </w:rPr>
        <w:t>, as well as 19 tonnes of heroin and 335 tonnes of cocaine</w:t>
      </w:r>
      <w:r w:rsidR="00961F38">
        <w:rPr>
          <w:rFonts w:ascii="Arial" w:eastAsia="Times New Roman" w:hAnsi="Arial" w:cs="Arial"/>
          <w:lang w:eastAsia="en-GB"/>
        </w:rPr>
        <w:t>, and approximately 4,000 total disruptions being carried out by police and partner agencies against OCGs</w:t>
      </w:r>
      <w:r w:rsidR="00794174">
        <w:rPr>
          <w:rFonts w:ascii="Arial" w:eastAsia="Times New Roman" w:hAnsi="Arial" w:cs="Arial"/>
          <w:lang w:eastAsia="en-GB"/>
        </w:rPr>
        <w:t xml:space="preserve"> </w:t>
      </w:r>
      <w:sdt>
        <w:sdtPr>
          <w:rPr>
            <w:rFonts w:ascii="Arial" w:eastAsia="Times New Roman" w:hAnsi="Arial" w:cs="Arial"/>
            <w:lang w:eastAsia="en-GB"/>
          </w:rPr>
          <w:id w:val="-897984391"/>
          <w:citation/>
        </w:sdtPr>
        <w:sdtEndPr/>
        <w:sdtContent>
          <w:r w:rsidR="007615E6">
            <w:rPr>
              <w:rFonts w:ascii="Arial" w:eastAsia="Times New Roman" w:hAnsi="Arial" w:cs="Arial"/>
              <w:lang w:eastAsia="en-GB"/>
            </w:rPr>
            <w:fldChar w:fldCharType="begin"/>
          </w:r>
          <w:r w:rsidR="007615E6">
            <w:rPr>
              <w:rFonts w:ascii="Arial" w:eastAsia="Times New Roman" w:hAnsi="Arial" w:cs="Arial"/>
              <w:lang w:eastAsia="en-GB"/>
            </w:rPr>
            <w:instrText xml:space="preserve">CITATION HMG18 \p 33-34 \l 2057 </w:instrText>
          </w:r>
          <w:r w:rsidR="007615E6">
            <w:rPr>
              <w:rFonts w:ascii="Arial" w:eastAsia="Times New Roman" w:hAnsi="Arial" w:cs="Arial"/>
              <w:lang w:eastAsia="en-GB"/>
            </w:rPr>
            <w:fldChar w:fldCharType="separate"/>
          </w:r>
          <w:r w:rsidR="007615E6" w:rsidRPr="007615E6">
            <w:rPr>
              <w:rFonts w:ascii="Arial" w:eastAsia="Times New Roman" w:hAnsi="Arial" w:cs="Arial"/>
              <w:noProof/>
              <w:lang w:eastAsia="en-GB"/>
            </w:rPr>
            <w:t>(HM Government , 2018, pp. 33-34)</w:t>
          </w:r>
          <w:r w:rsidR="007615E6">
            <w:rPr>
              <w:rFonts w:ascii="Arial" w:eastAsia="Times New Roman" w:hAnsi="Arial" w:cs="Arial"/>
              <w:lang w:eastAsia="en-GB"/>
            </w:rPr>
            <w:fldChar w:fldCharType="end"/>
          </w:r>
        </w:sdtContent>
      </w:sdt>
      <w:r w:rsidR="00C62164">
        <w:rPr>
          <w:rFonts w:ascii="Arial" w:eastAsia="Times New Roman" w:hAnsi="Arial" w:cs="Arial"/>
          <w:lang w:eastAsia="en-GB"/>
        </w:rPr>
        <w:t xml:space="preserve">. </w:t>
      </w:r>
    </w:p>
    <w:p w14:paraId="7F82F987" w14:textId="00021B56" w:rsidR="00C52E9C" w:rsidRDefault="00C62164" w:rsidP="00CB48C5">
      <w:pPr>
        <w:ind w:firstLine="720"/>
        <w:rPr>
          <w:rFonts w:ascii="Arial" w:eastAsia="Times New Roman" w:hAnsi="Arial" w:cs="Arial"/>
          <w:lang w:eastAsia="en-GB"/>
        </w:rPr>
      </w:pPr>
      <w:r>
        <w:rPr>
          <w:rFonts w:ascii="Arial" w:eastAsia="Times New Roman" w:hAnsi="Arial" w:cs="Arial"/>
          <w:lang w:eastAsia="en-GB"/>
        </w:rPr>
        <w:t xml:space="preserve">The statistics show </w:t>
      </w:r>
      <w:r w:rsidR="00B96814">
        <w:rPr>
          <w:rFonts w:ascii="Arial" w:eastAsia="Times New Roman" w:hAnsi="Arial" w:cs="Arial"/>
          <w:lang w:eastAsia="en-GB"/>
        </w:rPr>
        <w:t xml:space="preserve">that since the introduction of the NCA, and using the 4Ps and working alongside partner agencies, the police have been able to successfully bring </w:t>
      </w:r>
      <w:r w:rsidR="002A2B64">
        <w:rPr>
          <w:rFonts w:ascii="Arial" w:eastAsia="Times New Roman" w:hAnsi="Arial" w:cs="Arial"/>
          <w:lang w:eastAsia="en-GB"/>
        </w:rPr>
        <w:t xml:space="preserve">participants of OCGs to justice and safeguard victims, although there is still more work that needs be done </w:t>
      </w:r>
      <w:r w:rsidR="00EF238E">
        <w:rPr>
          <w:rFonts w:ascii="Arial" w:eastAsia="Times New Roman" w:hAnsi="Arial" w:cs="Arial"/>
          <w:lang w:eastAsia="en-GB"/>
        </w:rPr>
        <w:t xml:space="preserve">as </w:t>
      </w:r>
      <w:r w:rsidR="001F4946">
        <w:rPr>
          <w:rFonts w:ascii="Arial" w:eastAsia="Times New Roman" w:hAnsi="Arial" w:cs="Arial"/>
          <w:lang w:eastAsia="en-GB"/>
        </w:rPr>
        <w:t xml:space="preserve">the NCA </w:t>
      </w:r>
      <w:r w:rsidR="002C3FAD">
        <w:rPr>
          <w:rFonts w:ascii="Arial" w:eastAsia="Times New Roman" w:hAnsi="Arial" w:cs="Arial"/>
          <w:lang w:eastAsia="en-GB"/>
        </w:rPr>
        <w:t xml:space="preserve">stated in 2019 that </w:t>
      </w:r>
      <w:r w:rsidR="00E545EF">
        <w:rPr>
          <w:rFonts w:ascii="Arial" w:eastAsia="Times New Roman" w:hAnsi="Arial" w:cs="Arial"/>
          <w:lang w:eastAsia="en-GB"/>
        </w:rPr>
        <w:t>“</w:t>
      </w:r>
      <w:r w:rsidR="00E545EF" w:rsidRPr="00E545EF">
        <w:rPr>
          <w:rFonts w:ascii="Arial" w:eastAsia="Times New Roman" w:hAnsi="Arial" w:cs="Arial"/>
          <w:lang w:eastAsia="en-GB"/>
        </w:rPr>
        <w:t xml:space="preserve">threat from organised crime groups was at unprecedented levels. </w:t>
      </w:r>
      <w:r w:rsidR="00271BBE">
        <w:rPr>
          <w:rFonts w:ascii="Arial" w:eastAsia="Times New Roman" w:hAnsi="Arial" w:cs="Arial"/>
          <w:lang w:eastAsia="en-GB"/>
        </w:rPr>
        <w:t>‘</w:t>
      </w:r>
      <w:r w:rsidR="00E545EF" w:rsidRPr="00E545EF">
        <w:rPr>
          <w:rFonts w:ascii="Arial" w:eastAsia="Times New Roman" w:hAnsi="Arial" w:cs="Arial"/>
          <w:lang w:eastAsia="en-GB"/>
        </w:rPr>
        <w:t>It is chronic and corrosive. The message needs to be heard by everyone.</w:t>
      </w:r>
      <w:r w:rsidR="00271BBE">
        <w:rPr>
          <w:rFonts w:ascii="Arial" w:eastAsia="Times New Roman" w:hAnsi="Arial" w:cs="Arial"/>
          <w:lang w:eastAsia="en-GB"/>
        </w:rPr>
        <w:t>’”</w:t>
      </w:r>
      <w:sdt>
        <w:sdtPr>
          <w:rPr>
            <w:rFonts w:ascii="Arial" w:eastAsia="Times New Roman" w:hAnsi="Arial" w:cs="Arial"/>
            <w:lang w:eastAsia="en-GB"/>
          </w:rPr>
          <w:id w:val="-1214343268"/>
          <w:citation/>
        </w:sdtPr>
        <w:sdtEndPr/>
        <w:sdtContent>
          <w:r w:rsidR="00271BBE">
            <w:rPr>
              <w:rFonts w:ascii="Arial" w:eastAsia="Times New Roman" w:hAnsi="Arial" w:cs="Arial"/>
              <w:lang w:eastAsia="en-GB"/>
            </w:rPr>
            <w:fldChar w:fldCharType="begin"/>
          </w:r>
          <w:r w:rsidR="00271BBE">
            <w:rPr>
              <w:rFonts w:ascii="Arial" w:eastAsia="Times New Roman" w:hAnsi="Arial" w:cs="Arial"/>
              <w:lang w:eastAsia="en-GB"/>
            </w:rPr>
            <w:instrText xml:space="preserve"> CITATION The19 \l 2057 </w:instrText>
          </w:r>
          <w:r w:rsidR="00271BBE">
            <w:rPr>
              <w:rFonts w:ascii="Arial" w:eastAsia="Times New Roman" w:hAnsi="Arial" w:cs="Arial"/>
              <w:lang w:eastAsia="en-GB"/>
            </w:rPr>
            <w:fldChar w:fldCharType="separate"/>
          </w:r>
          <w:r w:rsidR="00271BBE">
            <w:rPr>
              <w:rFonts w:ascii="Arial" w:eastAsia="Times New Roman" w:hAnsi="Arial" w:cs="Arial"/>
              <w:noProof/>
              <w:lang w:eastAsia="en-GB"/>
            </w:rPr>
            <w:t xml:space="preserve"> </w:t>
          </w:r>
          <w:r w:rsidR="00271BBE" w:rsidRPr="00271BBE">
            <w:rPr>
              <w:rFonts w:ascii="Arial" w:eastAsia="Times New Roman" w:hAnsi="Arial" w:cs="Arial"/>
              <w:noProof/>
              <w:lang w:eastAsia="en-GB"/>
            </w:rPr>
            <w:t>(The Guardian, 2019)</w:t>
          </w:r>
          <w:r w:rsidR="00271BBE">
            <w:rPr>
              <w:rFonts w:ascii="Arial" w:eastAsia="Times New Roman" w:hAnsi="Arial" w:cs="Arial"/>
              <w:lang w:eastAsia="en-GB"/>
            </w:rPr>
            <w:fldChar w:fldCharType="end"/>
          </w:r>
        </w:sdtContent>
      </w:sdt>
      <w:r w:rsidR="00271BBE">
        <w:rPr>
          <w:rFonts w:ascii="Arial" w:eastAsia="Times New Roman" w:hAnsi="Arial" w:cs="Arial"/>
          <w:lang w:eastAsia="en-GB"/>
        </w:rPr>
        <w:t>.</w:t>
      </w:r>
    </w:p>
    <w:p w14:paraId="2F53352F" w14:textId="262C0C37" w:rsidR="005D59A5" w:rsidRDefault="005D59A5" w:rsidP="00366D4A">
      <w:pPr>
        <w:rPr>
          <w:rFonts w:ascii="Arial" w:eastAsia="Times New Roman" w:hAnsi="Arial" w:cs="Arial"/>
          <w:lang w:eastAsia="en-GB"/>
        </w:rPr>
      </w:pPr>
      <w:r>
        <w:rPr>
          <w:rFonts w:ascii="Arial" w:eastAsia="Times New Roman" w:hAnsi="Arial" w:cs="Arial"/>
          <w:lang w:eastAsia="en-GB"/>
        </w:rPr>
        <w:tab/>
      </w:r>
    </w:p>
    <w:p w14:paraId="68830B1A" w14:textId="5C4762D1" w:rsidR="00A16576" w:rsidRDefault="00A16576" w:rsidP="00366D4A">
      <w:pPr>
        <w:rPr>
          <w:rFonts w:ascii="Arial" w:eastAsia="Times New Roman" w:hAnsi="Arial" w:cs="Arial"/>
          <w:lang w:eastAsia="en-GB"/>
        </w:rPr>
      </w:pPr>
      <w:r>
        <w:rPr>
          <w:rFonts w:ascii="Arial" w:eastAsia="Times New Roman" w:hAnsi="Arial" w:cs="Arial"/>
          <w:lang w:eastAsia="en-GB"/>
        </w:rPr>
        <w:tab/>
      </w:r>
    </w:p>
    <w:p w14:paraId="518B48A9" w14:textId="70FEBD55" w:rsidR="00A16576" w:rsidRDefault="00454D89" w:rsidP="00366D4A">
      <w:pPr>
        <w:rPr>
          <w:rFonts w:ascii="Arial" w:eastAsia="Times New Roman" w:hAnsi="Arial" w:cs="Arial"/>
          <w:lang w:eastAsia="en-GB"/>
        </w:rPr>
      </w:pPr>
      <w:r>
        <w:rPr>
          <w:rFonts w:ascii="Arial" w:eastAsia="Times New Roman" w:hAnsi="Arial" w:cs="Arial"/>
          <w:lang w:eastAsia="en-GB"/>
        </w:rPr>
        <w:t>Word count: 104</w:t>
      </w:r>
      <w:r w:rsidR="00BC33A8">
        <w:rPr>
          <w:rFonts w:ascii="Arial" w:eastAsia="Times New Roman" w:hAnsi="Arial" w:cs="Arial"/>
          <w:lang w:eastAsia="en-GB"/>
        </w:rPr>
        <w:t>1</w:t>
      </w:r>
    </w:p>
    <w:p w14:paraId="77B24D34" w14:textId="0E48B051" w:rsidR="00C75EC3" w:rsidRDefault="00C75EC3" w:rsidP="00366D4A">
      <w:pPr>
        <w:rPr>
          <w:rFonts w:ascii="Arial" w:eastAsia="Times New Roman" w:hAnsi="Arial" w:cs="Arial"/>
          <w:lang w:eastAsia="en-GB"/>
        </w:rPr>
      </w:pPr>
    </w:p>
    <w:p w14:paraId="15A0C09C" w14:textId="5309E874" w:rsidR="00C75EC3" w:rsidRDefault="00C75EC3" w:rsidP="00366D4A">
      <w:pPr>
        <w:rPr>
          <w:rFonts w:ascii="Arial" w:eastAsia="Times New Roman" w:hAnsi="Arial" w:cs="Arial"/>
          <w:lang w:eastAsia="en-GB"/>
        </w:rPr>
      </w:pPr>
    </w:p>
    <w:p w14:paraId="3E27846E" w14:textId="0D104515" w:rsidR="00C75EC3" w:rsidRDefault="00C75EC3" w:rsidP="00366D4A">
      <w:pPr>
        <w:rPr>
          <w:rFonts w:ascii="Arial" w:eastAsia="Times New Roman" w:hAnsi="Arial" w:cs="Arial"/>
          <w:lang w:eastAsia="en-GB"/>
        </w:rPr>
      </w:pPr>
    </w:p>
    <w:p w14:paraId="4436F74B" w14:textId="0BB9C8B9" w:rsidR="00C75EC3" w:rsidRDefault="00C75EC3" w:rsidP="00366D4A">
      <w:pPr>
        <w:rPr>
          <w:rFonts w:ascii="Arial" w:eastAsia="Times New Roman" w:hAnsi="Arial" w:cs="Arial"/>
          <w:lang w:eastAsia="en-GB"/>
        </w:rPr>
      </w:pPr>
    </w:p>
    <w:p w14:paraId="715617D4" w14:textId="0EDD09D1" w:rsidR="00C75EC3" w:rsidRDefault="00C75EC3" w:rsidP="00366D4A">
      <w:pPr>
        <w:rPr>
          <w:rFonts w:ascii="Arial" w:eastAsia="Times New Roman" w:hAnsi="Arial" w:cs="Arial"/>
          <w:lang w:eastAsia="en-GB"/>
        </w:rPr>
      </w:pPr>
    </w:p>
    <w:p w14:paraId="17C68389" w14:textId="77777777" w:rsidR="00C75EC3" w:rsidRPr="00C75EC3" w:rsidRDefault="00C75EC3" w:rsidP="00C75EC3">
      <w:pPr>
        <w:spacing w:after="0" w:line="276" w:lineRule="auto"/>
        <w:ind w:left="567" w:right="531"/>
        <w:rPr>
          <w:rFonts w:ascii="Arial" w:eastAsia="Times New Roman" w:hAnsi="Arial" w:cs="Arial"/>
          <w:b/>
          <w:bCs/>
          <w:u w:val="single"/>
          <w:lang w:eastAsia="en-GB"/>
        </w:rPr>
      </w:pPr>
      <w:r w:rsidRPr="00C75EC3">
        <w:rPr>
          <w:rFonts w:ascii="Arial" w:eastAsia="Times New Roman" w:hAnsi="Arial" w:cs="Arial"/>
          <w:b/>
          <w:bCs/>
          <w:u w:val="single"/>
          <w:lang w:eastAsia="en-GB"/>
        </w:rPr>
        <w:t xml:space="preserve">Assess the role of MAPPA in managing </w:t>
      </w:r>
      <w:proofErr w:type="gramStart"/>
      <w:r w:rsidRPr="00C75EC3">
        <w:rPr>
          <w:rFonts w:ascii="Arial" w:eastAsia="Times New Roman" w:hAnsi="Arial" w:cs="Arial"/>
          <w:b/>
          <w:bCs/>
          <w:u w:val="single"/>
          <w:lang w:eastAsia="en-GB"/>
        </w:rPr>
        <w:t>offenders, and</w:t>
      </w:r>
      <w:proofErr w:type="gramEnd"/>
      <w:r w:rsidRPr="00C75EC3">
        <w:rPr>
          <w:rFonts w:ascii="Arial" w:eastAsia="Times New Roman" w:hAnsi="Arial" w:cs="Arial"/>
          <w:b/>
          <w:bCs/>
          <w:u w:val="single"/>
          <w:lang w:eastAsia="en-GB"/>
        </w:rPr>
        <w:t xml:space="preserve"> evaluate the effectiveness of current police practices to investigate public protection incidents involving violent and sexual offences.</w:t>
      </w:r>
    </w:p>
    <w:p w14:paraId="35B0F011" w14:textId="7CBD40EF" w:rsidR="00C75EC3" w:rsidRDefault="00C75EC3" w:rsidP="00C75EC3">
      <w:pPr>
        <w:overflowPunct w:val="0"/>
        <w:autoSpaceDE w:val="0"/>
        <w:autoSpaceDN w:val="0"/>
        <w:adjustRightInd w:val="0"/>
        <w:spacing w:after="0" w:line="276" w:lineRule="auto"/>
        <w:ind w:left="567" w:right="531"/>
        <w:textAlignment w:val="baseline"/>
        <w:rPr>
          <w:rFonts w:ascii="Arial" w:eastAsia="Times New Roman" w:hAnsi="Arial" w:cs="Arial"/>
          <w:b/>
          <w:bCs/>
          <w:u w:val="single"/>
          <w:lang w:eastAsia="en-GB"/>
        </w:rPr>
      </w:pPr>
      <w:r w:rsidRPr="00C75EC3">
        <w:rPr>
          <w:rFonts w:ascii="Arial" w:eastAsia="Times New Roman" w:hAnsi="Arial" w:cs="Arial"/>
          <w:b/>
          <w:bCs/>
          <w:u w:val="single"/>
          <w:lang w:eastAsia="en-GB"/>
        </w:rPr>
        <w:t>You must use academic research to support your answer.</w:t>
      </w:r>
    </w:p>
    <w:p w14:paraId="50CE5CAF" w14:textId="46CC4E58" w:rsidR="00C75EC3" w:rsidRDefault="00C75EC3" w:rsidP="006E3178">
      <w:pPr>
        <w:rPr>
          <w:rFonts w:ascii="Arial" w:eastAsia="Times New Roman" w:hAnsi="Arial" w:cs="Arial"/>
          <w:b/>
          <w:bCs/>
          <w:u w:val="single"/>
          <w:lang w:eastAsia="en-GB"/>
        </w:rPr>
      </w:pPr>
    </w:p>
    <w:p w14:paraId="26E65DB6" w14:textId="6C174351" w:rsidR="0091352A" w:rsidRDefault="00CA22BF" w:rsidP="0091352A">
      <w:pPr>
        <w:rPr>
          <w:rFonts w:ascii="Arial" w:eastAsia="Times New Roman" w:hAnsi="Arial" w:cs="Arial"/>
          <w:lang w:eastAsia="en-GB"/>
        </w:rPr>
      </w:pPr>
      <w:r>
        <w:rPr>
          <w:rFonts w:ascii="Arial" w:eastAsia="Times New Roman" w:hAnsi="Arial" w:cs="Arial"/>
          <w:lang w:eastAsia="en-GB"/>
        </w:rPr>
        <w:t>Multi-agency public protection arrangements (MAPPA)</w:t>
      </w:r>
      <w:r w:rsidR="00D82406">
        <w:rPr>
          <w:rFonts w:ascii="Arial" w:eastAsia="Times New Roman" w:hAnsi="Arial" w:cs="Arial"/>
          <w:lang w:eastAsia="en-GB"/>
        </w:rPr>
        <w:t xml:space="preserve"> are designed to protect the public and victims of crime </w:t>
      </w:r>
      <w:r w:rsidR="00D0584D">
        <w:rPr>
          <w:rFonts w:ascii="Arial" w:eastAsia="Times New Roman" w:hAnsi="Arial" w:cs="Arial"/>
          <w:lang w:eastAsia="en-GB"/>
        </w:rPr>
        <w:t xml:space="preserve">from serious harm done by sexual, </w:t>
      </w:r>
      <w:proofErr w:type="gramStart"/>
      <w:r w:rsidR="00D0584D">
        <w:rPr>
          <w:rFonts w:ascii="Arial" w:eastAsia="Times New Roman" w:hAnsi="Arial" w:cs="Arial"/>
          <w:lang w:eastAsia="en-GB"/>
        </w:rPr>
        <w:t>violent</w:t>
      </w:r>
      <w:proofErr w:type="gramEnd"/>
      <w:r w:rsidR="00D0584D">
        <w:rPr>
          <w:rFonts w:ascii="Arial" w:eastAsia="Times New Roman" w:hAnsi="Arial" w:cs="Arial"/>
          <w:lang w:eastAsia="en-GB"/>
        </w:rPr>
        <w:t xml:space="preserve"> and other dangerous offenders</w:t>
      </w:r>
      <w:r w:rsidR="005314BD">
        <w:rPr>
          <w:rFonts w:ascii="Arial" w:eastAsia="Times New Roman" w:hAnsi="Arial" w:cs="Arial"/>
          <w:lang w:eastAsia="en-GB"/>
        </w:rPr>
        <w:t>, and</w:t>
      </w:r>
      <w:r w:rsidR="00601902">
        <w:rPr>
          <w:rFonts w:ascii="Arial" w:eastAsia="Times New Roman" w:hAnsi="Arial" w:cs="Arial"/>
          <w:lang w:eastAsia="en-GB"/>
        </w:rPr>
        <w:t xml:space="preserve"> requires</w:t>
      </w:r>
      <w:r w:rsidR="005314BD">
        <w:rPr>
          <w:rFonts w:ascii="Arial" w:eastAsia="Times New Roman" w:hAnsi="Arial" w:cs="Arial"/>
          <w:lang w:eastAsia="en-GB"/>
        </w:rPr>
        <w:t xml:space="preserve"> partnership working between </w:t>
      </w:r>
      <w:r w:rsidR="006F36E7">
        <w:rPr>
          <w:rFonts w:ascii="Arial" w:eastAsia="Times New Roman" w:hAnsi="Arial" w:cs="Arial"/>
          <w:lang w:eastAsia="en-GB"/>
        </w:rPr>
        <w:t>criminal justice agencies alongside other bodies</w:t>
      </w:r>
      <w:r w:rsidR="00C4305E">
        <w:rPr>
          <w:rFonts w:ascii="Arial" w:eastAsia="Times New Roman" w:hAnsi="Arial" w:cs="Arial"/>
          <w:lang w:eastAsia="en-GB"/>
        </w:rPr>
        <w:t xml:space="preserve"> assisting each other </w:t>
      </w:r>
      <w:r w:rsidR="00AB27F5">
        <w:rPr>
          <w:rFonts w:ascii="Arial" w:eastAsia="Times New Roman" w:hAnsi="Arial" w:cs="Arial"/>
          <w:lang w:eastAsia="en-GB"/>
        </w:rPr>
        <w:t>to work with</w:t>
      </w:r>
      <w:r w:rsidR="00C4305E">
        <w:rPr>
          <w:rFonts w:ascii="Arial" w:eastAsia="Times New Roman" w:hAnsi="Arial" w:cs="Arial"/>
          <w:lang w:eastAsia="en-GB"/>
        </w:rPr>
        <w:t xml:space="preserve"> these offenders</w:t>
      </w:r>
      <w:r w:rsidR="00F66E37">
        <w:rPr>
          <w:rFonts w:ascii="Arial" w:eastAsia="Times New Roman" w:hAnsi="Arial" w:cs="Arial"/>
          <w:lang w:eastAsia="en-GB"/>
        </w:rPr>
        <w:t xml:space="preserve"> </w:t>
      </w:r>
      <w:sdt>
        <w:sdtPr>
          <w:rPr>
            <w:rFonts w:ascii="Arial" w:eastAsia="Times New Roman" w:hAnsi="Arial" w:cs="Arial"/>
            <w:lang w:eastAsia="en-GB"/>
          </w:rPr>
          <w:id w:val="95913259"/>
          <w:citation/>
        </w:sdtPr>
        <w:sdtEndPr/>
        <w:sdtContent>
          <w:r w:rsidR="00F66E37">
            <w:rPr>
              <w:rFonts w:ascii="Arial" w:eastAsia="Times New Roman" w:hAnsi="Arial" w:cs="Arial"/>
              <w:lang w:eastAsia="en-GB"/>
            </w:rPr>
            <w:fldChar w:fldCharType="begin"/>
          </w:r>
          <w:r w:rsidR="00F66E37">
            <w:rPr>
              <w:rFonts w:ascii="Arial" w:eastAsia="Times New Roman" w:hAnsi="Arial" w:cs="Arial"/>
              <w:lang w:eastAsia="en-GB"/>
            </w:rPr>
            <w:instrText xml:space="preserve"> CITATION Col213 \l 2057 </w:instrText>
          </w:r>
          <w:r w:rsidR="00F66E37">
            <w:rPr>
              <w:rFonts w:ascii="Arial" w:eastAsia="Times New Roman" w:hAnsi="Arial" w:cs="Arial"/>
              <w:lang w:eastAsia="en-GB"/>
            </w:rPr>
            <w:fldChar w:fldCharType="separate"/>
          </w:r>
          <w:r w:rsidR="00F66E37" w:rsidRPr="00F66E37">
            <w:rPr>
              <w:rFonts w:ascii="Arial" w:eastAsia="Times New Roman" w:hAnsi="Arial" w:cs="Arial"/>
              <w:noProof/>
              <w:lang w:eastAsia="en-GB"/>
            </w:rPr>
            <w:t>(College of Policing, 2021)</w:t>
          </w:r>
          <w:r w:rsidR="00F66E37">
            <w:rPr>
              <w:rFonts w:ascii="Arial" w:eastAsia="Times New Roman" w:hAnsi="Arial" w:cs="Arial"/>
              <w:lang w:eastAsia="en-GB"/>
            </w:rPr>
            <w:fldChar w:fldCharType="end"/>
          </w:r>
        </w:sdtContent>
      </w:sdt>
      <w:r w:rsidR="00F66E37">
        <w:rPr>
          <w:rFonts w:ascii="Arial" w:eastAsia="Times New Roman" w:hAnsi="Arial" w:cs="Arial"/>
          <w:lang w:eastAsia="en-GB"/>
        </w:rPr>
        <w:t>.</w:t>
      </w:r>
    </w:p>
    <w:p w14:paraId="57F196BB" w14:textId="2592A1EE" w:rsidR="004314E2" w:rsidRDefault="004314E2" w:rsidP="0091352A">
      <w:pPr>
        <w:rPr>
          <w:rFonts w:ascii="Arial" w:eastAsia="Times New Roman" w:hAnsi="Arial" w:cs="Arial"/>
          <w:lang w:eastAsia="en-GB"/>
        </w:rPr>
      </w:pPr>
      <w:r>
        <w:rPr>
          <w:rFonts w:ascii="Arial" w:eastAsia="Times New Roman" w:hAnsi="Arial" w:cs="Arial"/>
          <w:lang w:eastAsia="en-GB"/>
        </w:rPr>
        <w:tab/>
        <w:t>MAPPA was first introduced</w:t>
      </w:r>
      <w:r w:rsidR="00C87DBD">
        <w:rPr>
          <w:rFonts w:ascii="Arial" w:eastAsia="Times New Roman" w:hAnsi="Arial" w:cs="Arial"/>
          <w:lang w:eastAsia="en-GB"/>
        </w:rPr>
        <w:t xml:space="preserve"> in 2001</w:t>
      </w:r>
      <w:r w:rsidR="00C35AD4">
        <w:rPr>
          <w:rFonts w:ascii="Arial" w:eastAsia="Times New Roman" w:hAnsi="Arial" w:cs="Arial"/>
          <w:lang w:eastAsia="en-GB"/>
        </w:rPr>
        <w:t>,</w:t>
      </w:r>
      <w:r w:rsidR="00F60FC7">
        <w:rPr>
          <w:rFonts w:ascii="Arial" w:eastAsia="Times New Roman" w:hAnsi="Arial" w:cs="Arial"/>
          <w:lang w:eastAsia="en-GB"/>
        </w:rPr>
        <w:t xml:space="preserve"> but more legislation</w:t>
      </w:r>
      <w:r w:rsidR="009C43DA">
        <w:rPr>
          <w:rFonts w:ascii="Arial" w:eastAsia="Times New Roman" w:hAnsi="Arial" w:cs="Arial"/>
          <w:lang w:eastAsia="en-GB"/>
        </w:rPr>
        <w:t xml:space="preserve"> was added</w:t>
      </w:r>
      <w:r>
        <w:rPr>
          <w:rFonts w:ascii="Arial" w:eastAsia="Times New Roman" w:hAnsi="Arial" w:cs="Arial"/>
          <w:lang w:eastAsia="en-GB"/>
        </w:rPr>
        <w:t xml:space="preserve"> in section 325 to 327B of the Criminal Justice Act 2003</w:t>
      </w:r>
      <w:r w:rsidR="008D7F22">
        <w:rPr>
          <w:rFonts w:ascii="Arial" w:eastAsia="Times New Roman" w:hAnsi="Arial" w:cs="Arial"/>
          <w:lang w:eastAsia="en-GB"/>
        </w:rPr>
        <w:t xml:space="preserve"> </w:t>
      </w:r>
      <w:sdt>
        <w:sdtPr>
          <w:rPr>
            <w:rFonts w:ascii="Arial" w:eastAsia="Times New Roman" w:hAnsi="Arial" w:cs="Arial"/>
            <w:lang w:eastAsia="en-GB"/>
          </w:rPr>
          <w:id w:val="1041625262"/>
          <w:citation/>
        </w:sdtPr>
        <w:sdtEndPr/>
        <w:sdtContent>
          <w:r w:rsidR="008D7F22">
            <w:rPr>
              <w:rFonts w:ascii="Arial" w:eastAsia="Times New Roman" w:hAnsi="Arial" w:cs="Arial"/>
              <w:lang w:eastAsia="en-GB"/>
            </w:rPr>
            <w:fldChar w:fldCharType="begin"/>
          </w:r>
          <w:r w:rsidR="008D7F22">
            <w:rPr>
              <w:rFonts w:ascii="Arial" w:eastAsia="Times New Roman" w:hAnsi="Arial" w:cs="Arial"/>
              <w:lang w:eastAsia="en-GB"/>
            </w:rPr>
            <w:instrText xml:space="preserve"> CITATION Leg21 \l 2057 </w:instrText>
          </w:r>
          <w:r w:rsidR="008D7F22">
            <w:rPr>
              <w:rFonts w:ascii="Arial" w:eastAsia="Times New Roman" w:hAnsi="Arial" w:cs="Arial"/>
              <w:lang w:eastAsia="en-GB"/>
            </w:rPr>
            <w:fldChar w:fldCharType="separate"/>
          </w:r>
          <w:r w:rsidR="008D7F22" w:rsidRPr="008D7F22">
            <w:rPr>
              <w:rFonts w:ascii="Arial" w:eastAsia="Times New Roman" w:hAnsi="Arial" w:cs="Arial"/>
              <w:noProof/>
              <w:lang w:eastAsia="en-GB"/>
            </w:rPr>
            <w:t>(Legislation.gov.uk, 2021)</w:t>
          </w:r>
          <w:r w:rsidR="008D7F22">
            <w:rPr>
              <w:rFonts w:ascii="Arial" w:eastAsia="Times New Roman" w:hAnsi="Arial" w:cs="Arial"/>
              <w:lang w:eastAsia="en-GB"/>
            </w:rPr>
            <w:fldChar w:fldCharType="end"/>
          </w:r>
        </w:sdtContent>
      </w:sdt>
      <w:r w:rsidR="004C49DC">
        <w:rPr>
          <w:rFonts w:ascii="Arial" w:eastAsia="Times New Roman" w:hAnsi="Arial" w:cs="Arial"/>
          <w:lang w:eastAsia="en-GB"/>
        </w:rPr>
        <w:t>, and is reinforced by the Human Rights Act 1998</w:t>
      </w:r>
      <w:r w:rsidR="006E17F3">
        <w:rPr>
          <w:rFonts w:ascii="Arial" w:eastAsia="Times New Roman" w:hAnsi="Arial" w:cs="Arial"/>
          <w:lang w:eastAsia="en-GB"/>
        </w:rPr>
        <w:t xml:space="preserve"> </w:t>
      </w:r>
      <w:sdt>
        <w:sdtPr>
          <w:rPr>
            <w:rFonts w:ascii="Arial" w:eastAsia="Times New Roman" w:hAnsi="Arial" w:cs="Arial"/>
            <w:lang w:eastAsia="en-GB"/>
          </w:rPr>
          <w:id w:val="100916016"/>
          <w:citation/>
        </w:sdtPr>
        <w:sdtEndPr/>
        <w:sdtContent>
          <w:r w:rsidR="006E17F3">
            <w:rPr>
              <w:rFonts w:ascii="Arial" w:eastAsia="Times New Roman" w:hAnsi="Arial" w:cs="Arial"/>
              <w:lang w:eastAsia="en-GB"/>
            </w:rPr>
            <w:fldChar w:fldCharType="begin"/>
          </w:r>
          <w:r w:rsidR="006E17F3">
            <w:rPr>
              <w:rFonts w:ascii="Arial" w:eastAsia="Times New Roman" w:hAnsi="Arial" w:cs="Arial"/>
              <w:lang w:eastAsia="en-GB"/>
            </w:rPr>
            <w:instrText xml:space="preserve"> CITATION Leg06 \l 2057 </w:instrText>
          </w:r>
          <w:r w:rsidR="006E17F3">
            <w:rPr>
              <w:rFonts w:ascii="Arial" w:eastAsia="Times New Roman" w:hAnsi="Arial" w:cs="Arial"/>
              <w:lang w:eastAsia="en-GB"/>
            </w:rPr>
            <w:fldChar w:fldCharType="separate"/>
          </w:r>
          <w:r w:rsidR="006E17F3" w:rsidRPr="006E17F3">
            <w:rPr>
              <w:rFonts w:ascii="Arial" w:eastAsia="Times New Roman" w:hAnsi="Arial" w:cs="Arial"/>
              <w:noProof/>
              <w:lang w:eastAsia="en-GB"/>
            </w:rPr>
            <w:t>(Legislation.gov.uk, 2006)</w:t>
          </w:r>
          <w:r w:rsidR="006E17F3">
            <w:rPr>
              <w:rFonts w:ascii="Arial" w:eastAsia="Times New Roman" w:hAnsi="Arial" w:cs="Arial"/>
              <w:lang w:eastAsia="en-GB"/>
            </w:rPr>
            <w:fldChar w:fldCharType="end"/>
          </w:r>
        </w:sdtContent>
      </w:sdt>
      <w:r w:rsidR="00D96509">
        <w:rPr>
          <w:rFonts w:ascii="Arial" w:eastAsia="Times New Roman" w:hAnsi="Arial" w:cs="Arial"/>
          <w:lang w:eastAsia="en-GB"/>
        </w:rPr>
        <w:t xml:space="preserve"> and articles 2 and 3 of the European Convention on Human Rights</w:t>
      </w:r>
      <w:r w:rsidR="00251109">
        <w:rPr>
          <w:rFonts w:ascii="Arial" w:eastAsia="Times New Roman" w:hAnsi="Arial" w:cs="Arial"/>
          <w:lang w:eastAsia="en-GB"/>
        </w:rPr>
        <w:t xml:space="preserve"> </w:t>
      </w:r>
      <w:sdt>
        <w:sdtPr>
          <w:rPr>
            <w:rFonts w:ascii="Arial" w:eastAsia="Times New Roman" w:hAnsi="Arial" w:cs="Arial"/>
            <w:lang w:eastAsia="en-GB"/>
          </w:rPr>
          <w:id w:val="-957877003"/>
          <w:citation/>
        </w:sdtPr>
        <w:sdtEndPr/>
        <w:sdtContent>
          <w:r w:rsidR="00251109">
            <w:rPr>
              <w:rFonts w:ascii="Arial" w:eastAsia="Times New Roman" w:hAnsi="Arial" w:cs="Arial"/>
              <w:lang w:eastAsia="en-GB"/>
            </w:rPr>
            <w:fldChar w:fldCharType="begin"/>
          </w:r>
          <w:r w:rsidR="007860C4">
            <w:rPr>
              <w:rFonts w:ascii="Arial" w:eastAsia="Times New Roman" w:hAnsi="Arial" w:cs="Arial"/>
              <w:lang w:eastAsia="en-GB"/>
            </w:rPr>
            <w:instrText xml:space="preserve">CITATION Cou10 \p 6-7 \l 2057 </w:instrText>
          </w:r>
          <w:r w:rsidR="00251109">
            <w:rPr>
              <w:rFonts w:ascii="Arial" w:eastAsia="Times New Roman" w:hAnsi="Arial" w:cs="Arial"/>
              <w:lang w:eastAsia="en-GB"/>
            </w:rPr>
            <w:fldChar w:fldCharType="separate"/>
          </w:r>
          <w:r w:rsidR="007860C4" w:rsidRPr="007860C4">
            <w:rPr>
              <w:rFonts w:ascii="Arial" w:eastAsia="Times New Roman" w:hAnsi="Arial" w:cs="Arial"/>
              <w:noProof/>
              <w:lang w:eastAsia="en-GB"/>
            </w:rPr>
            <w:t>(Council of Europe, 2010, pp. 6-7)</w:t>
          </w:r>
          <w:r w:rsidR="00251109">
            <w:rPr>
              <w:rFonts w:ascii="Arial" w:eastAsia="Times New Roman" w:hAnsi="Arial" w:cs="Arial"/>
              <w:lang w:eastAsia="en-GB"/>
            </w:rPr>
            <w:fldChar w:fldCharType="end"/>
          </w:r>
        </w:sdtContent>
      </w:sdt>
      <w:r w:rsidR="001173F6">
        <w:rPr>
          <w:rFonts w:ascii="Arial" w:eastAsia="Times New Roman" w:hAnsi="Arial" w:cs="Arial"/>
          <w:lang w:eastAsia="en-GB"/>
        </w:rPr>
        <w:t xml:space="preserve">, it is important for the police to ensure </w:t>
      </w:r>
      <w:r w:rsidR="00104ECF">
        <w:rPr>
          <w:rFonts w:ascii="Arial" w:eastAsia="Times New Roman" w:hAnsi="Arial" w:cs="Arial"/>
          <w:lang w:eastAsia="en-GB"/>
        </w:rPr>
        <w:t>that victims, the public and offenders human rights are</w:t>
      </w:r>
      <w:r w:rsidR="00EE6865">
        <w:rPr>
          <w:rFonts w:ascii="Arial" w:eastAsia="Times New Roman" w:hAnsi="Arial" w:cs="Arial"/>
          <w:lang w:eastAsia="en-GB"/>
        </w:rPr>
        <w:t xml:space="preserve"> balanced </w:t>
      </w:r>
      <w:r w:rsidR="00EB789A">
        <w:rPr>
          <w:rFonts w:ascii="Arial" w:eastAsia="Times New Roman" w:hAnsi="Arial" w:cs="Arial"/>
          <w:lang w:eastAsia="en-GB"/>
        </w:rPr>
        <w:t>when managing them.</w:t>
      </w:r>
    </w:p>
    <w:p w14:paraId="055AE189" w14:textId="35760A05" w:rsidR="00A1477C" w:rsidRDefault="00A1477C" w:rsidP="00FD0B8D">
      <w:pPr>
        <w:ind w:firstLine="720"/>
        <w:rPr>
          <w:rFonts w:ascii="Arial" w:eastAsia="Times New Roman" w:hAnsi="Arial" w:cs="Arial"/>
          <w:lang w:eastAsia="en-GB"/>
        </w:rPr>
      </w:pPr>
      <w:r>
        <w:rPr>
          <w:rFonts w:ascii="Arial" w:eastAsia="Times New Roman" w:hAnsi="Arial" w:cs="Arial"/>
          <w:lang w:eastAsia="en-GB"/>
        </w:rPr>
        <w:t xml:space="preserve">Evaluating the polices role in MAPPA and public protection in general shows that they play a significant and important role, and it is ultimately the polices role to protect the public from MAPPA offenders </w:t>
      </w:r>
      <w:sdt>
        <w:sdtPr>
          <w:rPr>
            <w:rFonts w:ascii="Arial" w:eastAsia="Times New Roman" w:hAnsi="Arial" w:cs="Arial"/>
            <w:lang w:eastAsia="en-GB"/>
          </w:rPr>
          <w:id w:val="1438636537"/>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Lei21 \l 2057 </w:instrText>
          </w:r>
          <w:r>
            <w:rPr>
              <w:rFonts w:ascii="Arial" w:eastAsia="Times New Roman" w:hAnsi="Arial" w:cs="Arial"/>
              <w:lang w:eastAsia="en-GB"/>
            </w:rPr>
            <w:fldChar w:fldCharType="separate"/>
          </w:r>
          <w:r w:rsidRPr="004D507E">
            <w:rPr>
              <w:rFonts w:ascii="Arial" w:eastAsia="Times New Roman" w:hAnsi="Arial" w:cs="Arial"/>
              <w:noProof/>
              <w:lang w:eastAsia="en-GB"/>
            </w:rPr>
            <w:t>(Leicester Safeguarding , 2021)</w:t>
          </w:r>
          <w:r>
            <w:rPr>
              <w:rFonts w:ascii="Arial" w:eastAsia="Times New Roman" w:hAnsi="Arial" w:cs="Arial"/>
              <w:lang w:eastAsia="en-GB"/>
            </w:rPr>
            <w:fldChar w:fldCharType="end"/>
          </w:r>
        </w:sdtContent>
      </w:sdt>
      <w:r>
        <w:rPr>
          <w:rFonts w:ascii="Arial" w:eastAsia="Times New Roman" w:hAnsi="Arial" w:cs="Arial"/>
          <w:lang w:eastAsia="en-GB"/>
        </w:rPr>
        <w:t>. They do so by intelligence gathering, providing informative training opportunities for officers</w:t>
      </w:r>
      <w:r w:rsidR="00E12D87">
        <w:rPr>
          <w:rFonts w:ascii="Arial" w:eastAsia="Times New Roman" w:hAnsi="Arial" w:cs="Arial"/>
          <w:lang w:eastAsia="en-GB"/>
        </w:rPr>
        <w:t>, information sharing and taking a multi-agency approach, as well as neighbourhood policing</w:t>
      </w:r>
      <w:r w:rsidR="00FD0B8D">
        <w:rPr>
          <w:rFonts w:ascii="Arial" w:eastAsia="Times New Roman" w:hAnsi="Arial" w:cs="Arial"/>
          <w:lang w:eastAsia="en-GB"/>
        </w:rPr>
        <w:t xml:space="preserve"> </w:t>
      </w:r>
      <w:sdt>
        <w:sdtPr>
          <w:rPr>
            <w:rFonts w:ascii="Arial" w:eastAsia="Times New Roman" w:hAnsi="Arial" w:cs="Arial"/>
            <w:lang w:eastAsia="en-GB"/>
          </w:rPr>
          <w:id w:val="-1982762637"/>
          <w:citation/>
        </w:sdtPr>
        <w:sdtEndPr/>
        <w:sdtContent>
          <w:r w:rsidR="00FD0B8D">
            <w:rPr>
              <w:rFonts w:ascii="Arial" w:eastAsia="Times New Roman" w:hAnsi="Arial" w:cs="Arial"/>
              <w:lang w:eastAsia="en-GB"/>
            </w:rPr>
            <w:fldChar w:fldCharType="begin"/>
          </w:r>
          <w:r w:rsidR="00FD0B8D">
            <w:rPr>
              <w:rFonts w:ascii="Arial" w:eastAsia="Times New Roman" w:hAnsi="Arial" w:cs="Arial"/>
              <w:lang w:eastAsia="en-GB"/>
            </w:rPr>
            <w:instrText xml:space="preserve"> CITATION Col17 \l 2057 </w:instrText>
          </w:r>
          <w:r w:rsidR="00FD0B8D">
            <w:rPr>
              <w:rFonts w:ascii="Arial" w:eastAsia="Times New Roman" w:hAnsi="Arial" w:cs="Arial"/>
              <w:lang w:eastAsia="en-GB"/>
            </w:rPr>
            <w:fldChar w:fldCharType="separate"/>
          </w:r>
          <w:r w:rsidR="00FD0B8D" w:rsidRPr="00FD0B8D">
            <w:rPr>
              <w:rFonts w:ascii="Arial" w:eastAsia="Times New Roman" w:hAnsi="Arial" w:cs="Arial"/>
              <w:noProof/>
              <w:lang w:eastAsia="en-GB"/>
            </w:rPr>
            <w:t>(College of Policing, 2017)</w:t>
          </w:r>
          <w:r w:rsidR="00FD0B8D">
            <w:rPr>
              <w:rFonts w:ascii="Arial" w:eastAsia="Times New Roman" w:hAnsi="Arial" w:cs="Arial"/>
              <w:lang w:eastAsia="en-GB"/>
            </w:rPr>
            <w:fldChar w:fldCharType="end"/>
          </w:r>
        </w:sdtContent>
      </w:sdt>
      <w:r w:rsidR="00FD0B8D">
        <w:rPr>
          <w:rFonts w:ascii="Arial" w:eastAsia="Times New Roman" w:hAnsi="Arial" w:cs="Arial"/>
          <w:lang w:eastAsia="en-GB"/>
        </w:rPr>
        <w:t>.</w:t>
      </w:r>
    </w:p>
    <w:p w14:paraId="0C2B3DC8" w14:textId="5B3C650D" w:rsidR="00895A03" w:rsidRDefault="00895A03" w:rsidP="0091352A">
      <w:pPr>
        <w:rPr>
          <w:rFonts w:ascii="Arial" w:eastAsia="Times New Roman" w:hAnsi="Arial" w:cs="Arial"/>
          <w:lang w:eastAsia="en-GB"/>
        </w:rPr>
      </w:pPr>
      <w:r>
        <w:rPr>
          <w:rFonts w:ascii="Arial" w:eastAsia="Times New Roman" w:hAnsi="Arial" w:cs="Arial"/>
          <w:lang w:eastAsia="en-GB"/>
        </w:rPr>
        <w:tab/>
        <w:t xml:space="preserve">MAPPA works by </w:t>
      </w:r>
      <w:r w:rsidR="006151B9">
        <w:rPr>
          <w:rFonts w:ascii="Arial" w:eastAsia="Times New Roman" w:hAnsi="Arial" w:cs="Arial"/>
          <w:lang w:eastAsia="en-GB"/>
        </w:rPr>
        <w:t>risk assessing all offenders and then placing them into 3 separate categories</w:t>
      </w:r>
      <w:r w:rsidR="00A1593E">
        <w:rPr>
          <w:rFonts w:ascii="Arial" w:eastAsia="Times New Roman" w:hAnsi="Arial" w:cs="Arial"/>
          <w:lang w:eastAsia="en-GB"/>
        </w:rPr>
        <w:t xml:space="preserve"> depending on the level of the risk</w:t>
      </w:r>
      <w:r w:rsidR="00F2697B">
        <w:rPr>
          <w:rFonts w:ascii="Arial" w:eastAsia="Times New Roman" w:hAnsi="Arial" w:cs="Arial"/>
          <w:lang w:eastAsia="en-GB"/>
        </w:rPr>
        <w:t xml:space="preserve"> that they pose to other people</w:t>
      </w:r>
      <w:r w:rsidR="00A1593E">
        <w:rPr>
          <w:rFonts w:ascii="Arial" w:eastAsia="Times New Roman" w:hAnsi="Arial" w:cs="Arial"/>
          <w:lang w:eastAsia="en-GB"/>
        </w:rPr>
        <w:t xml:space="preserve">, </w:t>
      </w:r>
      <w:r w:rsidR="00E33CE7">
        <w:rPr>
          <w:rFonts w:ascii="Arial" w:eastAsia="Times New Roman" w:hAnsi="Arial" w:cs="Arial"/>
          <w:lang w:eastAsia="en-GB"/>
        </w:rPr>
        <w:t xml:space="preserve">the level of </w:t>
      </w:r>
      <w:r w:rsidR="00C14704">
        <w:rPr>
          <w:rFonts w:ascii="Arial" w:eastAsia="Times New Roman" w:hAnsi="Arial" w:cs="Arial"/>
          <w:lang w:eastAsia="en-GB"/>
        </w:rPr>
        <w:t xml:space="preserve">management and </w:t>
      </w:r>
      <w:r w:rsidR="00E33CE7">
        <w:rPr>
          <w:rFonts w:ascii="Arial" w:eastAsia="Times New Roman" w:hAnsi="Arial" w:cs="Arial"/>
          <w:lang w:eastAsia="en-GB"/>
        </w:rPr>
        <w:t>resources</w:t>
      </w:r>
      <w:r w:rsidR="00BF4432">
        <w:rPr>
          <w:rFonts w:ascii="Arial" w:eastAsia="Times New Roman" w:hAnsi="Arial" w:cs="Arial"/>
          <w:lang w:eastAsia="en-GB"/>
        </w:rPr>
        <w:t xml:space="preserve"> used by the agencies</w:t>
      </w:r>
      <w:r w:rsidR="00E33CE7">
        <w:rPr>
          <w:rFonts w:ascii="Arial" w:eastAsia="Times New Roman" w:hAnsi="Arial" w:cs="Arial"/>
          <w:lang w:eastAsia="en-GB"/>
        </w:rPr>
        <w:t xml:space="preserve"> </w:t>
      </w:r>
      <w:r w:rsidR="00D82DF3">
        <w:rPr>
          <w:rFonts w:ascii="Arial" w:eastAsia="Times New Roman" w:hAnsi="Arial" w:cs="Arial"/>
          <w:lang w:eastAsia="en-GB"/>
        </w:rPr>
        <w:t xml:space="preserve">for an </w:t>
      </w:r>
      <w:r w:rsidR="00E33CE7">
        <w:rPr>
          <w:rFonts w:ascii="Arial" w:eastAsia="Times New Roman" w:hAnsi="Arial" w:cs="Arial"/>
          <w:lang w:eastAsia="en-GB"/>
        </w:rPr>
        <w:t xml:space="preserve">offender </w:t>
      </w:r>
      <w:r w:rsidR="00BF4432">
        <w:rPr>
          <w:rFonts w:ascii="Arial" w:eastAsia="Times New Roman" w:hAnsi="Arial" w:cs="Arial"/>
          <w:lang w:eastAsia="en-GB"/>
        </w:rPr>
        <w:t>will be dependent on what category of risk assessment they are placed in</w:t>
      </w:r>
      <w:r w:rsidR="000D562F">
        <w:rPr>
          <w:rFonts w:ascii="Arial" w:eastAsia="Times New Roman" w:hAnsi="Arial" w:cs="Arial"/>
          <w:lang w:eastAsia="en-GB"/>
        </w:rPr>
        <w:t>.</w:t>
      </w:r>
      <w:r w:rsidR="005C2B4D">
        <w:rPr>
          <w:rFonts w:ascii="Arial" w:eastAsia="Times New Roman" w:hAnsi="Arial" w:cs="Arial"/>
          <w:lang w:eastAsia="en-GB"/>
        </w:rPr>
        <w:t xml:space="preserve"> The three risk categories are as below</w:t>
      </w:r>
      <w:r w:rsidR="002F6218">
        <w:rPr>
          <w:rFonts w:ascii="Arial" w:eastAsia="Times New Roman" w:hAnsi="Arial" w:cs="Arial"/>
          <w:lang w:eastAsia="en-GB"/>
        </w:rPr>
        <w:t>:</w:t>
      </w:r>
    </w:p>
    <w:p w14:paraId="36FD9D55" w14:textId="714D7062" w:rsidR="002F6218" w:rsidRDefault="002F6218" w:rsidP="0091352A">
      <w:pPr>
        <w:rPr>
          <w:rFonts w:ascii="Arial" w:eastAsia="Times New Roman" w:hAnsi="Arial" w:cs="Arial"/>
          <w:lang w:eastAsia="en-GB"/>
        </w:rPr>
      </w:pPr>
      <w:r>
        <w:rPr>
          <w:rFonts w:ascii="Arial" w:eastAsia="Times New Roman" w:hAnsi="Arial" w:cs="Arial"/>
          <w:lang w:eastAsia="en-GB"/>
        </w:rPr>
        <w:t>Category 1 – Registered sex offenders</w:t>
      </w:r>
      <w:r w:rsidR="00746571">
        <w:rPr>
          <w:rFonts w:ascii="Arial" w:eastAsia="Times New Roman" w:hAnsi="Arial" w:cs="Arial"/>
          <w:lang w:eastAsia="en-GB"/>
        </w:rPr>
        <w:t>.</w:t>
      </w:r>
    </w:p>
    <w:p w14:paraId="54F58BCB" w14:textId="541F9625" w:rsidR="002F6218" w:rsidRDefault="002F6218" w:rsidP="0091352A">
      <w:pPr>
        <w:rPr>
          <w:rFonts w:ascii="Arial" w:eastAsia="Times New Roman" w:hAnsi="Arial" w:cs="Arial"/>
          <w:lang w:eastAsia="en-GB"/>
        </w:rPr>
      </w:pPr>
      <w:r>
        <w:rPr>
          <w:rFonts w:ascii="Arial" w:eastAsia="Times New Roman" w:hAnsi="Arial" w:cs="Arial"/>
          <w:lang w:eastAsia="en-GB"/>
        </w:rPr>
        <w:t xml:space="preserve">Category 2 </w:t>
      </w:r>
      <w:r w:rsidR="00E16296">
        <w:rPr>
          <w:rFonts w:ascii="Arial" w:eastAsia="Times New Roman" w:hAnsi="Arial" w:cs="Arial"/>
          <w:lang w:eastAsia="en-GB"/>
        </w:rPr>
        <w:t>–</w:t>
      </w:r>
      <w:r>
        <w:rPr>
          <w:rFonts w:ascii="Arial" w:eastAsia="Times New Roman" w:hAnsi="Arial" w:cs="Arial"/>
          <w:lang w:eastAsia="en-GB"/>
        </w:rPr>
        <w:t xml:space="preserve"> </w:t>
      </w:r>
      <w:r w:rsidR="00E16296">
        <w:rPr>
          <w:rFonts w:ascii="Arial" w:eastAsia="Times New Roman" w:hAnsi="Arial" w:cs="Arial"/>
          <w:lang w:eastAsia="en-GB"/>
        </w:rPr>
        <w:t>Any offender who has been convicted of an offence under the Criminal Justice Act 2003</w:t>
      </w:r>
      <w:r w:rsidR="00A61C1F">
        <w:rPr>
          <w:rFonts w:ascii="Arial" w:eastAsia="Times New Roman" w:hAnsi="Arial" w:cs="Arial"/>
          <w:lang w:eastAsia="en-GB"/>
        </w:rPr>
        <w:t>, schedule 15</w:t>
      </w:r>
      <w:r w:rsidR="00F22916">
        <w:rPr>
          <w:rFonts w:ascii="Arial" w:eastAsia="Times New Roman" w:hAnsi="Arial" w:cs="Arial"/>
          <w:lang w:eastAsia="en-GB"/>
        </w:rPr>
        <w:t xml:space="preserve">, and has been sentenced to 12 or more months in custody, </w:t>
      </w:r>
      <w:r w:rsidR="00A228E4">
        <w:rPr>
          <w:rFonts w:ascii="Arial" w:eastAsia="Times New Roman" w:hAnsi="Arial" w:cs="Arial"/>
          <w:lang w:eastAsia="en-GB"/>
        </w:rPr>
        <w:t xml:space="preserve">or they have been sentenced to 12 months and is then transferred to a hospital under </w:t>
      </w:r>
      <w:r w:rsidR="00F54496">
        <w:rPr>
          <w:rFonts w:ascii="Arial" w:eastAsia="Times New Roman" w:hAnsi="Arial" w:cs="Arial"/>
          <w:lang w:eastAsia="en-GB"/>
        </w:rPr>
        <w:t>section 47/49 of the mental health Act 1983.</w:t>
      </w:r>
    </w:p>
    <w:p w14:paraId="42AABDC2" w14:textId="6618C69B" w:rsidR="00E16296" w:rsidRDefault="00E16296" w:rsidP="0091352A">
      <w:pPr>
        <w:rPr>
          <w:rFonts w:ascii="Arial" w:eastAsia="Times New Roman" w:hAnsi="Arial" w:cs="Arial"/>
          <w:lang w:eastAsia="en-GB"/>
        </w:rPr>
      </w:pPr>
      <w:r>
        <w:rPr>
          <w:rFonts w:ascii="Arial" w:eastAsia="Times New Roman" w:hAnsi="Arial" w:cs="Arial"/>
          <w:lang w:eastAsia="en-GB"/>
        </w:rPr>
        <w:t xml:space="preserve">Category 3 </w:t>
      </w:r>
      <w:r w:rsidR="00AB4369">
        <w:rPr>
          <w:rFonts w:ascii="Arial" w:eastAsia="Times New Roman" w:hAnsi="Arial" w:cs="Arial"/>
          <w:lang w:eastAsia="en-GB"/>
        </w:rPr>
        <w:t>–</w:t>
      </w:r>
      <w:r>
        <w:rPr>
          <w:rFonts w:ascii="Arial" w:eastAsia="Times New Roman" w:hAnsi="Arial" w:cs="Arial"/>
          <w:lang w:eastAsia="en-GB"/>
        </w:rPr>
        <w:t xml:space="preserve"> </w:t>
      </w:r>
      <w:r w:rsidR="00AB4369">
        <w:rPr>
          <w:rFonts w:ascii="Arial" w:eastAsia="Times New Roman" w:hAnsi="Arial" w:cs="Arial"/>
          <w:lang w:eastAsia="en-GB"/>
        </w:rPr>
        <w:t xml:space="preserve">any other dangerous offenders, who have not necessarily committed an offence under the </w:t>
      </w:r>
      <w:r w:rsidR="00F9395A">
        <w:rPr>
          <w:rFonts w:ascii="Arial" w:eastAsia="Times New Roman" w:hAnsi="Arial" w:cs="Arial"/>
          <w:lang w:eastAsia="en-GB"/>
        </w:rPr>
        <w:t>Criminal Justice Act but ha</w:t>
      </w:r>
      <w:r w:rsidR="00072169">
        <w:rPr>
          <w:rFonts w:ascii="Arial" w:eastAsia="Times New Roman" w:hAnsi="Arial" w:cs="Arial"/>
          <w:lang w:eastAsia="en-GB"/>
        </w:rPr>
        <w:t>s been cautioned or convicted for an offence and is likely to pose a significant threat to the public</w:t>
      </w:r>
      <w:r w:rsidR="003E2F34">
        <w:rPr>
          <w:rFonts w:ascii="Arial" w:eastAsia="Times New Roman" w:hAnsi="Arial" w:cs="Arial"/>
          <w:lang w:eastAsia="en-GB"/>
        </w:rPr>
        <w:t>, requiring multi agency management.</w:t>
      </w:r>
    </w:p>
    <w:p w14:paraId="5F880A3D" w14:textId="22C768D6" w:rsidR="00036D75" w:rsidRDefault="006A439D" w:rsidP="0091352A">
      <w:pPr>
        <w:rPr>
          <w:rFonts w:ascii="Arial" w:eastAsia="Times New Roman" w:hAnsi="Arial" w:cs="Arial"/>
          <w:lang w:eastAsia="en-GB"/>
        </w:rPr>
      </w:pPr>
      <w:sdt>
        <w:sdtPr>
          <w:rPr>
            <w:rFonts w:ascii="Arial" w:eastAsia="Times New Roman" w:hAnsi="Arial" w:cs="Arial"/>
            <w:lang w:eastAsia="en-GB"/>
          </w:rPr>
          <w:id w:val="-838068820"/>
          <w:citation/>
        </w:sdtPr>
        <w:sdtEndPr/>
        <w:sdtContent>
          <w:r w:rsidR="00036D75">
            <w:rPr>
              <w:rFonts w:ascii="Arial" w:eastAsia="Times New Roman" w:hAnsi="Arial" w:cs="Arial"/>
              <w:lang w:eastAsia="en-GB"/>
            </w:rPr>
            <w:fldChar w:fldCharType="begin"/>
          </w:r>
          <w:r w:rsidR="00036D75">
            <w:rPr>
              <w:rFonts w:ascii="Arial" w:eastAsia="Times New Roman" w:hAnsi="Arial" w:cs="Arial"/>
              <w:lang w:eastAsia="en-GB"/>
            </w:rPr>
            <w:instrText xml:space="preserve"> CITATION Col213 \l 2057 </w:instrText>
          </w:r>
          <w:r w:rsidR="00036D75">
            <w:rPr>
              <w:rFonts w:ascii="Arial" w:eastAsia="Times New Roman" w:hAnsi="Arial" w:cs="Arial"/>
              <w:lang w:eastAsia="en-GB"/>
            </w:rPr>
            <w:fldChar w:fldCharType="separate"/>
          </w:r>
          <w:r w:rsidR="00036D75" w:rsidRPr="00036D75">
            <w:rPr>
              <w:rFonts w:ascii="Arial" w:eastAsia="Times New Roman" w:hAnsi="Arial" w:cs="Arial"/>
              <w:noProof/>
              <w:lang w:eastAsia="en-GB"/>
            </w:rPr>
            <w:t>(College of Policing, 2021)</w:t>
          </w:r>
          <w:r w:rsidR="00036D75">
            <w:rPr>
              <w:rFonts w:ascii="Arial" w:eastAsia="Times New Roman" w:hAnsi="Arial" w:cs="Arial"/>
              <w:lang w:eastAsia="en-GB"/>
            </w:rPr>
            <w:fldChar w:fldCharType="end"/>
          </w:r>
        </w:sdtContent>
      </w:sdt>
      <w:r w:rsidR="00036D75">
        <w:rPr>
          <w:rFonts w:ascii="Arial" w:eastAsia="Times New Roman" w:hAnsi="Arial" w:cs="Arial"/>
          <w:lang w:eastAsia="en-GB"/>
        </w:rPr>
        <w:t>.</w:t>
      </w:r>
    </w:p>
    <w:p w14:paraId="570DA3FF" w14:textId="09383AEA" w:rsidR="00036D75" w:rsidRDefault="00223575" w:rsidP="0091352A">
      <w:pPr>
        <w:rPr>
          <w:rFonts w:ascii="Arial" w:eastAsia="Times New Roman" w:hAnsi="Arial" w:cs="Arial"/>
          <w:lang w:eastAsia="en-GB"/>
        </w:rPr>
      </w:pPr>
      <w:r>
        <w:rPr>
          <w:rFonts w:ascii="Arial" w:eastAsia="Times New Roman" w:hAnsi="Arial" w:cs="Arial"/>
          <w:lang w:eastAsia="en-GB"/>
        </w:rPr>
        <w:t xml:space="preserve">MAPPA works by placing all 3 </w:t>
      </w:r>
      <w:r w:rsidR="008C51C0">
        <w:rPr>
          <w:rFonts w:ascii="Arial" w:eastAsia="Times New Roman" w:hAnsi="Arial" w:cs="Arial"/>
          <w:lang w:eastAsia="en-GB"/>
        </w:rPr>
        <w:t>categories</w:t>
      </w:r>
      <w:r>
        <w:rPr>
          <w:rFonts w:ascii="Arial" w:eastAsia="Times New Roman" w:hAnsi="Arial" w:cs="Arial"/>
          <w:lang w:eastAsia="en-GB"/>
        </w:rPr>
        <w:t xml:space="preserve"> of offenders </w:t>
      </w:r>
      <w:r w:rsidR="008C51C0">
        <w:rPr>
          <w:rFonts w:ascii="Arial" w:eastAsia="Times New Roman" w:hAnsi="Arial" w:cs="Arial"/>
          <w:lang w:eastAsia="en-GB"/>
        </w:rPr>
        <w:t>in levels which is based on an assessment of the level of risk and harm they pose</w:t>
      </w:r>
      <w:r w:rsidR="00F0209B">
        <w:rPr>
          <w:rFonts w:ascii="Arial" w:eastAsia="Times New Roman" w:hAnsi="Arial" w:cs="Arial"/>
          <w:lang w:eastAsia="en-GB"/>
        </w:rPr>
        <w:t xml:space="preserve"> to the public</w:t>
      </w:r>
      <w:r w:rsidR="00DD62FE">
        <w:rPr>
          <w:rFonts w:ascii="Arial" w:eastAsia="Times New Roman" w:hAnsi="Arial" w:cs="Arial"/>
          <w:lang w:eastAsia="en-GB"/>
        </w:rPr>
        <w:t>, and are separated into 3 levels, as explained below:</w:t>
      </w:r>
    </w:p>
    <w:p w14:paraId="666483BE" w14:textId="5D1252DF" w:rsidR="00DD62FE" w:rsidRDefault="00DD62FE" w:rsidP="0091352A">
      <w:pPr>
        <w:rPr>
          <w:rFonts w:ascii="Arial" w:eastAsia="Times New Roman" w:hAnsi="Arial" w:cs="Arial"/>
          <w:lang w:eastAsia="en-GB"/>
        </w:rPr>
      </w:pPr>
      <w:r>
        <w:rPr>
          <w:rFonts w:ascii="Arial" w:eastAsia="Times New Roman" w:hAnsi="Arial" w:cs="Arial"/>
          <w:lang w:eastAsia="en-GB"/>
        </w:rPr>
        <w:t xml:space="preserve">Level 1 </w:t>
      </w:r>
      <w:r w:rsidR="004A6103">
        <w:rPr>
          <w:rFonts w:ascii="Arial" w:eastAsia="Times New Roman" w:hAnsi="Arial" w:cs="Arial"/>
          <w:lang w:eastAsia="en-GB"/>
        </w:rPr>
        <w:t>–</w:t>
      </w:r>
      <w:r>
        <w:rPr>
          <w:rFonts w:ascii="Arial" w:eastAsia="Times New Roman" w:hAnsi="Arial" w:cs="Arial"/>
          <w:lang w:eastAsia="en-GB"/>
        </w:rPr>
        <w:t xml:space="preserve"> </w:t>
      </w:r>
      <w:r w:rsidR="004A6103">
        <w:rPr>
          <w:rFonts w:ascii="Arial" w:eastAsia="Times New Roman" w:hAnsi="Arial" w:cs="Arial"/>
          <w:lang w:eastAsia="en-GB"/>
        </w:rPr>
        <w:t xml:space="preserve">normal management of offenders usually involving </w:t>
      </w:r>
      <w:r w:rsidR="009B3728">
        <w:rPr>
          <w:rFonts w:ascii="Arial" w:eastAsia="Times New Roman" w:hAnsi="Arial" w:cs="Arial"/>
          <w:lang w:eastAsia="en-GB"/>
        </w:rPr>
        <w:t>one or two</w:t>
      </w:r>
      <w:r w:rsidR="004A6103">
        <w:rPr>
          <w:rFonts w:ascii="Arial" w:eastAsia="Times New Roman" w:hAnsi="Arial" w:cs="Arial"/>
          <w:lang w:eastAsia="en-GB"/>
        </w:rPr>
        <w:t xml:space="preserve"> agencies, such as the police and probation</w:t>
      </w:r>
      <w:r w:rsidR="009B3728">
        <w:rPr>
          <w:rFonts w:ascii="Arial" w:eastAsia="Times New Roman" w:hAnsi="Arial" w:cs="Arial"/>
          <w:lang w:eastAsia="en-GB"/>
        </w:rPr>
        <w:t xml:space="preserve">, who will share information with each other </w:t>
      </w:r>
      <w:r w:rsidR="00C474A8">
        <w:rPr>
          <w:rFonts w:ascii="Arial" w:eastAsia="Times New Roman" w:hAnsi="Arial" w:cs="Arial"/>
          <w:lang w:eastAsia="en-GB"/>
        </w:rPr>
        <w:t xml:space="preserve">and other agencies if </w:t>
      </w:r>
      <w:r w:rsidR="00C474A8">
        <w:rPr>
          <w:rFonts w:ascii="Arial" w:eastAsia="Times New Roman" w:hAnsi="Arial" w:cs="Arial"/>
          <w:lang w:eastAsia="en-GB"/>
        </w:rPr>
        <w:lastRenderedPageBreak/>
        <w:t xml:space="preserve">necessary and appropriate, although the police are </w:t>
      </w:r>
      <w:r w:rsidR="00762292">
        <w:rPr>
          <w:rFonts w:ascii="Arial" w:eastAsia="Times New Roman" w:hAnsi="Arial" w:cs="Arial"/>
          <w:lang w:eastAsia="en-GB"/>
        </w:rPr>
        <w:t>ultimately the responsible agencies for managing MAPPA offenders.</w:t>
      </w:r>
    </w:p>
    <w:p w14:paraId="23021A77" w14:textId="16C4A3F7" w:rsidR="00762292" w:rsidRDefault="00762292" w:rsidP="0091352A">
      <w:pPr>
        <w:rPr>
          <w:rFonts w:ascii="Arial" w:eastAsia="Times New Roman" w:hAnsi="Arial" w:cs="Arial"/>
          <w:lang w:eastAsia="en-GB"/>
        </w:rPr>
      </w:pPr>
      <w:r>
        <w:rPr>
          <w:rFonts w:ascii="Arial" w:eastAsia="Times New Roman" w:hAnsi="Arial" w:cs="Arial"/>
          <w:lang w:eastAsia="en-GB"/>
        </w:rPr>
        <w:t xml:space="preserve">Level 2 </w:t>
      </w:r>
      <w:r w:rsidR="00D25D27">
        <w:rPr>
          <w:rFonts w:ascii="Arial" w:eastAsia="Times New Roman" w:hAnsi="Arial" w:cs="Arial"/>
          <w:lang w:eastAsia="en-GB"/>
        </w:rPr>
        <w:t>–</w:t>
      </w:r>
      <w:r>
        <w:rPr>
          <w:rFonts w:ascii="Arial" w:eastAsia="Times New Roman" w:hAnsi="Arial" w:cs="Arial"/>
          <w:lang w:eastAsia="en-GB"/>
        </w:rPr>
        <w:t xml:space="preserve"> </w:t>
      </w:r>
      <w:r w:rsidR="00C56C53">
        <w:rPr>
          <w:rFonts w:ascii="Arial" w:eastAsia="Times New Roman" w:hAnsi="Arial" w:cs="Arial"/>
          <w:lang w:eastAsia="en-GB"/>
        </w:rPr>
        <w:t>Local m</w:t>
      </w:r>
      <w:r w:rsidR="00D25D27">
        <w:rPr>
          <w:rFonts w:ascii="Arial" w:eastAsia="Times New Roman" w:hAnsi="Arial" w:cs="Arial"/>
          <w:lang w:eastAsia="en-GB"/>
        </w:rPr>
        <w:t>ulti agency management of offender</w:t>
      </w:r>
      <w:r w:rsidR="00A460B2">
        <w:rPr>
          <w:rFonts w:ascii="Arial" w:eastAsia="Times New Roman" w:hAnsi="Arial" w:cs="Arial"/>
          <w:lang w:eastAsia="en-GB"/>
        </w:rPr>
        <w:t>s</w:t>
      </w:r>
      <w:r w:rsidR="00D25D27">
        <w:rPr>
          <w:rFonts w:ascii="Arial" w:eastAsia="Times New Roman" w:hAnsi="Arial" w:cs="Arial"/>
          <w:lang w:eastAsia="en-GB"/>
        </w:rPr>
        <w:t xml:space="preserve">, involving </w:t>
      </w:r>
      <w:r w:rsidR="00C56C53">
        <w:rPr>
          <w:rFonts w:ascii="Arial" w:eastAsia="Times New Roman" w:hAnsi="Arial" w:cs="Arial"/>
          <w:lang w:eastAsia="en-GB"/>
        </w:rPr>
        <w:t>several partner agencies</w:t>
      </w:r>
      <w:r w:rsidR="00625508">
        <w:rPr>
          <w:rFonts w:ascii="Arial" w:eastAsia="Times New Roman" w:hAnsi="Arial" w:cs="Arial"/>
          <w:lang w:eastAsia="en-GB"/>
        </w:rPr>
        <w:t>. O</w:t>
      </w:r>
      <w:r w:rsidR="00C56C53">
        <w:rPr>
          <w:rFonts w:ascii="Arial" w:eastAsia="Times New Roman" w:hAnsi="Arial" w:cs="Arial"/>
          <w:lang w:eastAsia="en-GB"/>
        </w:rPr>
        <w:t xml:space="preserve">nce at level 2, there will be </w:t>
      </w:r>
      <w:r w:rsidR="00173D1E">
        <w:rPr>
          <w:rFonts w:ascii="Arial" w:eastAsia="Times New Roman" w:hAnsi="Arial" w:cs="Arial"/>
          <w:lang w:eastAsia="en-GB"/>
        </w:rPr>
        <w:t xml:space="preserve">regular public protection meetings about the offender to develop a </w:t>
      </w:r>
      <w:proofErr w:type="spellStart"/>
      <w:r w:rsidR="00173D1E">
        <w:rPr>
          <w:rFonts w:ascii="Arial" w:eastAsia="Times New Roman" w:hAnsi="Arial" w:cs="Arial"/>
          <w:lang w:eastAsia="en-GB"/>
        </w:rPr>
        <w:t>co ordinated</w:t>
      </w:r>
      <w:proofErr w:type="spellEnd"/>
      <w:r w:rsidR="00173D1E">
        <w:rPr>
          <w:rFonts w:ascii="Arial" w:eastAsia="Times New Roman" w:hAnsi="Arial" w:cs="Arial"/>
          <w:lang w:eastAsia="en-GB"/>
        </w:rPr>
        <w:t xml:space="preserve"> plan to manage them.</w:t>
      </w:r>
    </w:p>
    <w:p w14:paraId="10D2ED9C" w14:textId="314D0E68" w:rsidR="00625508" w:rsidRDefault="00625508" w:rsidP="0091352A">
      <w:pPr>
        <w:rPr>
          <w:rFonts w:ascii="Arial" w:eastAsia="Times New Roman" w:hAnsi="Arial" w:cs="Arial"/>
          <w:lang w:eastAsia="en-GB"/>
        </w:rPr>
      </w:pPr>
      <w:r>
        <w:rPr>
          <w:rFonts w:ascii="Arial" w:eastAsia="Times New Roman" w:hAnsi="Arial" w:cs="Arial"/>
          <w:lang w:eastAsia="en-GB"/>
        </w:rPr>
        <w:t xml:space="preserve">Level 3 </w:t>
      </w:r>
      <w:r w:rsidR="008527E0">
        <w:rPr>
          <w:rFonts w:ascii="Arial" w:eastAsia="Times New Roman" w:hAnsi="Arial" w:cs="Arial"/>
          <w:lang w:eastAsia="en-GB"/>
        </w:rPr>
        <w:t>–</w:t>
      </w:r>
      <w:r>
        <w:rPr>
          <w:rFonts w:ascii="Arial" w:eastAsia="Times New Roman" w:hAnsi="Arial" w:cs="Arial"/>
          <w:lang w:eastAsia="en-GB"/>
        </w:rPr>
        <w:t xml:space="preserve"> </w:t>
      </w:r>
      <w:r w:rsidR="008527E0">
        <w:rPr>
          <w:rFonts w:ascii="Arial" w:eastAsia="Times New Roman" w:hAnsi="Arial" w:cs="Arial"/>
          <w:lang w:eastAsia="en-GB"/>
        </w:rPr>
        <w:t>Aimed for those offenders who are deemed to pose the most risk or threat to the public. These are known as multi agency protection panels and demand the most resources</w:t>
      </w:r>
      <w:r w:rsidR="00206386">
        <w:rPr>
          <w:rFonts w:ascii="Arial" w:eastAsia="Times New Roman" w:hAnsi="Arial" w:cs="Arial"/>
          <w:lang w:eastAsia="en-GB"/>
        </w:rPr>
        <w:t>.</w:t>
      </w:r>
    </w:p>
    <w:p w14:paraId="70EA16EB" w14:textId="23C7AA63" w:rsidR="005E3D37" w:rsidRDefault="006A439D" w:rsidP="0091352A">
      <w:pPr>
        <w:rPr>
          <w:rFonts w:ascii="Arial" w:eastAsia="Times New Roman" w:hAnsi="Arial" w:cs="Arial"/>
          <w:lang w:eastAsia="en-GB"/>
        </w:rPr>
      </w:pPr>
      <w:sdt>
        <w:sdtPr>
          <w:rPr>
            <w:rFonts w:ascii="Arial" w:eastAsia="Times New Roman" w:hAnsi="Arial" w:cs="Arial"/>
            <w:lang w:eastAsia="en-GB"/>
          </w:rPr>
          <w:id w:val="1827775378"/>
          <w:citation/>
        </w:sdtPr>
        <w:sdtEndPr/>
        <w:sdtContent>
          <w:r w:rsidR="00206386">
            <w:rPr>
              <w:rFonts w:ascii="Arial" w:eastAsia="Times New Roman" w:hAnsi="Arial" w:cs="Arial"/>
              <w:lang w:eastAsia="en-GB"/>
            </w:rPr>
            <w:fldChar w:fldCharType="begin"/>
          </w:r>
          <w:r w:rsidR="00206386">
            <w:rPr>
              <w:rFonts w:ascii="Arial" w:eastAsia="Times New Roman" w:hAnsi="Arial" w:cs="Arial"/>
              <w:lang w:eastAsia="en-GB"/>
            </w:rPr>
            <w:instrText xml:space="preserve"> CITATION Nac22 \l 2057 </w:instrText>
          </w:r>
          <w:r w:rsidR="00206386">
            <w:rPr>
              <w:rFonts w:ascii="Arial" w:eastAsia="Times New Roman" w:hAnsi="Arial" w:cs="Arial"/>
              <w:lang w:eastAsia="en-GB"/>
            </w:rPr>
            <w:fldChar w:fldCharType="separate"/>
          </w:r>
          <w:r w:rsidR="00206386" w:rsidRPr="00206386">
            <w:rPr>
              <w:rFonts w:ascii="Arial" w:eastAsia="Times New Roman" w:hAnsi="Arial" w:cs="Arial"/>
              <w:noProof/>
              <w:lang w:eastAsia="en-GB"/>
            </w:rPr>
            <w:t>(Nacro, 2022)</w:t>
          </w:r>
          <w:r w:rsidR="00206386">
            <w:rPr>
              <w:rFonts w:ascii="Arial" w:eastAsia="Times New Roman" w:hAnsi="Arial" w:cs="Arial"/>
              <w:lang w:eastAsia="en-GB"/>
            </w:rPr>
            <w:fldChar w:fldCharType="end"/>
          </w:r>
        </w:sdtContent>
      </w:sdt>
      <w:r w:rsidR="00206386">
        <w:rPr>
          <w:rFonts w:ascii="Arial" w:eastAsia="Times New Roman" w:hAnsi="Arial" w:cs="Arial"/>
          <w:lang w:eastAsia="en-GB"/>
        </w:rPr>
        <w:t>.</w:t>
      </w:r>
    </w:p>
    <w:p w14:paraId="47218371" w14:textId="65F55045" w:rsidR="009451AD" w:rsidRDefault="009451AD" w:rsidP="0091352A">
      <w:pPr>
        <w:rPr>
          <w:rFonts w:ascii="Arial" w:eastAsia="Times New Roman" w:hAnsi="Arial" w:cs="Arial"/>
          <w:lang w:eastAsia="en-GB"/>
        </w:rPr>
      </w:pPr>
      <w:r>
        <w:rPr>
          <w:rFonts w:ascii="Arial" w:eastAsia="Times New Roman" w:hAnsi="Arial" w:cs="Arial"/>
          <w:lang w:eastAsia="en-GB"/>
        </w:rPr>
        <w:t xml:space="preserve">To assess the effectiveness of MAPPA and its ability to manage </w:t>
      </w:r>
      <w:r w:rsidR="002F466B">
        <w:rPr>
          <w:rFonts w:ascii="Arial" w:eastAsia="Times New Roman" w:hAnsi="Arial" w:cs="Arial"/>
          <w:lang w:eastAsia="en-GB"/>
        </w:rPr>
        <w:t>the offenders involved we must first look at the</w:t>
      </w:r>
      <w:r w:rsidR="00604DE8">
        <w:rPr>
          <w:rFonts w:ascii="Arial" w:eastAsia="Times New Roman" w:hAnsi="Arial" w:cs="Arial"/>
          <w:lang w:eastAsia="en-GB"/>
        </w:rPr>
        <w:t xml:space="preserve"> strengths and weaknesses.</w:t>
      </w:r>
      <w:r w:rsidR="0046157E">
        <w:rPr>
          <w:rFonts w:ascii="Arial" w:eastAsia="Times New Roman" w:hAnsi="Arial" w:cs="Arial"/>
          <w:lang w:eastAsia="en-GB"/>
        </w:rPr>
        <w:t xml:space="preserve"> Statistics show that since the introduction of MAPPA, </w:t>
      </w:r>
      <w:r w:rsidR="005B2D13">
        <w:rPr>
          <w:rFonts w:ascii="Arial" w:eastAsia="Times New Roman" w:hAnsi="Arial" w:cs="Arial"/>
          <w:lang w:eastAsia="en-GB"/>
        </w:rPr>
        <w:t xml:space="preserve">there have been significant falls in the </w:t>
      </w:r>
      <w:r w:rsidR="00AF74FD">
        <w:rPr>
          <w:rFonts w:ascii="Arial" w:eastAsia="Times New Roman" w:hAnsi="Arial" w:cs="Arial"/>
          <w:lang w:eastAsia="en-GB"/>
        </w:rPr>
        <w:t>reoffending</w:t>
      </w:r>
      <w:r w:rsidR="00100C97">
        <w:rPr>
          <w:rFonts w:ascii="Arial" w:eastAsia="Times New Roman" w:hAnsi="Arial" w:cs="Arial"/>
          <w:lang w:eastAsia="en-GB"/>
        </w:rPr>
        <w:t xml:space="preserve">, with success factors including </w:t>
      </w:r>
      <w:r w:rsidR="007B285D">
        <w:rPr>
          <w:rFonts w:ascii="Arial" w:eastAsia="Times New Roman" w:hAnsi="Arial" w:cs="Arial"/>
          <w:lang w:eastAsia="en-GB"/>
        </w:rPr>
        <w:t>information sharing and effective communication between partner organisations</w:t>
      </w:r>
      <w:r w:rsidR="002257A3">
        <w:rPr>
          <w:rFonts w:ascii="Arial" w:eastAsia="Times New Roman" w:hAnsi="Arial" w:cs="Arial"/>
          <w:lang w:eastAsia="en-GB"/>
        </w:rPr>
        <w:t xml:space="preserve">. From </w:t>
      </w:r>
      <w:r w:rsidR="00353418">
        <w:rPr>
          <w:rFonts w:ascii="Arial" w:eastAsia="Times New Roman" w:hAnsi="Arial" w:cs="Arial"/>
          <w:lang w:eastAsia="en-GB"/>
        </w:rPr>
        <w:t xml:space="preserve">the year 2000 to 2004, the reoffending rate for </w:t>
      </w:r>
      <w:r w:rsidR="000633AA">
        <w:rPr>
          <w:rFonts w:ascii="Arial" w:eastAsia="Times New Roman" w:hAnsi="Arial" w:cs="Arial"/>
          <w:lang w:eastAsia="en-GB"/>
        </w:rPr>
        <w:t>non-registered</w:t>
      </w:r>
      <w:r w:rsidR="00353418">
        <w:rPr>
          <w:rFonts w:ascii="Arial" w:eastAsia="Times New Roman" w:hAnsi="Arial" w:cs="Arial"/>
          <w:lang w:eastAsia="en-GB"/>
        </w:rPr>
        <w:t xml:space="preserve">, violent offenders dropped by </w:t>
      </w:r>
      <w:r w:rsidR="00A85287">
        <w:rPr>
          <w:rFonts w:ascii="Arial" w:eastAsia="Times New Roman" w:hAnsi="Arial" w:cs="Arial"/>
          <w:lang w:eastAsia="en-GB"/>
        </w:rPr>
        <w:t>3%, from 26% to 23%</w:t>
      </w:r>
      <w:r w:rsidR="000D0291">
        <w:rPr>
          <w:rFonts w:ascii="Arial" w:eastAsia="Times New Roman" w:hAnsi="Arial" w:cs="Arial"/>
          <w:lang w:eastAsia="en-GB"/>
        </w:rPr>
        <w:t>, as well as registered offenders who are seen as to cause the most harm, reoffending dropped from 29% to 16%</w:t>
      </w:r>
      <w:r w:rsidR="00685B98">
        <w:rPr>
          <w:rFonts w:ascii="Arial" w:eastAsia="Times New Roman" w:hAnsi="Arial" w:cs="Arial"/>
          <w:lang w:eastAsia="en-GB"/>
        </w:rPr>
        <w:t xml:space="preserve">, finally, more updated figures show that </w:t>
      </w:r>
      <w:r w:rsidR="003C6556">
        <w:rPr>
          <w:rFonts w:ascii="Arial" w:eastAsia="Times New Roman" w:hAnsi="Arial" w:cs="Arial"/>
          <w:lang w:eastAsia="en-GB"/>
        </w:rPr>
        <w:t>in 2019 there were 82,921 registered offenders, an increase of 85% from 2009</w:t>
      </w:r>
      <w:r w:rsidR="00CE687F">
        <w:rPr>
          <w:rFonts w:ascii="Arial" w:eastAsia="Times New Roman" w:hAnsi="Arial" w:cs="Arial"/>
          <w:lang w:eastAsia="en-GB"/>
        </w:rPr>
        <w:t xml:space="preserve">, of which </w:t>
      </w:r>
      <w:r w:rsidR="00B80F72">
        <w:rPr>
          <w:rFonts w:ascii="Arial" w:eastAsia="Times New Roman" w:hAnsi="Arial" w:cs="Arial"/>
          <w:lang w:eastAsia="en-GB"/>
        </w:rPr>
        <w:t>98% of or level 1 management</w:t>
      </w:r>
      <w:r w:rsidR="008906D9">
        <w:rPr>
          <w:rFonts w:ascii="Arial" w:eastAsia="Times New Roman" w:hAnsi="Arial" w:cs="Arial"/>
          <w:lang w:eastAsia="en-GB"/>
        </w:rPr>
        <w:t xml:space="preserve"> </w:t>
      </w:r>
      <w:sdt>
        <w:sdtPr>
          <w:rPr>
            <w:rFonts w:ascii="Arial" w:eastAsia="Times New Roman" w:hAnsi="Arial" w:cs="Arial"/>
            <w:lang w:eastAsia="en-GB"/>
          </w:rPr>
          <w:id w:val="256951067"/>
          <w:citation/>
        </w:sdtPr>
        <w:sdtEndPr/>
        <w:sdtContent>
          <w:r w:rsidR="008906D9">
            <w:rPr>
              <w:rFonts w:ascii="Arial" w:eastAsia="Times New Roman" w:hAnsi="Arial" w:cs="Arial"/>
              <w:lang w:eastAsia="en-GB"/>
            </w:rPr>
            <w:fldChar w:fldCharType="begin"/>
          </w:r>
          <w:r w:rsidR="008906D9">
            <w:rPr>
              <w:rFonts w:ascii="Arial" w:eastAsia="Times New Roman" w:hAnsi="Arial" w:cs="Arial"/>
              <w:lang w:eastAsia="en-GB"/>
            </w:rPr>
            <w:instrText xml:space="preserve"> CITATION HMI21 \l 2057 </w:instrText>
          </w:r>
          <w:r w:rsidR="008906D9">
            <w:rPr>
              <w:rFonts w:ascii="Arial" w:eastAsia="Times New Roman" w:hAnsi="Arial" w:cs="Arial"/>
              <w:lang w:eastAsia="en-GB"/>
            </w:rPr>
            <w:fldChar w:fldCharType="separate"/>
          </w:r>
          <w:r w:rsidR="008906D9" w:rsidRPr="008906D9">
            <w:rPr>
              <w:rFonts w:ascii="Arial" w:eastAsia="Times New Roman" w:hAnsi="Arial" w:cs="Arial"/>
              <w:noProof/>
              <w:lang w:eastAsia="en-GB"/>
            </w:rPr>
            <w:t>(HM Inspectorate of Probation, 2021)</w:t>
          </w:r>
          <w:r w:rsidR="008906D9">
            <w:rPr>
              <w:rFonts w:ascii="Arial" w:eastAsia="Times New Roman" w:hAnsi="Arial" w:cs="Arial"/>
              <w:lang w:eastAsia="en-GB"/>
            </w:rPr>
            <w:fldChar w:fldCharType="end"/>
          </w:r>
        </w:sdtContent>
      </w:sdt>
      <w:r w:rsidR="009A321B">
        <w:rPr>
          <w:rFonts w:ascii="Arial" w:eastAsia="Times New Roman" w:hAnsi="Arial" w:cs="Arial"/>
          <w:lang w:eastAsia="en-GB"/>
        </w:rPr>
        <w:t>.</w:t>
      </w:r>
    </w:p>
    <w:p w14:paraId="0F155703" w14:textId="6C1D7C21" w:rsidR="00DE1D94" w:rsidRDefault="00DE1D94" w:rsidP="0091352A">
      <w:pPr>
        <w:rPr>
          <w:rFonts w:ascii="Arial" w:eastAsia="Times New Roman" w:hAnsi="Arial" w:cs="Arial"/>
          <w:lang w:eastAsia="en-GB"/>
        </w:rPr>
      </w:pPr>
      <w:r>
        <w:rPr>
          <w:rFonts w:ascii="Arial" w:eastAsia="Times New Roman" w:hAnsi="Arial" w:cs="Arial"/>
          <w:lang w:eastAsia="en-GB"/>
        </w:rPr>
        <w:tab/>
        <w:t>Although the statistics show a positive effect</w:t>
      </w:r>
      <w:r w:rsidR="00D174B6">
        <w:rPr>
          <w:rFonts w:ascii="Arial" w:eastAsia="Times New Roman" w:hAnsi="Arial" w:cs="Arial"/>
          <w:lang w:eastAsia="en-GB"/>
        </w:rPr>
        <w:t xml:space="preserve">, MAPPA suffers from not being an organisation in itself, but instead only a </w:t>
      </w:r>
      <w:r w:rsidR="009C4235">
        <w:rPr>
          <w:rFonts w:ascii="Arial" w:eastAsia="Times New Roman" w:hAnsi="Arial" w:cs="Arial"/>
          <w:lang w:eastAsia="en-GB"/>
        </w:rPr>
        <w:t>set of arrangements between a group of organisations</w:t>
      </w:r>
      <w:r w:rsidR="00623D81">
        <w:rPr>
          <w:rFonts w:ascii="Arial" w:eastAsia="Times New Roman" w:hAnsi="Arial" w:cs="Arial"/>
          <w:lang w:eastAsia="en-GB"/>
        </w:rPr>
        <w:t xml:space="preserve"> </w:t>
      </w:r>
      <w:sdt>
        <w:sdtPr>
          <w:rPr>
            <w:rFonts w:ascii="Arial" w:eastAsia="Times New Roman" w:hAnsi="Arial" w:cs="Arial"/>
            <w:lang w:eastAsia="en-GB"/>
          </w:rPr>
          <w:id w:val="1586891337"/>
          <w:citation/>
        </w:sdtPr>
        <w:sdtEndPr/>
        <w:sdtContent>
          <w:r w:rsidR="00623D81">
            <w:rPr>
              <w:rFonts w:ascii="Arial" w:eastAsia="Times New Roman" w:hAnsi="Arial" w:cs="Arial"/>
              <w:lang w:eastAsia="en-GB"/>
            </w:rPr>
            <w:fldChar w:fldCharType="begin"/>
          </w:r>
          <w:r w:rsidR="00623D81">
            <w:rPr>
              <w:rFonts w:ascii="Arial" w:eastAsia="Times New Roman" w:hAnsi="Arial" w:cs="Arial"/>
              <w:lang w:eastAsia="en-GB"/>
            </w:rPr>
            <w:instrText xml:space="preserve"> CITATION Hownd \l 2057 </w:instrText>
          </w:r>
          <w:r w:rsidR="00623D81">
            <w:rPr>
              <w:rFonts w:ascii="Arial" w:eastAsia="Times New Roman" w:hAnsi="Arial" w:cs="Arial"/>
              <w:lang w:eastAsia="en-GB"/>
            </w:rPr>
            <w:fldChar w:fldCharType="separate"/>
          </w:r>
          <w:r w:rsidR="00623D81" w:rsidRPr="00623D81">
            <w:rPr>
              <w:rFonts w:ascii="Arial" w:eastAsia="Times New Roman" w:hAnsi="Arial" w:cs="Arial"/>
              <w:noProof/>
              <w:lang w:eastAsia="en-GB"/>
            </w:rPr>
            <w:t>(Howard League, n.d)</w:t>
          </w:r>
          <w:r w:rsidR="00623D81">
            <w:rPr>
              <w:rFonts w:ascii="Arial" w:eastAsia="Times New Roman" w:hAnsi="Arial" w:cs="Arial"/>
              <w:lang w:eastAsia="en-GB"/>
            </w:rPr>
            <w:fldChar w:fldCharType="end"/>
          </w:r>
        </w:sdtContent>
      </w:sdt>
      <w:r w:rsidR="009C4235">
        <w:rPr>
          <w:rFonts w:ascii="Arial" w:eastAsia="Times New Roman" w:hAnsi="Arial" w:cs="Arial"/>
          <w:lang w:eastAsia="en-GB"/>
        </w:rPr>
        <w:t>, including the police, probation and others</w:t>
      </w:r>
      <w:r w:rsidR="00882101">
        <w:rPr>
          <w:rFonts w:ascii="Arial" w:eastAsia="Times New Roman" w:hAnsi="Arial" w:cs="Arial"/>
          <w:lang w:eastAsia="en-GB"/>
        </w:rPr>
        <w:t xml:space="preserve"> to manage the offenders</w:t>
      </w:r>
      <w:r w:rsidR="00631F98">
        <w:rPr>
          <w:rFonts w:ascii="Arial" w:eastAsia="Times New Roman" w:hAnsi="Arial" w:cs="Arial"/>
          <w:lang w:eastAsia="en-GB"/>
        </w:rPr>
        <w:t xml:space="preserve">, this means that </w:t>
      </w:r>
      <w:r w:rsidR="005B54BB">
        <w:rPr>
          <w:rFonts w:ascii="Arial" w:eastAsia="Times New Roman" w:hAnsi="Arial" w:cs="Arial"/>
          <w:lang w:eastAsia="en-GB"/>
        </w:rPr>
        <w:t xml:space="preserve">when communicating and information sharing between organisations, things may be missed out, or different people may be willing to share less or more information, leading to an inconsistent </w:t>
      </w:r>
      <w:r w:rsidR="00262FDB">
        <w:rPr>
          <w:rFonts w:ascii="Arial" w:eastAsia="Times New Roman" w:hAnsi="Arial" w:cs="Arial"/>
          <w:lang w:eastAsia="en-GB"/>
        </w:rPr>
        <w:t xml:space="preserve">treatment of offenders even on the same </w:t>
      </w:r>
      <w:r w:rsidR="00361666">
        <w:rPr>
          <w:rFonts w:ascii="Arial" w:eastAsia="Times New Roman" w:hAnsi="Arial" w:cs="Arial"/>
          <w:lang w:eastAsia="en-GB"/>
        </w:rPr>
        <w:t>category or risk level</w:t>
      </w:r>
      <w:r w:rsidR="00EF49BD">
        <w:rPr>
          <w:rFonts w:ascii="Arial" w:eastAsia="Times New Roman" w:hAnsi="Arial" w:cs="Arial"/>
          <w:lang w:eastAsia="en-GB"/>
        </w:rPr>
        <w:t>, it is also said that MAPPA is not a transparent process when dealing with its offenders</w:t>
      </w:r>
      <w:r w:rsidR="00E038CB">
        <w:rPr>
          <w:rFonts w:ascii="Arial" w:eastAsia="Times New Roman" w:hAnsi="Arial" w:cs="Arial"/>
          <w:lang w:eastAsia="en-GB"/>
        </w:rPr>
        <w:t>, so they do not know what has been said or why they are a certain category or risk</w:t>
      </w:r>
      <w:r w:rsidR="00361666">
        <w:rPr>
          <w:rFonts w:ascii="Arial" w:eastAsia="Times New Roman" w:hAnsi="Arial" w:cs="Arial"/>
          <w:lang w:eastAsia="en-GB"/>
        </w:rPr>
        <w:t xml:space="preserve"> </w:t>
      </w:r>
      <w:sdt>
        <w:sdtPr>
          <w:rPr>
            <w:rFonts w:ascii="Arial" w:eastAsia="Times New Roman" w:hAnsi="Arial" w:cs="Arial"/>
            <w:lang w:eastAsia="en-GB"/>
          </w:rPr>
          <w:id w:val="-1701316309"/>
          <w:citation/>
        </w:sdtPr>
        <w:sdtEndPr/>
        <w:sdtContent>
          <w:r w:rsidR="00361666">
            <w:rPr>
              <w:rFonts w:ascii="Arial" w:eastAsia="Times New Roman" w:hAnsi="Arial" w:cs="Arial"/>
              <w:lang w:eastAsia="en-GB"/>
            </w:rPr>
            <w:fldChar w:fldCharType="begin"/>
          </w:r>
          <w:r w:rsidR="00361666">
            <w:rPr>
              <w:rFonts w:ascii="Arial" w:eastAsia="Times New Roman" w:hAnsi="Arial" w:cs="Arial"/>
              <w:lang w:eastAsia="en-GB"/>
            </w:rPr>
            <w:instrText xml:space="preserve">CITATION Emm12 \l 2057 </w:instrText>
          </w:r>
          <w:r w:rsidR="00361666">
            <w:rPr>
              <w:rFonts w:ascii="Arial" w:eastAsia="Times New Roman" w:hAnsi="Arial" w:cs="Arial"/>
              <w:lang w:eastAsia="en-GB"/>
            </w:rPr>
            <w:fldChar w:fldCharType="separate"/>
          </w:r>
          <w:r w:rsidR="00361666" w:rsidRPr="00361666">
            <w:rPr>
              <w:rFonts w:ascii="Arial" w:eastAsia="Times New Roman" w:hAnsi="Arial" w:cs="Arial"/>
              <w:noProof/>
              <w:lang w:eastAsia="en-GB"/>
            </w:rPr>
            <w:t>(Davies &amp; Betten, 2012)</w:t>
          </w:r>
          <w:r w:rsidR="00361666">
            <w:rPr>
              <w:rFonts w:ascii="Arial" w:eastAsia="Times New Roman" w:hAnsi="Arial" w:cs="Arial"/>
              <w:lang w:eastAsia="en-GB"/>
            </w:rPr>
            <w:fldChar w:fldCharType="end"/>
          </w:r>
        </w:sdtContent>
      </w:sdt>
      <w:r w:rsidR="00DC2CE7">
        <w:rPr>
          <w:rFonts w:ascii="Arial" w:eastAsia="Times New Roman" w:hAnsi="Arial" w:cs="Arial"/>
          <w:lang w:eastAsia="en-GB"/>
        </w:rPr>
        <w:t>.</w:t>
      </w:r>
    </w:p>
    <w:p w14:paraId="422FEB16" w14:textId="3C5ABFF6" w:rsidR="00D95804" w:rsidRDefault="00D95804" w:rsidP="0091352A">
      <w:pPr>
        <w:rPr>
          <w:rFonts w:ascii="Arial" w:eastAsia="Times New Roman" w:hAnsi="Arial" w:cs="Arial"/>
          <w:lang w:eastAsia="en-GB"/>
        </w:rPr>
      </w:pPr>
      <w:r>
        <w:rPr>
          <w:rFonts w:ascii="Arial" w:eastAsia="Times New Roman" w:hAnsi="Arial" w:cs="Arial"/>
          <w:lang w:eastAsia="en-GB"/>
        </w:rPr>
        <w:tab/>
        <w:t>Furthermore, due to the continuing rise in the number of MAPPA offenders</w:t>
      </w:r>
      <w:r w:rsidR="00F307E9">
        <w:rPr>
          <w:rFonts w:ascii="Arial" w:eastAsia="Times New Roman" w:hAnsi="Arial" w:cs="Arial"/>
          <w:lang w:eastAsia="en-GB"/>
        </w:rPr>
        <w:t xml:space="preserve">, this is likely to </w:t>
      </w:r>
      <w:r w:rsidR="00E645E9">
        <w:rPr>
          <w:rFonts w:ascii="Arial" w:eastAsia="Times New Roman" w:hAnsi="Arial" w:cs="Arial"/>
          <w:lang w:eastAsia="en-GB"/>
        </w:rPr>
        <w:t>put a strain on the resources and persons working to managing the offenders</w:t>
      </w:r>
      <w:r w:rsidR="002814BE">
        <w:rPr>
          <w:rFonts w:ascii="Arial" w:eastAsia="Times New Roman" w:hAnsi="Arial" w:cs="Arial"/>
          <w:lang w:eastAsia="en-GB"/>
        </w:rPr>
        <w:t xml:space="preserve"> which is already struggling from staff shortages </w:t>
      </w:r>
      <w:sdt>
        <w:sdtPr>
          <w:rPr>
            <w:rFonts w:ascii="Arial" w:eastAsia="Times New Roman" w:hAnsi="Arial" w:cs="Arial"/>
            <w:lang w:eastAsia="en-GB"/>
          </w:rPr>
          <w:id w:val="-1397971622"/>
          <w:citation/>
        </w:sdtPr>
        <w:sdtEndPr/>
        <w:sdtContent>
          <w:r w:rsidR="00036EB5">
            <w:rPr>
              <w:rFonts w:ascii="Arial" w:eastAsia="Times New Roman" w:hAnsi="Arial" w:cs="Arial"/>
              <w:lang w:eastAsia="en-GB"/>
            </w:rPr>
            <w:fldChar w:fldCharType="begin"/>
          </w:r>
          <w:r w:rsidR="00036EB5">
            <w:rPr>
              <w:rFonts w:ascii="Arial" w:eastAsia="Times New Roman" w:hAnsi="Arial" w:cs="Arial"/>
              <w:lang w:eastAsia="en-GB"/>
            </w:rPr>
            <w:instrText xml:space="preserve"> CITATION Rus16 \l 2057 </w:instrText>
          </w:r>
          <w:r w:rsidR="00036EB5">
            <w:rPr>
              <w:rFonts w:ascii="Arial" w:eastAsia="Times New Roman" w:hAnsi="Arial" w:cs="Arial"/>
              <w:lang w:eastAsia="en-GB"/>
            </w:rPr>
            <w:fldChar w:fldCharType="separate"/>
          </w:r>
          <w:r w:rsidR="00036EB5" w:rsidRPr="00036EB5">
            <w:rPr>
              <w:rFonts w:ascii="Arial" w:eastAsia="Times New Roman" w:hAnsi="Arial" w:cs="Arial"/>
              <w:noProof/>
              <w:lang w:eastAsia="en-GB"/>
            </w:rPr>
            <w:t>(Russel Webster, 2016)</w:t>
          </w:r>
          <w:r w:rsidR="00036EB5">
            <w:rPr>
              <w:rFonts w:ascii="Arial" w:eastAsia="Times New Roman" w:hAnsi="Arial" w:cs="Arial"/>
              <w:lang w:eastAsia="en-GB"/>
            </w:rPr>
            <w:fldChar w:fldCharType="end"/>
          </w:r>
        </w:sdtContent>
      </w:sdt>
      <w:r w:rsidR="00817270">
        <w:rPr>
          <w:rFonts w:ascii="Arial" w:eastAsia="Times New Roman" w:hAnsi="Arial" w:cs="Arial"/>
          <w:lang w:eastAsia="en-GB"/>
        </w:rPr>
        <w:t xml:space="preserve">, and is only likely to get worse unless further funding and resources are pulled in to manage the increasing workload. </w:t>
      </w:r>
    </w:p>
    <w:p w14:paraId="00831E68" w14:textId="75EA35E8" w:rsidR="006B7452" w:rsidRDefault="00AA55CB" w:rsidP="00AA55CB">
      <w:pPr>
        <w:ind w:firstLine="720"/>
        <w:rPr>
          <w:rFonts w:ascii="Arial" w:eastAsia="Times New Roman" w:hAnsi="Arial" w:cs="Arial"/>
          <w:lang w:eastAsia="en-GB"/>
        </w:rPr>
      </w:pPr>
      <w:r>
        <w:rPr>
          <w:rFonts w:ascii="Arial" w:eastAsia="Times New Roman" w:hAnsi="Arial" w:cs="Arial"/>
          <w:lang w:eastAsia="en-GB"/>
        </w:rPr>
        <w:t>A</w:t>
      </w:r>
      <w:r w:rsidR="009D3173">
        <w:rPr>
          <w:rFonts w:ascii="Arial" w:eastAsia="Times New Roman" w:hAnsi="Arial" w:cs="Arial"/>
          <w:lang w:eastAsia="en-GB"/>
        </w:rPr>
        <w:t xml:space="preserve">lthough MAPPA and the organisations that allow it to run have </w:t>
      </w:r>
      <w:proofErr w:type="gramStart"/>
      <w:r w:rsidR="009D3173">
        <w:rPr>
          <w:rFonts w:ascii="Arial" w:eastAsia="Times New Roman" w:hAnsi="Arial" w:cs="Arial"/>
          <w:lang w:eastAsia="en-GB"/>
        </w:rPr>
        <w:t>a number of</w:t>
      </w:r>
      <w:proofErr w:type="gramEnd"/>
      <w:r w:rsidR="009D3173">
        <w:rPr>
          <w:rFonts w:ascii="Arial" w:eastAsia="Times New Roman" w:hAnsi="Arial" w:cs="Arial"/>
          <w:lang w:eastAsia="en-GB"/>
        </w:rPr>
        <w:t xml:space="preserve"> drawbacks and challenges </w:t>
      </w:r>
      <w:r w:rsidR="00464A43">
        <w:rPr>
          <w:rFonts w:ascii="Arial" w:eastAsia="Times New Roman" w:hAnsi="Arial" w:cs="Arial"/>
          <w:lang w:eastAsia="en-GB"/>
        </w:rPr>
        <w:t>to face as stated above, the statistic show that the implementation of MAPPA has and continues to reduce reoffending</w:t>
      </w:r>
      <w:r w:rsidR="00F259E5">
        <w:rPr>
          <w:rFonts w:ascii="Arial" w:eastAsia="Times New Roman" w:hAnsi="Arial" w:cs="Arial"/>
          <w:lang w:eastAsia="en-GB"/>
        </w:rPr>
        <w:t xml:space="preserve"> by those subject to the management of MAPPA</w:t>
      </w:r>
      <w:r w:rsidR="007F033C">
        <w:rPr>
          <w:rFonts w:ascii="Arial" w:eastAsia="Times New Roman" w:hAnsi="Arial" w:cs="Arial"/>
          <w:lang w:eastAsia="en-GB"/>
        </w:rPr>
        <w:t>, even if by a small percentage</w:t>
      </w:r>
      <w:r w:rsidR="005D3364">
        <w:rPr>
          <w:rFonts w:ascii="Arial" w:eastAsia="Times New Roman" w:hAnsi="Arial" w:cs="Arial"/>
          <w:lang w:eastAsia="en-GB"/>
        </w:rPr>
        <w:t>.</w:t>
      </w:r>
      <w:r w:rsidR="007F033C">
        <w:rPr>
          <w:rFonts w:ascii="Arial" w:eastAsia="Times New Roman" w:hAnsi="Arial" w:cs="Arial"/>
          <w:lang w:eastAsia="en-GB"/>
        </w:rPr>
        <w:t xml:space="preserve"> I believe that </w:t>
      </w:r>
      <w:r w:rsidR="00856627">
        <w:rPr>
          <w:rFonts w:ascii="Arial" w:eastAsia="Times New Roman" w:hAnsi="Arial" w:cs="Arial"/>
          <w:lang w:eastAsia="en-GB"/>
        </w:rPr>
        <w:t>the work being done is worth the resources as any reduction in reoffending and the protection of victims and the public in general is vitally important</w:t>
      </w:r>
      <w:r w:rsidR="00D7337A">
        <w:rPr>
          <w:rFonts w:ascii="Arial" w:eastAsia="Times New Roman" w:hAnsi="Arial" w:cs="Arial"/>
          <w:lang w:eastAsia="en-GB"/>
        </w:rPr>
        <w:t xml:space="preserve">. </w:t>
      </w:r>
      <w:r w:rsidR="00613DF2">
        <w:rPr>
          <w:rFonts w:ascii="Arial" w:eastAsia="Times New Roman" w:hAnsi="Arial" w:cs="Arial"/>
          <w:lang w:eastAsia="en-GB"/>
        </w:rPr>
        <w:t>Although I believe MAPPA to be a worthwhile cause, I also believe that things can be implemented to make the process more successful</w:t>
      </w:r>
      <w:r w:rsidR="00432996">
        <w:rPr>
          <w:rFonts w:ascii="Arial" w:eastAsia="Times New Roman" w:hAnsi="Arial" w:cs="Arial"/>
          <w:lang w:eastAsia="en-GB"/>
        </w:rPr>
        <w:t xml:space="preserve">, such as </w:t>
      </w:r>
      <w:r w:rsidR="00F809A6">
        <w:rPr>
          <w:rFonts w:ascii="Arial" w:eastAsia="Times New Roman" w:hAnsi="Arial" w:cs="Arial"/>
          <w:lang w:eastAsia="en-GB"/>
        </w:rPr>
        <w:t>imple</w:t>
      </w:r>
      <w:r w:rsidR="00767388">
        <w:rPr>
          <w:rFonts w:ascii="Arial" w:eastAsia="Times New Roman" w:hAnsi="Arial" w:cs="Arial"/>
          <w:lang w:eastAsia="en-GB"/>
        </w:rPr>
        <w:t xml:space="preserve">menting a named officer to manager local offenders, something that has already been suggested by </w:t>
      </w:r>
      <w:sdt>
        <w:sdtPr>
          <w:rPr>
            <w:rFonts w:ascii="Arial" w:eastAsia="Times New Roman" w:hAnsi="Arial" w:cs="Arial"/>
            <w:lang w:eastAsia="en-GB"/>
          </w:rPr>
          <w:id w:val="-1778163202"/>
          <w:citation/>
        </w:sdtPr>
        <w:sdtEndPr/>
        <w:sdtContent>
          <w:r w:rsidR="003665FA">
            <w:rPr>
              <w:rFonts w:ascii="Arial" w:eastAsia="Times New Roman" w:hAnsi="Arial" w:cs="Arial"/>
              <w:lang w:eastAsia="en-GB"/>
            </w:rPr>
            <w:fldChar w:fldCharType="begin"/>
          </w:r>
          <w:r w:rsidR="003665FA">
            <w:rPr>
              <w:rFonts w:ascii="Arial" w:eastAsia="Times New Roman" w:hAnsi="Arial" w:cs="Arial"/>
              <w:lang w:eastAsia="en-GB"/>
            </w:rPr>
            <w:instrText xml:space="preserve"> CITATION Cri221 \l 2057 </w:instrText>
          </w:r>
          <w:r w:rsidR="003665FA">
            <w:rPr>
              <w:rFonts w:ascii="Arial" w:eastAsia="Times New Roman" w:hAnsi="Arial" w:cs="Arial"/>
              <w:lang w:eastAsia="en-GB"/>
            </w:rPr>
            <w:fldChar w:fldCharType="separate"/>
          </w:r>
          <w:r w:rsidR="003665FA" w:rsidRPr="003665FA">
            <w:rPr>
              <w:rFonts w:ascii="Arial" w:eastAsia="Times New Roman" w:hAnsi="Arial" w:cs="Arial"/>
              <w:noProof/>
              <w:lang w:eastAsia="en-GB"/>
            </w:rPr>
            <w:t>(Criminal Justice Joint Inspection, 2022)</w:t>
          </w:r>
          <w:r w:rsidR="003665FA">
            <w:rPr>
              <w:rFonts w:ascii="Arial" w:eastAsia="Times New Roman" w:hAnsi="Arial" w:cs="Arial"/>
              <w:lang w:eastAsia="en-GB"/>
            </w:rPr>
            <w:fldChar w:fldCharType="end"/>
          </w:r>
        </w:sdtContent>
      </w:sdt>
      <w:r w:rsidR="003665FA">
        <w:rPr>
          <w:rFonts w:ascii="Arial" w:eastAsia="Times New Roman" w:hAnsi="Arial" w:cs="Arial"/>
          <w:lang w:eastAsia="en-GB"/>
        </w:rPr>
        <w:t>.</w:t>
      </w:r>
      <w:r w:rsidR="00231A60">
        <w:rPr>
          <w:rFonts w:ascii="Arial" w:eastAsia="Times New Roman" w:hAnsi="Arial" w:cs="Arial"/>
          <w:lang w:eastAsia="en-GB"/>
        </w:rPr>
        <w:t xml:space="preserve"> With this suggestion, amongst others</w:t>
      </w:r>
      <w:r w:rsidR="00C0378E">
        <w:rPr>
          <w:rFonts w:ascii="Arial" w:eastAsia="Times New Roman" w:hAnsi="Arial" w:cs="Arial"/>
          <w:lang w:eastAsia="en-GB"/>
        </w:rPr>
        <w:t xml:space="preserve"> also seen in the report</w:t>
      </w:r>
      <w:r w:rsidR="00231A60">
        <w:rPr>
          <w:rFonts w:ascii="Arial" w:eastAsia="Times New Roman" w:hAnsi="Arial" w:cs="Arial"/>
          <w:lang w:eastAsia="en-GB"/>
        </w:rPr>
        <w:t xml:space="preserve">, </w:t>
      </w:r>
      <w:r w:rsidR="00C0378E">
        <w:rPr>
          <w:rFonts w:ascii="Arial" w:eastAsia="Times New Roman" w:hAnsi="Arial" w:cs="Arial"/>
          <w:lang w:eastAsia="en-GB"/>
        </w:rPr>
        <w:t>MAPPA would be a more efficient and successful service which may see statistics improve further</w:t>
      </w:r>
      <w:r>
        <w:rPr>
          <w:rFonts w:ascii="Arial" w:eastAsia="Times New Roman" w:hAnsi="Arial" w:cs="Arial"/>
          <w:lang w:eastAsia="en-GB"/>
        </w:rPr>
        <w:t>.</w:t>
      </w:r>
    </w:p>
    <w:p w14:paraId="1080FD73" w14:textId="3F87EBCF" w:rsidR="001F6861" w:rsidRDefault="001F6861" w:rsidP="0091352A">
      <w:pPr>
        <w:rPr>
          <w:rFonts w:ascii="Arial" w:eastAsia="Times New Roman" w:hAnsi="Arial" w:cs="Arial"/>
          <w:lang w:eastAsia="en-GB"/>
        </w:rPr>
      </w:pPr>
    </w:p>
    <w:p w14:paraId="5C6E4588" w14:textId="4082D31F" w:rsidR="001F6861" w:rsidRDefault="001F6861" w:rsidP="0091352A">
      <w:pPr>
        <w:rPr>
          <w:rFonts w:ascii="Arial" w:eastAsia="Times New Roman" w:hAnsi="Arial" w:cs="Arial"/>
          <w:lang w:eastAsia="en-GB"/>
        </w:rPr>
      </w:pPr>
      <w:r>
        <w:rPr>
          <w:rFonts w:ascii="Arial" w:eastAsia="Times New Roman" w:hAnsi="Arial" w:cs="Arial"/>
          <w:lang w:eastAsia="en-GB"/>
        </w:rPr>
        <w:t>Word count: 9</w:t>
      </w:r>
      <w:r w:rsidR="00AA55CB">
        <w:rPr>
          <w:rFonts w:ascii="Arial" w:eastAsia="Times New Roman" w:hAnsi="Arial" w:cs="Arial"/>
          <w:lang w:eastAsia="en-GB"/>
        </w:rPr>
        <w:t>58</w:t>
      </w:r>
    </w:p>
    <w:p w14:paraId="2F99490C" w14:textId="269427FA" w:rsidR="001F6861" w:rsidRDefault="001F6861" w:rsidP="0091352A">
      <w:pPr>
        <w:rPr>
          <w:rFonts w:ascii="Arial" w:eastAsia="Times New Roman" w:hAnsi="Arial" w:cs="Arial"/>
          <w:lang w:eastAsia="en-GB"/>
        </w:rPr>
      </w:pPr>
    </w:p>
    <w:p w14:paraId="1CCE7AC3" w14:textId="3848559E" w:rsidR="001F6861" w:rsidRDefault="001F6861" w:rsidP="0091352A">
      <w:pPr>
        <w:rPr>
          <w:rFonts w:ascii="Arial" w:eastAsia="Times New Roman" w:hAnsi="Arial" w:cs="Arial"/>
          <w:lang w:eastAsia="en-GB"/>
        </w:rPr>
      </w:pPr>
    </w:p>
    <w:p w14:paraId="6788EB77" w14:textId="77777777" w:rsidR="001F6861" w:rsidRPr="001F6861" w:rsidRDefault="001F6861" w:rsidP="001F6861">
      <w:pPr>
        <w:overflowPunct w:val="0"/>
        <w:autoSpaceDE w:val="0"/>
        <w:autoSpaceDN w:val="0"/>
        <w:adjustRightInd w:val="0"/>
        <w:spacing w:after="0" w:line="276" w:lineRule="auto"/>
        <w:ind w:left="567" w:right="531"/>
        <w:textAlignment w:val="baseline"/>
        <w:rPr>
          <w:rFonts w:ascii="Arial" w:eastAsia="Times New Roman" w:hAnsi="Arial" w:cs="Arial"/>
          <w:b/>
          <w:bCs/>
          <w:u w:val="single"/>
          <w:lang w:eastAsia="en-GB"/>
        </w:rPr>
      </w:pPr>
      <w:r w:rsidRPr="001F6861">
        <w:rPr>
          <w:rFonts w:ascii="Arial" w:eastAsia="Times New Roman" w:hAnsi="Arial" w:cs="Arial"/>
          <w:b/>
          <w:bCs/>
          <w:u w:val="single"/>
          <w:lang w:eastAsia="en-GB"/>
        </w:rPr>
        <w:t>Critically evaluate the impact of early intervention on young offenders, and young people at risk of becoming involved in gangs. Assess the effectiveness of partnership approaches to prevent or deter involvement in gang-related activity.</w:t>
      </w:r>
    </w:p>
    <w:p w14:paraId="0ABE2A3F" w14:textId="77777777" w:rsidR="001F6861" w:rsidRPr="001F6861" w:rsidRDefault="001F6861" w:rsidP="001F6861">
      <w:pPr>
        <w:overflowPunct w:val="0"/>
        <w:autoSpaceDE w:val="0"/>
        <w:autoSpaceDN w:val="0"/>
        <w:adjustRightInd w:val="0"/>
        <w:spacing w:after="0" w:line="276" w:lineRule="auto"/>
        <w:ind w:left="567" w:right="531"/>
        <w:textAlignment w:val="baseline"/>
        <w:rPr>
          <w:rFonts w:ascii="Arial" w:eastAsia="Times New Roman" w:hAnsi="Arial" w:cs="Arial"/>
          <w:b/>
          <w:bCs/>
          <w:i/>
          <w:iCs/>
          <w:u w:val="single"/>
          <w:lang w:eastAsia="en-GB"/>
        </w:rPr>
      </w:pPr>
      <w:r w:rsidRPr="001F6861">
        <w:rPr>
          <w:rFonts w:ascii="Arial" w:eastAsia="Times New Roman" w:hAnsi="Arial" w:cs="Arial"/>
          <w:b/>
          <w:bCs/>
          <w:u w:val="single"/>
          <w:lang w:eastAsia="en-GB"/>
        </w:rPr>
        <w:t>Rather than relying on personal experience, support your answer with relevant evidence drawn from academic sources.</w:t>
      </w:r>
    </w:p>
    <w:p w14:paraId="6CBAFC51" w14:textId="7A54180E" w:rsidR="00CC0659" w:rsidRDefault="00CC0659" w:rsidP="00CC0659">
      <w:pPr>
        <w:rPr>
          <w:rFonts w:ascii="Arial" w:eastAsia="Times New Roman" w:hAnsi="Arial" w:cs="Arial"/>
          <w:lang w:eastAsia="en-GB"/>
        </w:rPr>
      </w:pPr>
    </w:p>
    <w:p w14:paraId="072BC441" w14:textId="62E8547E" w:rsidR="00CC0659" w:rsidRDefault="00EF5C88" w:rsidP="00CC0659">
      <w:pPr>
        <w:rPr>
          <w:rFonts w:ascii="Arial" w:eastAsia="Times New Roman" w:hAnsi="Arial" w:cs="Arial"/>
          <w:lang w:eastAsia="en-GB"/>
        </w:rPr>
      </w:pPr>
      <w:r>
        <w:rPr>
          <w:rFonts w:ascii="Arial" w:eastAsia="Times New Roman" w:hAnsi="Arial" w:cs="Arial"/>
          <w:lang w:eastAsia="en-GB"/>
        </w:rPr>
        <w:t>Early intervention is one of many tactics</w:t>
      </w:r>
      <w:r w:rsidR="00537ADB">
        <w:rPr>
          <w:rFonts w:ascii="Arial" w:eastAsia="Times New Roman" w:hAnsi="Arial" w:cs="Arial"/>
          <w:lang w:eastAsia="en-GB"/>
        </w:rPr>
        <w:t xml:space="preserve"> used by the police alongside partner agencies in the fight against crime</w:t>
      </w:r>
      <w:r w:rsidR="00954749">
        <w:rPr>
          <w:rFonts w:ascii="Arial" w:eastAsia="Times New Roman" w:hAnsi="Arial" w:cs="Arial"/>
          <w:lang w:eastAsia="en-GB"/>
        </w:rPr>
        <w:t xml:space="preserve"> and is a crucial tool in getting to the root cause </w:t>
      </w:r>
      <w:r w:rsidR="001D5E9B">
        <w:rPr>
          <w:rFonts w:ascii="Arial" w:eastAsia="Times New Roman" w:hAnsi="Arial" w:cs="Arial"/>
          <w:lang w:eastAsia="en-GB"/>
        </w:rPr>
        <w:t>of someone’s involvement in crime,</w:t>
      </w:r>
      <w:r w:rsidR="00E42948">
        <w:rPr>
          <w:rFonts w:ascii="Arial" w:eastAsia="Times New Roman" w:hAnsi="Arial" w:cs="Arial"/>
          <w:lang w:eastAsia="en-GB"/>
        </w:rPr>
        <w:t xml:space="preserve"> also aiding to</w:t>
      </w:r>
      <w:r w:rsidR="001D5E9B">
        <w:rPr>
          <w:rFonts w:ascii="Arial" w:eastAsia="Times New Roman" w:hAnsi="Arial" w:cs="Arial"/>
          <w:lang w:eastAsia="en-GB"/>
        </w:rPr>
        <w:t xml:space="preserve"> </w:t>
      </w:r>
      <w:r w:rsidR="006168B1">
        <w:rPr>
          <w:rFonts w:ascii="Arial" w:eastAsia="Times New Roman" w:hAnsi="Arial" w:cs="Arial"/>
          <w:lang w:eastAsia="en-GB"/>
        </w:rPr>
        <w:t xml:space="preserve">prevent problems before they escalate into </w:t>
      </w:r>
      <w:r w:rsidR="00EE2DFA">
        <w:rPr>
          <w:rFonts w:ascii="Arial" w:eastAsia="Times New Roman" w:hAnsi="Arial" w:cs="Arial"/>
          <w:lang w:eastAsia="en-GB"/>
        </w:rPr>
        <w:t>something considerably more serious</w:t>
      </w:r>
      <w:r w:rsidR="00C05E21">
        <w:rPr>
          <w:rFonts w:ascii="Arial" w:eastAsia="Times New Roman" w:hAnsi="Arial" w:cs="Arial"/>
          <w:lang w:eastAsia="en-GB"/>
        </w:rPr>
        <w:t xml:space="preserve"> </w:t>
      </w:r>
      <w:sdt>
        <w:sdtPr>
          <w:rPr>
            <w:rFonts w:ascii="Arial" w:eastAsia="Times New Roman" w:hAnsi="Arial" w:cs="Arial"/>
            <w:lang w:eastAsia="en-GB"/>
          </w:rPr>
          <w:id w:val="1665823142"/>
          <w:citation/>
        </w:sdtPr>
        <w:sdtEndPr/>
        <w:sdtContent>
          <w:r w:rsidR="00C05E21">
            <w:rPr>
              <w:rFonts w:ascii="Arial" w:eastAsia="Times New Roman" w:hAnsi="Arial" w:cs="Arial"/>
              <w:lang w:eastAsia="en-GB"/>
            </w:rPr>
            <w:fldChar w:fldCharType="begin"/>
          </w:r>
          <w:r w:rsidR="00C05E21">
            <w:rPr>
              <w:rFonts w:ascii="Arial" w:eastAsia="Times New Roman" w:hAnsi="Arial" w:cs="Arial"/>
              <w:lang w:eastAsia="en-GB"/>
            </w:rPr>
            <w:instrText xml:space="preserve">CITATION STE15 \l 2057 </w:instrText>
          </w:r>
          <w:r w:rsidR="00C05E21">
            <w:rPr>
              <w:rFonts w:ascii="Arial" w:eastAsia="Times New Roman" w:hAnsi="Arial" w:cs="Arial"/>
              <w:lang w:eastAsia="en-GB"/>
            </w:rPr>
            <w:fldChar w:fldCharType="separate"/>
          </w:r>
          <w:r w:rsidR="00C05E21" w:rsidRPr="00C05E21">
            <w:rPr>
              <w:rFonts w:ascii="Arial" w:eastAsia="Times New Roman" w:hAnsi="Arial" w:cs="Arial"/>
              <w:noProof/>
              <w:lang w:eastAsia="en-GB"/>
            </w:rPr>
            <w:t>(Waddell &amp; Molloy, 2015)</w:t>
          </w:r>
          <w:r w:rsidR="00C05E21">
            <w:rPr>
              <w:rFonts w:ascii="Arial" w:eastAsia="Times New Roman" w:hAnsi="Arial" w:cs="Arial"/>
              <w:lang w:eastAsia="en-GB"/>
            </w:rPr>
            <w:fldChar w:fldCharType="end"/>
          </w:r>
        </w:sdtContent>
      </w:sdt>
      <w:r w:rsidR="00B81F4E">
        <w:rPr>
          <w:rFonts w:ascii="Arial" w:eastAsia="Times New Roman" w:hAnsi="Arial" w:cs="Arial"/>
          <w:lang w:eastAsia="en-GB"/>
        </w:rPr>
        <w:t>.</w:t>
      </w:r>
      <w:r w:rsidR="00F93E8F">
        <w:rPr>
          <w:rFonts w:ascii="Arial" w:eastAsia="Times New Roman" w:hAnsi="Arial" w:cs="Arial"/>
          <w:lang w:eastAsia="en-GB"/>
        </w:rPr>
        <w:t xml:space="preserve"> Early intervention includes schemes and programmes </w:t>
      </w:r>
      <w:r w:rsidR="00C771F8">
        <w:rPr>
          <w:rFonts w:ascii="Arial" w:eastAsia="Times New Roman" w:hAnsi="Arial" w:cs="Arial"/>
          <w:lang w:eastAsia="en-GB"/>
        </w:rPr>
        <w:t xml:space="preserve">introduced </w:t>
      </w:r>
      <w:r w:rsidR="003A3C51">
        <w:rPr>
          <w:rFonts w:ascii="Arial" w:eastAsia="Times New Roman" w:hAnsi="Arial" w:cs="Arial"/>
          <w:lang w:eastAsia="en-GB"/>
        </w:rPr>
        <w:t>in the early stages of a child’s life, as well as when they first become involved in criminality</w:t>
      </w:r>
      <w:r w:rsidR="002E01A7">
        <w:rPr>
          <w:rFonts w:ascii="Arial" w:eastAsia="Times New Roman" w:hAnsi="Arial" w:cs="Arial"/>
          <w:lang w:eastAsia="en-GB"/>
        </w:rPr>
        <w:t>. There are multiple identifiable risk factors that increase the likelihood of a young person becoming involved in crime</w:t>
      </w:r>
      <w:r w:rsidR="00DE1514">
        <w:rPr>
          <w:rFonts w:ascii="Arial" w:eastAsia="Times New Roman" w:hAnsi="Arial" w:cs="Arial"/>
          <w:lang w:eastAsia="en-GB"/>
        </w:rPr>
        <w:t xml:space="preserve"> such as alcohol and substance misuse</w:t>
      </w:r>
      <w:r w:rsidR="00245FDB">
        <w:rPr>
          <w:rFonts w:ascii="Arial" w:eastAsia="Times New Roman" w:hAnsi="Arial" w:cs="Arial"/>
          <w:lang w:eastAsia="en-GB"/>
        </w:rPr>
        <w:t xml:space="preserve">, </w:t>
      </w:r>
      <w:r w:rsidR="00E07E36">
        <w:rPr>
          <w:rFonts w:ascii="Arial" w:eastAsia="Times New Roman" w:hAnsi="Arial" w:cs="Arial"/>
          <w:lang w:eastAsia="en-GB"/>
        </w:rPr>
        <w:t>psychological</w:t>
      </w:r>
      <w:r w:rsidR="00245FDB">
        <w:rPr>
          <w:rFonts w:ascii="Arial" w:eastAsia="Times New Roman" w:hAnsi="Arial" w:cs="Arial"/>
          <w:lang w:eastAsia="en-GB"/>
        </w:rPr>
        <w:t xml:space="preserve"> and social influence</w:t>
      </w:r>
      <w:r w:rsidR="00E07E36">
        <w:rPr>
          <w:rFonts w:ascii="Arial" w:eastAsia="Times New Roman" w:hAnsi="Arial" w:cs="Arial"/>
          <w:lang w:eastAsia="en-GB"/>
        </w:rPr>
        <w:t xml:space="preserve"> factors </w:t>
      </w:r>
      <w:sdt>
        <w:sdtPr>
          <w:rPr>
            <w:rFonts w:ascii="Arial" w:eastAsia="Times New Roman" w:hAnsi="Arial" w:cs="Arial"/>
            <w:lang w:eastAsia="en-GB"/>
          </w:rPr>
          <w:id w:val="-1602488886"/>
          <w:citation/>
        </w:sdtPr>
        <w:sdtEndPr/>
        <w:sdtContent>
          <w:r w:rsidR="00E07E36">
            <w:rPr>
              <w:rFonts w:ascii="Arial" w:eastAsia="Times New Roman" w:hAnsi="Arial" w:cs="Arial"/>
              <w:lang w:eastAsia="en-GB"/>
            </w:rPr>
            <w:fldChar w:fldCharType="begin"/>
          </w:r>
          <w:r w:rsidR="00E07E36">
            <w:rPr>
              <w:rFonts w:ascii="Arial" w:eastAsia="Times New Roman" w:hAnsi="Arial" w:cs="Arial"/>
              <w:lang w:eastAsia="en-GB"/>
            </w:rPr>
            <w:instrText xml:space="preserve"> CITATION Crind \l 2057 </w:instrText>
          </w:r>
          <w:r w:rsidR="00E07E36">
            <w:rPr>
              <w:rFonts w:ascii="Arial" w:eastAsia="Times New Roman" w:hAnsi="Arial" w:cs="Arial"/>
              <w:lang w:eastAsia="en-GB"/>
            </w:rPr>
            <w:fldChar w:fldCharType="separate"/>
          </w:r>
          <w:r w:rsidR="00E07E36" w:rsidRPr="00E07E36">
            <w:rPr>
              <w:rFonts w:ascii="Arial" w:eastAsia="Times New Roman" w:hAnsi="Arial" w:cs="Arial"/>
              <w:noProof/>
              <w:lang w:eastAsia="en-GB"/>
            </w:rPr>
            <w:t>(Criminal Justice, n.d)</w:t>
          </w:r>
          <w:r w:rsidR="00E07E36">
            <w:rPr>
              <w:rFonts w:ascii="Arial" w:eastAsia="Times New Roman" w:hAnsi="Arial" w:cs="Arial"/>
              <w:lang w:eastAsia="en-GB"/>
            </w:rPr>
            <w:fldChar w:fldCharType="end"/>
          </w:r>
        </w:sdtContent>
      </w:sdt>
      <w:r w:rsidR="00E07E36">
        <w:rPr>
          <w:rFonts w:ascii="Arial" w:eastAsia="Times New Roman" w:hAnsi="Arial" w:cs="Arial"/>
          <w:lang w:eastAsia="en-GB"/>
        </w:rPr>
        <w:t>.</w:t>
      </w:r>
      <w:r w:rsidR="003953FC">
        <w:rPr>
          <w:rFonts w:ascii="Arial" w:eastAsia="Times New Roman" w:hAnsi="Arial" w:cs="Arial"/>
          <w:lang w:eastAsia="en-GB"/>
        </w:rPr>
        <w:t xml:space="preserve"> </w:t>
      </w:r>
      <w:r w:rsidR="00E07E36">
        <w:rPr>
          <w:rFonts w:ascii="Arial" w:eastAsia="Times New Roman" w:hAnsi="Arial" w:cs="Arial"/>
          <w:lang w:eastAsia="en-GB"/>
        </w:rPr>
        <w:t>E</w:t>
      </w:r>
      <w:r w:rsidR="003953FC">
        <w:rPr>
          <w:rFonts w:ascii="Arial" w:eastAsia="Times New Roman" w:hAnsi="Arial" w:cs="Arial"/>
          <w:lang w:eastAsia="en-GB"/>
        </w:rPr>
        <w:t xml:space="preserve">vidence from other policy areas, using education as an example, shows </w:t>
      </w:r>
      <w:r w:rsidR="005933B6">
        <w:rPr>
          <w:rFonts w:ascii="Arial" w:eastAsia="Times New Roman" w:hAnsi="Arial" w:cs="Arial"/>
          <w:lang w:eastAsia="en-GB"/>
        </w:rPr>
        <w:t xml:space="preserve">how these risk factors can be reduced when early intervention is used </w:t>
      </w:r>
      <w:sdt>
        <w:sdtPr>
          <w:rPr>
            <w:rFonts w:ascii="Arial" w:eastAsia="Times New Roman" w:hAnsi="Arial" w:cs="Arial"/>
            <w:lang w:eastAsia="en-GB"/>
          </w:rPr>
          <w:id w:val="-1906907764"/>
          <w:citation/>
        </w:sdtPr>
        <w:sdtEndPr/>
        <w:sdtContent>
          <w:r w:rsidR="005933B6">
            <w:rPr>
              <w:rFonts w:ascii="Arial" w:eastAsia="Times New Roman" w:hAnsi="Arial" w:cs="Arial"/>
              <w:lang w:eastAsia="en-GB"/>
            </w:rPr>
            <w:fldChar w:fldCharType="begin"/>
          </w:r>
          <w:r w:rsidR="00E07E36">
            <w:rPr>
              <w:rFonts w:ascii="Arial" w:eastAsia="Times New Roman" w:hAnsi="Arial" w:cs="Arial"/>
              <w:lang w:eastAsia="en-GB"/>
            </w:rPr>
            <w:instrText xml:space="preserve">CITATION UKP19 \l 2057 </w:instrText>
          </w:r>
          <w:r w:rsidR="005933B6">
            <w:rPr>
              <w:rFonts w:ascii="Arial" w:eastAsia="Times New Roman" w:hAnsi="Arial" w:cs="Arial"/>
              <w:lang w:eastAsia="en-GB"/>
            </w:rPr>
            <w:fldChar w:fldCharType="separate"/>
          </w:r>
          <w:r w:rsidR="00E07E36" w:rsidRPr="00E07E36">
            <w:rPr>
              <w:rFonts w:ascii="Arial" w:eastAsia="Times New Roman" w:hAnsi="Arial" w:cs="Arial"/>
              <w:noProof/>
              <w:lang w:eastAsia="en-GB"/>
            </w:rPr>
            <w:t>(UK Parliament, 2019)</w:t>
          </w:r>
          <w:r w:rsidR="005933B6">
            <w:rPr>
              <w:rFonts w:ascii="Arial" w:eastAsia="Times New Roman" w:hAnsi="Arial" w:cs="Arial"/>
              <w:lang w:eastAsia="en-GB"/>
            </w:rPr>
            <w:fldChar w:fldCharType="end"/>
          </w:r>
        </w:sdtContent>
      </w:sdt>
      <w:r w:rsidR="005933B6">
        <w:rPr>
          <w:rFonts w:ascii="Arial" w:eastAsia="Times New Roman" w:hAnsi="Arial" w:cs="Arial"/>
          <w:lang w:eastAsia="en-GB"/>
        </w:rPr>
        <w:t>.</w:t>
      </w:r>
    </w:p>
    <w:p w14:paraId="0A18D2F3" w14:textId="77777777" w:rsidR="00EF7C12" w:rsidRDefault="00695833" w:rsidP="00CC0659">
      <w:pPr>
        <w:rPr>
          <w:rFonts w:ascii="Arial" w:eastAsia="Times New Roman" w:hAnsi="Arial" w:cs="Arial"/>
          <w:lang w:eastAsia="en-GB"/>
        </w:rPr>
      </w:pPr>
      <w:r>
        <w:rPr>
          <w:rFonts w:ascii="Arial" w:eastAsia="Times New Roman" w:hAnsi="Arial" w:cs="Arial"/>
          <w:lang w:eastAsia="en-GB"/>
        </w:rPr>
        <w:tab/>
        <w:t xml:space="preserve">The police have an important role to play when it comes to early intervention, as often they are </w:t>
      </w:r>
      <w:r w:rsidR="00C26983">
        <w:rPr>
          <w:rFonts w:ascii="Arial" w:eastAsia="Times New Roman" w:hAnsi="Arial" w:cs="Arial"/>
          <w:lang w:eastAsia="en-GB"/>
        </w:rPr>
        <w:t xml:space="preserve">the first agency to come into contact with a child or family that are in need of help </w:t>
      </w:r>
      <w:sdt>
        <w:sdtPr>
          <w:rPr>
            <w:rFonts w:ascii="Arial" w:eastAsia="Times New Roman" w:hAnsi="Arial" w:cs="Arial"/>
            <w:lang w:eastAsia="en-GB"/>
          </w:rPr>
          <w:id w:val="-1433359153"/>
          <w:citation/>
        </w:sdtPr>
        <w:sdtEndPr/>
        <w:sdtContent>
          <w:r w:rsidR="00C26983">
            <w:rPr>
              <w:rFonts w:ascii="Arial" w:eastAsia="Times New Roman" w:hAnsi="Arial" w:cs="Arial"/>
              <w:lang w:eastAsia="en-GB"/>
            </w:rPr>
            <w:fldChar w:fldCharType="begin"/>
          </w:r>
          <w:r w:rsidR="00C26983">
            <w:rPr>
              <w:rFonts w:ascii="Arial" w:eastAsia="Times New Roman" w:hAnsi="Arial" w:cs="Arial"/>
              <w:lang w:eastAsia="en-GB"/>
            </w:rPr>
            <w:instrText xml:space="preserve">CITATION STE15 \l 2057 </w:instrText>
          </w:r>
          <w:r w:rsidR="00C26983">
            <w:rPr>
              <w:rFonts w:ascii="Arial" w:eastAsia="Times New Roman" w:hAnsi="Arial" w:cs="Arial"/>
              <w:lang w:eastAsia="en-GB"/>
            </w:rPr>
            <w:fldChar w:fldCharType="separate"/>
          </w:r>
          <w:r w:rsidR="00C26983" w:rsidRPr="00C05E21">
            <w:rPr>
              <w:rFonts w:ascii="Arial" w:eastAsia="Times New Roman" w:hAnsi="Arial" w:cs="Arial"/>
              <w:noProof/>
              <w:lang w:eastAsia="en-GB"/>
            </w:rPr>
            <w:t>(Waddell &amp; Molloy, 2015)</w:t>
          </w:r>
          <w:r w:rsidR="00C26983">
            <w:rPr>
              <w:rFonts w:ascii="Arial" w:eastAsia="Times New Roman" w:hAnsi="Arial" w:cs="Arial"/>
              <w:lang w:eastAsia="en-GB"/>
            </w:rPr>
            <w:fldChar w:fldCharType="end"/>
          </w:r>
        </w:sdtContent>
      </w:sdt>
      <w:r w:rsidR="003E40E0">
        <w:rPr>
          <w:rFonts w:ascii="Arial" w:eastAsia="Times New Roman" w:hAnsi="Arial" w:cs="Arial"/>
          <w:lang w:eastAsia="en-GB"/>
        </w:rPr>
        <w:t xml:space="preserve">, and are therefore </w:t>
      </w:r>
      <w:r w:rsidR="003070BD">
        <w:rPr>
          <w:rFonts w:ascii="Arial" w:eastAsia="Times New Roman" w:hAnsi="Arial" w:cs="Arial"/>
          <w:lang w:eastAsia="en-GB"/>
        </w:rPr>
        <w:t>the first to be able to identify any issues, which they should raise with any partner agencies</w:t>
      </w:r>
      <w:r w:rsidR="005415C4">
        <w:rPr>
          <w:rFonts w:ascii="Arial" w:eastAsia="Times New Roman" w:hAnsi="Arial" w:cs="Arial"/>
          <w:lang w:eastAsia="en-GB"/>
        </w:rPr>
        <w:t xml:space="preserve"> in order to get the correct help for the young person and their family.</w:t>
      </w:r>
      <w:r w:rsidR="003070BD">
        <w:rPr>
          <w:rFonts w:ascii="Arial" w:eastAsia="Times New Roman" w:hAnsi="Arial" w:cs="Arial"/>
          <w:lang w:eastAsia="en-GB"/>
        </w:rPr>
        <w:t xml:space="preserve"> </w:t>
      </w:r>
    </w:p>
    <w:p w14:paraId="05FE4DA1" w14:textId="6B6D4220" w:rsidR="00695833" w:rsidRDefault="00713C38" w:rsidP="00EF7C12">
      <w:pPr>
        <w:ind w:firstLine="720"/>
        <w:rPr>
          <w:rFonts w:ascii="Arial" w:eastAsia="Times New Roman" w:hAnsi="Arial" w:cs="Arial"/>
          <w:lang w:eastAsia="en-GB"/>
        </w:rPr>
      </w:pPr>
      <w:r>
        <w:rPr>
          <w:rFonts w:ascii="Arial" w:eastAsia="Times New Roman" w:hAnsi="Arial" w:cs="Arial"/>
          <w:lang w:eastAsia="en-GB"/>
        </w:rPr>
        <w:t xml:space="preserve">Not only this, but </w:t>
      </w:r>
      <w:r w:rsidR="00075260">
        <w:rPr>
          <w:rFonts w:ascii="Arial" w:eastAsia="Times New Roman" w:hAnsi="Arial" w:cs="Arial"/>
          <w:lang w:eastAsia="en-GB"/>
        </w:rPr>
        <w:t xml:space="preserve">police </w:t>
      </w:r>
      <w:r w:rsidR="00A778E4">
        <w:rPr>
          <w:rFonts w:ascii="Arial" w:eastAsia="Times New Roman" w:hAnsi="Arial" w:cs="Arial"/>
          <w:lang w:eastAsia="en-GB"/>
        </w:rPr>
        <w:t>services</w:t>
      </w:r>
      <w:r w:rsidR="00075260">
        <w:rPr>
          <w:rFonts w:ascii="Arial" w:eastAsia="Times New Roman" w:hAnsi="Arial" w:cs="Arial"/>
          <w:lang w:eastAsia="en-GB"/>
        </w:rPr>
        <w:t xml:space="preserve"> around the UK have different schemes to be able to tackle crime and provide early intervention</w:t>
      </w:r>
      <w:r w:rsidR="00A778E4">
        <w:rPr>
          <w:rFonts w:ascii="Arial" w:eastAsia="Times New Roman" w:hAnsi="Arial" w:cs="Arial"/>
          <w:lang w:eastAsia="en-GB"/>
        </w:rPr>
        <w:t xml:space="preserve"> to young persons</w:t>
      </w:r>
      <w:r w:rsidR="00EF7C12">
        <w:rPr>
          <w:rFonts w:ascii="Arial" w:eastAsia="Times New Roman" w:hAnsi="Arial" w:cs="Arial"/>
          <w:lang w:eastAsia="en-GB"/>
        </w:rPr>
        <w:t>. An example of</w:t>
      </w:r>
      <w:r w:rsidR="00A778E4">
        <w:rPr>
          <w:rFonts w:ascii="Arial" w:eastAsia="Times New Roman" w:hAnsi="Arial" w:cs="Arial"/>
          <w:lang w:eastAsia="en-GB"/>
        </w:rPr>
        <w:t xml:space="preserve"> a more relevant scheme to children involved in gangs is the “DIVERT” scheme which is run by the metropolitan police service</w:t>
      </w:r>
      <w:r w:rsidR="002F1D1E">
        <w:rPr>
          <w:rFonts w:ascii="Arial" w:eastAsia="Times New Roman" w:hAnsi="Arial" w:cs="Arial"/>
          <w:lang w:eastAsia="en-GB"/>
        </w:rPr>
        <w:t xml:space="preserve">. This scheme is trauma informed </w:t>
      </w:r>
      <w:r w:rsidR="00547E04">
        <w:rPr>
          <w:rFonts w:ascii="Arial" w:eastAsia="Times New Roman" w:hAnsi="Arial" w:cs="Arial"/>
          <w:lang w:eastAsia="en-GB"/>
        </w:rPr>
        <w:t xml:space="preserve">and is used to divert young people away from criminality </w:t>
      </w:r>
      <w:r w:rsidR="00315CA3">
        <w:rPr>
          <w:rFonts w:ascii="Arial" w:eastAsia="Times New Roman" w:hAnsi="Arial" w:cs="Arial"/>
          <w:lang w:eastAsia="en-GB"/>
        </w:rPr>
        <w:t>by putting strategies in place in a hope to end the cycle that young people often find themselves stuck in</w:t>
      </w:r>
      <w:r w:rsidR="00257B15">
        <w:rPr>
          <w:rFonts w:ascii="Arial" w:eastAsia="Times New Roman" w:hAnsi="Arial" w:cs="Arial"/>
          <w:lang w:eastAsia="en-GB"/>
        </w:rPr>
        <w:t xml:space="preserve">, and is done by having specially trained officers embedded in custody units to </w:t>
      </w:r>
      <w:r w:rsidR="00CB2F9E">
        <w:rPr>
          <w:rFonts w:ascii="Arial" w:eastAsia="Times New Roman" w:hAnsi="Arial" w:cs="Arial"/>
          <w:lang w:eastAsia="en-GB"/>
        </w:rPr>
        <w:t xml:space="preserve">support youths between the ages of 18-25 to seek education and employment, </w:t>
      </w:r>
      <w:r w:rsidR="00CF5D6D">
        <w:rPr>
          <w:rFonts w:ascii="Arial" w:eastAsia="Times New Roman" w:hAnsi="Arial" w:cs="Arial"/>
          <w:lang w:eastAsia="en-GB"/>
        </w:rPr>
        <w:t>and therefor</w:t>
      </w:r>
      <w:r w:rsidR="000C62DD">
        <w:rPr>
          <w:rFonts w:ascii="Arial" w:eastAsia="Times New Roman" w:hAnsi="Arial" w:cs="Arial"/>
          <w:lang w:eastAsia="en-GB"/>
        </w:rPr>
        <w:t>e</w:t>
      </w:r>
      <w:r w:rsidR="00CF5D6D">
        <w:rPr>
          <w:rFonts w:ascii="Arial" w:eastAsia="Times New Roman" w:hAnsi="Arial" w:cs="Arial"/>
          <w:lang w:eastAsia="en-GB"/>
        </w:rPr>
        <w:t xml:space="preserve"> ending the cycle of their criminal behaviour </w:t>
      </w:r>
      <w:sdt>
        <w:sdtPr>
          <w:rPr>
            <w:rFonts w:ascii="Arial" w:eastAsia="Times New Roman" w:hAnsi="Arial" w:cs="Arial"/>
            <w:lang w:eastAsia="en-GB"/>
          </w:rPr>
          <w:id w:val="-1016920128"/>
          <w:citation/>
        </w:sdtPr>
        <w:sdtEndPr/>
        <w:sdtContent>
          <w:r w:rsidR="00CF5D6D">
            <w:rPr>
              <w:rFonts w:ascii="Arial" w:eastAsia="Times New Roman" w:hAnsi="Arial" w:cs="Arial"/>
              <w:lang w:eastAsia="en-GB"/>
            </w:rPr>
            <w:fldChar w:fldCharType="begin"/>
          </w:r>
          <w:r w:rsidR="00CF5D6D">
            <w:rPr>
              <w:rFonts w:ascii="Arial" w:eastAsia="Times New Roman" w:hAnsi="Arial" w:cs="Arial"/>
              <w:lang w:eastAsia="en-GB"/>
            </w:rPr>
            <w:instrText xml:space="preserve"> CITATION Col223 \l 2057 </w:instrText>
          </w:r>
          <w:r w:rsidR="00CF5D6D">
            <w:rPr>
              <w:rFonts w:ascii="Arial" w:eastAsia="Times New Roman" w:hAnsi="Arial" w:cs="Arial"/>
              <w:lang w:eastAsia="en-GB"/>
            </w:rPr>
            <w:fldChar w:fldCharType="separate"/>
          </w:r>
          <w:r w:rsidR="00CF5D6D" w:rsidRPr="00CF5D6D">
            <w:rPr>
              <w:rFonts w:ascii="Arial" w:eastAsia="Times New Roman" w:hAnsi="Arial" w:cs="Arial"/>
              <w:noProof/>
              <w:lang w:eastAsia="en-GB"/>
            </w:rPr>
            <w:t>(College of Policing, 2022)</w:t>
          </w:r>
          <w:r w:rsidR="00CF5D6D">
            <w:rPr>
              <w:rFonts w:ascii="Arial" w:eastAsia="Times New Roman" w:hAnsi="Arial" w:cs="Arial"/>
              <w:lang w:eastAsia="en-GB"/>
            </w:rPr>
            <w:fldChar w:fldCharType="end"/>
          </w:r>
        </w:sdtContent>
      </w:sdt>
      <w:r w:rsidR="00CF5D6D">
        <w:rPr>
          <w:rFonts w:ascii="Arial" w:eastAsia="Times New Roman" w:hAnsi="Arial" w:cs="Arial"/>
          <w:lang w:eastAsia="en-GB"/>
        </w:rPr>
        <w:t>.</w:t>
      </w:r>
    </w:p>
    <w:p w14:paraId="1BE378B4" w14:textId="62BDF902" w:rsidR="007B4A87" w:rsidRDefault="007B4A87" w:rsidP="00E711B8">
      <w:pPr>
        <w:rPr>
          <w:rFonts w:ascii="Arial" w:eastAsia="Times New Roman" w:hAnsi="Arial" w:cs="Arial"/>
          <w:lang w:eastAsia="en-GB"/>
        </w:rPr>
      </w:pPr>
      <w:r>
        <w:rPr>
          <w:rFonts w:ascii="Arial" w:eastAsia="Times New Roman" w:hAnsi="Arial" w:cs="Arial"/>
          <w:lang w:eastAsia="en-GB"/>
        </w:rPr>
        <w:tab/>
      </w:r>
      <w:r w:rsidR="00867E33">
        <w:rPr>
          <w:rFonts w:ascii="Arial" w:eastAsia="Times New Roman" w:hAnsi="Arial" w:cs="Arial"/>
          <w:lang w:eastAsia="en-GB"/>
        </w:rPr>
        <w:t xml:space="preserve">Although schemes like </w:t>
      </w:r>
      <w:r w:rsidR="006D2CFE">
        <w:rPr>
          <w:rFonts w:ascii="Arial" w:eastAsia="Times New Roman" w:hAnsi="Arial" w:cs="Arial"/>
          <w:lang w:eastAsia="en-GB"/>
        </w:rPr>
        <w:t>“DIVERT”</w:t>
      </w:r>
      <w:r w:rsidR="00867E33">
        <w:rPr>
          <w:rFonts w:ascii="Arial" w:eastAsia="Times New Roman" w:hAnsi="Arial" w:cs="Arial"/>
          <w:lang w:eastAsia="en-GB"/>
        </w:rPr>
        <w:t xml:space="preserve"> are put in place, we </w:t>
      </w:r>
      <w:r w:rsidR="0088205A">
        <w:rPr>
          <w:rFonts w:ascii="Arial" w:eastAsia="Times New Roman" w:hAnsi="Arial" w:cs="Arial"/>
          <w:lang w:eastAsia="en-GB"/>
        </w:rPr>
        <w:t>must</w:t>
      </w:r>
      <w:r w:rsidR="00867E33">
        <w:rPr>
          <w:rFonts w:ascii="Arial" w:eastAsia="Times New Roman" w:hAnsi="Arial" w:cs="Arial"/>
          <w:lang w:eastAsia="en-GB"/>
        </w:rPr>
        <w:t xml:space="preserve"> look at how </w:t>
      </w:r>
      <w:r w:rsidR="006D2CFE">
        <w:rPr>
          <w:rFonts w:ascii="Arial" w:eastAsia="Times New Roman" w:hAnsi="Arial" w:cs="Arial"/>
          <w:lang w:eastAsia="en-GB"/>
        </w:rPr>
        <w:t xml:space="preserve">successful they are in </w:t>
      </w:r>
      <w:proofErr w:type="gramStart"/>
      <w:r w:rsidR="006D2CFE">
        <w:rPr>
          <w:rFonts w:ascii="Arial" w:eastAsia="Times New Roman" w:hAnsi="Arial" w:cs="Arial"/>
          <w:lang w:eastAsia="en-GB"/>
        </w:rPr>
        <w:t>actually preventing</w:t>
      </w:r>
      <w:proofErr w:type="gramEnd"/>
      <w:r w:rsidR="006D2CFE">
        <w:rPr>
          <w:rFonts w:ascii="Arial" w:eastAsia="Times New Roman" w:hAnsi="Arial" w:cs="Arial"/>
          <w:lang w:eastAsia="en-GB"/>
        </w:rPr>
        <w:t xml:space="preserve"> reoffending</w:t>
      </w:r>
      <w:r w:rsidR="008B5DF7">
        <w:rPr>
          <w:rFonts w:ascii="Arial" w:eastAsia="Times New Roman" w:hAnsi="Arial" w:cs="Arial"/>
          <w:lang w:eastAsia="en-GB"/>
        </w:rPr>
        <w:t xml:space="preserve">. On viewing the evaluation of the </w:t>
      </w:r>
      <w:r w:rsidR="004A514F">
        <w:rPr>
          <w:rFonts w:ascii="Arial" w:eastAsia="Times New Roman" w:hAnsi="Arial" w:cs="Arial"/>
          <w:lang w:eastAsia="en-GB"/>
        </w:rPr>
        <w:t>“</w:t>
      </w:r>
      <w:r w:rsidR="008B5DF7">
        <w:rPr>
          <w:rFonts w:ascii="Arial" w:eastAsia="Times New Roman" w:hAnsi="Arial" w:cs="Arial"/>
          <w:lang w:eastAsia="en-GB"/>
        </w:rPr>
        <w:t>DIVERT</w:t>
      </w:r>
      <w:r w:rsidR="004A514F">
        <w:rPr>
          <w:rFonts w:ascii="Arial" w:eastAsia="Times New Roman" w:hAnsi="Arial" w:cs="Arial"/>
          <w:lang w:eastAsia="en-GB"/>
        </w:rPr>
        <w:t>”</w:t>
      </w:r>
      <w:r w:rsidR="008B5DF7">
        <w:rPr>
          <w:rFonts w:ascii="Arial" w:eastAsia="Times New Roman" w:hAnsi="Arial" w:cs="Arial"/>
          <w:lang w:eastAsia="en-GB"/>
        </w:rPr>
        <w:t xml:space="preserve"> scheme, which was carried out by College of Policing itself</w:t>
      </w:r>
      <w:r w:rsidR="00FD6D2D">
        <w:rPr>
          <w:rFonts w:ascii="Arial" w:eastAsia="Times New Roman" w:hAnsi="Arial" w:cs="Arial"/>
          <w:lang w:eastAsia="en-GB"/>
        </w:rPr>
        <w:t xml:space="preserve"> by looking at re-arrests of individuals </w:t>
      </w:r>
      <w:r w:rsidR="004A514F">
        <w:rPr>
          <w:rFonts w:ascii="Arial" w:eastAsia="Times New Roman" w:hAnsi="Arial" w:cs="Arial"/>
          <w:lang w:eastAsia="en-GB"/>
        </w:rPr>
        <w:t xml:space="preserve">at a 6 month and </w:t>
      </w:r>
      <w:proofErr w:type="gramStart"/>
      <w:r w:rsidR="004A514F">
        <w:rPr>
          <w:rFonts w:ascii="Arial" w:eastAsia="Times New Roman" w:hAnsi="Arial" w:cs="Arial"/>
          <w:lang w:eastAsia="en-GB"/>
        </w:rPr>
        <w:t>12 month</w:t>
      </w:r>
      <w:proofErr w:type="gramEnd"/>
      <w:r w:rsidR="004A514F">
        <w:rPr>
          <w:rFonts w:ascii="Arial" w:eastAsia="Times New Roman" w:hAnsi="Arial" w:cs="Arial"/>
          <w:lang w:eastAsia="en-GB"/>
        </w:rPr>
        <w:t xml:space="preserve"> period, we can see that “DIVERT” could be considered as a successful program</w:t>
      </w:r>
      <w:r w:rsidR="0083127E">
        <w:rPr>
          <w:rFonts w:ascii="Arial" w:eastAsia="Times New Roman" w:hAnsi="Arial" w:cs="Arial"/>
          <w:lang w:eastAsia="en-GB"/>
        </w:rPr>
        <w:t>.</w:t>
      </w:r>
      <w:r w:rsidR="004A514F">
        <w:rPr>
          <w:rFonts w:ascii="Arial" w:eastAsia="Times New Roman" w:hAnsi="Arial" w:cs="Arial"/>
          <w:lang w:eastAsia="en-GB"/>
        </w:rPr>
        <w:t xml:space="preserve"> </w:t>
      </w:r>
      <w:r w:rsidR="0083127E">
        <w:rPr>
          <w:rFonts w:ascii="Arial" w:eastAsia="Times New Roman" w:hAnsi="Arial" w:cs="Arial"/>
          <w:lang w:eastAsia="en-GB"/>
        </w:rPr>
        <w:t>F</w:t>
      </w:r>
      <w:r w:rsidR="00E90883">
        <w:rPr>
          <w:rFonts w:ascii="Arial" w:eastAsia="Times New Roman" w:hAnsi="Arial" w:cs="Arial"/>
          <w:lang w:eastAsia="en-GB"/>
        </w:rPr>
        <w:t>ollowing a 6 month period, re</w:t>
      </w:r>
      <w:r w:rsidR="00C139E0">
        <w:rPr>
          <w:rFonts w:ascii="Arial" w:eastAsia="Times New Roman" w:hAnsi="Arial" w:cs="Arial"/>
          <w:lang w:eastAsia="en-GB"/>
        </w:rPr>
        <w:t>-</w:t>
      </w:r>
      <w:r w:rsidR="00E90883">
        <w:rPr>
          <w:rFonts w:ascii="Arial" w:eastAsia="Times New Roman" w:hAnsi="Arial" w:cs="Arial"/>
          <w:lang w:eastAsia="en-GB"/>
        </w:rPr>
        <w:t xml:space="preserve">arrests of offenders who </w:t>
      </w:r>
      <w:r w:rsidR="00337155">
        <w:rPr>
          <w:rFonts w:ascii="Arial" w:eastAsia="Times New Roman" w:hAnsi="Arial" w:cs="Arial"/>
          <w:lang w:eastAsia="en-GB"/>
        </w:rPr>
        <w:t>participated</w:t>
      </w:r>
      <w:r w:rsidR="00C139E0">
        <w:rPr>
          <w:rFonts w:ascii="Arial" w:eastAsia="Times New Roman" w:hAnsi="Arial" w:cs="Arial"/>
          <w:lang w:eastAsia="en-GB"/>
        </w:rPr>
        <w:t xml:space="preserve"> in the scheme</w:t>
      </w:r>
      <w:r w:rsidR="00337155">
        <w:rPr>
          <w:rFonts w:ascii="Arial" w:eastAsia="Times New Roman" w:hAnsi="Arial" w:cs="Arial"/>
          <w:lang w:eastAsia="en-GB"/>
        </w:rPr>
        <w:t xml:space="preserve"> dropped</w:t>
      </w:r>
      <w:r w:rsidR="00C139E0">
        <w:rPr>
          <w:rFonts w:ascii="Arial" w:eastAsia="Times New Roman" w:hAnsi="Arial" w:cs="Arial"/>
          <w:lang w:eastAsia="en-GB"/>
        </w:rPr>
        <w:t xml:space="preserve">, although for the 12 month period, the re-arrest rate remained the same between participants </w:t>
      </w:r>
      <w:r w:rsidR="00C30B40">
        <w:rPr>
          <w:rFonts w:ascii="Arial" w:eastAsia="Times New Roman" w:hAnsi="Arial" w:cs="Arial"/>
          <w:lang w:eastAsia="en-GB"/>
        </w:rPr>
        <w:t>of the scheme and general offenders, this is with the exception of Brixton, were the scheme had been running for the longest, and is likely because officers were able to build a rapport with offenders</w:t>
      </w:r>
      <w:r w:rsidR="00564F52">
        <w:rPr>
          <w:rFonts w:ascii="Arial" w:eastAsia="Times New Roman" w:hAnsi="Arial" w:cs="Arial"/>
          <w:lang w:eastAsia="en-GB"/>
        </w:rPr>
        <w:t xml:space="preserve">, therefore preventing further offending longer down the line </w:t>
      </w:r>
      <w:sdt>
        <w:sdtPr>
          <w:rPr>
            <w:rFonts w:ascii="Arial" w:eastAsia="Times New Roman" w:hAnsi="Arial" w:cs="Arial"/>
            <w:lang w:eastAsia="en-GB"/>
          </w:rPr>
          <w:id w:val="-65032983"/>
          <w:citation/>
        </w:sdtPr>
        <w:sdtEndPr/>
        <w:sdtContent>
          <w:r w:rsidR="00564F52">
            <w:rPr>
              <w:rFonts w:ascii="Arial" w:eastAsia="Times New Roman" w:hAnsi="Arial" w:cs="Arial"/>
              <w:lang w:eastAsia="en-GB"/>
            </w:rPr>
            <w:fldChar w:fldCharType="begin"/>
          </w:r>
          <w:r w:rsidR="000B2FEE">
            <w:rPr>
              <w:rFonts w:ascii="Arial" w:eastAsia="Times New Roman" w:hAnsi="Arial" w:cs="Arial"/>
              <w:lang w:eastAsia="en-GB"/>
            </w:rPr>
            <w:instrText xml:space="preserve">CITATION Col214 \p 9 \l 2057 </w:instrText>
          </w:r>
          <w:r w:rsidR="00564F52">
            <w:rPr>
              <w:rFonts w:ascii="Arial" w:eastAsia="Times New Roman" w:hAnsi="Arial" w:cs="Arial"/>
              <w:lang w:eastAsia="en-GB"/>
            </w:rPr>
            <w:fldChar w:fldCharType="separate"/>
          </w:r>
          <w:r w:rsidR="000B2FEE" w:rsidRPr="000B2FEE">
            <w:rPr>
              <w:rFonts w:ascii="Arial" w:eastAsia="Times New Roman" w:hAnsi="Arial" w:cs="Arial"/>
              <w:noProof/>
              <w:lang w:eastAsia="en-GB"/>
            </w:rPr>
            <w:t>(College of Policing, 2021, p. 9)</w:t>
          </w:r>
          <w:r w:rsidR="00564F52">
            <w:rPr>
              <w:rFonts w:ascii="Arial" w:eastAsia="Times New Roman" w:hAnsi="Arial" w:cs="Arial"/>
              <w:lang w:eastAsia="en-GB"/>
            </w:rPr>
            <w:fldChar w:fldCharType="end"/>
          </w:r>
        </w:sdtContent>
      </w:sdt>
      <w:r w:rsidR="00E711B8">
        <w:rPr>
          <w:rFonts w:ascii="Arial" w:eastAsia="Times New Roman" w:hAnsi="Arial" w:cs="Arial"/>
          <w:lang w:eastAsia="en-GB"/>
        </w:rPr>
        <w:t>. In summary, the college has stated “</w:t>
      </w:r>
      <w:r w:rsidR="00E711B8" w:rsidRPr="00E711B8">
        <w:rPr>
          <w:rFonts w:ascii="Arial" w:eastAsia="Times New Roman" w:hAnsi="Arial" w:cs="Arial"/>
          <w:lang w:eastAsia="en-GB"/>
        </w:rPr>
        <w:t>DIVERT appears to be a promising programme when it is embedded and well implemented</w:t>
      </w:r>
      <w:r w:rsidR="005F4106">
        <w:rPr>
          <w:rFonts w:ascii="Arial" w:eastAsia="Times New Roman" w:hAnsi="Arial" w:cs="Arial"/>
          <w:lang w:eastAsia="en-GB"/>
        </w:rPr>
        <w:t>”, which I would agree with</w:t>
      </w:r>
      <w:r w:rsidR="007B5C22">
        <w:rPr>
          <w:rFonts w:ascii="Arial" w:eastAsia="Times New Roman" w:hAnsi="Arial" w:cs="Arial"/>
          <w:lang w:eastAsia="en-GB"/>
        </w:rPr>
        <w:t xml:space="preserve"> as in areas were the scheme is well established, such as Brixton, the re-arrest rates of participants have dropped across the board.</w:t>
      </w:r>
    </w:p>
    <w:p w14:paraId="2D06AD8D" w14:textId="440B2871" w:rsidR="00124A62" w:rsidRDefault="00124A62" w:rsidP="00E711B8">
      <w:pPr>
        <w:rPr>
          <w:rFonts w:ascii="Arial" w:eastAsia="Times New Roman" w:hAnsi="Arial" w:cs="Arial"/>
          <w:lang w:eastAsia="en-GB"/>
        </w:rPr>
      </w:pPr>
      <w:r>
        <w:rPr>
          <w:rFonts w:ascii="Arial" w:eastAsia="Times New Roman" w:hAnsi="Arial" w:cs="Arial"/>
          <w:lang w:eastAsia="en-GB"/>
        </w:rPr>
        <w:tab/>
      </w:r>
      <w:r w:rsidR="00BD426B">
        <w:rPr>
          <w:rFonts w:ascii="Arial" w:eastAsia="Times New Roman" w:hAnsi="Arial" w:cs="Arial"/>
          <w:lang w:eastAsia="en-GB"/>
        </w:rPr>
        <w:t xml:space="preserve">More specific to early intervention for youths with gang involvement, schemes such as </w:t>
      </w:r>
      <w:r w:rsidR="00876854">
        <w:rPr>
          <w:rFonts w:ascii="Arial" w:eastAsia="Times New Roman" w:hAnsi="Arial" w:cs="Arial"/>
          <w:lang w:eastAsia="en-GB"/>
        </w:rPr>
        <w:t>“G.R.E.A.T”</w:t>
      </w:r>
      <w:r w:rsidR="00F00D4D">
        <w:rPr>
          <w:rFonts w:ascii="Arial" w:eastAsia="Times New Roman" w:hAnsi="Arial" w:cs="Arial"/>
          <w:lang w:eastAsia="en-GB"/>
        </w:rPr>
        <w:t xml:space="preserve">, which utilised social environment with skills development alongside </w:t>
      </w:r>
      <w:r w:rsidR="005002D0">
        <w:rPr>
          <w:rFonts w:ascii="Arial" w:eastAsia="Times New Roman" w:hAnsi="Arial" w:cs="Arial"/>
          <w:lang w:eastAsia="en-GB"/>
        </w:rPr>
        <w:lastRenderedPageBreak/>
        <w:t xml:space="preserve">displaying negative views of gang culture </w:t>
      </w:r>
      <w:r w:rsidR="006652B6">
        <w:rPr>
          <w:rFonts w:ascii="Arial" w:eastAsia="Times New Roman" w:hAnsi="Arial" w:cs="Arial"/>
          <w:lang w:eastAsia="en-GB"/>
        </w:rPr>
        <w:t>showed a 39% drop in the number of ethnic minority youths who ended up in gangs just after the first year the scheme was introduced</w:t>
      </w:r>
      <w:r w:rsidR="0099465B">
        <w:rPr>
          <w:rFonts w:ascii="Arial" w:eastAsia="Times New Roman" w:hAnsi="Arial" w:cs="Arial"/>
          <w:lang w:eastAsia="en-GB"/>
        </w:rPr>
        <w:t xml:space="preserve">, and stayed around 24% 4 years after starting </w:t>
      </w:r>
      <w:sdt>
        <w:sdtPr>
          <w:rPr>
            <w:rFonts w:ascii="Arial" w:eastAsia="Times New Roman" w:hAnsi="Arial" w:cs="Arial"/>
            <w:lang w:eastAsia="en-GB"/>
          </w:rPr>
          <w:id w:val="1666430008"/>
          <w:citation/>
        </w:sdtPr>
        <w:sdtContent>
          <w:r w:rsidR="00250AC6">
            <w:rPr>
              <w:rFonts w:ascii="Arial" w:eastAsia="Times New Roman" w:hAnsi="Arial" w:cs="Arial"/>
              <w:lang w:eastAsia="en-GB"/>
            </w:rPr>
            <w:fldChar w:fldCharType="begin"/>
          </w:r>
          <w:r w:rsidR="00250AC6">
            <w:rPr>
              <w:rFonts w:ascii="Arial" w:eastAsia="Times New Roman" w:hAnsi="Arial" w:cs="Arial"/>
              <w:lang w:eastAsia="en-GB"/>
            </w:rPr>
            <w:instrText xml:space="preserve"> CITATION Jam18 \l 2057 </w:instrText>
          </w:r>
          <w:r w:rsidR="00250AC6">
            <w:rPr>
              <w:rFonts w:ascii="Arial" w:eastAsia="Times New Roman" w:hAnsi="Arial" w:cs="Arial"/>
              <w:lang w:eastAsia="en-GB"/>
            </w:rPr>
            <w:fldChar w:fldCharType="separate"/>
          </w:r>
          <w:r w:rsidR="00250AC6" w:rsidRPr="00250AC6">
            <w:rPr>
              <w:rFonts w:ascii="Arial" w:eastAsia="Times New Roman" w:hAnsi="Arial" w:cs="Arial"/>
              <w:noProof/>
              <w:lang w:eastAsia="en-GB"/>
            </w:rPr>
            <w:t>(Howell, 2018)</w:t>
          </w:r>
          <w:r w:rsidR="00250AC6">
            <w:rPr>
              <w:rFonts w:ascii="Arial" w:eastAsia="Times New Roman" w:hAnsi="Arial" w:cs="Arial"/>
              <w:lang w:eastAsia="en-GB"/>
            </w:rPr>
            <w:fldChar w:fldCharType="end"/>
          </w:r>
        </w:sdtContent>
      </w:sdt>
      <w:r w:rsidR="00515E0B">
        <w:rPr>
          <w:rFonts w:ascii="Arial" w:eastAsia="Times New Roman" w:hAnsi="Arial" w:cs="Arial"/>
          <w:lang w:eastAsia="en-GB"/>
        </w:rPr>
        <w:t xml:space="preserve">, although </w:t>
      </w:r>
      <w:r w:rsidR="00877D19">
        <w:rPr>
          <w:rFonts w:ascii="Arial" w:eastAsia="Times New Roman" w:hAnsi="Arial" w:cs="Arial"/>
          <w:lang w:eastAsia="en-GB"/>
        </w:rPr>
        <w:t>this scheme was made to “generalised” by not having a more condensed control group, and was instead spread over 7 states, so the statistics may not be accurate.</w:t>
      </w:r>
    </w:p>
    <w:p w14:paraId="4C4E07CF" w14:textId="0AC357D9" w:rsidR="00CF6B5A" w:rsidRDefault="00CF6B5A" w:rsidP="00E711B8">
      <w:pPr>
        <w:rPr>
          <w:rFonts w:ascii="Arial" w:eastAsia="Times New Roman" w:hAnsi="Arial" w:cs="Arial"/>
          <w:lang w:eastAsia="en-GB"/>
        </w:rPr>
      </w:pPr>
      <w:r>
        <w:rPr>
          <w:rFonts w:ascii="Arial" w:eastAsia="Times New Roman" w:hAnsi="Arial" w:cs="Arial"/>
          <w:lang w:eastAsia="en-GB"/>
        </w:rPr>
        <w:tab/>
      </w:r>
      <w:r w:rsidR="00A7577B">
        <w:rPr>
          <w:rFonts w:ascii="Arial" w:eastAsia="Times New Roman" w:hAnsi="Arial" w:cs="Arial"/>
          <w:lang w:eastAsia="en-GB"/>
        </w:rPr>
        <w:t xml:space="preserve">Contrary to this, early intervention programmes can also come with </w:t>
      </w:r>
      <w:proofErr w:type="gramStart"/>
      <w:r w:rsidR="00A7577B">
        <w:rPr>
          <w:rFonts w:ascii="Arial" w:eastAsia="Times New Roman" w:hAnsi="Arial" w:cs="Arial"/>
          <w:lang w:eastAsia="en-GB"/>
        </w:rPr>
        <w:t>a number of</w:t>
      </w:r>
      <w:proofErr w:type="gramEnd"/>
      <w:r w:rsidR="00A7577B">
        <w:rPr>
          <w:rFonts w:ascii="Arial" w:eastAsia="Times New Roman" w:hAnsi="Arial" w:cs="Arial"/>
          <w:lang w:eastAsia="en-GB"/>
        </w:rPr>
        <w:t xml:space="preserve"> drawbacks</w:t>
      </w:r>
      <w:r w:rsidR="00B227E5">
        <w:rPr>
          <w:rFonts w:ascii="Arial" w:eastAsia="Times New Roman" w:hAnsi="Arial" w:cs="Arial"/>
          <w:lang w:eastAsia="en-GB"/>
        </w:rPr>
        <w:t xml:space="preserve"> and as such </w:t>
      </w:r>
      <w:r w:rsidR="00812579">
        <w:rPr>
          <w:rFonts w:ascii="Arial" w:eastAsia="Times New Roman" w:hAnsi="Arial" w:cs="Arial"/>
          <w:lang w:eastAsia="en-GB"/>
        </w:rPr>
        <w:t xml:space="preserve">may be seen as unsuccessful. </w:t>
      </w:r>
      <w:r w:rsidR="006A7407">
        <w:rPr>
          <w:rFonts w:ascii="Arial" w:eastAsia="Times New Roman" w:hAnsi="Arial" w:cs="Arial"/>
          <w:lang w:eastAsia="en-GB"/>
        </w:rPr>
        <w:t>The “DIVERT” scheme, although considered a promising programme, saw an economic issue</w:t>
      </w:r>
      <w:r w:rsidR="000B51F2">
        <w:rPr>
          <w:rFonts w:ascii="Arial" w:eastAsia="Times New Roman" w:hAnsi="Arial" w:cs="Arial"/>
          <w:lang w:eastAsia="en-GB"/>
        </w:rPr>
        <w:t xml:space="preserve"> which estimated that each participant would cost </w:t>
      </w:r>
      <w:r w:rsidR="00867C7E">
        <w:rPr>
          <w:rFonts w:ascii="Arial" w:eastAsia="Times New Roman" w:hAnsi="Arial" w:cs="Arial"/>
          <w:lang w:eastAsia="en-GB"/>
        </w:rPr>
        <w:t xml:space="preserve">on average </w:t>
      </w:r>
      <w:r w:rsidR="000B51F2">
        <w:rPr>
          <w:rFonts w:ascii="Arial" w:eastAsia="Times New Roman" w:hAnsi="Arial" w:cs="Arial"/>
          <w:lang w:eastAsia="en-GB"/>
        </w:rPr>
        <w:t>£576</w:t>
      </w:r>
      <w:r w:rsidR="00411C2B">
        <w:rPr>
          <w:rFonts w:ascii="Arial" w:eastAsia="Times New Roman" w:hAnsi="Arial" w:cs="Arial"/>
          <w:lang w:eastAsia="en-GB"/>
        </w:rPr>
        <w:t xml:space="preserve"> </w:t>
      </w:r>
      <w:sdt>
        <w:sdtPr>
          <w:rPr>
            <w:rFonts w:ascii="Arial" w:eastAsia="Times New Roman" w:hAnsi="Arial" w:cs="Arial"/>
            <w:lang w:eastAsia="en-GB"/>
          </w:rPr>
          <w:id w:val="-1942294549"/>
          <w:citation/>
        </w:sdtPr>
        <w:sdtEndPr/>
        <w:sdtContent>
          <w:r w:rsidR="00411C2B">
            <w:rPr>
              <w:rFonts w:ascii="Arial" w:eastAsia="Times New Roman" w:hAnsi="Arial" w:cs="Arial"/>
              <w:lang w:eastAsia="en-GB"/>
            </w:rPr>
            <w:fldChar w:fldCharType="begin"/>
          </w:r>
          <w:r w:rsidR="001952A9">
            <w:rPr>
              <w:rFonts w:ascii="Arial" w:eastAsia="Times New Roman" w:hAnsi="Arial" w:cs="Arial"/>
              <w:lang w:eastAsia="en-GB"/>
            </w:rPr>
            <w:instrText xml:space="preserve">CITATION Col214 \p 14 \l 2057 </w:instrText>
          </w:r>
          <w:r w:rsidR="00411C2B">
            <w:rPr>
              <w:rFonts w:ascii="Arial" w:eastAsia="Times New Roman" w:hAnsi="Arial" w:cs="Arial"/>
              <w:lang w:eastAsia="en-GB"/>
            </w:rPr>
            <w:fldChar w:fldCharType="separate"/>
          </w:r>
          <w:r w:rsidR="001952A9" w:rsidRPr="001952A9">
            <w:rPr>
              <w:rFonts w:ascii="Arial" w:eastAsia="Times New Roman" w:hAnsi="Arial" w:cs="Arial"/>
              <w:noProof/>
              <w:lang w:eastAsia="en-GB"/>
            </w:rPr>
            <w:t>(College of Policing, 2021, p. 14)</w:t>
          </w:r>
          <w:r w:rsidR="00411C2B">
            <w:rPr>
              <w:rFonts w:ascii="Arial" w:eastAsia="Times New Roman" w:hAnsi="Arial" w:cs="Arial"/>
              <w:lang w:eastAsia="en-GB"/>
            </w:rPr>
            <w:fldChar w:fldCharType="end"/>
          </w:r>
        </w:sdtContent>
      </w:sdt>
      <w:r w:rsidR="00867C7E">
        <w:rPr>
          <w:rFonts w:ascii="Arial" w:eastAsia="Times New Roman" w:hAnsi="Arial" w:cs="Arial"/>
          <w:lang w:eastAsia="en-GB"/>
        </w:rPr>
        <w:t>. This raised concerns</w:t>
      </w:r>
      <w:r w:rsidR="00E21B74">
        <w:rPr>
          <w:rFonts w:ascii="Arial" w:eastAsia="Times New Roman" w:hAnsi="Arial" w:cs="Arial"/>
          <w:lang w:eastAsia="en-GB"/>
        </w:rPr>
        <w:t xml:space="preserve"> around the sustainability of the scheme and if it would be worth running </w:t>
      </w:r>
      <w:r w:rsidR="001D40DF">
        <w:rPr>
          <w:rFonts w:ascii="Arial" w:eastAsia="Times New Roman" w:hAnsi="Arial" w:cs="Arial"/>
          <w:lang w:eastAsia="en-GB"/>
        </w:rPr>
        <w:t>without additional funding</w:t>
      </w:r>
      <w:r w:rsidR="00BF78D7">
        <w:rPr>
          <w:rFonts w:ascii="Arial" w:eastAsia="Times New Roman" w:hAnsi="Arial" w:cs="Arial"/>
          <w:lang w:eastAsia="en-GB"/>
        </w:rPr>
        <w:t xml:space="preserve">, as </w:t>
      </w:r>
      <w:r w:rsidR="006E4FAB">
        <w:rPr>
          <w:rFonts w:ascii="Arial" w:eastAsia="Times New Roman" w:hAnsi="Arial" w:cs="Arial"/>
          <w:lang w:eastAsia="en-GB"/>
        </w:rPr>
        <w:t xml:space="preserve">issues were raised around if police should be involved in intervention schemes at all due to austerity </w:t>
      </w:r>
      <w:r w:rsidR="00145117">
        <w:rPr>
          <w:rFonts w:ascii="Arial" w:eastAsia="Times New Roman" w:hAnsi="Arial" w:cs="Arial"/>
          <w:lang w:eastAsia="en-GB"/>
        </w:rPr>
        <w:t xml:space="preserve">politics and a reduce in police budgets </w:t>
      </w:r>
      <w:sdt>
        <w:sdtPr>
          <w:rPr>
            <w:rFonts w:ascii="Arial" w:eastAsia="Times New Roman" w:hAnsi="Arial" w:cs="Arial"/>
            <w:lang w:eastAsia="en-GB"/>
          </w:rPr>
          <w:id w:val="-1459712826"/>
          <w:citation/>
        </w:sdtPr>
        <w:sdtContent>
          <w:r w:rsidR="005B7D5A">
            <w:rPr>
              <w:rFonts w:ascii="Arial" w:eastAsia="Times New Roman" w:hAnsi="Arial" w:cs="Arial"/>
              <w:lang w:eastAsia="en-GB"/>
            </w:rPr>
            <w:fldChar w:fldCharType="begin"/>
          </w:r>
          <w:r w:rsidR="005B7D5A">
            <w:rPr>
              <w:rFonts w:ascii="Arial" w:eastAsia="Times New Roman" w:hAnsi="Arial" w:cs="Arial"/>
              <w:lang w:eastAsia="en-GB"/>
            </w:rPr>
            <w:instrText xml:space="preserve"> CITATION Cro19 \l 2057 </w:instrText>
          </w:r>
          <w:r w:rsidR="005B7D5A">
            <w:rPr>
              <w:rFonts w:ascii="Arial" w:eastAsia="Times New Roman" w:hAnsi="Arial" w:cs="Arial"/>
              <w:lang w:eastAsia="en-GB"/>
            </w:rPr>
            <w:fldChar w:fldCharType="separate"/>
          </w:r>
          <w:r w:rsidR="005B7D5A" w:rsidRPr="005B7D5A">
            <w:rPr>
              <w:rFonts w:ascii="Arial" w:eastAsia="Times New Roman" w:hAnsi="Arial" w:cs="Arial"/>
              <w:noProof/>
              <w:lang w:eastAsia="en-GB"/>
            </w:rPr>
            <w:t>(Hobson, et al., 2021)</w:t>
          </w:r>
          <w:r w:rsidR="005B7D5A">
            <w:rPr>
              <w:rFonts w:ascii="Arial" w:eastAsia="Times New Roman" w:hAnsi="Arial" w:cs="Arial"/>
              <w:lang w:eastAsia="en-GB"/>
            </w:rPr>
            <w:fldChar w:fldCharType="end"/>
          </w:r>
        </w:sdtContent>
      </w:sdt>
      <w:r w:rsidR="00145117">
        <w:rPr>
          <w:rFonts w:ascii="Arial" w:eastAsia="Times New Roman" w:hAnsi="Arial" w:cs="Arial"/>
          <w:lang w:eastAsia="en-GB"/>
        </w:rPr>
        <w:t xml:space="preserve">, also meaning </w:t>
      </w:r>
      <w:r w:rsidR="00BF78D7">
        <w:rPr>
          <w:rFonts w:ascii="Arial" w:eastAsia="Times New Roman" w:hAnsi="Arial" w:cs="Arial"/>
          <w:lang w:eastAsia="en-GB"/>
        </w:rPr>
        <w:t xml:space="preserve">this scheme </w:t>
      </w:r>
      <w:r w:rsidR="00145117">
        <w:rPr>
          <w:rFonts w:ascii="Arial" w:eastAsia="Times New Roman" w:hAnsi="Arial" w:cs="Arial"/>
          <w:lang w:eastAsia="en-GB"/>
        </w:rPr>
        <w:t xml:space="preserve">would </w:t>
      </w:r>
      <w:r w:rsidR="00BF78D7">
        <w:rPr>
          <w:rFonts w:ascii="Arial" w:eastAsia="Times New Roman" w:hAnsi="Arial" w:cs="Arial"/>
          <w:lang w:eastAsia="en-GB"/>
        </w:rPr>
        <w:t>rel</w:t>
      </w:r>
      <w:r w:rsidR="00145117">
        <w:rPr>
          <w:rFonts w:ascii="Arial" w:eastAsia="Times New Roman" w:hAnsi="Arial" w:cs="Arial"/>
          <w:lang w:eastAsia="en-GB"/>
        </w:rPr>
        <w:t xml:space="preserve">y </w:t>
      </w:r>
      <w:r w:rsidR="00BF78D7">
        <w:rPr>
          <w:rFonts w:ascii="Arial" w:eastAsia="Times New Roman" w:hAnsi="Arial" w:cs="Arial"/>
          <w:lang w:eastAsia="en-GB"/>
        </w:rPr>
        <w:t>on volunteer work</w:t>
      </w:r>
      <w:r w:rsidR="00145117">
        <w:rPr>
          <w:rFonts w:ascii="Arial" w:eastAsia="Times New Roman" w:hAnsi="Arial" w:cs="Arial"/>
          <w:lang w:eastAsia="en-GB"/>
        </w:rPr>
        <w:t>.</w:t>
      </w:r>
    </w:p>
    <w:p w14:paraId="63D2F25E" w14:textId="30A8B728" w:rsidR="001D40DF" w:rsidRDefault="001D40DF" w:rsidP="00E711B8">
      <w:pPr>
        <w:rPr>
          <w:rFonts w:ascii="Arial" w:eastAsia="Times New Roman" w:hAnsi="Arial" w:cs="Arial"/>
          <w:lang w:eastAsia="en-GB"/>
        </w:rPr>
      </w:pPr>
      <w:r>
        <w:rPr>
          <w:rFonts w:ascii="Arial" w:eastAsia="Times New Roman" w:hAnsi="Arial" w:cs="Arial"/>
          <w:lang w:eastAsia="en-GB"/>
        </w:rPr>
        <w:tab/>
        <w:t xml:space="preserve">Further drawbacks see issues such as </w:t>
      </w:r>
      <w:r w:rsidR="00626321">
        <w:rPr>
          <w:rFonts w:ascii="Arial" w:eastAsia="Times New Roman" w:hAnsi="Arial" w:cs="Arial"/>
          <w:lang w:eastAsia="en-GB"/>
        </w:rPr>
        <w:t>lack of clarity on police led schemes</w:t>
      </w:r>
      <w:r w:rsidR="00140802">
        <w:rPr>
          <w:rFonts w:ascii="Arial" w:eastAsia="Times New Roman" w:hAnsi="Arial" w:cs="Arial"/>
          <w:lang w:eastAsia="en-GB"/>
        </w:rPr>
        <w:t xml:space="preserve"> as well as difficulties with the relationship between the police and partner organisations</w:t>
      </w:r>
      <w:r w:rsidR="005A1084">
        <w:rPr>
          <w:rFonts w:ascii="Arial" w:eastAsia="Times New Roman" w:hAnsi="Arial" w:cs="Arial"/>
          <w:lang w:eastAsia="en-GB"/>
        </w:rPr>
        <w:t>,</w:t>
      </w:r>
      <w:r w:rsidR="00DC4140">
        <w:rPr>
          <w:rFonts w:ascii="Arial" w:eastAsia="Times New Roman" w:hAnsi="Arial" w:cs="Arial"/>
          <w:lang w:eastAsia="en-GB"/>
        </w:rPr>
        <w:t xml:space="preserve"> this is seen mostly between the police and </w:t>
      </w:r>
      <w:r w:rsidR="00D80E41">
        <w:rPr>
          <w:rFonts w:ascii="Arial" w:eastAsia="Times New Roman" w:hAnsi="Arial" w:cs="Arial"/>
          <w:lang w:eastAsia="en-GB"/>
        </w:rPr>
        <w:t xml:space="preserve">agencies such as health, </w:t>
      </w:r>
      <w:proofErr w:type="gramStart"/>
      <w:r w:rsidR="00D80E41">
        <w:rPr>
          <w:rFonts w:ascii="Arial" w:eastAsia="Times New Roman" w:hAnsi="Arial" w:cs="Arial"/>
          <w:lang w:eastAsia="en-GB"/>
        </w:rPr>
        <w:t>education</w:t>
      </w:r>
      <w:proofErr w:type="gramEnd"/>
      <w:r w:rsidR="00D80E41">
        <w:rPr>
          <w:rFonts w:ascii="Arial" w:eastAsia="Times New Roman" w:hAnsi="Arial" w:cs="Arial"/>
          <w:lang w:eastAsia="en-GB"/>
        </w:rPr>
        <w:t xml:space="preserve"> and social services, who are </w:t>
      </w:r>
      <w:r w:rsidR="00436BD4">
        <w:rPr>
          <w:rFonts w:ascii="Arial" w:eastAsia="Times New Roman" w:hAnsi="Arial" w:cs="Arial"/>
          <w:lang w:eastAsia="en-GB"/>
        </w:rPr>
        <w:t>difficult to get to participate. There are also issues with dominance of the police agenda, which is followed by lack of information sharing between the police and other agencies</w:t>
      </w:r>
      <w:r w:rsidR="006C1929">
        <w:rPr>
          <w:rFonts w:ascii="Arial" w:eastAsia="Times New Roman" w:hAnsi="Arial" w:cs="Arial"/>
          <w:lang w:eastAsia="en-GB"/>
        </w:rPr>
        <w:t xml:space="preserve">, as well as conflicting prioritise and </w:t>
      </w:r>
      <w:r w:rsidR="00C062A8">
        <w:rPr>
          <w:rFonts w:ascii="Arial" w:eastAsia="Times New Roman" w:hAnsi="Arial" w:cs="Arial"/>
          <w:lang w:eastAsia="en-GB"/>
        </w:rPr>
        <w:t xml:space="preserve">interests </w:t>
      </w:r>
      <w:sdt>
        <w:sdtPr>
          <w:rPr>
            <w:rFonts w:ascii="Arial" w:eastAsia="Times New Roman" w:hAnsi="Arial" w:cs="Arial"/>
            <w:lang w:eastAsia="en-GB"/>
          </w:rPr>
          <w:id w:val="1274203179"/>
          <w:citation/>
        </w:sdtPr>
        <w:sdtContent>
          <w:r w:rsidR="00C062A8">
            <w:rPr>
              <w:rFonts w:ascii="Arial" w:eastAsia="Times New Roman" w:hAnsi="Arial" w:cs="Arial"/>
              <w:lang w:eastAsia="en-GB"/>
            </w:rPr>
            <w:fldChar w:fldCharType="begin"/>
          </w:r>
          <w:r w:rsidR="00FA24B9">
            <w:rPr>
              <w:rFonts w:ascii="Arial" w:eastAsia="Times New Roman" w:hAnsi="Arial" w:cs="Arial"/>
              <w:lang w:eastAsia="en-GB"/>
            </w:rPr>
            <w:instrText xml:space="preserve">CITATION Cro19 \l 2057 </w:instrText>
          </w:r>
          <w:r w:rsidR="00C062A8">
            <w:rPr>
              <w:rFonts w:ascii="Arial" w:eastAsia="Times New Roman" w:hAnsi="Arial" w:cs="Arial"/>
              <w:lang w:eastAsia="en-GB"/>
            </w:rPr>
            <w:fldChar w:fldCharType="separate"/>
          </w:r>
          <w:r w:rsidR="00FA24B9" w:rsidRPr="00FA24B9">
            <w:rPr>
              <w:rFonts w:ascii="Arial" w:eastAsia="Times New Roman" w:hAnsi="Arial" w:cs="Arial"/>
              <w:noProof/>
              <w:lang w:eastAsia="en-GB"/>
            </w:rPr>
            <w:t>(Hobson, et al., 2021)</w:t>
          </w:r>
          <w:r w:rsidR="00C062A8">
            <w:rPr>
              <w:rFonts w:ascii="Arial" w:eastAsia="Times New Roman" w:hAnsi="Arial" w:cs="Arial"/>
              <w:lang w:eastAsia="en-GB"/>
            </w:rPr>
            <w:fldChar w:fldCharType="end"/>
          </w:r>
        </w:sdtContent>
      </w:sdt>
      <w:r w:rsidR="00F10B40">
        <w:rPr>
          <w:rFonts w:ascii="Arial" w:eastAsia="Times New Roman" w:hAnsi="Arial" w:cs="Arial"/>
          <w:lang w:eastAsia="en-GB"/>
        </w:rPr>
        <w:t>.</w:t>
      </w:r>
    </w:p>
    <w:p w14:paraId="53873FE3" w14:textId="030DDBC7" w:rsidR="00F67F58" w:rsidRDefault="00F67F58" w:rsidP="00E711B8">
      <w:pPr>
        <w:rPr>
          <w:rFonts w:ascii="Arial" w:eastAsia="Times New Roman" w:hAnsi="Arial" w:cs="Arial"/>
          <w:lang w:eastAsia="en-GB"/>
        </w:rPr>
      </w:pPr>
      <w:r>
        <w:rPr>
          <w:rFonts w:ascii="Arial" w:eastAsia="Times New Roman" w:hAnsi="Arial" w:cs="Arial"/>
          <w:lang w:eastAsia="en-GB"/>
        </w:rPr>
        <w:tab/>
        <w:t xml:space="preserve">Overall, it is clear to see that </w:t>
      </w:r>
      <w:r w:rsidR="0040590A">
        <w:rPr>
          <w:rFonts w:ascii="Arial" w:eastAsia="Times New Roman" w:hAnsi="Arial" w:cs="Arial"/>
          <w:lang w:eastAsia="en-GB"/>
        </w:rPr>
        <w:t xml:space="preserve">early intervention schemes can work in reducing </w:t>
      </w:r>
      <w:r w:rsidR="004E0F27">
        <w:rPr>
          <w:rFonts w:ascii="Arial" w:eastAsia="Times New Roman" w:hAnsi="Arial" w:cs="Arial"/>
          <w:lang w:eastAsia="en-GB"/>
        </w:rPr>
        <w:t xml:space="preserve">the number of youths that become involved in criminality and gangs. </w:t>
      </w:r>
      <w:r w:rsidR="0002594D">
        <w:rPr>
          <w:rFonts w:ascii="Arial" w:eastAsia="Times New Roman" w:hAnsi="Arial" w:cs="Arial"/>
          <w:lang w:eastAsia="en-GB"/>
        </w:rPr>
        <w:t>There</w:t>
      </w:r>
      <w:r w:rsidR="00D50AD0">
        <w:rPr>
          <w:rFonts w:ascii="Arial" w:eastAsia="Times New Roman" w:hAnsi="Arial" w:cs="Arial"/>
          <w:lang w:eastAsia="en-GB"/>
        </w:rPr>
        <w:t xml:space="preserve"> </w:t>
      </w:r>
      <w:proofErr w:type="gramStart"/>
      <w:r w:rsidR="00D50AD0">
        <w:rPr>
          <w:rFonts w:ascii="Arial" w:eastAsia="Times New Roman" w:hAnsi="Arial" w:cs="Arial"/>
          <w:lang w:eastAsia="en-GB"/>
        </w:rPr>
        <w:t>are</w:t>
      </w:r>
      <w:proofErr w:type="gramEnd"/>
      <w:r w:rsidR="00D50AD0">
        <w:rPr>
          <w:rFonts w:ascii="Arial" w:eastAsia="Times New Roman" w:hAnsi="Arial" w:cs="Arial"/>
          <w:lang w:eastAsia="en-GB"/>
        </w:rPr>
        <w:t xml:space="preserve"> also clearly a plethora of issues that are stopping early intervention from being more successful, and the cause of this is usually partnership working with other agencies. The strong police agenda, as well as lack of information sharing or willingness from partner agencies to work with the police</w:t>
      </w:r>
      <w:r w:rsidR="004F321A">
        <w:rPr>
          <w:rFonts w:ascii="Arial" w:eastAsia="Times New Roman" w:hAnsi="Arial" w:cs="Arial"/>
          <w:lang w:eastAsia="en-GB"/>
        </w:rPr>
        <w:t xml:space="preserve"> in schemes led by them are holding early intervention back from being a more effective tool</w:t>
      </w:r>
      <w:r w:rsidR="00C262A1">
        <w:rPr>
          <w:rFonts w:ascii="Arial" w:eastAsia="Times New Roman" w:hAnsi="Arial" w:cs="Arial"/>
          <w:lang w:eastAsia="en-GB"/>
        </w:rPr>
        <w:t xml:space="preserve">. If the success of each individual </w:t>
      </w:r>
      <w:r w:rsidR="00DE14E9">
        <w:rPr>
          <w:rFonts w:ascii="Arial" w:eastAsia="Times New Roman" w:hAnsi="Arial" w:cs="Arial"/>
          <w:lang w:eastAsia="en-GB"/>
        </w:rPr>
        <w:t>agency’s</w:t>
      </w:r>
      <w:r w:rsidR="00C262A1">
        <w:rPr>
          <w:rFonts w:ascii="Arial" w:eastAsia="Times New Roman" w:hAnsi="Arial" w:cs="Arial"/>
          <w:lang w:eastAsia="en-GB"/>
        </w:rPr>
        <w:t xml:space="preserve"> schemes, as seen in “G.R.E.A.T” and “DIVERT” could be </w:t>
      </w:r>
      <w:r w:rsidR="00DE14E9">
        <w:rPr>
          <w:rFonts w:ascii="Arial" w:eastAsia="Times New Roman" w:hAnsi="Arial" w:cs="Arial"/>
          <w:lang w:eastAsia="en-GB"/>
        </w:rPr>
        <w:t>combined</w:t>
      </w:r>
      <w:r w:rsidR="001B574F">
        <w:rPr>
          <w:rFonts w:ascii="Arial" w:eastAsia="Times New Roman" w:hAnsi="Arial" w:cs="Arial"/>
          <w:lang w:eastAsia="en-GB"/>
        </w:rPr>
        <w:t xml:space="preserve"> by better partnership working between </w:t>
      </w:r>
      <w:r w:rsidR="00580259">
        <w:rPr>
          <w:rFonts w:ascii="Arial" w:eastAsia="Times New Roman" w:hAnsi="Arial" w:cs="Arial"/>
          <w:lang w:eastAsia="en-GB"/>
        </w:rPr>
        <w:t>agencies then early intervention statistics may vastly improve</w:t>
      </w:r>
      <w:r w:rsidR="00105995">
        <w:rPr>
          <w:rFonts w:ascii="Arial" w:eastAsia="Times New Roman" w:hAnsi="Arial" w:cs="Arial"/>
          <w:lang w:eastAsia="en-GB"/>
        </w:rPr>
        <w:t>.</w:t>
      </w:r>
    </w:p>
    <w:p w14:paraId="45B520C2" w14:textId="50B6868C" w:rsidR="005B7D5A" w:rsidRDefault="005B7D5A" w:rsidP="00E711B8">
      <w:pPr>
        <w:rPr>
          <w:rFonts w:ascii="Arial" w:eastAsia="Times New Roman" w:hAnsi="Arial" w:cs="Arial"/>
          <w:lang w:eastAsia="en-GB"/>
        </w:rPr>
      </w:pPr>
    </w:p>
    <w:p w14:paraId="05549210" w14:textId="3672D54C" w:rsidR="005B7D5A" w:rsidRDefault="005B7D5A" w:rsidP="00E711B8">
      <w:pPr>
        <w:rPr>
          <w:rFonts w:ascii="Arial" w:eastAsia="Times New Roman" w:hAnsi="Arial" w:cs="Arial"/>
          <w:lang w:eastAsia="en-GB"/>
        </w:rPr>
      </w:pPr>
      <w:r>
        <w:rPr>
          <w:rFonts w:ascii="Arial" w:eastAsia="Times New Roman" w:hAnsi="Arial" w:cs="Arial"/>
          <w:lang w:eastAsia="en-GB"/>
        </w:rPr>
        <w:t>Word count: 922</w:t>
      </w:r>
    </w:p>
    <w:p w14:paraId="6E6D8605" w14:textId="7ABB5D9B" w:rsidR="005B7D5A" w:rsidRDefault="005B7D5A" w:rsidP="00E711B8">
      <w:pPr>
        <w:rPr>
          <w:rFonts w:ascii="Arial" w:eastAsia="Times New Roman" w:hAnsi="Arial" w:cs="Arial"/>
          <w:lang w:eastAsia="en-GB"/>
        </w:rPr>
      </w:pPr>
    </w:p>
    <w:p w14:paraId="010303D1" w14:textId="2859FF71" w:rsidR="005B7D5A" w:rsidRDefault="005B7D5A" w:rsidP="00E711B8">
      <w:pPr>
        <w:rPr>
          <w:rFonts w:ascii="Arial" w:eastAsia="Times New Roman" w:hAnsi="Arial" w:cs="Arial"/>
          <w:lang w:eastAsia="en-GB"/>
        </w:rPr>
      </w:pPr>
    </w:p>
    <w:p w14:paraId="1FA952CB" w14:textId="3DD9E6D3" w:rsidR="006A439D" w:rsidRDefault="006A439D" w:rsidP="00E711B8">
      <w:pPr>
        <w:rPr>
          <w:rFonts w:ascii="Arial" w:eastAsia="Times New Roman" w:hAnsi="Arial" w:cs="Arial"/>
          <w:lang w:eastAsia="en-GB"/>
        </w:rPr>
      </w:pPr>
    </w:p>
    <w:p w14:paraId="6B790584" w14:textId="1CD58321" w:rsidR="006A439D" w:rsidRDefault="006A439D" w:rsidP="00E711B8">
      <w:pPr>
        <w:rPr>
          <w:rFonts w:ascii="Arial" w:eastAsia="Times New Roman" w:hAnsi="Arial" w:cs="Arial"/>
          <w:lang w:eastAsia="en-GB"/>
        </w:rPr>
      </w:pPr>
    </w:p>
    <w:p w14:paraId="46144B4D" w14:textId="1399994C" w:rsidR="006A439D" w:rsidRDefault="006A439D" w:rsidP="00E711B8">
      <w:pPr>
        <w:rPr>
          <w:rFonts w:ascii="Arial" w:eastAsia="Times New Roman" w:hAnsi="Arial" w:cs="Arial"/>
          <w:lang w:eastAsia="en-GB"/>
        </w:rPr>
      </w:pPr>
    </w:p>
    <w:p w14:paraId="069AC7AA" w14:textId="7AEA6A12" w:rsidR="006A439D" w:rsidRDefault="006A439D" w:rsidP="00E711B8">
      <w:pPr>
        <w:rPr>
          <w:rFonts w:ascii="Arial" w:eastAsia="Times New Roman" w:hAnsi="Arial" w:cs="Arial"/>
          <w:lang w:eastAsia="en-GB"/>
        </w:rPr>
      </w:pPr>
    </w:p>
    <w:p w14:paraId="0DF41FEA" w14:textId="697912B8" w:rsidR="006A439D" w:rsidRDefault="006A439D" w:rsidP="00E711B8">
      <w:pPr>
        <w:rPr>
          <w:rFonts w:ascii="Arial" w:eastAsia="Times New Roman" w:hAnsi="Arial" w:cs="Arial"/>
          <w:lang w:eastAsia="en-GB"/>
        </w:rPr>
      </w:pPr>
    </w:p>
    <w:p w14:paraId="64D01E51" w14:textId="1F2804D6" w:rsidR="006A439D" w:rsidRDefault="006A439D" w:rsidP="00E711B8">
      <w:pPr>
        <w:rPr>
          <w:rFonts w:ascii="Arial" w:eastAsia="Times New Roman" w:hAnsi="Arial" w:cs="Arial"/>
          <w:lang w:eastAsia="en-GB"/>
        </w:rPr>
      </w:pPr>
    </w:p>
    <w:p w14:paraId="5D4E3F6F" w14:textId="1DE48049" w:rsidR="006A439D" w:rsidRDefault="006A439D" w:rsidP="00E711B8">
      <w:pPr>
        <w:rPr>
          <w:rFonts w:ascii="Arial" w:eastAsia="Times New Roman" w:hAnsi="Arial" w:cs="Arial"/>
          <w:lang w:eastAsia="en-GB"/>
        </w:rPr>
      </w:pPr>
    </w:p>
    <w:p w14:paraId="621A26C4" w14:textId="204E1A87" w:rsidR="006A439D" w:rsidRDefault="006A439D" w:rsidP="00E711B8">
      <w:pPr>
        <w:rPr>
          <w:rFonts w:ascii="Arial" w:eastAsia="Times New Roman" w:hAnsi="Arial" w:cs="Arial"/>
          <w:lang w:eastAsia="en-GB"/>
        </w:rPr>
      </w:pPr>
    </w:p>
    <w:p w14:paraId="6F5C610A" w14:textId="4603BF15" w:rsidR="006A439D" w:rsidRDefault="006A439D" w:rsidP="00E711B8">
      <w:pPr>
        <w:rPr>
          <w:rFonts w:ascii="Arial" w:eastAsia="Times New Roman" w:hAnsi="Arial" w:cs="Arial"/>
          <w:lang w:eastAsia="en-GB"/>
        </w:rPr>
      </w:pPr>
    </w:p>
    <w:sdt>
      <w:sdtPr>
        <w:id w:val="-27463625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06ACB0E" w14:textId="38F05A9E" w:rsidR="006A439D" w:rsidRDefault="006A439D">
          <w:pPr>
            <w:pStyle w:val="Heading1"/>
          </w:pPr>
          <w:r>
            <w:t>Bibliography</w:t>
          </w:r>
        </w:p>
        <w:sdt>
          <w:sdtPr>
            <w:id w:val="111145805"/>
            <w:bibliography/>
          </w:sdtPr>
          <w:sdtContent>
            <w:p w14:paraId="3D8311F8" w14:textId="77777777" w:rsidR="006A439D" w:rsidRDefault="006A439D" w:rsidP="006A439D">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1999. </w:t>
              </w:r>
              <w:r>
                <w:rPr>
                  <w:i/>
                  <w:iCs/>
                  <w:noProof/>
                  <w:lang w:val="en-US"/>
                </w:rPr>
                <w:t xml:space="preserve">Lawrence: Key recommendations. </w:t>
              </w:r>
              <w:r>
                <w:rPr>
                  <w:noProof/>
                  <w:lang w:val="en-US"/>
                </w:rPr>
                <w:t xml:space="preserve">[Online] </w:t>
              </w:r>
              <w:r>
                <w:rPr>
                  <w:noProof/>
                  <w:lang w:val="en-US"/>
                </w:rPr>
                <w:br/>
                <w:t xml:space="preserve">Available at: </w:t>
              </w:r>
              <w:r>
                <w:rPr>
                  <w:noProof/>
                  <w:u w:val="single"/>
                  <w:lang w:val="en-US"/>
                </w:rPr>
                <w:t>http://news.bbc.co.uk/1/hi/uk/285537.stm</w:t>
              </w:r>
              <w:r>
                <w:rPr>
                  <w:noProof/>
                  <w:lang w:val="en-US"/>
                </w:rPr>
                <w:br/>
                <w:t>[Accessed 22 July 2022].</w:t>
              </w:r>
            </w:p>
            <w:p w14:paraId="68551E46" w14:textId="77777777" w:rsidR="006A439D" w:rsidRDefault="006A439D" w:rsidP="006A439D">
              <w:pPr>
                <w:pStyle w:val="Bibliography"/>
                <w:rPr>
                  <w:noProof/>
                  <w:lang w:val="en-US"/>
                </w:rPr>
              </w:pPr>
              <w:r>
                <w:rPr>
                  <w:noProof/>
                  <w:lang w:val="en-US"/>
                </w:rPr>
                <w:t xml:space="preserve">BBC, 2006. </w:t>
              </w:r>
              <w:r>
                <w:rPr>
                  <w:i/>
                  <w:iCs/>
                  <w:noProof/>
                  <w:lang w:val="en-US"/>
                </w:rPr>
                <w:t xml:space="preserve">The legacy of the Brixton riots. </w:t>
              </w:r>
              <w:r>
                <w:rPr>
                  <w:noProof/>
                  <w:lang w:val="en-US"/>
                </w:rPr>
                <w:t xml:space="preserve">[Online] </w:t>
              </w:r>
              <w:r>
                <w:rPr>
                  <w:noProof/>
                  <w:lang w:val="en-US"/>
                </w:rPr>
                <w:br/>
                <w:t xml:space="preserve">Available at: </w:t>
              </w:r>
              <w:r>
                <w:rPr>
                  <w:noProof/>
                  <w:u w:val="single"/>
                  <w:lang w:val="en-US"/>
                </w:rPr>
                <w:t>http://news.bbc.co.uk/1/hi/uk/4854556.stm</w:t>
              </w:r>
              <w:r>
                <w:rPr>
                  <w:noProof/>
                  <w:lang w:val="en-US"/>
                </w:rPr>
                <w:br/>
                <w:t>[Accessed 14 July 2022].</w:t>
              </w:r>
            </w:p>
            <w:p w14:paraId="247752B3" w14:textId="77777777" w:rsidR="006A439D" w:rsidRDefault="006A439D" w:rsidP="006A439D">
              <w:pPr>
                <w:pStyle w:val="Bibliography"/>
                <w:rPr>
                  <w:noProof/>
                  <w:lang w:val="en-US"/>
                </w:rPr>
              </w:pPr>
              <w:r>
                <w:rPr>
                  <w:noProof/>
                  <w:lang w:val="en-US"/>
                </w:rPr>
                <w:t xml:space="preserve">BBC, 2018. </w:t>
              </w:r>
              <w:r>
                <w:rPr>
                  <w:i/>
                  <w:iCs/>
                  <w:noProof/>
                  <w:lang w:val="en-US"/>
                </w:rPr>
                <w:t xml:space="preserve">Stephen Lawrence murder: A timeline of how the story unfolded. </w:t>
              </w:r>
              <w:r>
                <w:rPr>
                  <w:noProof/>
                  <w:lang w:val="en-US"/>
                </w:rPr>
                <w:t xml:space="preserve">[Online] </w:t>
              </w:r>
              <w:r>
                <w:rPr>
                  <w:noProof/>
                  <w:lang w:val="en-US"/>
                </w:rPr>
                <w:br/>
                <w:t xml:space="preserve">Available at: </w:t>
              </w:r>
              <w:r>
                <w:rPr>
                  <w:noProof/>
                  <w:u w:val="single"/>
                  <w:lang w:val="en-US"/>
                </w:rPr>
                <w:t>https://www.bbc.co.uk/news/uk-26465916</w:t>
              </w:r>
              <w:r>
                <w:rPr>
                  <w:noProof/>
                  <w:lang w:val="en-US"/>
                </w:rPr>
                <w:br/>
                <w:t>[Accessed 19 July 2022].</w:t>
              </w:r>
            </w:p>
            <w:p w14:paraId="10AC6CC1" w14:textId="77777777" w:rsidR="006A439D" w:rsidRDefault="006A439D" w:rsidP="006A439D">
              <w:pPr>
                <w:pStyle w:val="Bibliography"/>
                <w:rPr>
                  <w:noProof/>
                  <w:lang w:val="en-US"/>
                </w:rPr>
              </w:pPr>
              <w:r>
                <w:rPr>
                  <w:noProof/>
                  <w:lang w:val="en-US"/>
                </w:rPr>
                <w:t xml:space="preserve">Benyon, J., 1984. The Scarman Report and explanations of riots. In: </w:t>
              </w:r>
              <w:r>
                <w:rPr>
                  <w:i/>
                  <w:iCs/>
                  <w:noProof/>
                  <w:lang w:val="en-US"/>
                </w:rPr>
                <w:t xml:space="preserve">Scarman and after . </w:t>
              </w:r>
              <w:r>
                <w:rPr>
                  <w:noProof/>
                  <w:lang w:val="en-US"/>
                </w:rPr>
                <w:t>Oxford: Pergamon Press, pp. 63-72.</w:t>
              </w:r>
            </w:p>
            <w:p w14:paraId="41D4E5C8" w14:textId="77777777" w:rsidR="006A439D" w:rsidRDefault="006A439D" w:rsidP="006A439D">
              <w:pPr>
                <w:pStyle w:val="Bibliography"/>
                <w:rPr>
                  <w:noProof/>
                  <w:lang w:val="en-US"/>
                </w:rPr>
              </w:pPr>
              <w:r>
                <w:rPr>
                  <w:noProof/>
                  <w:lang w:val="en-US"/>
                </w:rPr>
                <w:t xml:space="preserve">Birbeck University of London, 2018. </w:t>
              </w:r>
              <w:r>
                <w:rPr>
                  <w:i/>
                  <w:iCs/>
                  <w:noProof/>
                  <w:lang w:val="en-US"/>
                </w:rPr>
                <w:t xml:space="preserve">BIRKBECK’S INSTITUTE FOR CRIMINAL POLICY RESEARCH SET TO EXAMINE THE FACILITATION OF ORGANISED FRAUD. </w:t>
              </w:r>
              <w:r>
                <w:rPr>
                  <w:noProof/>
                  <w:lang w:val="en-US"/>
                </w:rPr>
                <w:t xml:space="preserve">[Online] </w:t>
              </w:r>
              <w:r>
                <w:rPr>
                  <w:noProof/>
                  <w:lang w:val="en-US"/>
                </w:rPr>
                <w:br/>
                <w:t xml:space="preserve">Available at: </w:t>
              </w:r>
              <w:r>
                <w:rPr>
                  <w:noProof/>
                  <w:u w:val="single"/>
                  <w:lang w:val="en-US"/>
                </w:rPr>
                <w:t>https://www.bbk.ac.uk/news/birkbeck2019s-institute-for-criminal-policy-research-set-to-examine-the-facilitation-of-organised-fraud#:~:text=Solicitors%2C%20law%20firms%20and%20accountants%20are%20an%20attractive,critical%20role%20in%20detecting%20and%20pre</w:t>
              </w:r>
              <w:r>
                <w:rPr>
                  <w:noProof/>
                  <w:lang w:val="en-US"/>
                </w:rPr>
                <w:br/>
                <w:t>[Accessed 11 August 2022].</w:t>
              </w:r>
            </w:p>
            <w:p w14:paraId="1F7FEFF1" w14:textId="77777777" w:rsidR="006A439D" w:rsidRDefault="006A439D" w:rsidP="006A439D">
              <w:pPr>
                <w:pStyle w:val="Bibliography"/>
                <w:rPr>
                  <w:noProof/>
                  <w:lang w:val="en-US"/>
                </w:rPr>
              </w:pPr>
              <w:r>
                <w:rPr>
                  <w:noProof/>
                  <w:lang w:val="en-US"/>
                </w:rPr>
                <w:t xml:space="preserve">BurtonCopeland, n.d. </w:t>
              </w:r>
              <w:r>
                <w:rPr>
                  <w:i/>
                  <w:iCs/>
                  <w:noProof/>
                  <w:lang w:val="en-US"/>
                </w:rPr>
                <w:t xml:space="preserve">What is an OCG &amp; what is participating in organised crime. </w:t>
              </w:r>
              <w:r>
                <w:rPr>
                  <w:noProof/>
                  <w:lang w:val="en-US"/>
                </w:rPr>
                <w:t xml:space="preserve">[Online] </w:t>
              </w:r>
              <w:r>
                <w:rPr>
                  <w:noProof/>
                  <w:lang w:val="en-US"/>
                </w:rPr>
                <w:br/>
                <w:t xml:space="preserve">Available at: </w:t>
              </w:r>
              <w:r>
                <w:rPr>
                  <w:noProof/>
                  <w:u w:val="single"/>
                  <w:lang w:val="en-US"/>
                </w:rPr>
                <w:t>https://www.burtoncopeland.com/news/participating-in-organised-crime/#:~:text=What%20is%20classed%20as%20participating%20in%20an%20OCG%3F,professions%20that%20could%20be%20targeted%20by%20this%20act.</w:t>
              </w:r>
              <w:r>
                <w:rPr>
                  <w:noProof/>
                  <w:lang w:val="en-US"/>
                </w:rPr>
                <w:br/>
                <w:t>[Accessed 19 August 2022].</w:t>
              </w:r>
            </w:p>
            <w:p w14:paraId="0A24B291" w14:textId="77777777" w:rsidR="006A439D" w:rsidRDefault="006A439D" w:rsidP="006A439D">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https://assets.college.police.uk/s3fs-public/2021-02/code_of_ethics.pdf</w:t>
              </w:r>
              <w:r>
                <w:rPr>
                  <w:noProof/>
                  <w:lang w:val="en-US"/>
                </w:rPr>
                <w:br/>
                <w:t>[Accessed 27 July 2022].</w:t>
              </w:r>
            </w:p>
            <w:p w14:paraId="3CE31920" w14:textId="77777777" w:rsidR="006A439D" w:rsidRDefault="006A439D" w:rsidP="006A439D">
              <w:pPr>
                <w:pStyle w:val="Bibliography"/>
                <w:rPr>
                  <w:noProof/>
                  <w:lang w:val="en-US"/>
                </w:rPr>
              </w:pPr>
              <w:r>
                <w:rPr>
                  <w:noProof/>
                  <w:lang w:val="en-US"/>
                </w:rPr>
                <w:t xml:space="preserve">College of Policing, 2017. </w:t>
              </w:r>
              <w:r>
                <w:rPr>
                  <w:i/>
                  <w:iCs/>
                  <w:noProof/>
                  <w:lang w:val="en-US"/>
                </w:rPr>
                <w:t xml:space="preserve">Introduction to managing sexual offenders and violent offenders.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https://www.college.police.uk/app/major-investigation-and-public-protection/managing-sexual-offenders-and-violent-offenders/introduction-managing-sexual-offenders-and-violent-offenders</w:t>
              </w:r>
              <w:r>
                <w:rPr>
                  <w:noProof/>
                  <w:lang w:val="en-US"/>
                </w:rPr>
                <w:br/>
                <w:t>[Accessed 8 October 2022].</w:t>
              </w:r>
            </w:p>
            <w:p w14:paraId="6F47C028" w14:textId="77777777" w:rsidR="006A439D" w:rsidRDefault="006A439D" w:rsidP="006A439D">
              <w:pPr>
                <w:pStyle w:val="Bibliography"/>
                <w:rPr>
                  <w:noProof/>
                  <w:lang w:val="en-US"/>
                </w:rPr>
              </w:pPr>
              <w:r>
                <w:rPr>
                  <w:noProof/>
                  <w:lang w:val="en-US"/>
                </w:rPr>
                <w:t xml:space="preserve">College of Policing, 2021. </w:t>
              </w:r>
              <w:r>
                <w:rPr>
                  <w:i/>
                  <w:iCs/>
                  <w:noProof/>
                  <w:lang w:val="en-US"/>
                </w:rPr>
                <w:t xml:space="preserve">Evaluation of DIVERT. </w:t>
              </w:r>
              <w:r>
                <w:rPr>
                  <w:noProof/>
                  <w:lang w:val="en-US"/>
                </w:rPr>
                <w:t xml:space="preserve">[Online] </w:t>
              </w:r>
              <w:r>
                <w:rPr>
                  <w:noProof/>
                  <w:lang w:val="en-US"/>
                </w:rPr>
                <w:br/>
                <w:t xml:space="preserve">Available at: </w:t>
              </w:r>
              <w:r>
                <w:rPr>
                  <w:noProof/>
                  <w:u w:val="single"/>
                  <w:lang w:val="en-US"/>
                </w:rPr>
                <w:t>https://assets.college.police.uk/s3fs-public/2021-07/vvcp-evaluation-divert-key-findings-practice-implications.pdf</w:t>
              </w:r>
              <w:r>
                <w:rPr>
                  <w:noProof/>
                  <w:lang w:val="en-US"/>
                </w:rPr>
                <w:br/>
                <w:t>[Accessed 9 October 2022].</w:t>
              </w:r>
            </w:p>
            <w:p w14:paraId="2EA3AF13" w14:textId="77777777" w:rsidR="006A439D" w:rsidRDefault="006A439D" w:rsidP="006A439D">
              <w:pPr>
                <w:pStyle w:val="Bibliography"/>
                <w:rPr>
                  <w:noProof/>
                  <w:lang w:val="en-US"/>
                </w:rPr>
              </w:pPr>
              <w:r>
                <w:rPr>
                  <w:noProof/>
                  <w:lang w:val="en-US"/>
                </w:rPr>
                <w:t xml:space="preserve">College of Policing, 2021. </w:t>
              </w:r>
              <w:r>
                <w:rPr>
                  <w:i/>
                  <w:iCs/>
                  <w:noProof/>
                  <w:lang w:val="en-US"/>
                </w:rPr>
                <w:t xml:space="preserve">Multi-agency public protection arrangements (MAPPA).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https://www.college.police.uk/app/major-investigation-and-public-protection/managing-sexual-offenders-and-violent-offenders/multi-agency-public-protection-arrangements-mappa?highlight=bronze%20log</w:t>
              </w:r>
              <w:r>
                <w:rPr>
                  <w:noProof/>
                  <w:lang w:val="en-US"/>
                </w:rPr>
                <w:br/>
                <w:t>[Accessed 31 August 2022].</w:t>
              </w:r>
            </w:p>
            <w:p w14:paraId="58803F26" w14:textId="77777777" w:rsidR="006A439D" w:rsidRDefault="006A439D" w:rsidP="006A439D">
              <w:pPr>
                <w:pStyle w:val="Bibliography"/>
                <w:rPr>
                  <w:noProof/>
                  <w:lang w:val="en-US"/>
                </w:rPr>
              </w:pPr>
              <w:r>
                <w:rPr>
                  <w:noProof/>
                  <w:lang w:val="en-US"/>
                </w:rPr>
                <w:lastRenderedPageBreak/>
                <w:t xml:space="preserve">College of Policing, 2022. </w:t>
              </w:r>
              <w:r>
                <w:rPr>
                  <w:i/>
                  <w:iCs/>
                  <w:noProof/>
                  <w:lang w:val="en-US"/>
                </w:rPr>
                <w:t xml:space="preserve">Vulnerability and violent crime interventions. </w:t>
              </w:r>
              <w:r>
                <w:rPr>
                  <w:noProof/>
                  <w:lang w:val="en-US"/>
                </w:rPr>
                <w:t xml:space="preserve">[Online] </w:t>
              </w:r>
              <w:r>
                <w:rPr>
                  <w:noProof/>
                  <w:lang w:val="en-US"/>
                </w:rPr>
                <w:br/>
                <w:t xml:space="preserve">Available at: </w:t>
              </w:r>
              <w:r>
                <w:rPr>
                  <w:noProof/>
                  <w:u w:val="single"/>
                  <w:lang w:val="en-US"/>
                </w:rPr>
                <w:t>https://www.college.police.uk/research/vulnerability-violent-crime-interventions</w:t>
              </w:r>
              <w:r>
                <w:rPr>
                  <w:noProof/>
                  <w:lang w:val="en-US"/>
                </w:rPr>
                <w:br/>
                <w:t>[Accessed 9 October 2022].</w:t>
              </w:r>
            </w:p>
            <w:p w14:paraId="4B036713" w14:textId="77777777" w:rsidR="006A439D" w:rsidRDefault="006A439D" w:rsidP="006A439D">
              <w:pPr>
                <w:pStyle w:val="Bibliography"/>
                <w:rPr>
                  <w:noProof/>
                  <w:lang w:val="en-US"/>
                </w:rPr>
              </w:pPr>
              <w:r>
                <w:rPr>
                  <w:noProof/>
                  <w:lang w:val="en-US"/>
                </w:rPr>
                <w:t xml:space="preserve">Council of Europe, 2010. [Online] </w:t>
              </w:r>
              <w:r>
                <w:rPr>
                  <w:noProof/>
                  <w:lang w:val="en-US"/>
                </w:rPr>
                <w:br/>
                <w:t xml:space="preserve">Available at: </w:t>
              </w:r>
              <w:r>
                <w:rPr>
                  <w:noProof/>
                  <w:u w:val="single"/>
                  <w:lang w:val="en-US"/>
                </w:rPr>
                <w:t>https://www.echr.coe.int/Documents/Convention_ENG.pdf</w:t>
              </w:r>
              <w:r>
                <w:rPr>
                  <w:noProof/>
                  <w:lang w:val="en-US"/>
                </w:rPr>
                <w:br/>
                <w:t>[Accessed 1 September 2022].</w:t>
              </w:r>
            </w:p>
            <w:p w14:paraId="5C962EAC" w14:textId="77777777" w:rsidR="006A439D" w:rsidRDefault="006A439D" w:rsidP="006A439D">
              <w:pPr>
                <w:pStyle w:val="Bibliography"/>
                <w:rPr>
                  <w:noProof/>
                  <w:lang w:val="en-US"/>
                </w:rPr>
              </w:pPr>
              <w:r>
                <w:rPr>
                  <w:noProof/>
                  <w:lang w:val="en-US"/>
                </w:rPr>
                <w:t xml:space="preserve">CPS, 2019. </w:t>
              </w:r>
              <w:r>
                <w:rPr>
                  <w:i/>
                  <w:iCs/>
                  <w:noProof/>
                  <w:lang w:val="en-US"/>
                </w:rPr>
                <w:t xml:space="preserve">Organised Crime Group: Participating in Activities of an. </w:t>
              </w:r>
              <w:r>
                <w:rPr>
                  <w:noProof/>
                  <w:lang w:val="en-US"/>
                </w:rPr>
                <w:t xml:space="preserve">[Online] </w:t>
              </w:r>
              <w:r>
                <w:rPr>
                  <w:noProof/>
                  <w:lang w:val="en-US"/>
                </w:rPr>
                <w:br/>
                <w:t xml:space="preserve">Available at: </w:t>
              </w:r>
              <w:r>
                <w:rPr>
                  <w:noProof/>
                  <w:u w:val="single"/>
                  <w:lang w:val="en-US"/>
                </w:rPr>
                <w:t>https://www.cps.gov.uk/legal-guidance/organised-crime-group-participating-activities</w:t>
              </w:r>
              <w:r>
                <w:rPr>
                  <w:noProof/>
                  <w:lang w:val="en-US"/>
                </w:rPr>
                <w:br/>
                <w:t>[Accessed 11 August 2022].</w:t>
              </w:r>
            </w:p>
            <w:p w14:paraId="08897679" w14:textId="77777777" w:rsidR="006A439D" w:rsidRDefault="006A439D" w:rsidP="006A439D">
              <w:pPr>
                <w:pStyle w:val="Bibliography"/>
                <w:rPr>
                  <w:noProof/>
                  <w:lang w:val="en-US"/>
                </w:rPr>
              </w:pPr>
              <w:r>
                <w:rPr>
                  <w:noProof/>
                  <w:lang w:val="en-US"/>
                </w:rPr>
                <w:t xml:space="preserve">Criminal Justice Joint Inspection, 2022. </w:t>
              </w:r>
              <w:r>
                <w:rPr>
                  <w:i/>
                  <w:iCs/>
                  <w:noProof/>
                  <w:lang w:val="en-US"/>
                </w:rPr>
                <w:t xml:space="preserve">Twenty years on, is MAPPA achieving its objectives?. </w:t>
              </w:r>
              <w:r>
                <w:rPr>
                  <w:noProof/>
                  <w:lang w:val="en-US"/>
                </w:rPr>
                <w:t xml:space="preserve">[Online] </w:t>
              </w:r>
              <w:r>
                <w:rPr>
                  <w:noProof/>
                  <w:lang w:val="en-US"/>
                </w:rPr>
                <w:br/>
                <w:t xml:space="preserve">Available at: </w:t>
              </w:r>
              <w:r>
                <w:rPr>
                  <w:noProof/>
                  <w:u w:val="single"/>
                  <w:lang w:val="en-US"/>
                </w:rPr>
                <w:t>https://www.justiceinspectorates.gov.uk/hmiprobation/wp-content/uploads/sites/5/2022/07/A-joint-thematic-inspection-of-Multi-Agency-Public-Protection-Arrangements.pdf</w:t>
              </w:r>
              <w:r>
                <w:rPr>
                  <w:noProof/>
                  <w:lang w:val="en-US"/>
                </w:rPr>
                <w:br/>
                <w:t>[Accessed 8 October 2022].</w:t>
              </w:r>
            </w:p>
            <w:p w14:paraId="1C92A859" w14:textId="77777777" w:rsidR="006A439D" w:rsidRDefault="006A439D" w:rsidP="006A439D">
              <w:pPr>
                <w:pStyle w:val="Bibliography"/>
                <w:rPr>
                  <w:noProof/>
                  <w:lang w:val="en-US"/>
                </w:rPr>
              </w:pPr>
              <w:r>
                <w:rPr>
                  <w:noProof/>
                  <w:lang w:val="en-US"/>
                </w:rPr>
                <w:t xml:space="preserve">Criminal Justice, n.d. </w:t>
              </w:r>
              <w:r>
                <w:rPr>
                  <w:i/>
                  <w:iCs/>
                  <w:noProof/>
                  <w:lang w:val="en-US"/>
                </w:rPr>
                <w:t xml:space="preserve">Juvenile Offenders Risk Factors. </w:t>
              </w:r>
              <w:r>
                <w:rPr>
                  <w:noProof/>
                  <w:lang w:val="en-US"/>
                </w:rPr>
                <w:t xml:space="preserve">[Online] </w:t>
              </w:r>
              <w:r>
                <w:rPr>
                  <w:noProof/>
                  <w:lang w:val="en-US"/>
                </w:rPr>
                <w:br/>
                <w:t xml:space="preserve">Available at: </w:t>
              </w:r>
              <w:r>
                <w:rPr>
                  <w:noProof/>
                  <w:u w:val="single"/>
                  <w:lang w:val="en-US"/>
                </w:rPr>
                <w:t>http://criminal-justice.iresearchnet.com/forensic-psychology/juvenile-offenders-risk-factors/#:~:text=Chronic%20abuse%20of%20drugs%20and%20alcohol%20is%20a,implicated%20as%20a%20risk%20factor%20for%20delinquent%20behavior.</w:t>
              </w:r>
              <w:r>
                <w:rPr>
                  <w:noProof/>
                  <w:lang w:val="en-US"/>
                </w:rPr>
                <w:br/>
                <w:t>[Accessed 9 october 2022].</w:t>
              </w:r>
            </w:p>
            <w:p w14:paraId="41510E23" w14:textId="77777777" w:rsidR="006A439D" w:rsidRDefault="006A439D" w:rsidP="006A439D">
              <w:pPr>
                <w:pStyle w:val="Bibliography"/>
                <w:rPr>
                  <w:noProof/>
                  <w:lang w:val="en-US"/>
                </w:rPr>
              </w:pPr>
              <w:r>
                <w:rPr>
                  <w:noProof/>
                  <w:lang w:val="en-US"/>
                </w:rPr>
                <w:t xml:space="preserve">Davies, E. &amp; Betten, L., 2012. </w:t>
              </w:r>
              <w:r>
                <w:rPr>
                  <w:i/>
                  <w:iCs/>
                  <w:noProof/>
                  <w:lang w:val="en-US"/>
                </w:rPr>
                <w:t xml:space="preserve">The mysterious MAPPA. </w:t>
              </w:r>
              <w:r>
                <w:rPr>
                  <w:noProof/>
                  <w:lang w:val="en-US"/>
                </w:rPr>
                <w:t xml:space="preserve">[Online] </w:t>
              </w:r>
              <w:r>
                <w:rPr>
                  <w:noProof/>
                  <w:lang w:val="en-US"/>
                </w:rPr>
                <w:br/>
                <w:t xml:space="preserve">Available at: </w:t>
              </w:r>
              <w:r>
                <w:rPr>
                  <w:noProof/>
                  <w:u w:val="single"/>
                  <w:lang w:val="en-US"/>
                </w:rPr>
                <w:t>https://insidetime.org/the-mysterious-mappa/#:~:text=Positives%20and%20Negatives%20of%20MAPPA%20MAPPA%20is%20designed,that%20can%20be%20utilised%20to%20an%20inmates%E2%80%99%20advantage.</w:t>
              </w:r>
              <w:r>
                <w:rPr>
                  <w:noProof/>
                  <w:lang w:val="en-US"/>
                </w:rPr>
                <w:br/>
                <w:t>[Accessed 7 October 2022].</w:t>
              </w:r>
            </w:p>
            <w:p w14:paraId="5D982A35" w14:textId="77777777" w:rsidR="006A439D" w:rsidRDefault="006A439D" w:rsidP="006A439D">
              <w:pPr>
                <w:pStyle w:val="Bibliography"/>
                <w:rPr>
                  <w:noProof/>
                  <w:lang w:val="en-US"/>
                </w:rPr>
              </w:pPr>
              <w:r>
                <w:rPr>
                  <w:noProof/>
                  <w:lang w:val="en-US"/>
                </w:rPr>
                <w:t xml:space="preserve">GOV.UK, 1999. </w:t>
              </w:r>
              <w:r>
                <w:rPr>
                  <w:i/>
                  <w:iCs/>
                  <w:noProof/>
                  <w:lang w:val="en-US"/>
                </w:rPr>
                <w:t xml:space="preserve">THE STEPHEN LAWRENCE.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https://assets.publishing.service.gov.uk/government/uploads/system/uploads/attachment_data/file/277111/4262.pdf</w:t>
              </w:r>
              <w:r>
                <w:rPr>
                  <w:noProof/>
                  <w:lang w:val="en-US"/>
                </w:rPr>
                <w:br/>
                <w:t>[Accessed 22 July 2022].</w:t>
              </w:r>
            </w:p>
            <w:p w14:paraId="319816C3" w14:textId="77777777" w:rsidR="006A439D" w:rsidRDefault="006A439D" w:rsidP="006A439D">
              <w:pPr>
                <w:pStyle w:val="Bibliography"/>
                <w:rPr>
                  <w:noProof/>
                  <w:lang w:val="en-US"/>
                </w:rPr>
              </w:pPr>
              <w:r>
                <w:rPr>
                  <w:noProof/>
                  <w:lang w:val="en-US"/>
                </w:rPr>
                <w:t xml:space="preserve">GOV.UK, 2022. </w:t>
              </w:r>
              <w:r>
                <w:rPr>
                  <w:i/>
                  <w:iCs/>
                  <w:noProof/>
                  <w:lang w:val="en-US"/>
                </w:rPr>
                <w:t xml:space="preserve">Police and Criminal Evidence Act 1984 (PACE) codes of practice. </w:t>
              </w:r>
              <w:r>
                <w:rPr>
                  <w:noProof/>
                  <w:lang w:val="en-US"/>
                </w:rPr>
                <w:t xml:space="preserve">[Online] </w:t>
              </w:r>
              <w:r>
                <w:rPr>
                  <w:noProof/>
                  <w:lang w:val="en-US"/>
                </w:rPr>
                <w:br/>
                <w:t xml:space="preserve">Available at: </w:t>
              </w:r>
              <w:r>
                <w:rPr>
                  <w:noProof/>
                  <w:u w:val="single"/>
                  <w:lang w:val="en-US"/>
                </w:rPr>
                <w:t>https://www.gov.uk/guidance/police-and-criminal-evidence-act-1984-pace-codes-of-practice</w:t>
              </w:r>
              <w:r>
                <w:rPr>
                  <w:noProof/>
                  <w:lang w:val="en-US"/>
                </w:rPr>
                <w:br/>
                <w:t>[Accessed 19 July 2022].</w:t>
              </w:r>
            </w:p>
            <w:p w14:paraId="32ADF2B5" w14:textId="77777777" w:rsidR="006A439D" w:rsidRDefault="006A439D" w:rsidP="006A439D">
              <w:pPr>
                <w:pStyle w:val="Bibliography"/>
                <w:rPr>
                  <w:noProof/>
                  <w:lang w:val="en-US"/>
                </w:rPr>
              </w:pPr>
              <w:r>
                <w:rPr>
                  <w:noProof/>
                  <w:lang w:val="en-US"/>
                </w:rPr>
                <w:t xml:space="preserve">GOV.UK, 2022.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https://www.ethnicity-facts-figures.service.gov.uk/crime-justice-and-the-law/policing/stop-and-search/latest#by-ethnicity-over-time-to-2019</w:t>
              </w:r>
              <w:r>
                <w:rPr>
                  <w:noProof/>
                  <w:lang w:val="en-US"/>
                </w:rPr>
                <w:br/>
                <w:t>[Accessed 27 July 2022].</w:t>
              </w:r>
            </w:p>
            <w:p w14:paraId="5644E89D" w14:textId="77777777" w:rsidR="006A439D" w:rsidRDefault="006A439D" w:rsidP="006A439D">
              <w:pPr>
                <w:pStyle w:val="Bibliography"/>
                <w:rPr>
                  <w:noProof/>
                  <w:lang w:val="en-US"/>
                </w:rPr>
              </w:pPr>
              <w:r>
                <w:rPr>
                  <w:noProof/>
                  <w:lang w:val="en-US"/>
                </w:rPr>
                <w:t xml:space="preserve">Guy, F., 2018. </w:t>
              </w:r>
              <w:r>
                <w:rPr>
                  <w:i/>
                  <w:iCs/>
                  <w:noProof/>
                  <w:lang w:val="en-US"/>
                </w:rPr>
                <w:t xml:space="preserve">The murder of Stephen Lawrence: How one crime changed Britian. </w:t>
              </w:r>
              <w:r>
                <w:rPr>
                  <w:noProof/>
                  <w:lang w:val="en-US"/>
                </w:rPr>
                <w:t xml:space="preserve">[Online] </w:t>
              </w:r>
              <w:r>
                <w:rPr>
                  <w:noProof/>
                  <w:lang w:val="en-US"/>
                </w:rPr>
                <w:br/>
                <w:t xml:space="preserve">Available at: </w:t>
              </w:r>
              <w:r>
                <w:rPr>
                  <w:noProof/>
                  <w:u w:val="single"/>
                  <w:lang w:val="en-US"/>
                </w:rPr>
                <w:t>https://www.crimetraveller.org/2015/09/stephen-lawrence-case/#:~:text=A%20public%20inquiry%20was%20finally%20held%20in%201998,killers%20of%20Stephen%20Lawrence%20were%20not%20behind%20bars.</w:t>
              </w:r>
              <w:r>
                <w:rPr>
                  <w:noProof/>
                  <w:lang w:val="en-US"/>
                </w:rPr>
                <w:br/>
                <w:t>[Accessed 22 July 2022].</w:t>
              </w:r>
            </w:p>
            <w:p w14:paraId="2C9CA73A" w14:textId="77777777" w:rsidR="006A439D" w:rsidRDefault="006A439D" w:rsidP="006A439D">
              <w:pPr>
                <w:pStyle w:val="Bibliography"/>
                <w:rPr>
                  <w:noProof/>
                  <w:lang w:val="en-US"/>
                </w:rPr>
              </w:pPr>
              <w:r>
                <w:rPr>
                  <w:noProof/>
                  <w:lang w:val="en-US"/>
                </w:rPr>
                <w:lastRenderedPageBreak/>
                <w:t xml:space="preserve">HM Government , 2018. </w:t>
              </w:r>
              <w:r>
                <w:rPr>
                  <w:i/>
                  <w:iCs/>
                  <w:noProof/>
                  <w:lang w:val="en-US"/>
                </w:rPr>
                <w:t xml:space="preserve">Serious and Organised Crime Strategy.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https://assets.publishing.service.gov.uk/government/uploads/system/uploads/attachment_data/file/752850/SOC-2018-web.pdf</w:t>
              </w:r>
              <w:r>
                <w:rPr>
                  <w:noProof/>
                  <w:lang w:val="en-US"/>
                </w:rPr>
                <w:br/>
                <w:t>[Accessed 19 August 2022].</w:t>
              </w:r>
            </w:p>
            <w:p w14:paraId="10C82DE5" w14:textId="77777777" w:rsidR="006A439D" w:rsidRDefault="006A439D" w:rsidP="006A439D">
              <w:pPr>
                <w:pStyle w:val="Bibliography"/>
                <w:rPr>
                  <w:noProof/>
                  <w:lang w:val="en-US"/>
                </w:rPr>
              </w:pPr>
              <w:r>
                <w:rPr>
                  <w:noProof/>
                  <w:lang w:val="en-US"/>
                </w:rPr>
                <w:t xml:space="preserve">HM Government, 2015. </w:t>
              </w:r>
              <w:r>
                <w:rPr>
                  <w:i/>
                  <w:iCs/>
                  <w:noProof/>
                  <w:lang w:val="en-US"/>
                </w:rPr>
                <w:t xml:space="preserve">Individuals at risk of being drawn into serious and organised crime – a Prevent guide.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https://assets.publishing.service.gov.uk/government/uploads/system/uploads/attachment_data/file/408585/6_162_HO_SOC_PI_Guidance_Mar2015_v10_FINAL_270215_WEB__2_.pdf</w:t>
              </w:r>
              <w:r>
                <w:rPr>
                  <w:noProof/>
                  <w:lang w:val="en-US"/>
                </w:rPr>
                <w:br/>
                <w:t>[Accessed 11 August 2022].</w:t>
              </w:r>
            </w:p>
            <w:p w14:paraId="6A956B27" w14:textId="77777777" w:rsidR="006A439D" w:rsidRDefault="006A439D" w:rsidP="006A439D">
              <w:pPr>
                <w:pStyle w:val="Bibliography"/>
                <w:rPr>
                  <w:noProof/>
                  <w:lang w:val="en-US"/>
                </w:rPr>
              </w:pPr>
              <w:r>
                <w:rPr>
                  <w:noProof/>
                  <w:lang w:val="en-US"/>
                </w:rPr>
                <w:t xml:space="preserve">HM Inspectorate of Probation, 2021. </w:t>
              </w:r>
              <w:r>
                <w:rPr>
                  <w:i/>
                  <w:iCs/>
                  <w:noProof/>
                  <w:lang w:val="en-US"/>
                </w:rPr>
                <w:t xml:space="preserve">Multi-agency public protection arrangements. </w:t>
              </w:r>
              <w:r>
                <w:rPr>
                  <w:noProof/>
                  <w:lang w:val="en-US"/>
                </w:rPr>
                <w:t xml:space="preserve">[Online] </w:t>
              </w:r>
              <w:r>
                <w:rPr>
                  <w:noProof/>
                  <w:lang w:val="en-US"/>
                </w:rPr>
                <w:br/>
                <w:t xml:space="preserve">Available at: </w:t>
              </w:r>
              <w:r>
                <w:rPr>
                  <w:noProof/>
                  <w:u w:val="single"/>
                  <w:lang w:val="en-US"/>
                </w:rPr>
                <w:t>https://www.justiceinspectorates.gov.uk/hmiprobation/research/the-evidence-base-probation/specific-types-of-delivery/mappa/#:~:text=An%20evaluation%20of%20Level%202%20and%203%20multi-agency,for%20the%20highest%20risk%20cases.%20...%20More%20items</w:t>
              </w:r>
              <w:r>
                <w:rPr>
                  <w:noProof/>
                  <w:lang w:val="en-US"/>
                </w:rPr>
                <w:br/>
                <w:t>[Accessed 7 October 2022].</w:t>
              </w:r>
            </w:p>
            <w:p w14:paraId="013CA385" w14:textId="77777777" w:rsidR="006A439D" w:rsidRDefault="006A439D" w:rsidP="006A439D">
              <w:pPr>
                <w:pStyle w:val="Bibliography"/>
                <w:rPr>
                  <w:noProof/>
                  <w:lang w:val="en-US"/>
                </w:rPr>
              </w:pPr>
              <w:r>
                <w:rPr>
                  <w:noProof/>
                  <w:lang w:val="en-US"/>
                </w:rPr>
                <w:t xml:space="preserve">Hobson, J., Lynch, K., Ellis, L. &amp; Payne, B., 2021. Are Police-Led Social Crime Prevention Initiatives Effective? A Process and Outcome Evaluation of a UK Youth Intervention. </w:t>
              </w:r>
              <w:r>
                <w:rPr>
                  <w:i/>
                  <w:iCs/>
                  <w:noProof/>
                  <w:lang w:val="en-US"/>
                </w:rPr>
                <w:t xml:space="preserve">International Criminal Justice Review, </w:t>
              </w:r>
              <w:r>
                <w:rPr>
                  <w:noProof/>
                  <w:lang w:val="en-US"/>
                </w:rPr>
                <w:t>31(3), p. 325–346.</w:t>
              </w:r>
            </w:p>
            <w:p w14:paraId="0E59CB75" w14:textId="77777777" w:rsidR="006A439D" w:rsidRDefault="006A439D" w:rsidP="006A439D">
              <w:pPr>
                <w:pStyle w:val="Bibliography"/>
                <w:rPr>
                  <w:noProof/>
                  <w:lang w:val="en-US"/>
                </w:rPr>
              </w:pPr>
              <w:r>
                <w:rPr>
                  <w:noProof/>
                  <w:lang w:val="en-US"/>
                </w:rPr>
                <w:t xml:space="preserve">Howard League, n.d. </w:t>
              </w:r>
              <w:r>
                <w:rPr>
                  <w:i/>
                  <w:iCs/>
                  <w:noProof/>
                  <w:lang w:val="en-US"/>
                </w:rPr>
                <w:t xml:space="preserve">What is MAPPA?. </w:t>
              </w:r>
              <w:r>
                <w:rPr>
                  <w:noProof/>
                  <w:lang w:val="en-US"/>
                </w:rPr>
                <w:t xml:space="preserve">[Online] </w:t>
              </w:r>
              <w:r>
                <w:rPr>
                  <w:noProof/>
                  <w:lang w:val="en-US"/>
                </w:rPr>
                <w:br/>
                <w:t xml:space="preserve">Available at: </w:t>
              </w:r>
              <w:r>
                <w:rPr>
                  <w:noProof/>
                  <w:u w:val="single"/>
                  <w:lang w:val="en-US"/>
                </w:rPr>
                <w:t>https://howardleague.org/wp-content/uploads/2016/05/U-R-Boss-MAPPA-Leaflet.pdf#:~:text=One%20of%20the%20problems%20with%20MAPPA%20is%20that,and%20who%20is%20responsible%20for%20answering%20your%20questions.</w:t>
              </w:r>
              <w:r>
                <w:rPr>
                  <w:noProof/>
                  <w:lang w:val="en-US"/>
                </w:rPr>
                <w:br/>
                <w:t>[Accessed 7 October 2022].</w:t>
              </w:r>
            </w:p>
            <w:p w14:paraId="25DF0C71" w14:textId="77777777" w:rsidR="006A439D" w:rsidRDefault="006A439D" w:rsidP="006A439D">
              <w:pPr>
                <w:pStyle w:val="Bibliography"/>
                <w:rPr>
                  <w:noProof/>
                  <w:lang w:val="en-US"/>
                </w:rPr>
              </w:pPr>
              <w:r>
                <w:rPr>
                  <w:noProof/>
                  <w:lang w:val="en-US"/>
                </w:rPr>
                <w:t xml:space="preserve">Howell, J. C., 2018. What Works With Gangs. </w:t>
              </w:r>
              <w:r>
                <w:rPr>
                  <w:i/>
                  <w:iCs/>
                  <w:noProof/>
                  <w:lang w:val="en-US"/>
                </w:rPr>
                <w:t xml:space="preserve">Criminology and Public policy, </w:t>
              </w:r>
              <w:r>
                <w:rPr>
                  <w:noProof/>
                  <w:lang w:val="en-US"/>
                </w:rPr>
                <w:t>17(4), pp. 991-999.</w:t>
              </w:r>
            </w:p>
            <w:p w14:paraId="78ED0E39" w14:textId="77777777" w:rsidR="006A439D" w:rsidRDefault="006A439D" w:rsidP="006A439D">
              <w:pPr>
                <w:pStyle w:val="Bibliography"/>
                <w:rPr>
                  <w:noProof/>
                  <w:lang w:val="en-US"/>
                </w:rPr>
              </w:pPr>
              <w:r>
                <w:rPr>
                  <w:noProof/>
                  <w:lang w:val="en-US"/>
                </w:rPr>
                <w:t xml:space="preserve">Legislation.gov.uk, 2006. </w:t>
              </w:r>
              <w:r>
                <w:rPr>
                  <w:i/>
                  <w:iCs/>
                  <w:noProof/>
                  <w:lang w:val="en-US"/>
                </w:rPr>
                <w:t xml:space="preserve">Human Rights Act 1998. </w:t>
              </w:r>
              <w:r>
                <w:rPr>
                  <w:noProof/>
                  <w:lang w:val="en-US"/>
                </w:rPr>
                <w:t xml:space="preserve">[Online] </w:t>
              </w:r>
              <w:r>
                <w:rPr>
                  <w:noProof/>
                  <w:lang w:val="en-US"/>
                </w:rPr>
                <w:br/>
                <w:t xml:space="preserve">Available at: </w:t>
              </w:r>
              <w:r>
                <w:rPr>
                  <w:noProof/>
                  <w:u w:val="single"/>
                  <w:lang w:val="en-US"/>
                </w:rPr>
                <w:t>https://www.legislation.gov.uk/ukpga/1998/42/contents</w:t>
              </w:r>
              <w:r>
                <w:rPr>
                  <w:noProof/>
                  <w:lang w:val="en-US"/>
                </w:rPr>
                <w:br/>
                <w:t>[Accessed 31 August 2022].</w:t>
              </w:r>
            </w:p>
            <w:p w14:paraId="3947879F" w14:textId="77777777" w:rsidR="006A439D" w:rsidRDefault="006A439D" w:rsidP="006A439D">
              <w:pPr>
                <w:pStyle w:val="Bibliography"/>
                <w:rPr>
                  <w:noProof/>
                  <w:lang w:val="en-US"/>
                </w:rPr>
              </w:pPr>
              <w:r>
                <w:rPr>
                  <w:noProof/>
                  <w:lang w:val="en-US"/>
                </w:rPr>
                <w:t xml:space="preserve">Legislation.gov.uk, 2015. </w:t>
              </w:r>
              <w:r>
                <w:rPr>
                  <w:i/>
                  <w:iCs/>
                  <w:noProof/>
                  <w:lang w:val="en-US"/>
                </w:rPr>
                <w:t xml:space="preserve">Serious Crime Act 2015. </w:t>
              </w:r>
              <w:r>
                <w:rPr>
                  <w:noProof/>
                  <w:lang w:val="en-US"/>
                </w:rPr>
                <w:t xml:space="preserve">[Online] </w:t>
              </w:r>
              <w:r>
                <w:rPr>
                  <w:noProof/>
                  <w:lang w:val="en-US"/>
                </w:rPr>
                <w:br/>
                <w:t xml:space="preserve">Available at: </w:t>
              </w:r>
              <w:r>
                <w:rPr>
                  <w:noProof/>
                  <w:u w:val="single"/>
                  <w:lang w:val="en-US"/>
                </w:rPr>
                <w:t>https://www.legislation.gov.uk/ukpga/2015/9/contents/enacted</w:t>
              </w:r>
              <w:r>
                <w:rPr>
                  <w:noProof/>
                  <w:lang w:val="en-US"/>
                </w:rPr>
                <w:br/>
                <w:t>[Accessed 19 August 2022].</w:t>
              </w:r>
            </w:p>
            <w:p w14:paraId="082AB801" w14:textId="77777777" w:rsidR="006A439D" w:rsidRDefault="006A439D" w:rsidP="006A439D">
              <w:pPr>
                <w:pStyle w:val="Bibliography"/>
                <w:rPr>
                  <w:noProof/>
                  <w:lang w:val="en-US"/>
                </w:rPr>
              </w:pPr>
              <w:r>
                <w:rPr>
                  <w:noProof/>
                  <w:lang w:val="en-US"/>
                </w:rPr>
                <w:t xml:space="preserve">Legislation.gov.uk, 2021. </w:t>
              </w:r>
              <w:r>
                <w:rPr>
                  <w:i/>
                  <w:iCs/>
                  <w:noProof/>
                  <w:lang w:val="en-US"/>
                </w:rPr>
                <w:t xml:space="preserve">Criminal Justice Act 2003. </w:t>
              </w:r>
              <w:r>
                <w:rPr>
                  <w:noProof/>
                  <w:lang w:val="en-US"/>
                </w:rPr>
                <w:t xml:space="preserve">[Online] </w:t>
              </w:r>
              <w:r>
                <w:rPr>
                  <w:noProof/>
                  <w:lang w:val="en-US"/>
                </w:rPr>
                <w:br/>
                <w:t xml:space="preserve">Available at: </w:t>
              </w:r>
              <w:r>
                <w:rPr>
                  <w:noProof/>
                  <w:u w:val="single"/>
                  <w:lang w:val="en-US"/>
                </w:rPr>
                <w:t>https://www.legislation.gov.uk/ukpga/2003/44/section/325</w:t>
              </w:r>
              <w:r>
                <w:rPr>
                  <w:noProof/>
                  <w:lang w:val="en-US"/>
                </w:rPr>
                <w:br/>
                <w:t>[Accessed 31 August 2022].</w:t>
              </w:r>
            </w:p>
            <w:p w14:paraId="69E1BEA6" w14:textId="77777777" w:rsidR="006A439D" w:rsidRDefault="006A439D" w:rsidP="006A439D">
              <w:pPr>
                <w:pStyle w:val="Bibliography"/>
                <w:rPr>
                  <w:noProof/>
                  <w:lang w:val="en-US"/>
                </w:rPr>
              </w:pPr>
              <w:r>
                <w:rPr>
                  <w:noProof/>
                  <w:lang w:val="en-US"/>
                </w:rPr>
                <w:t xml:space="preserve">Legislation.gov.uk, n.d. </w:t>
              </w:r>
              <w:r>
                <w:rPr>
                  <w:i/>
                  <w:iCs/>
                  <w:noProof/>
                  <w:lang w:val="en-US"/>
                </w:rPr>
                <w:t xml:space="preserve">Police and Criminal Evidence Act 1984. </w:t>
              </w:r>
              <w:r>
                <w:rPr>
                  <w:noProof/>
                  <w:lang w:val="en-US"/>
                </w:rPr>
                <w:t xml:space="preserve">[Online] </w:t>
              </w:r>
              <w:r>
                <w:rPr>
                  <w:noProof/>
                  <w:lang w:val="en-US"/>
                </w:rPr>
                <w:br/>
                <w:t xml:space="preserve">Available at: </w:t>
              </w:r>
              <w:r>
                <w:rPr>
                  <w:noProof/>
                  <w:u w:val="single"/>
                  <w:lang w:val="en-US"/>
                </w:rPr>
                <w:t>https://www.legislation.gov.uk/ukpga/1984/60/contents</w:t>
              </w:r>
              <w:r>
                <w:rPr>
                  <w:noProof/>
                  <w:lang w:val="en-US"/>
                </w:rPr>
                <w:br/>
                <w:t>[Accessed 14 July 2022].</w:t>
              </w:r>
            </w:p>
            <w:p w14:paraId="145BE0AA" w14:textId="77777777" w:rsidR="006A439D" w:rsidRDefault="006A439D" w:rsidP="006A439D">
              <w:pPr>
                <w:pStyle w:val="Bibliography"/>
                <w:rPr>
                  <w:noProof/>
                  <w:lang w:val="en-US"/>
                </w:rPr>
              </w:pPr>
              <w:r>
                <w:rPr>
                  <w:noProof/>
                  <w:lang w:val="en-US"/>
                </w:rPr>
                <w:t xml:space="preserve">Leicester Safeguarding , 2021. </w:t>
              </w:r>
              <w:r>
                <w:rPr>
                  <w:i/>
                  <w:iCs/>
                  <w:noProof/>
                  <w:lang w:val="en-US"/>
                </w:rPr>
                <w:t xml:space="preserve">8.4 Multi-Agency Public Protection Arrangements (MAPPA). </w:t>
              </w:r>
              <w:r>
                <w:rPr>
                  <w:noProof/>
                  <w:lang w:val="en-US"/>
                </w:rPr>
                <w:t xml:space="preserve">[Online] </w:t>
              </w:r>
              <w:r>
                <w:rPr>
                  <w:noProof/>
                  <w:lang w:val="en-US"/>
                </w:rPr>
                <w:br/>
                <w:t xml:space="preserve">Available at: </w:t>
              </w:r>
              <w:r>
                <w:rPr>
                  <w:noProof/>
                  <w:u w:val="single"/>
                  <w:lang w:val="en-US"/>
                </w:rPr>
                <w:t>https://www.llradultsafeguarding.co.uk/multi-agency-public-protection-arrangements-mappa/#:~:text=The%20responsible%20authorities%20in%20respect%20of%20MAPPA%20are,ment</w:t>
              </w:r>
              <w:r>
                <w:rPr>
                  <w:noProof/>
                  <w:u w:val="single"/>
                  <w:lang w:val="en-US"/>
                </w:rPr>
                <w:lastRenderedPageBreak/>
                <w:t>al%20health%20orders%20and%20all%20registered%20sex%20offenders%29.</w:t>
              </w:r>
              <w:r>
                <w:rPr>
                  <w:noProof/>
                  <w:lang w:val="en-US"/>
                </w:rPr>
                <w:br/>
                <w:t>[Accessed 8 October 2022].</w:t>
              </w:r>
            </w:p>
            <w:p w14:paraId="23C6A4FD" w14:textId="77777777" w:rsidR="006A439D" w:rsidRDefault="006A439D" w:rsidP="006A439D">
              <w:pPr>
                <w:pStyle w:val="Bibliography"/>
                <w:rPr>
                  <w:noProof/>
                  <w:lang w:val="en-US"/>
                </w:rPr>
              </w:pPr>
              <w:r>
                <w:rPr>
                  <w:noProof/>
                  <w:lang w:val="en-US"/>
                </w:rPr>
                <w:t xml:space="preserve">Liquisearch, n.d. </w:t>
              </w:r>
              <w:r>
                <w:rPr>
                  <w:i/>
                  <w:iCs/>
                  <w:noProof/>
                  <w:lang w:val="en-US"/>
                </w:rPr>
                <w:t xml:space="preserve">Scarman Report - Findings and Recommendations. </w:t>
              </w:r>
              <w:r>
                <w:rPr>
                  <w:noProof/>
                  <w:lang w:val="en-US"/>
                </w:rPr>
                <w:t xml:space="preserve">[Online] </w:t>
              </w:r>
              <w:r>
                <w:rPr>
                  <w:noProof/>
                  <w:lang w:val="en-US"/>
                </w:rPr>
                <w:br/>
                <w:t xml:space="preserve">Available at: </w:t>
              </w:r>
              <w:r>
                <w:rPr>
                  <w:noProof/>
                  <w:u w:val="single"/>
                  <w:lang w:val="en-US"/>
                </w:rPr>
                <w:t>https://www.citethisforme.com/cite/sources/websiteautociteeval</w:t>
              </w:r>
              <w:r>
                <w:rPr>
                  <w:noProof/>
                  <w:lang w:val="en-US"/>
                </w:rPr>
                <w:br/>
                <w:t>[Accessed 19 July 2022].</w:t>
              </w:r>
            </w:p>
            <w:p w14:paraId="16B43F7A" w14:textId="77777777" w:rsidR="006A439D" w:rsidRDefault="006A439D" w:rsidP="006A439D">
              <w:pPr>
                <w:pStyle w:val="Bibliography"/>
                <w:rPr>
                  <w:noProof/>
                  <w:lang w:val="en-US"/>
                </w:rPr>
              </w:pPr>
              <w:r>
                <w:rPr>
                  <w:noProof/>
                  <w:lang w:val="en-US"/>
                </w:rPr>
                <w:t xml:space="preserve">Local Government association, 2015. </w:t>
              </w:r>
              <w:r>
                <w:rPr>
                  <w:i/>
                  <w:iCs/>
                  <w:noProof/>
                  <w:lang w:val="en-US"/>
                </w:rPr>
                <w:t xml:space="preserve">Local Government association. </w:t>
              </w:r>
              <w:r>
                <w:rPr>
                  <w:noProof/>
                  <w:lang w:val="en-US"/>
                </w:rPr>
                <w:t xml:space="preserve">[Online] </w:t>
              </w:r>
              <w:r>
                <w:rPr>
                  <w:noProof/>
                  <w:lang w:val="en-US"/>
                </w:rPr>
                <w:br/>
                <w:t xml:space="preserve">Available at: </w:t>
              </w:r>
              <w:r>
                <w:rPr>
                  <w:noProof/>
                  <w:u w:val="single"/>
                  <w:lang w:val="en-US"/>
                </w:rPr>
                <w:t>https://local.gov.uk/sites/default/files/documents/tackling-serious-and-orga-44a.pdf</w:t>
              </w:r>
              <w:r>
                <w:rPr>
                  <w:noProof/>
                  <w:lang w:val="en-US"/>
                </w:rPr>
                <w:br/>
                <w:t>[Accessed 19 August 2022].</w:t>
              </w:r>
            </w:p>
            <w:p w14:paraId="1BF3DC53" w14:textId="77777777" w:rsidR="006A439D" w:rsidRDefault="006A439D" w:rsidP="006A439D">
              <w:pPr>
                <w:pStyle w:val="Bibliography"/>
                <w:rPr>
                  <w:noProof/>
                  <w:lang w:val="en-US"/>
                </w:rPr>
              </w:pPr>
              <w:r>
                <w:rPr>
                  <w:noProof/>
                  <w:lang w:val="en-US"/>
                </w:rPr>
                <w:t xml:space="preserve">Maher, T. M., 2017. </w:t>
              </w:r>
              <w:r>
                <w:rPr>
                  <w:i/>
                  <w:iCs/>
                  <w:noProof/>
                  <w:lang w:val="en-US"/>
                </w:rPr>
                <w:t xml:space="preserve">Oxford Bibliographies. </w:t>
              </w:r>
              <w:r>
                <w:rPr>
                  <w:noProof/>
                  <w:lang w:val="en-US"/>
                </w:rPr>
                <w:t xml:space="preserve">[Online] </w:t>
              </w:r>
              <w:r>
                <w:rPr>
                  <w:noProof/>
                  <w:lang w:val="en-US"/>
                </w:rPr>
                <w:br/>
                <w:t xml:space="preserve">Available at: </w:t>
              </w:r>
              <w:r>
                <w:rPr>
                  <w:noProof/>
                  <w:u w:val="single"/>
                  <w:lang w:val="en-US"/>
                </w:rPr>
                <w:t>https://www.oxfordbibliographies.com/view/document/obo-9780195396607/obo-9780195396607-0186.xml</w:t>
              </w:r>
              <w:r>
                <w:rPr>
                  <w:noProof/>
                  <w:lang w:val="en-US"/>
                </w:rPr>
                <w:br/>
                <w:t>[Accessed 14 July 2022].</w:t>
              </w:r>
            </w:p>
            <w:p w14:paraId="75582E0C" w14:textId="77777777" w:rsidR="006A439D" w:rsidRDefault="006A439D" w:rsidP="006A439D">
              <w:pPr>
                <w:pStyle w:val="Bibliography"/>
                <w:rPr>
                  <w:noProof/>
                  <w:lang w:val="en-US"/>
                </w:rPr>
              </w:pPr>
              <w:r>
                <w:rPr>
                  <w:noProof/>
                  <w:lang w:val="en-US"/>
                </w:rPr>
                <w:t xml:space="preserve">Metropolitan Police, 2022. </w:t>
              </w:r>
              <w:r>
                <w:rPr>
                  <w:i/>
                  <w:iCs/>
                  <w:noProof/>
                  <w:lang w:val="en-US"/>
                </w:rPr>
                <w:t xml:space="preserve">Our response to issues raised by the crimes of Wayne Couzens. </w:t>
              </w:r>
              <w:r>
                <w:rPr>
                  <w:noProof/>
                  <w:lang w:val="en-US"/>
                </w:rPr>
                <w:t xml:space="preserve">[Online] </w:t>
              </w:r>
              <w:r>
                <w:rPr>
                  <w:noProof/>
                  <w:lang w:val="en-US"/>
                </w:rPr>
                <w:br/>
                <w:t xml:space="preserve">Available at: </w:t>
              </w:r>
              <w:r>
                <w:rPr>
                  <w:noProof/>
                  <w:u w:val="single"/>
                  <w:lang w:val="en-US"/>
                </w:rPr>
                <w:t>https://www.met.police.uk/notices/met/our-response-to-issues-raised-by-the-crimes-of-wayne-couzens/</w:t>
              </w:r>
              <w:r>
                <w:rPr>
                  <w:noProof/>
                  <w:lang w:val="en-US"/>
                </w:rPr>
                <w:br/>
                <w:t>[Accessed 8 October 2022].</w:t>
              </w:r>
            </w:p>
            <w:p w14:paraId="52EB70A7" w14:textId="77777777" w:rsidR="006A439D" w:rsidRDefault="006A439D" w:rsidP="006A439D">
              <w:pPr>
                <w:pStyle w:val="Bibliography"/>
                <w:rPr>
                  <w:noProof/>
                  <w:lang w:val="en-US"/>
                </w:rPr>
              </w:pPr>
              <w:r>
                <w:rPr>
                  <w:noProof/>
                  <w:lang w:val="en-US"/>
                </w:rPr>
                <w:t xml:space="preserve">Miller, J., 2019. </w:t>
              </w:r>
              <w:r>
                <w:rPr>
                  <w:i/>
                  <w:iCs/>
                  <w:noProof/>
                  <w:lang w:val="en-US"/>
                </w:rPr>
                <w:t xml:space="preserve">The Police and Criminal Evidence Act 1984 (PACE). </w:t>
              </w:r>
              <w:r>
                <w:rPr>
                  <w:noProof/>
                  <w:lang w:val="en-US"/>
                </w:rPr>
                <w:t xml:space="preserve">[Online] </w:t>
              </w:r>
              <w:r>
                <w:rPr>
                  <w:noProof/>
                  <w:lang w:val="en-US"/>
                </w:rPr>
                <w:br/>
                <w:t xml:space="preserve">Available at: </w:t>
              </w:r>
              <w:r>
                <w:rPr>
                  <w:noProof/>
                  <w:u w:val="single"/>
                  <w:lang w:val="en-US"/>
                </w:rPr>
                <w:t>https://www.motoroffence.co.uk/the-police-and-criminal-evidence-act-1984-pace/#:~:text=The%20Police%20and%20Criminal%20Evidence%20Act%201984%20is,the%20British%20public%E2%80%99s%20confidence%20in%20the%20police%20force.</w:t>
              </w:r>
              <w:r>
                <w:rPr>
                  <w:noProof/>
                  <w:lang w:val="en-US"/>
                </w:rPr>
                <w:br/>
                <w:t>[Accessed 19 July 2022].</w:t>
              </w:r>
            </w:p>
            <w:p w14:paraId="2D4D9EE5" w14:textId="77777777" w:rsidR="006A439D" w:rsidRDefault="006A439D" w:rsidP="006A439D">
              <w:pPr>
                <w:pStyle w:val="Bibliography"/>
                <w:rPr>
                  <w:noProof/>
                  <w:lang w:val="en-US"/>
                </w:rPr>
              </w:pPr>
              <w:r>
                <w:rPr>
                  <w:noProof/>
                  <w:lang w:val="en-US"/>
                </w:rPr>
                <w:t xml:space="preserve">Nacro, 2022. </w:t>
              </w:r>
              <w:r>
                <w:rPr>
                  <w:i/>
                  <w:iCs/>
                  <w:noProof/>
                  <w:lang w:val="en-US"/>
                </w:rPr>
                <w:t xml:space="preserve">Advice for people under MAPPA. </w:t>
              </w:r>
              <w:r>
                <w:rPr>
                  <w:noProof/>
                  <w:lang w:val="en-US"/>
                </w:rPr>
                <w:t xml:space="preserve">[Online] </w:t>
              </w:r>
              <w:r>
                <w:rPr>
                  <w:noProof/>
                  <w:lang w:val="en-US"/>
                </w:rPr>
                <w:br/>
                <w:t xml:space="preserve">Available at: </w:t>
              </w:r>
              <w:r>
                <w:rPr>
                  <w:noProof/>
                  <w:u w:val="single"/>
                  <w:lang w:val="en-US"/>
                </w:rPr>
                <w:t>https://www.nacro.org.uk/criminal-record-support-service/support-for-individuals/advice-prisoners-people-licence-sex-offenders-mappa/advice-people-mappa/</w:t>
              </w:r>
              <w:r>
                <w:rPr>
                  <w:noProof/>
                  <w:lang w:val="en-US"/>
                </w:rPr>
                <w:br/>
                <w:t>[Accessed 27 September 2022].</w:t>
              </w:r>
            </w:p>
            <w:p w14:paraId="15D58412" w14:textId="77777777" w:rsidR="006A439D" w:rsidRDefault="006A439D" w:rsidP="006A439D">
              <w:pPr>
                <w:pStyle w:val="Bibliography"/>
                <w:rPr>
                  <w:noProof/>
                  <w:lang w:val="en-US"/>
                </w:rPr>
              </w:pPr>
              <w:r>
                <w:rPr>
                  <w:noProof/>
                  <w:lang w:val="en-US"/>
                </w:rPr>
                <w:t xml:space="preserve">O'Brien, Z. &amp; McMenemy, R., 2022. </w:t>
              </w:r>
              <w:r>
                <w:rPr>
                  <w:i/>
                  <w:iCs/>
                  <w:noProof/>
                  <w:lang w:val="en-US"/>
                </w:rPr>
                <w:t xml:space="preserve">County Lines: Cost of living crisis used by gangs to lure new recruits. </w:t>
              </w:r>
              <w:r>
                <w:rPr>
                  <w:noProof/>
                  <w:lang w:val="en-US"/>
                </w:rPr>
                <w:t xml:space="preserve">[Online] </w:t>
              </w:r>
              <w:r>
                <w:rPr>
                  <w:noProof/>
                  <w:lang w:val="en-US"/>
                </w:rPr>
                <w:br/>
                <w:t xml:space="preserve">Available at: </w:t>
              </w:r>
              <w:r>
                <w:rPr>
                  <w:noProof/>
                  <w:u w:val="single"/>
                  <w:lang w:val="en-US"/>
                </w:rPr>
                <w:t>https://www.bbc.co.uk/news/uk-england-suffolk-62491750?at_medium=RSS&amp;at_campaign=KARANGA</w:t>
              </w:r>
              <w:r>
                <w:rPr>
                  <w:noProof/>
                  <w:lang w:val="en-US"/>
                </w:rPr>
                <w:br/>
                <w:t>[Accessed 19 August 2022].</w:t>
              </w:r>
            </w:p>
            <w:p w14:paraId="3B3867F4" w14:textId="77777777" w:rsidR="006A439D" w:rsidRDefault="006A439D" w:rsidP="006A439D">
              <w:pPr>
                <w:pStyle w:val="Bibliography"/>
                <w:rPr>
                  <w:noProof/>
                  <w:lang w:val="en-US"/>
                </w:rPr>
              </w:pPr>
              <w:r>
                <w:rPr>
                  <w:noProof/>
                  <w:lang w:val="en-US"/>
                </w:rPr>
                <w:t xml:space="preserve">Robinson, G., 2017. </w:t>
              </w:r>
              <w:r>
                <w:rPr>
                  <w:i/>
                  <w:iCs/>
                  <w:noProof/>
                  <w:lang w:val="en-US"/>
                </w:rPr>
                <w:t xml:space="preserve">How gangs are exploiting children to do their dirty work. </w:t>
              </w:r>
              <w:r>
                <w:rPr>
                  <w:noProof/>
                  <w:lang w:val="en-US"/>
                </w:rPr>
                <w:t xml:space="preserve">[Online] </w:t>
              </w:r>
              <w:r>
                <w:rPr>
                  <w:noProof/>
                  <w:lang w:val="en-US"/>
                </w:rPr>
                <w:br/>
                <w:t xml:space="preserve">Available at: </w:t>
              </w:r>
              <w:r>
                <w:rPr>
                  <w:noProof/>
                  <w:u w:val="single"/>
                  <w:lang w:val="en-US"/>
                </w:rPr>
                <w:t>https://theconversation.com/how-gangs-are-exploiting-children-to-do-their-dirty-work-71926</w:t>
              </w:r>
              <w:r>
                <w:rPr>
                  <w:noProof/>
                  <w:lang w:val="en-US"/>
                </w:rPr>
                <w:br/>
                <w:t>[Accessed 11 August 2022].</w:t>
              </w:r>
            </w:p>
            <w:p w14:paraId="7DF8C511" w14:textId="77777777" w:rsidR="006A439D" w:rsidRDefault="006A439D" w:rsidP="006A439D">
              <w:pPr>
                <w:pStyle w:val="Bibliography"/>
                <w:rPr>
                  <w:noProof/>
                  <w:lang w:val="en-US"/>
                </w:rPr>
              </w:pPr>
              <w:r>
                <w:rPr>
                  <w:noProof/>
                  <w:lang w:val="en-US"/>
                </w:rPr>
                <w:t xml:space="preserve">Russel Webster, 2016. </w:t>
              </w:r>
              <w:r>
                <w:rPr>
                  <w:i/>
                  <w:iCs/>
                  <w:noProof/>
                  <w:lang w:val="en-US"/>
                </w:rPr>
                <w:t xml:space="preserve">Continued Rise In Number Of MAPPA Offenders. </w:t>
              </w:r>
              <w:r>
                <w:rPr>
                  <w:noProof/>
                  <w:lang w:val="en-US"/>
                </w:rPr>
                <w:t xml:space="preserve">[Online] </w:t>
              </w:r>
              <w:r>
                <w:rPr>
                  <w:noProof/>
                  <w:lang w:val="en-US"/>
                </w:rPr>
                <w:br/>
                <w:t xml:space="preserve">Available at: </w:t>
              </w:r>
              <w:r>
                <w:rPr>
                  <w:noProof/>
                  <w:u w:val="single"/>
                  <w:lang w:val="en-US"/>
                </w:rPr>
                <w:t>https://www.russellwebster.com/rise-mappa-offenders/</w:t>
              </w:r>
              <w:r>
                <w:rPr>
                  <w:noProof/>
                  <w:lang w:val="en-US"/>
                </w:rPr>
                <w:br/>
                <w:t>[Accessed 8 October 2022].</w:t>
              </w:r>
            </w:p>
            <w:p w14:paraId="4BAD1DAD" w14:textId="77777777" w:rsidR="006A439D" w:rsidRDefault="006A439D" w:rsidP="006A439D">
              <w:pPr>
                <w:pStyle w:val="Bibliography"/>
                <w:rPr>
                  <w:noProof/>
                  <w:lang w:val="en-US"/>
                </w:rPr>
              </w:pPr>
              <w:r>
                <w:rPr>
                  <w:noProof/>
                  <w:lang w:val="en-US"/>
                </w:rPr>
                <w:t xml:space="preserve">Shaw, D., 2019. </w:t>
              </w:r>
              <w:r>
                <w:rPr>
                  <w:i/>
                  <w:iCs/>
                  <w:noProof/>
                  <w:lang w:val="en-US"/>
                </w:rPr>
                <w:t xml:space="preserve">Stephen Lawrence: How has his murder changed policing?. </w:t>
              </w:r>
              <w:r>
                <w:rPr>
                  <w:noProof/>
                  <w:lang w:val="en-US"/>
                </w:rPr>
                <w:t xml:space="preserve">[Online] </w:t>
              </w:r>
              <w:r>
                <w:rPr>
                  <w:noProof/>
                  <w:lang w:val="en-US"/>
                </w:rPr>
                <w:br/>
                <w:t xml:space="preserve">Available at: </w:t>
              </w:r>
              <w:r>
                <w:rPr>
                  <w:noProof/>
                  <w:u w:val="single"/>
                  <w:lang w:val="en-US"/>
                </w:rPr>
                <w:t>https://www.bbc.co.uk/news/uk-47161480</w:t>
              </w:r>
              <w:r>
                <w:rPr>
                  <w:noProof/>
                  <w:lang w:val="en-US"/>
                </w:rPr>
                <w:br/>
                <w:t>[Accessed 27 July 2022].</w:t>
              </w:r>
            </w:p>
            <w:p w14:paraId="4B586378" w14:textId="77777777" w:rsidR="006A439D" w:rsidRDefault="006A439D" w:rsidP="006A439D">
              <w:pPr>
                <w:pStyle w:val="Bibliography"/>
                <w:rPr>
                  <w:noProof/>
                  <w:lang w:val="en-US"/>
                </w:rPr>
              </w:pPr>
              <w:r>
                <w:rPr>
                  <w:noProof/>
                  <w:lang w:val="en-US"/>
                </w:rPr>
                <w:t xml:space="preserve">The Children's Society, 2022. </w:t>
              </w:r>
              <w:r>
                <w:rPr>
                  <w:i/>
                  <w:iCs/>
                  <w:noProof/>
                  <w:lang w:val="en-US"/>
                </w:rPr>
                <w:t xml:space="preserve">What is county lines?. </w:t>
              </w:r>
              <w:r>
                <w:rPr>
                  <w:noProof/>
                  <w:lang w:val="en-US"/>
                </w:rPr>
                <w:t xml:space="preserve">[Online] </w:t>
              </w:r>
              <w:r>
                <w:rPr>
                  <w:noProof/>
                  <w:lang w:val="en-US"/>
                </w:rPr>
                <w:br/>
                <w:t xml:space="preserve">Available at: </w:t>
              </w:r>
              <w:r>
                <w:rPr>
                  <w:noProof/>
                  <w:u w:val="single"/>
                  <w:lang w:val="en-US"/>
                </w:rPr>
                <w:t>https://www.childrenssociety.org.uk/what-we-do/our-work/child-criminal-exploitation-</w:t>
              </w:r>
              <w:r>
                <w:rPr>
                  <w:noProof/>
                  <w:u w:val="single"/>
                  <w:lang w:val="en-US"/>
                </w:rPr>
                <w:lastRenderedPageBreak/>
                <w:t>and-county-lines/what-is-county-lines</w:t>
              </w:r>
              <w:r>
                <w:rPr>
                  <w:noProof/>
                  <w:lang w:val="en-US"/>
                </w:rPr>
                <w:br/>
                <w:t>[Accessed 11 August 2022].</w:t>
              </w:r>
            </w:p>
            <w:p w14:paraId="18ECC278" w14:textId="77777777" w:rsidR="006A439D" w:rsidRDefault="006A439D" w:rsidP="006A439D">
              <w:pPr>
                <w:pStyle w:val="Bibliography"/>
                <w:rPr>
                  <w:noProof/>
                  <w:lang w:val="en-US"/>
                </w:rPr>
              </w:pPr>
              <w:r>
                <w:rPr>
                  <w:noProof/>
                  <w:lang w:val="en-US"/>
                </w:rPr>
                <w:t xml:space="preserve">The Guardian, 2019. </w:t>
              </w:r>
              <w:r>
                <w:rPr>
                  <w:i/>
                  <w:iCs/>
                  <w:noProof/>
                  <w:lang w:val="en-US"/>
                </w:rPr>
                <w:t xml:space="preserve">UK’s organised crime threat at record level, warns National Crime Agency. </w:t>
              </w:r>
              <w:r>
                <w:rPr>
                  <w:noProof/>
                  <w:lang w:val="en-US"/>
                </w:rPr>
                <w:t xml:space="preserve">[Online] </w:t>
              </w:r>
              <w:r>
                <w:rPr>
                  <w:noProof/>
                  <w:lang w:val="en-US"/>
                </w:rPr>
                <w:br/>
                <w:t xml:space="preserve">Available at: </w:t>
              </w:r>
              <w:r>
                <w:rPr>
                  <w:noProof/>
                  <w:u w:val="single"/>
                  <w:lang w:val="en-US"/>
                </w:rPr>
                <w:t>https://www.theguardian.com/world/2019/may/11/police-cuts-organised-crime-national-crime-agency</w:t>
              </w:r>
              <w:r>
                <w:rPr>
                  <w:noProof/>
                  <w:lang w:val="en-US"/>
                </w:rPr>
                <w:br/>
                <w:t>[Accessed 19 August 2022].</w:t>
              </w:r>
            </w:p>
            <w:p w14:paraId="4DED4132" w14:textId="77777777" w:rsidR="006A439D" w:rsidRDefault="006A439D" w:rsidP="006A439D">
              <w:pPr>
                <w:pStyle w:val="Bibliography"/>
                <w:rPr>
                  <w:noProof/>
                  <w:lang w:val="en-US"/>
                </w:rPr>
              </w:pPr>
              <w:r>
                <w:rPr>
                  <w:noProof/>
                  <w:lang w:val="en-US"/>
                </w:rPr>
                <w:t xml:space="preserve">UK Parliament, 2019. </w:t>
              </w:r>
              <w:r>
                <w:rPr>
                  <w:i/>
                  <w:iCs/>
                  <w:noProof/>
                  <w:lang w:val="en-US"/>
                </w:rPr>
                <w:t xml:space="preserve">Early Interventions to Reduce Violent Crime. </w:t>
              </w:r>
              <w:r>
                <w:rPr>
                  <w:noProof/>
                  <w:lang w:val="en-US"/>
                </w:rPr>
                <w:t xml:space="preserve">[Online] </w:t>
              </w:r>
              <w:r>
                <w:rPr>
                  <w:noProof/>
                  <w:lang w:val="en-US"/>
                </w:rPr>
                <w:br/>
                <w:t xml:space="preserve">Available at: </w:t>
              </w:r>
              <w:r>
                <w:rPr>
                  <w:noProof/>
                  <w:u w:val="single"/>
                  <w:lang w:val="en-US"/>
                </w:rPr>
                <w:t>https://post.parliament.uk/research-briefings/post-pn-0599/</w:t>
              </w:r>
              <w:r>
                <w:rPr>
                  <w:noProof/>
                  <w:lang w:val="en-US"/>
                </w:rPr>
                <w:br/>
                <w:t>[Accessed 9 October 2022].</w:t>
              </w:r>
            </w:p>
            <w:p w14:paraId="21EAFF92" w14:textId="77777777" w:rsidR="006A439D" w:rsidRDefault="006A439D" w:rsidP="006A439D">
              <w:pPr>
                <w:pStyle w:val="Bibliography"/>
                <w:rPr>
                  <w:noProof/>
                  <w:lang w:val="en-US"/>
                </w:rPr>
              </w:pPr>
              <w:r>
                <w:rPr>
                  <w:noProof/>
                  <w:lang w:val="en-US"/>
                </w:rPr>
                <w:t xml:space="preserve">Waddell, S. &amp; Molloy, D., 2015. </w:t>
              </w:r>
              <w:r>
                <w:rPr>
                  <w:i/>
                  <w:iCs/>
                  <w:noProof/>
                  <w:lang w:val="en-US"/>
                </w:rPr>
                <w:t xml:space="preserve">Early intervention: A guide for frontline police officers and PCSOs. </w:t>
              </w:r>
              <w:r>
                <w:rPr>
                  <w:noProof/>
                  <w:lang w:val="en-US"/>
                </w:rPr>
                <w:t xml:space="preserve">[Online] </w:t>
              </w:r>
              <w:r>
                <w:rPr>
                  <w:noProof/>
                  <w:lang w:val="en-US"/>
                </w:rPr>
                <w:br/>
                <w:t xml:space="preserve">Available at: </w:t>
              </w:r>
              <w:r>
                <w:rPr>
                  <w:noProof/>
                  <w:u w:val="single"/>
                  <w:lang w:val="en-US"/>
                </w:rPr>
                <w:t>https://www.eif.org.uk/resource/early-intervention-a-guide-for-frontline-police-officers-and-pcsos</w:t>
              </w:r>
              <w:r>
                <w:rPr>
                  <w:noProof/>
                  <w:lang w:val="en-US"/>
                </w:rPr>
                <w:br/>
                <w:t>[Accessed 9 October 2022].</w:t>
              </w:r>
            </w:p>
            <w:p w14:paraId="2BFCCB54" w14:textId="5C07F935" w:rsidR="006A439D" w:rsidRDefault="006A439D" w:rsidP="006A439D">
              <w:r>
                <w:rPr>
                  <w:b/>
                  <w:bCs/>
                  <w:noProof/>
                </w:rPr>
                <w:fldChar w:fldCharType="end"/>
              </w:r>
            </w:p>
          </w:sdtContent>
        </w:sdt>
      </w:sdtContent>
    </w:sdt>
    <w:p w14:paraId="1D60EBC2" w14:textId="77777777" w:rsidR="006A439D" w:rsidRPr="00CC0659" w:rsidRDefault="006A439D" w:rsidP="00E711B8">
      <w:pPr>
        <w:rPr>
          <w:rFonts w:ascii="Arial" w:eastAsia="Times New Roman" w:hAnsi="Arial" w:cs="Arial"/>
          <w:lang w:eastAsia="en-GB"/>
        </w:rPr>
      </w:pPr>
    </w:p>
    <w:sectPr w:rsidR="006A439D" w:rsidRPr="00CC06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D061E"/>
    <w:multiLevelType w:val="hybridMultilevel"/>
    <w:tmpl w:val="EBE0B9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134"/>
    <w:rsid w:val="0001042F"/>
    <w:rsid w:val="0001088B"/>
    <w:rsid w:val="00013D21"/>
    <w:rsid w:val="0001621F"/>
    <w:rsid w:val="00020069"/>
    <w:rsid w:val="00024E91"/>
    <w:rsid w:val="0002594D"/>
    <w:rsid w:val="00034C66"/>
    <w:rsid w:val="00036D75"/>
    <w:rsid w:val="00036EB5"/>
    <w:rsid w:val="000431A6"/>
    <w:rsid w:val="000437EC"/>
    <w:rsid w:val="00043D2D"/>
    <w:rsid w:val="00043EF6"/>
    <w:rsid w:val="000553AB"/>
    <w:rsid w:val="00060610"/>
    <w:rsid w:val="000610AB"/>
    <w:rsid w:val="00062848"/>
    <w:rsid w:val="0006290A"/>
    <w:rsid w:val="000633AA"/>
    <w:rsid w:val="00064E34"/>
    <w:rsid w:val="00072169"/>
    <w:rsid w:val="000727EA"/>
    <w:rsid w:val="00075260"/>
    <w:rsid w:val="00076C6D"/>
    <w:rsid w:val="000807EF"/>
    <w:rsid w:val="0008443B"/>
    <w:rsid w:val="00084F2B"/>
    <w:rsid w:val="00090852"/>
    <w:rsid w:val="00094A1D"/>
    <w:rsid w:val="000A0314"/>
    <w:rsid w:val="000A4668"/>
    <w:rsid w:val="000A5000"/>
    <w:rsid w:val="000A72F5"/>
    <w:rsid w:val="000B2FEE"/>
    <w:rsid w:val="000B51F2"/>
    <w:rsid w:val="000B7F47"/>
    <w:rsid w:val="000C031C"/>
    <w:rsid w:val="000C62DD"/>
    <w:rsid w:val="000D0291"/>
    <w:rsid w:val="000D215F"/>
    <w:rsid w:val="000D562F"/>
    <w:rsid w:val="000E3899"/>
    <w:rsid w:val="000E4134"/>
    <w:rsid w:val="000E641E"/>
    <w:rsid w:val="000F0C09"/>
    <w:rsid w:val="000F4336"/>
    <w:rsid w:val="000F6DC1"/>
    <w:rsid w:val="000F744C"/>
    <w:rsid w:val="000F7A14"/>
    <w:rsid w:val="001005E8"/>
    <w:rsid w:val="00100C97"/>
    <w:rsid w:val="00104ECF"/>
    <w:rsid w:val="00105995"/>
    <w:rsid w:val="001173F6"/>
    <w:rsid w:val="00117ABD"/>
    <w:rsid w:val="00124A62"/>
    <w:rsid w:val="00124AB1"/>
    <w:rsid w:val="00126206"/>
    <w:rsid w:val="00130E1E"/>
    <w:rsid w:val="0013353A"/>
    <w:rsid w:val="00133803"/>
    <w:rsid w:val="0013500D"/>
    <w:rsid w:val="00140802"/>
    <w:rsid w:val="00145117"/>
    <w:rsid w:val="00147A75"/>
    <w:rsid w:val="00147D46"/>
    <w:rsid w:val="001521B3"/>
    <w:rsid w:val="0016510C"/>
    <w:rsid w:val="00165475"/>
    <w:rsid w:val="00173D1E"/>
    <w:rsid w:val="00175286"/>
    <w:rsid w:val="00181F5B"/>
    <w:rsid w:val="00183AB7"/>
    <w:rsid w:val="001846C6"/>
    <w:rsid w:val="00186785"/>
    <w:rsid w:val="0018742E"/>
    <w:rsid w:val="00190B89"/>
    <w:rsid w:val="001952A9"/>
    <w:rsid w:val="001A0F59"/>
    <w:rsid w:val="001B574F"/>
    <w:rsid w:val="001B7709"/>
    <w:rsid w:val="001C17C1"/>
    <w:rsid w:val="001C70C9"/>
    <w:rsid w:val="001D40DF"/>
    <w:rsid w:val="001D5E9B"/>
    <w:rsid w:val="001E64D7"/>
    <w:rsid w:val="001F26D8"/>
    <w:rsid w:val="001F4946"/>
    <w:rsid w:val="001F5B83"/>
    <w:rsid w:val="001F6861"/>
    <w:rsid w:val="00206386"/>
    <w:rsid w:val="00223575"/>
    <w:rsid w:val="002241CD"/>
    <w:rsid w:val="00224C0F"/>
    <w:rsid w:val="002257A3"/>
    <w:rsid w:val="00231A60"/>
    <w:rsid w:val="002328E8"/>
    <w:rsid w:val="00245FDB"/>
    <w:rsid w:val="00250AC6"/>
    <w:rsid w:val="00251109"/>
    <w:rsid w:val="00252DFA"/>
    <w:rsid w:val="0025363E"/>
    <w:rsid w:val="00256EAE"/>
    <w:rsid w:val="00257B15"/>
    <w:rsid w:val="00262FDB"/>
    <w:rsid w:val="00265E37"/>
    <w:rsid w:val="00271BBE"/>
    <w:rsid w:val="00272237"/>
    <w:rsid w:val="00272924"/>
    <w:rsid w:val="002814BE"/>
    <w:rsid w:val="00283744"/>
    <w:rsid w:val="0028794F"/>
    <w:rsid w:val="002A2513"/>
    <w:rsid w:val="002A2B64"/>
    <w:rsid w:val="002A6C46"/>
    <w:rsid w:val="002B0CCD"/>
    <w:rsid w:val="002B19B7"/>
    <w:rsid w:val="002B39B1"/>
    <w:rsid w:val="002B423E"/>
    <w:rsid w:val="002B79F2"/>
    <w:rsid w:val="002C3FAD"/>
    <w:rsid w:val="002C6F51"/>
    <w:rsid w:val="002D0554"/>
    <w:rsid w:val="002D518B"/>
    <w:rsid w:val="002D6CBC"/>
    <w:rsid w:val="002D6EB8"/>
    <w:rsid w:val="002E01A7"/>
    <w:rsid w:val="002F1D1E"/>
    <w:rsid w:val="002F268D"/>
    <w:rsid w:val="002F466B"/>
    <w:rsid w:val="002F6218"/>
    <w:rsid w:val="002F663B"/>
    <w:rsid w:val="002F6BA6"/>
    <w:rsid w:val="0030024A"/>
    <w:rsid w:val="003070BD"/>
    <w:rsid w:val="00315CA3"/>
    <w:rsid w:val="003179D5"/>
    <w:rsid w:val="00320DD5"/>
    <w:rsid w:val="00321409"/>
    <w:rsid w:val="0032498C"/>
    <w:rsid w:val="00326979"/>
    <w:rsid w:val="00335BD4"/>
    <w:rsid w:val="0033671A"/>
    <w:rsid w:val="00337155"/>
    <w:rsid w:val="0034434D"/>
    <w:rsid w:val="0035022B"/>
    <w:rsid w:val="0035325E"/>
    <w:rsid w:val="00353418"/>
    <w:rsid w:val="00361666"/>
    <w:rsid w:val="003620AF"/>
    <w:rsid w:val="00363B8C"/>
    <w:rsid w:val="003665FA"/>
    <w:rsid w:val="00366D4A"/>
    <w:rsid w:val="003702FF"/>
    <w:rsid w:val="0038184F"/>
    <w:rsid w:val="003822C0"/>
    <w:rsid w:val="003824F5"/>
    <w:rsid w:val="00386212"/>
    <w:rsid w:val="0039507D"/>
    <w:rsid w:val="003953FC"/>
    <w:rsid w:val="003957BE"/>
    <w:rsid w:val="00396775"/>
    <w:rsid w:val="00397039"/>
    <w:rsid w:val="003A1A7C"/>
    <w:rsid w:val="003A3C51"/>
    <w:rsid w:val="003A45B0"/>
    <w:rsid w:val="003A6FEC"/>
    <w:rsid w:val="003A74C4"/>
    <w:rsid w:val="003B3F54"/>
    <w:rsid w:val="003C15B6"/>
    <w:rsid w:val="003C6556"/>
    <w:rsid w:val="003D283F"/>
    <w:rsid w:val="003D5958"/>
    <w:rsid w:val="003D77D4"/>
    <w:rsid w:val="003E2F18"/>
    <w:rsid w:val="003E2F34"/>
    <w:rsid w:val="003E40E0"/>
    <w:rsid w:val="003E5291"/>
    <w:rsid w:val="00400AA9"/>
    <w:rsid w:val="00403E3C"/>
    <w:rsid w:val="0040590A"/>
    <w:rsid w:val="00411C2B"/>
    <w:rsid w:val="00421B81"/>
    <w:rsid w:val="0042471F"/>
    <w:rsid w:val="004258FB"/>
    <w:rsid w:val="004314E2"/>
    <w:rsid w:val="00432996"/>
    <w:rsid w:val="00436BD4"/>
    <w:rsid w:val="00440FC7"/>
    <w:rsid w:val="00440FE0"/>
    <w:rsid w:val="00441407"/>
    <w:rsid w:val="004470A1"/>
    <w:rsid w:val="00454D89"/>
    <w:rsid w:val="00460970"/>
    <w:rsid w:val="0046157E"/>
    <w:rsid w:val="00461914"/>
    <w:rsid w:val="00464A43"/>
    <w:rsid w:val="00464E5F"/>
    <w:rsid w:val="0046618E"/>
    <w:rsid w:val="00466C96"/>
    <w:rsid w:val="00477743"/>
    <w:rsid w:val="004820FB"/>
    <w:rsid w:val="004839B1"/>
    <w:rsid w:val="00483F5B"/>
    <w:rsid w:val="00484F74"/>
    <w:rsid w:val="0049216D"/>
    <w:rsid w:val="00495FA3"/>
    <w:rsid w:val="004A18D0"/>
    <w:rsid w:val="004A2621"/>
    <w:rsid w:val="004A3F11"/>
    <w:rsid w:val="004A4F16"/>
    <w:rsid w:val="004A514F"/>
    <w:rsid w:val="004A6103"/>
    <w:rsid w:val="004B4858"/>
    <w:rsid w:val="004C49DC"/>
    <w:rsid w:val="004D26B9"/>
    <w:rsid w:val="004D345C"/>
    <w:rsid w:val="004D507E"/>
    <w:rsid w:val="004D7D31"/>
    <w:rsid w:val="004E0135"/>
    <w:rsid w:val="004E0F27"/>
    <w:rsid w:val="004E168F"/>
    <w:rsid w:val="004E426F"/>
    <w:rsid w:val="004E5F4F"/>
    <w:rsid w:val="004F00ED"/>
    <w:rsid w:val="004F321A"/>
    <w:rsid w:val="004F69FA"/>
    <w:rsid w:val="005002D0"/>
    <w:rsid w:val="00503667"/>
    <w:rsid w:val="00506AF1"/>
    <w:rsid w:val="00507CBE"/>
    <w:rsid w:val="005141E2"/>
    <w:rsid w:val="00515E0B"/>
    <w:rsid w:val="00526DC5"/>
    <w:rsid w:val="005314BD"/>
    <w:rsid w:val="00537A96"/>
    <w:rsid w:val="00537ADB"/>
    <w:rsid w:val="005415C4"/>
    <w:rsid w:val="005433D4"/>
    <w:rsid w:val="0054602D"/>
    <w:rsid w:val="00547E04"/>
    <w:rsid w:val="00551114"/>
    <w:rsid w:val="00556D47"/>
    <w:rsid w:val="00564F52"/>
    <w:rsid w:val="00566B3B"/>
    <w:rsid w:val="0056763D"/>
    <w:rsid w:val="00567B3C"/>
    <w:rsid w:val="005706B7"/>
    <w:rsid w:val="00580259"/>
    <w:rsid w:val="005933B6"/>
    <w:rsid w:val="00593899"/>
    <w:rsid w:val="00596925"/>
    <w:rsid w:val="005A1084"/>
    <w:rsid w:val="005A31A5"/>
    <w:rsid w:val="005A38C4"/>
    <w:rsid w:val="005A4CF9"/>
    <w:rsid w:val="005B2D13"/>
    <w:rsid w:val="005B3152"/>
    <w:rsid w:val="005B437E"/>
    <w:rsid w:val="005B54BB"/>
    <w:rsid w:val="005B5667"/>
    <w:rsid w:val="005B58AB"/>
    <w:rsid w:val="005B7D5A"/>
    <w:rsid w:val="005C25BA"/>
    <w:rsid w:val="005C27F5"/>
    <w:rsid w:val="005C2B4D"/>
    <w:rsid w:val="005D0FE2"/>
    <w:rsid w:val="005D3364"/>
    <w:rsid w:val="005D59A5"/>
    <w:rsid w:val="005D703B"/>
    <w:rsid w:val="005D70C7"/>
    <w:rsid w:val="005E3D37"/>
    <w:rsid w:val="005E473F"/>
    <w:rsid w:val="005F2AAB"/>
    <w:rsid w:val="005F4106"/>
    <w:rsid w:val="005F5DE8"/>
    <w:rsid w:val="00601902"/>
    <w:rsid w:val="0060341F"/>
    <w:rsid w:val="00604DE8"/>
    <w:rsid w:val="00606271"/>
    <w:rsid w:val="006102C5"/>
    <w:rsid w:val="00613DF2"/>
    <w:rsid w:val="006151B9"/>
    <w:rsid w:val="006168B1"/>
    <w:rsid w:val="00621C31"/>
    <w:rsid w:val="00622B0B"/>
    <w:rsid w:val="00623D81"/>
    <w:rsid w:val="0062457B"/>
    <w:rsid w:val="00625508"/>
    <w:rsid w:val="00626321"/>
    <w:rsid w:val="00630649"/>
    <w:rsid w:val="00631F98"/>
    <w:rsid w:val="00635C3D"/>
    <w:rsid w:val="00642BD5"/>
    <w:rsid w:val="006469B6"/>
    <w:rsid w:val="00647D1F"/>
    <w:rsid w:val="00652178"/>
    <w:rsid w:val="006543B9"/>
    <w:rsid w:val="00655512"/>
    <w:rsid w:val="00656248"/>
    <w:rsid w:val="006652B6"/>
    <w:rsid w:val="0067132E"/>
    <w:rsid w:val="00672F98"/>
    <w:rsid w:val="00685B98"/>
    <w:rsid w:val="00694282"/>
    <w:rsid w:val="00695528"/>
    <w:rsid w:val="00695833"/>
    <w:rsid w:val="006A439D"/>
    <w:rsid w:val="006A5B03"/>
    <w:rsid w:val="006A6343"/>
    <w:rsid w:val="006A7407"/>
    <w:rsid w:val="006B6E51"/>
    <w:rsid w:val="006B723E"/>
    <w:rsid w:val="006B7452"/>
    <w:rsid w:val="006C06B5"/>
    <w:rsid w:val="006C1929"/>
    <w:rsid w:val="006C4A98"/>
    <w:rsid w:val="006C6967"/>
    <w:rsid w:val="006D2CFE"/>
    <w:rsid w:val="006E17F3"/>
    <w:rsid w:val="006E3178"/>
    <w:rsid w:val="006E435B"/>
    <w:rsid w:val="006E4FAB"/>
    <w:rsid w:val="006E6FB9"/>
    <w:rsid w:val="006F0AD6"/>
    <w:rsid w:val="006F36E7"/>
    <w:rsid w:val="006F41B0"/>
    <w:rsid w:val="006F5814"/>
    <w:rsid w:val="00706FC3"/>
    <w:rsid w:val="0071175F"/>
    <w:rsid w:val="00713C38"/>
    <w:rsid w:val="0071472D"/>
    <w:rsid w:val="0071620F"/>
    <w:rsid w:val="00717BC8"/>
    <w:rsid w:val="00732A6E"/>
    <w:rsid w:val="00746571"/>
    <w:rsid w:val="007615E6"/>
    <w:rsid w:val="00762292"/>
    <w:rsid w:val="00764DBA"/>
    <w:rsid w:val="007667E7"/>
    <w:rsid w:val="00767388"/>
    <w:rsid w:val="007703BC"/>
    <w:rsid w:val="007860C4"/>
    <w:rsid w:val="00794174"/>
    <w:rsid w:val="007945A2"/>
    <w:rsid w:val="007A0374"/>
    <w:rsid w:val="007A3BE8"/>
    <w:rsid w:val="007A413E"/>
    <w:rsid w:val="007B285D"/>
    <w:rsid w:val="007B4A87"/>
    <w:rsid w:val="007B5C22"/>
    <w:rsid w:val="007C4A36"/>
    <w:rsid w:val="007F033C"/>
    <w:rsid w:val="007F6ECB"/>
    <w:rsid w:val="007F7AAF"/>
    <w:rsid w:val="00807045"/>
    <w:rsid w:val="00812579"/>
    <w:rsid w:val="00813736"/>
    <w:rsid w:val="00814FA0"/>
    <w:rsid w:val="00817104"/>
    <w:rsid w:val="00817270"/>
    <w:rsid w:val="0083127E"/>
    <w:rsid w:val="00831396"/>
    <w:rsid w:val="00834612"/>
    <w:rsid w:val="008405D4"/>
    <w:rsid w:val="00842954"/>
    <w:rsid w:val="008463E4"/>
    <w:rsid w:val="008527E0"/>
    <w:rsid w:val="00853609"/>
    <w:rsid w:val="0085493C"/>
    <w:rsid w:val="00856627"/>
    <w:rsid w:val="0086780B"/>
    <w:rsid w:val="00867C7E"/>
    <w:rsid w:val="00867E33"/>
    <w:rsid w:val="0087141C"/>
    <w:rsid w:val="00876854"/>
    <w:rsid w:val="00877D19"/>
    <w:rsid w:val="0088205A"/>
    <w:rsid w:val="00882092"/>
    <w:rsid w:val="00882101"/>
    <w:rsid w:val="008836AD"/>
    <w:rsid w:val="00885EB6"/>
    <w:rsid w:val="008906D9"/>
    <w:rsid w:val="00893044"/>
    <w:rsid w:val="00894A0F"/>
    <w:rsid w:val="00895A03"/>
    <w:rsid w:val="008B2944"/>
    <w:rsid w:val="008B5DF7"/>
    <w:rsid w:val="008B69E3"/>
    <w:rsid w:val="008C10EA"/>
    <w:rsid w:val="008C3A72"/>
    <w:rsid w:val="008C51C0"/>
    <w:rsid w:val="008D43CA"/>
    <w:rsid w:val="008D7F22"/>
    <w:rsid w:val="008E21D4"/>
    <w:rsid w:val="008F20CB"/>
    <w:rsid w:val="00901DFA"/>
    <w:rsid w:val="009113F0"/>
    <w:rsid w:val="009121EC"/>
    <w:rsid w:val="0091352A"/>
    <w:rsid w:val="00914B68"/>
    <w:rsid w:val="00925643"/>
    <w:rsid w:val="00932274"/>
    <w:rsid w:val="00933756"/>
    <w:rsid w:val="009368F6"/>
    <w:rsid w:val="009451AD"/>
    <w:rsid w:val="009507BE"/>
    <w:rsid w:val="00954749"/>
    <w:rsid w:val="00960BA8"/>
    <w:rsid w:val="00961F38"/>
    <w:rsid w:val="00962736"/>
    <w:rsid w:val="00965ADE"/>
    <w:rsid w:val="00976D16"/>
    <w:rsid w:val="00982D29"/>
    <w:rsid w:val="00983054"/>
    <w:rsid w:val="00985A41"/>
    <w:rsid w:val="0099465B"/>
    <w:rsid w:val="009A2904"/>
    <w:rsid w:val="009A321B"/>
    <w:rsid w:val="009A5470"/>
    <w:rsid w:val="009B3728"/>
    <w:rsid w:val="009C190F"/>
    <w:rsid w:val="009C3379"/>
    <w:rsid w:val="009C4235"/>
    <w:rsid w:val="009C43DA"/>
    <w:rsid w:val="009C59C3"/>
    <w:rsid w:val="009D3173"/>
    <w:rsid w:val="009E1A79"/>
    <w:rsid w:val="009E255E"/>
    <w:rsid w:val="009E46DC"/>
    <w:rsid w:val="009F305C"/>
    <w:rsid w:val="00A00192"/>
    <w:rsid w:val="00A032A4"/>
    <w:rsid w:val="00A0685E"/>
    <w:rsid w:val="00A12EC5"/>
    <w:rsid w:val="00A14267"/>
    <w:rsid w:val="00A1477C"/>
    <w:rsid w:val="00A15143"/>
    <w:rsid w:val="00A1593E"/>
    <w:rsid w:val="00A16576"/>
    <w:rsid w:val="00A21FCB"/>
    <w:rsid w:val="00A228E4"/>
    <w:rsid w:val="00A336D2"/>
    <w:rsid w:val="00A3632F"/>
    <w:rsid w:val="00A40484"/>
    <w:rsid w:val="00A460B2"/>
    <w:rsid w:val="00A476B0"/>
    <w:rsid w:val="00A50BE4"/>
    <w:rsid w:val="00A54C51"/>
    <w:rsid w:val="00A61C1F"/>
    <w:rsid w:val="00A62072"/>
    <w:rsid w:val="00A7577B"/>
    <w:rsid w:val="00A778E4"/>
    <w:rsid w:val="00A77FB2"/>
    <w:rsid w:val="00A85287"/>
    <w:rsid w:val="00A94437"/>
    <w:rsid w:val="00A94B4A"/>
    <w:rsid w:val="00A95A5F"/>
    <w:rsid w:val="00A971F0"/>
    <w:rsid w:val="00A97A82"/>
    <w:rsid w:val="00AA37F4"/>
    <w:rsid w:val="00AA3B69"/>
    <w:rsid w:val="00AA55CB"/>
    <w:rsid w:val="00AA6831"/>
    <w:rsid w:val="00AB27F5"/>
    <w:rsid w:val="00AB4369"/>
    <w:rsid w:val="00AB567C"/>
    <w:rsid w:val="00AC33D3"/>
    <w:rsid w:val="00AC5506"/>
    <w:rsid w:val="00AD7846"/>
    <w:rsid w:val="00AE22EE"/>
    <w:rsid w:val="00AF74FD"/>
    <w:rsid w:val="00B02ABE"/>
    <w:rsid w:val="00B10179"/>
    <w:rsid w:val="00B150E4"/>
    <w:rsid w:val="00B227E5"/>
    <w:rsid w:val="00B23B4D"/>
    <w:rsid w:val="00B331EE"/>
    <w:rsid w:val="00B46806"/>
    <w:rsid w:val="00B52AFC"/>
    <w:rsid w:val="00B540D9"/>
    <w:rsid w:val="00B56739"/>
    <w:rsid w:val="00B6504B"/>
    <w:rsid w:val="00B67BBA"/>
    <w:rsid w:val="00B711E6"/>
    <w:rsid w:val="00B73CE9"/>
    <w:rsid w:val="00B77FCB"/>
    <w:rsid w:val="00B80F72"/>
    <w:rsid w:val="00B811E5"/>
    <w:rsid w:val="00B81F08"/>
    <w:rsid w:val="00B81F4E"/>
    <w:rsid w:val="00B840FF"/>
    <w:rsid w:val="00B96814"/>
    <w:rsid w:val="00BA38EA"/>
    <w:rsid w:val="00BA68A4"/>
    <w:rsid w:val="00BB1D6B"/>
    <w:rsid w:val="00BC0A0E"/>
    <w:rsid w:val="00BC33A8"/>
    <w:rsid w:val="00BC79C3"/>
    <w:rsid w:val="00BD2812"/>
    <w:rsid w:val="00BD426B"/>
    <w:rsid w:val="00BD772B"/>
    <w:rsid w:val="00BD7C06"/>
    <w:rsid w:val="00BE0823"/>
    <w:rsid w:val="00BF4432"/>
    <w:rsid w:val="00BF78D7"/>
    <w:rsid w:val="00C0378E"/>
    <w:rsid w:val="00C05E21"/>
    <w:rsid w:val="00C062A8"/>
    <w:rsid w:val="00C11E2E"/>
    <w:rsid w:val="00C1279D"/>
    <w:rsid w:val="00C137E1"/>
    <w:rsid w:val="00C139E0"/>
    <w:rsid w:val="00C14704"/>
    <w:rsid w:val="00C15DB4"/>
    <w:rsid w:val="00C16ECD"/>
    <w:rsid w:val="00C20A25"/>
    <w:rsid w:val="00C239D4"/>
    <w:rsid w:val="00C24B6B"/>
    <w:rsid w:val="00C262A1"/>
    <w:rsid w:val="00C26983"/>
    <w:rsid w:val="00C30B40"/>
    <w:rsid w:val="00C32A00"/>
    <w:rsid w:val="00C3584C"/>
    <w:rsid w:val="00C35AD4"/>
    <w:rsid w:val="00C362F9"/>
    <w:rsid w:val="00C36432"/>
    <w:rsid w:val="00C36C5A"/>
    <w:rsid w:val="00C422BE"/>
    <w:rsid w:val="00C4305E"/>
    <w:rsid w:val="00C474A8"/>
    <w:rsid w:val="00C52E9C"/>
    <w:rsid w:val="00C5561D"/>
    <w:rsid w:val="00C56C53"/>
    <w:rsid w:val="00C62164"/>
    <w:rsid w:val="00C6674B"/>
    <w:rsid w:val="00C74EB4"/>
    <w:rsid w:val="00C758D4"/>
    <w:rsid w:val="00C75EC3"/>
    <w:rsid w:val="00C76827"/>
    <w:rsid w:val="00C771F8"/>
    <w:rsid w:val="00C84696"/>
    <w:rsid w:val="00C87DBD"/>
    <w:rsid w:val="00C90990"/>
    <w:rsid w:val="00C93129"/>
    <w:rsid w:val="00C94B26"/>
    <w:rsid w:val="00C9655E"/>
    <w:rsid w:val="00CA18E8"/>
    <w:rsid w:val="00CA22BF"/>
    <w:rsid w:val="00CB198A"/>
    <w:rsid w:val="00CB1E0C"/>
    <w:rsid w:val="00CB22C8"/>
    <w:rsid w:val="00CB2776"/>
    <w:rsid w:val="00CB2F9E"/>
    <w:rsid w:val="00CB48C5"/>
    <w:rsid w:val="00CC0659"/>
    <w:rsid w:val="00CE09A2"/>
    <w:rsid w:val="00CE687F"/>
    <w:rsid w:val="00CF1C6F"/>
    <w:rsid w:val="00CF4901"/>
    <w:rsid w:val="00CF5D6D"/>
    <w:rsid w:val="00CF6B5A"/>
    <w:rsid w:val="00D00312"/>
    <w:rsid w:val="00D00684"/>
    <w:rsid w:val="00D029EC"/>
    <w:rsid w:val="00D0584D"/>
    <w:rsid w:val="00D11376"/>
    <w:rsid w:val="00D147BA"/>
    <w:rsid w:val="00D174B6"/>
    <w:rsid w:val="00D24166"/>
    <w:rsid w:val="00D25D27"/>
    <w:rsid w:val="00D260A7"/>
    <w:rsid w:val="00D421B1"/>
    <w:rsid w:val="00D50AD0"/>
    <w:rsid w:val="00D56596"/>
    <w:rsid w:val="00D61A1E"/>
    <w:rsid w:val="00D62A79"/>
    <w:rsid w:val="00D63677"/>
    <w:rsid w:val="00D72F86"/>
    <w:rsid w:val="00D7337A"/>
    <w:rsid w:val="00D80E41"/>
    <w:rsid w:val="00D82406"/>
    <w:rsid w:val="00D82DF3"/>
    <w:rsid w:val="00D91D4F"/>
    <w:rsid w:val="00D934AE"/>
    <w:rsid w:val="00D94FF4"/>
    <w:rsid w:val="00D95804"/>
    <w:rsid w:val="00D96509"/>
    <w:rsid w:val="00DA0FC7"/>
    <w:rsid w:val="00DA3BCA"/>
    <w:rsid w:val="00DA4F47"/>
    <w:rsid w:val="00DA57B8"/>
    <w:rsid w:val="00DB4473"/>
    <w:rsid w:val="00DB6A63"/>
    <w:rsid w:val="00DB7193"/>
    <w:rsid w:val="00DC2CE7"/>
    <w:rsid w:val="00DC4140"/>
    <w:rsid w:val="00DD1D08"/>
    <w:rsid w:val="00DD263F"/>
    <w:rsid w:val="00DD59D2"/>
    <w:rsid w:val="00DD62FE"/>
    <w:rsid w:val="00DE14E9"/>
    <w:rsid w:val="00DE1514"/>
    <w:rsid w:val="00DE1D94"/>
    <w:rsid w:val="00DE2B54"/>
    <w:rsid w:val="00DE754E"/>
    <w:rsid w:val="00DF341D"/>
    <w:rsid w:val="00DF6875"/>
    <w:rsid w:val="00E015A0"/>
    <w:rsid w:val="00E038CB"/>
    <w:rsid w:val="00E07E36"/>
    <w:rsid w:val="00E123C5"/>
    <w:rsid w:val="00E12D87"/>
    <w:rsid w:val="00E16296"/>
    <w:rsid w:val="00E21B74"/>
    <w:rsid w:val="00E26B9E"/>
    <w:rsid w:val="00E26C46"/>
    <w:rsid w:val="00E33CAB"/>
    <w:rsid w:val="00E33CE7"/>
    <w:rsid w:val="00E42948"/>
    <w:rsid w:val="00E42EF0"/>
    <w:rsid w:val="00E43329"/>
    <w:rsid w:val="00E4693C"/>
    <w:rsid w:val="00E50878"/>
    <w:rsid w:val="00E545EF"/>
    <w:rsid w:val="00E55504"/>
    <w:rsid w:val="00E578DE"/>
    <w:rsid w:val="00E645E9"/>
    <w:rsid w:val="00E67D73"/>
    <w:rsid w:val="00E711B8"/>
    <w:rsid w:val="00E90883"/>
    <w:rsid w:val="00E95097"/>
    <w:rsid w:val="00EA1AF0"/>
    <w:rsid w:val="00EA1ECC"/>
    <w:rsid w:val="00EA496E"/>
    <w:rsid w:val="00EA60A4"/>
    <w:rsid w:val="00EB4BDC"/>
    <w:rsid w:val="00EB716F"/>
    <w:rsid w:val="00EB789A"/>
    <w:rsid w:val="00EE2BD7"/>
    <w:rsid w:val="00EE2C51"/>
    <w:rsid w:val="00EE2DFA"/>
    <w:rsid w:val="00EE6865"/>
    <w:rsid w:val="00EE752D"/>
    <w:rsid w:val="00EF20D4"/>
    <w:rsid w:val="00EF238E"/>
    <w:rsid w:val="00EF311E"/>
    <w:rsid w:val="00EF49BD"/>
    <w:rsid w:val="00EF5C88"/>
    <w:rsid w:val="00EF7C12"/>
    <w:rsid w:val="00F00D4D"/>
    <w:rsid w:val="00F0209B"/>
    <w:rsid w:val="00F0658A"/>
    <w:rsid w:val="00F0685E"/>
    <w:rsid w:val="00F07E33"/>
    <w:rsid w:val="00F10B40"/>
    <w:rsid w:val="00F13FAD"/>
    <w:rsid w:val="00F14EFD"/>
    <w:rsid w:val="00F22916"/>
    <w:rsid w:val="00F22A57"/>
    <w:rsid w:val="00F24DBC"/>
    <w:rsid w:val="00F259E5"/>
    <w:rsid w:val="00F2697B"/>
    <w:rsid w:val="00F307E9"/>
    <w:rsid w:val="00F3508B"/>
    <w:rsid w:val="00F44FC9"/>
    <w:rsid w:val="00F54496"/>
    <w:rsid w:val="00F60FC7"/>
    <w:rsid w:val="00F66E37"/>
    <w:rsid w:val="00F67F58"/>
    <w:rsid w:val="00F745D9"/>
    <w:rsid w:val="00F76AD9"/>
    <w:rsid w:val="00F809A6"/>
    <w:rsid w:val="00F91EBE"/>
    <w:rsid w:val="00F9395A"/>
    <w:rsid w:val="00F93E8F"/>
    <w:rsid w:val="00F959E5"/>
    <w:rsid w:val="00F97F18"/>
    <w:rsid w:val="00FA24B9"/>
    <w:rsid w:val="00FB0215"/>
    <w:rsid w:val="00FB1A87"/>
    <w:rsid w:val="00FB1EC4"/>
    <w:rsid w:val="00FB57C5"/>
    <w:rsid w:val="00FB6AA4"/>
    <w:rsid w:val="00FC17F8"/>
    <w:rsid w:val="00FD0B8D"/>
    <w:rsid w:val="00FD253A"/>
    <w:rsid w:val="00FD6D2D"/>
    <w:rsid w:val="00FE473D"/>
    <w:rsid w:val="00FF1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DD052"/>
  <w15:chartTrackingRefBased/>
  <w15:docId w15:val="{280D13F9-8BFB-40F3-8343-BD533C102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43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42EF0"/>
    <w:rPr>
      <w:color w:val="0000FF"/>
      <w:u w:val="single"/>
    </w:rPr>
  </w:style>
  <w:style w:type="paragraph" w:styleId="ListParagraph">
    <w:name w:val="List Paragraph"/>
    <w:basedOn w:val="Normal"/>
    <w:uiPriority w:val="34"/>
    <w:qFormat/>
    <w:rsid w:val="003E2F18"/>
    <w:pPr>
      <w:ind w:left="720"/>
      <w:contextualSpacing/>
    </w:pPr>
  </w:style>
  <w:style w:type="character" w:customStyle="1" w:styleId="Heading1Char">
    <w:name w:val="Heading 1 Char"/>
    <w:basedOn w:val="DefaultParagraphFont"/>
    <w:link w:val="Heading1"/>
    <w:uiPriority w:val="9"/>
    <w:rsid w:val="006A43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A43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5588">
      <w:bodyDiv w:val="1"/>
      <w:marLeft w:val="0"/>
      <w:marRight w:val="0"/>
      <w:marTop w:val="0"/>
      <w:marBottom w:val="0"/>
      <w:divBdr>
        <w:top w:val="none" w:sz="0" w:space="0" w:color="auto"/>
        <w:left w:val="none" w:sz="0" w:space="0" w:color="auto"/>
        <w:bottom w:val="none" w:sz="0" w:space="0" w:color="auto"/>
        <w:right w:val="none" w:sz="0" w:space="0" w:color="auto"/>
      </w:divBdr>
    </w:div>
    <w:div w:id="130908053">
      <w:bodyDiv w:val="1"/>
      <w:marLeft w:val="0"/>
      <w:marRight w:val="0"/>
      <w:marTop w:val="0"/>
      <w:marBottom w:val="0"/>
      <w:divBdr>
        <w:top w:val="none" w:sz="0" w:space="0" w:color="auto"/>
        <w:left w:val="none" w:sz="0" w:space="0" w:color="auto"/>
        <w:bottom w:val="none" w:sz="0" w:space="0" w:color="auto"/>
        <w:right w:val="none" w:sz="0" w:space="0" w:color="auto"/>
      </w:divBdr>
    </w:div>
    <w:div w:id="143402356">
      <w:bodyDiv w:val="1"/>
      <w:marLeft w:val="0"/>
      <w:marRight w:val="0"/>
      <w:marTop w:val="0"/>
      <w:marBottom w:val="0"/>
      <w:divBdr>
        <w:top w:val="none" w:sz="0" w:space="0" w:color="auto"/>
        <w:left w:val="none" w:sz="0" w:space="0" w:color="auto"/>
        <w:bottom w:val="none" w:sz="0" w:space="0" w:color="auto"/>
        <w:right w:val="none" w:sz="0" w:space="0" w:color="auto"/>
      </w:divBdr>
    </w:div>
    <w:div w:id="151676169">
      <w:bodyDiv w:val="1"/>
      <w:marLeft w:val="0"/>
      <w:marRight w:val="0"/>
      <w:marTop w:val="0"/>
      <w:marBottom w:val="0"/>
      <w:divBdr>
        <w:top w:val="none" w:sz="0" w:space="0" w:color="auto"/>
        <w:left w:val="none" w:sz="0" w:space="0" w:color="auto"/>
        <w:bottom w:val="none" w:sz="0" w:space="0" w:color="auto"/>
        <w:right w:val="none" w:sz="0" w:space="0" w:color="auto"/>
      </w:divBdr>
    </w:div>
    <w:div w:id="178550622">
      <w:bodyDiv w:val="1"/>
      <w:marLeft w:val="0"/>
      <w:marRight w:val="0"/>
      <w:marTop w:val="0"/>
      <w:marBottom w:val="0"/>
      <w:divBdr>
        <w:top w:val="none" w:sz="0" w:space="0" w:color="auto"/>
        <w:left w:val="none" w:sz="0" w:space="0" w:color="auto"/>
        <w:bottom w:val="none" w:sz="0" w:space="0" w:color="auto"/>
        <w:right w:val="none" w:sz="0" w:space="0" w:color="auto"/>
      </w:divBdr>
    </w:div>
    <w:div w:id="181432277">
      <w:bodyDiv w:val="1"/>
      <w:marLeft w:val="0"/>
      <w:marRight w:val="0"/>
      <w:marTop w:val="0"/>
      <w:marBottom w:val="0"/>
      <w:divBdr>
        <w:top w:val="none" w:sz="0" w:space="0" w:color="auto"/>
        <w:left w:val="none" w:sz="0" w:space="0" w:color="auto"/>
        <w:bottom w:val="none" w:sz="0" w:space="0" w:color="auto"/>
        <w:right w:val="none" w:sz="0" w:space="0" w:color="auto"/>
      </w:divBdr>
    </w:div>
    <w:div w:id="191379625">
      <w:bodyDiv w:val="1"/>
      <w:marLeft w:val="0"/>
      <w:marRight w:val="0"/>
      <w:marTop w:val="0"/>
      <w:marBottom w:val="0"/>
      <w:divBdr>
        <w:top w:val="none" w:sz="0" w:space="0" w:color="auto"/>
        <w:left w:val="none" w:sz="0" w:space="0" w:color="auto"/>
        <w:bottom w:val="none" w:sz="0" w:space="0" w:color="auto"/>
        <w:right w:val="none" w:sz="0" w:space="0" w:color="auto"/>
      </w:divBdr>
    </w:div>
    <w:div w:id="277369443">
      <w:bodyDiv w:val="1"/>
      <w:marLeft w:val="0"/>
      <w:marRight w:val="0"/>
      <w:marTop w:val="0"/>
      <w:marBottom w:val="0"/>
      <w:divBdr>
        <w:top w:val="none" w:sz="0" w:space="0" w:color="auto"/>
        <w:left w:val="none" w:sz="0" w:space="0" w:color="auto"/>
        <w:bottom w:val="none" w:sz="0" w:space="0" w:color="auto"/>
        <w:right w:val="none" w:sz="0" w:space="0" w:color="auto"/>
      </w:divBdr>
    </w:div>
    <w:div w:id="321933723">
      <w:bodyDiv w:val="1"/>
      <w:marLeft w:val="0"/>
      <w:marRight w:val="0"/>
      <w:marTop w:val="0"/>
      <w:marBottom w:val="0"/>
      <w:divBdr>
        <w:top w:val="none" w:sz="0" w:space="0" w:color="auto"/>
        <w:left w:val="none" w:sz="0" w:space="0" w:color="auto"/>
        <w:bottom w:val="none" w:sz="0" w:space="0" w:color="auto"/>
        <w:right w:val="none" w:sz="0" w:space="0" w:color="auto"/>
      </w:divBdr>
    </w:div>
    <w:div w:id="330761130">
      <w:bodyDiv w:val="1"/>
      <w:marLeft w:val="0"/>
      <w:marRight w:val="0"/>
      <w:marTop w:val="0"/>
      <w:marBottom w:val="0"/>
      <w:divBdr>
        <w:top w:val="none" w:sz="0" w:space="0" w:color="auto"/>
        <w:left w:val="none" w:sz="0" w:space="0" w:color="auto"/>
        <w:bottom w:val="none" w:sz="0" w:space="0" w:color="auto"/>
        <w:right w:val="none" w:sz="0" w:space="0" w:color="auto"/>
      </w:divBdr>
    </w:div>
    <w:div w:id="358745262">
      <w:bodyDiv w:val="1"/>
      <w:marLeft w:val="0"/>
      <w:marRight w:val="0"/>
      <w:marTop w:val="0"/>
      <w:marBottom w:val="0"/>
      <w:divBdr>
        <w:top w:val="none" w:sz="0" w:space="0" w:color="auto"/>
        <w:left w:val="none" w:sz="0" w:space="0" w:color="auto"/>
        <w:bottom w:val="none" w:sz="0" w:space="0" w:color="auto"/>
        <w:right w:val="none" w:sz="0" w:space="0" w:color="auto"/>
      </w:divBdr>
    </w:div>
    <w:div w:id="370886085">
      <w:bodyDiv w:val="1"/>
      <w:marLeft w:val="0"/>
      <w:marRight w:val="0"/>
      <w:marTop w:val="0"/>
      <w:marBottom w:val="0"/>
      <w:divBdr>
        <w:top w:val="none" w:sz="0" w:space="0" w:color="auto"/>
        <w:left w:val="none" w:sz="0" w:space="0" w:color="auto"/>
        <w:bottom w:val="none" w:sz="0" w:space="0" w:color="auto"/>
        <w:right w:val="none" w:sz="0" w:space="0" w:color="auto"/>
      </w:divBdr>
    </w:div>
    <w:div w:id="461728808">
      <w:bodyDiv w:val="1"/>
      <w:marLeft w:val="0"/>
      <w:marRight w:val="0"/>
      <w:marTop w:val="0"/>
      <w:marBottom w:val="0"/>
      <w:divBdr>
        <w:top w:val="none" w:sz="0" w:space="0" w:color="auto"/>
        <w:left w:val="none" w:sz="0" w:space="0" w:color="auto"/>
        <w:bottom w:val="none" w:sz="0" w:space="0" w:color="auto"/>
        <w:right w:val="none" w:sz="0" w:space="0" w:color="auto"/>
      </w:divBdr>
    </w:div>
    <w:div w:id="470832809">
      <w:bodyDiv w:val="1"/>
      <w:marLeft w:val="0"/>
      <w:marRight w:val="0"/>
      <w:marTop w:val="0"/>
      <w:marBottom w:val="0"/>
      <w:divBdr>
        <w:top w:val="none" w:sz="0" w:space="0" w:color="auto"/>
        <w:left w:val="none" w:sz="0" w:space="0" w:color="auto"/>
        <w:bottom w:val="none" w:sz="0" w:space="0" w:color="auto"/>
        <w:right w:val="none" w:sz="0" w:space="0" w:color="auto"/>
      </w:divBdr>
    </w:div>
    <w:div w:id="474177105">
      <w:bodyDiv w:val="1"/>
      <w:marLeft w:val="0"/>
      <w:marRight w:val="0"/>
      <w:marTop w:val="0"/>
      <w:marBottom w:val="0"/>
      <w:divBdr>
        <w:top w:val="none" w:sz="0" w:space="0" w:color="auto"/>
        <w:left w:val="none" w:sz="0" w:space="0" w:color="auto"/>
        <w:bottom w:val="none" w:sz="0" w:space="0" w:color="auto"/>
        <w:right w:val="none" w:sz="0" w:space="0" w:color="auto"/>
      </w:divBdr>
    </w:div>
    <w:div w:id="475032401">
      <w:bodyDiv w:val="1"/>
      <w:marLeft w:val="0"/>
      <w:marRight w:val="0"/>
      <w:marTop w:val="0"/>
      <w:marBottom w:val="0"/>
      <w:divBdr>
        <w:top w:val="none" w:sz="0" w:space="0" w:color="auto"/>
        <w:left w:val="none" w:sz="0" w:space="0" w:color="auto"/>
        <w:bottom w:val="none" w:sz="0" w:space="0" w:color="auto"/>
        <w:right w:val="none" w:sz="0" w:space="0" w:color="auto"/>
      </w:divBdr>
    </w:div>
    <w:div w:id="528907343">
      <w:bodyDiv w:val="1"/>
      <w:marLeft w:val="0"/>
      <w:marRight w:val="0"/>
      <w:marTop w:val="0"/>
      <w:marBottom w:val="0"/>
      <w:divBdr>
        <w:top w:val="none" w:sz="0" w:space="0" w:color="auto"/>
        <w:left w:val="none" w:sz="0" w:space="0" w:color="auto"/>
        <w:bottom w:val="none" w:sz="0" w:space="0" w:color="auto"/>
        <w:right w:val="none" w:sz="0" w:space="0" w:color="auto"/>
      </w:divBdr>
    </w:div>
    <w:div w:id="551573380">
      <w:bodyDiv w:val="1"/>
      <w:marLeft w:val="0"/>
      <w:marRight w:val="0"/>
      <w:marTop w:val="0"/>
      <w:marBottom w:val="0"/>
      <w:divBdr>
        <w:top w:val="none" w:sz="0" w:space="0" w:color="auto"/>
        <w:left w:val="none" w:sz="0" w:space="0" w:color="auto"/>
        <w:bottom w:val="none" w:sz="0" w:space="0" w:color="auto"/>
        <w:right w:val="none" w:sz="0" w:space="0" w:color="auto"/>
      </w:divBdr>
    </w:div>
    <w:div w:id="564756018">
      <w:bodyDiv w:val="1"/>
      <w:marLeft w:val="0"/>
      <w:marRight w:val="0"/>
      <w:marTop w:val="0"/>
      <w:marBottom w:val="0"/>
      <w:divBdr>
        <w:top w:val="none" w:sz="0" w:space="0" w:color="auto"/>
        <w:left w:val="none" w:sz="0" w:space="0" w:color="auto"/>
        <w:bottom w:val="none" w:sz="0" w:space="0" w:color="auto"/>
        <w:right w:val="none" w:sz="0" w:space="0" w:color="auto"/>
      </w:divBdr>
    </w:div>
    <w:div w:id="600144051">
      <w:bodyDiv w:val="1"/>
      <w:marLeft w:val="0"/>
      <w:marRight w:val="0"/>
      <w:marTop w:val="0"/>
      <w:marBottom w:val="0"/>
      <w:divBdr>
        <w:top w:val="none" w:sz="0" w:space="0" w:color="auto"/>
        <w:left w:val="none" w:sz="0" w:space="0" w:color="auto"/>
        <w:bottom w:val="none" w:sz="0" w:space="0" w:color="auto"/>
        <w:right w:val="none" w:sz="0" w:space="0" w:color="auto"/>
      </w:divBdr>
    </w:div>
    <w:div w:id="609434600">
      <w:bodyDiv w:val="1"/>
      <w:marLeft w:val="0"/>
      <w:marRight w:val="0"/>
      <w:marTop w:val="0"/>
      <w:marBottom w:val="0"/>
      <w:divBdr>
        <w:top w:val="none" w:sz="0" w:space="0" w:color="auto"/>
        <w:left w:val="none" w:sz="0" w:space="0" w:color="auto"/>
        <w:bottom w:val="none" w:sz="0" w:space="0" w:color="auto"/>
        <w:right w:val="none" w:sz="0" w:space="0" w:color="auto"/>
      </w:divBdr>
    </w:div>
    <w:div w:id="624576682">
      <w:bodyDiv w:val="1"/>
      <w:marLeft w:val="0"/>
      <w:marRight w:val="0"/>
      <w:marTop w:val="0"/>
      <w:marBottom w:val="0"/>
      <w:divBdr>
        <w:top w:val="none" w:sz="0" w:space="0" w:color="auto"/>
        <w:left w:val="none" w:sz="0" w:space="0" w:color="auto"/>
        <w:bottom w:val="none" w:sz="0" w:space="0" w:color="auto"/>
        <w:right w:val="none" w:sz="0" w:space="0" w:color="auto"/>
      </w:divBdr>
    </w:div>
    <w:div w:id="626201475">
      <w:bodyDiv w:val="1"/>
      <w:marLeft w:val="0"/>
      <w:marRight w:val="0"/>
      <w:marTop w:val="0"/>
      <w:marBottom w:val="0"/>
      <w:divBdr>
        <w:top w:val="none" w:sz="0" w:space="0" w:color="auto"/>
        <w:left w:val="none" w:sz="0" w:space="0" w:color="auto"/>
        <w:bottom w:val="none" w:sz="0" w:space="0" w:color="auto"/>
        <w:right w:val="none" w:sz="0" w:space="0" w:color="auto"/>
      </w:divBdr>
    </w:div>
    <w:div w:id="631667658">
      <w:bodyDiv w:val="1"/>
      <w:marLeft w:val="0"/>
      <w:marRight w:val="0"/>
      <w:marTop w:val="0"/>
      <w:marBottom w:val="0"/>
      <w:divBdr>
        <w:top w:val="none" w:sz="0" w:space="0" w:color="auto"/>
        <w:left w:val="none" w:sz="0" w:space="0" w:color="auto"/>
        <w:bottom w:val="none" w:sz="0" w:space="0" w:color="auto"/>
        <w:right w:val="none" w:sz="0" w:space="0" w:color="auto"/>
      </w:divBdr>
    </w:div>
    <w:div w:id="633023792">
      <w:bodyDiv w:val="1"/>
      <w:marLeft w:val="0"/>
      <w:marRight w:val="0"/>
      <w:marTop w:val="0"/>
      <w:marBottom w:val="0"/>
      <w:divBdr>
        <w:top w:val="none" w:sz="0" w:space="0" w:color="auto"/>
        <w:left w:val="none" w:sz="0" w:space="0" w:color="auto"/>
        <w:bottom w:val="none" w:sz="0" w:space="0" w:color="auto"/>
        <w:right w:val="none" w:sz="0" w:space="0" w:color="auto"/>
      </w:divBdr>
    </w:div>
    <w:div w:id="656880570">
      <w:bodyDiv w:val="1"/>
      <w:marLeft w:val="0"/>
      <w:marRight w:val="0"/>
      <w:marTop w:val="0"/>
      <w:marBottom w:val="0"/>
      <w:divBdr>
        <w:top w:val="none" w:sz="0" w:space="0" w:color="auto"/>
        <w:left w:val="none" w:sz="0" w:space="0" w:color="auto"/>
        <w:bottom w:val="none" w:sz="0" w:space="0" w:color="auto"/>
        <w:right w:val="none" w:sz="0" w:space="0" w:color="auto"/>
      </w:divBdr>
    </w:div>
    <w:div w:id="659040970">
      <w:bodyDiv w:val="1"/>
      <w:marLeft w:val="0"/>
      <w:marRight w:val="0"/>
      <w:marTop w:val="0"/>
      <w:marBottom w:val="0"/>
      <w:divBdr>
        <w:top w:val="none" w:sz="0" w:space="0" w:color="auto"/>
        <w:left w:val="none" w:sz="0" w:space="0" w:color="auto"/>
        <w:bottom w:val="none" w:sz="0" w:space="0" w:color="auto"/>
        <w:right w:val="none" w:sz="0" w:space="0" w:color="auto"/>
      </w:divBdr>
    </w:div>
    <w:div w:id="681905585">
      <w:bodyDiv w:val="1"/>
      <w:marLeft w:val="0"/>
      <w:marRight w:val="0"/>
      <w:marTop w:val="0"/>
      <w:marBottom w:val="0"/>
      <w:divBdr>
        <w:top w:val="none" w:sz="0" w:space="0" w:color="auto"/>
        <w:left w:val="none" w:sz="0" w:space="0" w:color="auto"/>
        <w:bottom w:val="none" w:sz="0" w:space="0" w:color="auto"/>
        <w:right w:val="none" w:sz="0" w:space="0" w:color="auto"/>
      </w:divBdr>
    </w:div>
    <w:div w:id="691033174">
      <w:bodyDiv w:val="1"/>
      <w:marLeft w:val="0"/>
      <w:marRight w:val="0"/>
      <w:marTop w:val="0"/>
      <w:marBottom w:val="0"/>
      <w:divBdr>
        <w:top w:val="none" w:sz="0" w:space="0" w:color="auto"/>
        <w:left w:val="none" w:sz="0" w:space="0" w:color="auto"/>
        <w:bottom w:val="none" w:sz="0" w:space="0" w:color="auto"/>
        <w:right w:val="none" w:sz="0" w:space="0" w:color="auto"/>
      </w:divBdr>
    </w:div>
    <w:div w:id="760226493">
      <w:bodyDiv w:val="1"/>
      <w:marLeft w:val="0"/>
      <w:marRight w:val="0"/>
      <w:marTop w:val="0"/>
      <w:marBottom w:val="0"/>
      <w:divBdr>
        <w:top w:val="none" w:sz="0" w:space="0" w:color="auto"/>
        <w:left w:val="none" w:sz="0" w:space="0" w:color="auto"/>
        <w:bottom w:val="none" w:sz="0" w:space="0" w:color="auto"/>
        <w:right w:val="none" w:sz="0" w:space="0" w:color="auto"/>
      </w:divBdr>
    </w:div>
    <w:div w:id="808283295">
      <w:bodyDiv w:val="1"/>
      <w:marLeft w:val="0"/>
      <w:marRight w:val="0"/>
      <w:marTop w:val="0"/>
      <w:marBottom w:val="0"/>
      <w:divBdr>
        <w:top w:val="none" w:sz="0" w:space="0" w:color="auto"/>
        <w:left w:val="none" w:sz="0" w:space="0" w:color="auto"/>
        <w:bottom w:val="none" w:sz="0" w:space="0" w:color="auto"/>
        <w:right w:val="none" w:sz="0" w:space="0" w:color="auto"/>
      </w:divBdr>
    </w:div>
    <w:div w:id="811672665">
      <w:bodyDiv w:val="1"/>
      <w:marLeft w:val="0"/>
      <w:marRight w:val="0"/>
      <w:marTop w:val="0"/>
      <w:marBottom w:val="0"/>
      <w:divBdr>
        <w:top w:val="none" w:sz="0" w:space="0" w:color="auto"/>
        <w:left w:val="none" w:sz="0" w:space="0" w:color="auto"/>
        <w:bottom w:val="none" w:sz="0" w:space="0" w:color="auto"/>
        <w:right w:val="none" w:sz="0" w:space="0" w:color="auto"/>
      </w:divBdr>
    </w:div>
    <w:div w:id="896362009">
      <w:bodyDiv w:val="1"/>
      <w:marLeft w:val="0"/>
      <w:marRight w:val="0"/>
      <w:marTop w:val="0"/>
      <w:marBottom w:val="0"/>
      <w:divBdr>
        <w:top w:val="none" w:sz="0" w:space="0" w:color="auto"/>
        <w:left w:val="none" w:sz="0" w:space="0" w:color="auto"/>
        <w:bottom w:val="none" w:sz="0" w:space="0" w:color="auto"/>
        <w:right w:val="none" w:sz="0" w:space="0" w:color="auto"/>
      </w:divBdr>
    </w:div>
    <w:div w:id="911546866">
      <w:bodyDiv w:val="1"/>
      <w:marLeft w:val="0"/>
      <w:marRight w:val="0"/>
      <w:marTop w:val="0"/>
      <w:marBottom w:val="0"/>
      <w:divBdr>
        <w:top w:val="none" w:sz="0" w:space="0" w:color="auto"/>
        <w:left w:val="none" w:sz="0" w:space="0" w:color="auto"/>
        <w:bottom w:val="none" w:sz="0" w:space="0" w:color="auto"/>
        <w:right w:val="none" w:sz="0" w:space="0" w:color="auto"/>
      </w:divBdr>
    </w:div>
    <w:div w:id="924190704">
      <w:bodyDiv w:val="1"/>
      <w:marLeft w:val="0"/>
      <w:marRight w:val="0"/>
      <w:marTop w:val="0"/>
      <w:marBottom w:val="0"/>
      <w:divBdr>
        <w:top w:val="none" w:sz="0" w:space="0" w:color="auto"/>
        <w:left w:val="none" w:sz="0" w:space="0" w:color="auto"/>
        <w:bottom w:val="none" w:sz="0" w:space="0" w:color="auto"/>
        <w:right w:val="none" w:sz="0" w:space="0" w:color="auto"/>
      </w:divBdr>
    </w:div>
    <w:div w:id="943610463">
      <w:bodyDiv w:val="1"/>
      <w:marLeft w:val="0"/>
      <w:marRight w:val="0"/>
      <w:marTop w:val="0"/>
      <w:marBottom w:val="0"/>
      <w:divBdr>
        <w:top w:val="none" w:sz="0" w:space="0" w:color="auto"/>
        <w:left w:val="none" w:sz="0" w:space="0" w:color="auto"/>
        <w:bottom w:val="none" w:sz="0" w:space="0" w:color="auto"/>
        <w:right w:val="none" w:sz="0" w:space="0" w:color="auto"/>
      </w:divBdr>
    </w:div>
    <w:div w:id="945846835">
      <w:bodyDiv w:val="1"/>
      <w:marLeft w:val="0"/>
      <w:marRight w:val="0"/>
      <w:marTop w:val="0"/>
      <w:marBottom w:val="0"/>
      <w:divBdr>
        <w:top w:val="none" w:sz="0" w:space="0" w:color="auto"/>
        <w:left w:val="none" w:sz="0" w:space="0" w:color="auto"/>
        <w:bottom w:val="none" w:sz="0" w:space="0" w:color="auto"/>
        <w:right w:val="none" w:sz="0" w:space="0" w:color="auto"/>
      </w:divBdr>
    </w:div>
    <w:div w:id="946810565">
      <w:bodyDiv w:val="1"/>
      <w:marLeft w:val="0"/>
      <w:marRight w:val="0"/>
      <w:marTop w:val="0"/>
      <w:marBottom w:val="0"/>
      <w:divBdr>
        <w:top w:val="none" w:sz="0" w:space="0" w:color="auto"/>
        <w:left w:val="none" w:sz="0" w:space="0" w:color="auto"/>
        <w:bottom w:val="none" w:sz="0" w:space="0" w:color="auto"/>
        <w:right w:val="none" w:sz="0" w:space="0" w:color="auto"/>
      </w:divBdr>
    </w:div>
    <w:div w:id="973945788">
      <w:bodyDiv w:val="1"/>
      <w:marLeft w:val="0"/>
      <w:marRight w:val="0"/>
      <w:marTop w:val="0"/>
      <w:marBottom w:val="0"/>
      <w:divBdr>
        <w:top w:val="none" w:sz="0" w:space="0" w:color="auto"/>
        <w:left w:val="none" w:sz="0" w:space="0" w:color="auto"/>
        <w:bottom w:val="none" w:sz="0" w:space="0" w:color="auto"/>
        <w:right w:val="none" w:sz="0" w:space="0" w:color="auto"/>
      </w:divBdr>
    </w:div>
    <w:div w:id="1004623375">
      <w:bodyDiv w:val="1"/>
      <w:marLeft w:val="0"/>
      <w:marRight w:val="0"/>
      <w:marTop w:val="0"/>
      <w:marBottom w:val="0"/>
      <w:divBdr>
        <w:top w:val="none" w:sz="0" w:space="0" w:color="auto"/>
        <w:left w:val="none" w:sz="0" w:space="0" w:color="auto"/>
        <w:bottom w:val="none" w:sz="0" w:space="0" w:color="auto"/>
        <w:right w:val="none" w:sz="0" w:space="0" w:color="auto"/>
      </w:divBdr>
    </w:div>
    <w:div w:id="1058673381">
      <w:bodyDiv w:val="1"/>
      <w:marLeft w:val="0"/>
      <w:marRight w:val="0"/>
      <w:marTop w:val="0"/>
      <w:marBottom w:val="0"/>
      <w:divBdr>
        <w:top w:val="none" w:sz="0" w:space="0" w:color="auto"/>
        <w:left w:val="none" w:sz="0" w:space="0" w:color="auto"/>
        <w:bottom w:val="none" w:sz="0" w:space="0" w:color="auto"/>
        <w:right w:val="none" w:sz="0" w:space="0" w:color="auto"/>
      </w:divBdr>
    </w:div>
    <w:div w:id="1063681893">
      <w:bodyDiv w:val="1"/>
      <w:marLeft w:val="0"/>
      <w:marRight w:val="0"/>
      <w:marTop w:val="0"/>
      <w:marBottom w:val="0"/>
      <w:divBdr>
        <w:top w:val="none" w:sz="0" w:space="0" w:color="auto"/>
        <w:left w:val="none" w:sz="0" w:space="0" w:color="auto"/>
        <w:bottom w:val="none" w:sz="0" w:space="0" w:color="auto"/>
        <w:right w:val="none" w:sz="0" w:space="0" w:color="auto"/>
      </w:divBdr>
    </w:div>
    <w:div w:id="1081678883">
      <w:bodyDiv w:val="1"/>
      <w:marLeft w:val="0"/>
      <w:marRight w:val="0"/>
      <w:marTop w:val="0"/>
      <w:marBottom w:val="0"/>
      <w:divBdr>
        <w:top w:val="none" w:sz="0" w:space="0" w:color="auto"/>
        <w:left w:val="none" w:sz="0" w:space="0" w:color="auto"/>
        <w:bottom w:val="none" w:sz="0" w:space="0" w:color="auto"/>
        <w:right w:val="none" w:sz="0" w:space="0" w:color="auto"/>
      </w:divBdr>
    </w:div>
    <w:div w:id="1089348618">
      <w:bodyDiv w:val="1"/>
      <w:marLeft w:val="0"/>
      <w:marRight w:val="0"/>
      <w:marTop w:val="0"/>
      <w:marBottom w:val="0"/>
      <w:divBdr>
        <w:top w:val="none" w:sz="0" w:space="0" w:color="auto"/>
        <w:left w:val="none" w:sz="0" w:space="0" w:color="auto"/>
        <w:bottom w:val="none" w:sz="0" w:space="0" w:color="auto"/>
        <w:right w:val="none" w:sz="0" w:space="0" w:color="auto"/>
      </w:divBdr>
    </w:div>
    <w:div w:id="1131746699">
      <w:bodyDiv w:val="1"/>
      <w:marLeft w:val="0"/>
      <w:marRight w:val="0"/>
      <w:marTop w:val="0"/>
      <w:marBottom w:val="0"/>
      <w:divBdr>
        <w:top w:val="none" w:sz="0" w:space="0" w:color="auto"/>
        <w:left w:val="none" w:sz="0" w:space="0" w:color="auto"/>
        <w:bottom w:val="none" w:sz="0" w:space="0" w:color="auto"/>
        <w:right w:val="none" w:sz="0" w:space="0" w:color="auto"/>
      </w:divBdr>
    </w:div>
    <w:div w:id="1139684922">
      <w:bodyDiv w:val="1"/>
      <w:marLeft w:val="0"/>
      <w:marRight w:val="0"/>
      <w:marTop w:val="0"/>
      <w:marBottom w:val="0"/>
      <w:divBdr>
        <w:top w:val="none" w:sz="0" w:space="0" w:color="auto"/>
        <w:left w:val="none" w:sz="0" w:space="0" w:color="auto"/>
        <w:bottom w:val="none" w:sz="0" w:space="0" w:color="auto"/>
        <w:right w:val="none" w:sz="0" w:space="0" w:color="auto"/>
      </w:divBdr>
    </w:div>
    <w:div w:id="1140655019">
      <w:bodyDiv w:val="1"/>
      <w:marLeft w:val="0"/>
      <w:marRight w:val="0"/>
      <w:marTop w:val="0"/>
      <w:marBottom w:val="0"/>
      <w:divBdr>
        <w:top w:val="none" w:sz="0" w:space="0" w:color="auto"/>
        <w:left w:val="none" w:sz="0" w:space="0" w:color="auto"/>
        <w:bottom w:val="none" w:sz="0" w:space="0" w:color="auto"/>
        <w:right w:val="none" w:sz="0" w:space="0" w:color="auto"/>
      </w:divBdr>
    </w:div>
    <w:div w:id="1143231553">
      <w:bodyDiv w:val="1"/>
      <w:marLeft w:val="0"/>
      <w:marRight w:val="0"/>
      <w:marTop w:val="0"/>
      <w:marBottom w:val="0"/>
      <w:divBdr>
        <w:top w:val="none" w:sz="0" w:space="0" w:color="auto"/>
        <w:left w:val="none" w:sz="0" w:space="0" w:color="auto"/>
        <w:bottom w:val="none" w:sz="0" w:space="0" w:color="auto"/>
        <w:right w:val="none" w:sz="0" w:space="0" w:color="auto"/>
      </w:divBdr>
    </w:div>
    <w:div w:id="1155101236">
      <w:bodyDiv w:val="1"/>
      <w:marLeft w:val="0"/>
      <w:marRight w:val="0"/>
      <w:marTop w:val="0"/>
      <w:marBottom w:val="0"/>
      <w:divBdr>
        <w:top w:val="none" w:sz="0" w:space="0" w:color="auto"/>
        <w:left w:val="none" w:sz="0" w:space="0" w:color="auto"/>
        <w:bottom w:val="none" w:sz="0" w:space="0" w:color="auto"/>
        <w:right w:val="none" w:sz="0" w:space="0" w:color="auto"/>
      </w:divBdr>
    </w:div>
    <w:div w:id="1243758390">
      <w:bodyDiv w:val="1"/>
      <w:marLeft w:val="0"/>
      <w:marRight w:val="0"/>
      <w:marTop w:val="0"/>
      <w:marBottom w:val="0"/>
      <w:divBdr>
        <w:top w:val="none" w:sz="0" w:space="0" w:color="auto"/>
        <w:left w:val="none" w:sz="0" w:space="0" w:color="auto"/>
        <w:bottom w:val="none" w:sz="0" w:space="0" w:color="auto"/>
        <w:right w:val="none" w:sz="0" w:space="0" w:color="auto"/>
      </w:divBdr>
    </w:div>
    <w:div w:id="1283802556">
      <w:bodyDiv w:val="1"/>
      <w:marLeft w:val="0"/>
      <w:marRight w:val="0"/>
      <w:marTop w:val="0"/>
      <w:marBottom w:val="0"/>
      <w:divBdr>
        <w:top w:val="none" w:sz="0" w:space="0" w:color="auto"/>
        <w:left w:val="none" w:sz="0" w:space="0" w:color="auto"/>
        <w:bottom w:val="none" w:sz="0" w:space="0" w:color="auto"/>
        <w:right w:val="none" w:sz="0" w:space="0" w:color="auto"/>
      </w:divBdr>
    </w:div>
    <w:div w:id="1306855110">
      <w:bodyDiv w:val="1"/>
      <w:marLeft w:val="0"/>
      <w:marRight w:val="0"/>
      <w:marTop w:val="0"/>
      <w:marBottom w:val="0"/>
      <w:divBdr>
        <w:top w:val="none" w:sz="0" w:space="0" w:color="auto"/>
        <w:left w:val="none" w:sz="0" w:space="0" w:color="auto"/>
        <w:bottom w:val="none" w:sz="0" w:space="0" w:color="auto"/>
        <w:right w:val="none" w:sz="0" w:space="0" w:color="auto"/>
      </w:divBdr>
    </w:div>
    <w:div w:id="1313101307">
      <w:bodyDiv w:val="1"/>
      <w:marLeft w:val="0"/>
      <w:marRight w:val="0"/>
      <w:marTop w:val="0"/>
      <w:marBottom w:val="0"/>
      <w:divBdr>
        <w:top w:val="none" w:sz="0" w:space="0" w:color="auto"/>
        <w:left w:val="none" w:sz="0" w:space="0" w:color="auto"/>
        <w:bottom w:val="none" w:sz="0" w:space="0" w:color="auto"/>
        <w:right w:val="none" w:sz="0" w:space="0" w:color="auto"/>
      </w:divBdr>
    </w:div>
    <w:div w:id="1424378438">
      <w:bodyDiv w:val="1"/>
      <w:marLeft w:val="0"/>
      <w:marRight w:val="0"/>
      <w:marTop w:val="0"/>
      <w:marBottom w:val="0"/>
      <w:divBdr>
        <w:top w:val="none" w:sz="0" w:space="0" w:color="auto"/>
        <w:left w:val="none" w:sz="0" w:space="0" w:color="auto"/>
        <w:bottom w:val="none" w:sz="0" w:space="0" w:color="auto"/>
        <w:right w:val="none" w:sz="0" w:space="0" w:color="auto"/>
      </w:divBdr>
    </w:div>
    <w:div w:id="1432432930">
      <w:bodyDiv w:val="1"/>
      <w:marLeft w:val="0"/>
      <w:marRight w:val="0"/>
      <w:marTop w:val="0"/>
      <w:marBottom w:val="0"/>
      <w:divBdr>
        <w:top w:val="none" w:sz="0" w:space="0" w:color="auto"/>
        <w:left w:val="none" w:sz="0" w:space="0" w:color="auto"/>
        <w:bottom w:val="none" w:sz="0" w:space="0" w:color="auto"/>
        <w:right w:val="none" w:sz="0" w:space="0" w:color="auto"/>
      </w:divBdr>
    </w:div>
    <w:div w:id="1438138795">
      <w:bodyDiv w:val="1"/>
      <w:marLeft w:val="0"/>
      <w:marRight w:val="0"/>
      <w:marTop w:val="0"/>
      <w:marBottom w:val="0"/>
      <w:divBdr>
        <w:top w:val="none" w:sz="0" w:space="0" w:color="auto"/>
        <w:left w:val="none" w:sz="0" w:space="0" w:color="auto"/>
        <w:bottom w:val="none" w:sz="0" w:space="0" w:color="auto"/>
        <w:right w:val="none" w:sz="0" w:space="0" w:color="auto"/>
      </w:divBdr>
    </w:div>
    <w:div w:id="1486160844">
      <w:bodyDiv w:val="1"/>
      <w:marLeft w:val="0"/>
      <w:marRight w:val="0"/>
      <w:marTop w:val="0"/>
      <w:marBottom w:val="0"/>
      <w:divBdr>
        <w:top w:val="none" w:sz="0" w:space="0" w:color="auto"/>
        <w:left w:val="none" w:sz="0" w:space="0" w:color="auto"/>
        <w:bottom w:val="none" w:sz="0" w:space="0" w:color="auto"/>
        <w:right w:val="none" w:sz="0" w:space="0" w:color="auto"/>
      </w:divBdr>
    </w:div>
    <w:div w:id="1500585346">
      <w:bodyDiv w:val="1"/>
      <w:marLeft w:val="0"/>
      <w:marRight w:val="0"/>
      <w:marTop w:val="0"/>
      <w:marBottom w:val="0"/>
      <w:divBdr>
        <w:top w:val="none" w:sz="0" w:space="0" w:color="auto"/>
        <w:left w:val="none" w:sz="0" w:space="0" w:color="auto"/>
        <w:bottom w:val="none" w:sz="0" w:space="0" w:color="auto"/>
        <w:right w:val="none" w:sz="0" w:space="0" w:color="auto"/>
      </w:divBdr>
    </w:div>
    <w:div w:id="1515345983">
      <w:bodyDiv w:val="1"/>
      <w:marLeft w:val="0"/>
      <w:marRight w:val="0"/>
      <w:marTop w:val="0"/>
      <w:marBottom w:val="0"/>
      <w:divBdr>
        <w:top w:val="none" w:sz="0" w:space="0" w:color="auto"/>
        <w:left w:val="none" w:sz="0" w:space="0" w:color="auto"/>
        <w:bottom w:val="none" w:sz="0" w:space="0" w:color="auto"/>
        <w:right w:val="none" w:sz="0" w:space="0" w:color="auto"/>
      </w:divBdr>
    </w:div>
    <w:div w:id="1563323041">
      <w:bodyDiv w:val="1"/>
      <w:marLeft w:val="0"/>
      <w:marRight w:val="0"/>
      <w:marTop w:val="0"/>
      <w:marBottom w:val="0"/>
      <w:divBdr>
        <w:top w:val="none" w:sz="0" w:space="0" w:color="auto"/>
        <w:left w:val="none" w:sz="0" w:space="0" w:color="auto"/>
        <w:bottom w:val="none" w:sz="0" w:space="0" w:color="auto"/>
        <w:right w:val="none" w:sz="0" w:space="0" w:color="auto"/>
      </w:divBdr>
    </w:div>
    <w:div w:id="1564170100">
      <w:bodyDiv w:val="1"/>
      <w:marLeft w:val="0"/>
      <w:marRight w:val="0"/>
      <w:marTop w:val="0"/>
      <w:marBottom w:val="0"/>
      <w:divBdr>
        <w:top w:val="none" w:sz="0" w:space="0" w:color="auto"/>
        <w:left w:val="none" w:sz="0" w:space="0" w:color="auto"/>
        <w:bottom w:val="none" w:sz="0" w:space="0" w:color="auto"/>
        <w:right w:val="none" w:sz="0" w:space="0" w:color="auto"/>
      </w:divBdr>
    </w:div>
    <w:div w:id="1593928372">
      <w:bodyDiv w:val="1"/>
      <w:marLeft w:val="0"/>
      <w:marRight w:val="0"/>
      <w:marTop w:val="0"/>
      <w:marBottom w:val="0"/>
      <w:divBdr>
        <w:top w:val="none" w:sz="0" w:space="0" w:color="auto"/>
        <w:left w:val="none" w:sz="0" w:space="0" w:color="auto"/>
        <w:bottom w:val="none" w:sz="0" w:space="0" w:color="auto"/>
        <w:right w:val="none" w:sz="0" w:space="0" w:color="auto"/>
      </w:divBdr>
    </w:div>
    <w:div w:id="1612203633">
      <w:bodyDiv w:val="1"/>
      <w:marLeft w:val="0"/>
      <w:marRight w:val="0"/>
      <w:marTop w:val="0"/>
      <w:marBottom w:val="0"/>
      <w:divBdr>
        <w:top w:val="none" w:sz="0" w:space="0" w:color="auto"/>
        <w:left w:val="none" w:sz="0" w:space="0" w:color="auto"/>
        <w:bottom w:val="none" w:sz="0" w:space="0" w:color="auto"/>
        <w:right w:val="none" w:sz="0" w:space="0" w:color="auto"/>
      </w:divBdr>
    </w:div>
    <w:div w:id="1658680232">
      <w:bodyDiv w:val="1"/>
      <w:marLeft w:val="0"/>
      <w:marRight w:val="0"/>
      <w:marTop w:val="0"/>
      <w:marBottom w:val="0"/>
      <w:divBdr>
        <w:top w:val="none" w:sz="0" w:space="0" w:color="auto"/>
        <w:left w:val="none" w:sz="0" w:space="0" w:color="auto"/>
        <w:bottom w:val="none" w:sz="0" w:space="0" w:color="auto"/>
        <w:right w:val="none" w:sz="0" w:space="0" w:color="auto"/>
      </w:divBdr>
    </w:div>
    <w:div w:id="1672874436">
      <w:bodyDiv w:val="1"/>
      <w:marLeft w:val="0"/>
      <w:marRight w:val="0"/>
      <w:marTop w:val="0"/>
      <w:marBottom w:val="0"/>
      <w:divBdr>
        <w:top w:val="none" w:sz="0" w:space="0" w:color="auto"/>
        <w:left w:val="none" w:sz="0" w:space="0" w:color="auto"/>
        <w:bottom w:val="none" w:sz="0" w:space="0" w:color="auto"/>
        <w:right w:val="none" w:sz="0" w:space="0" w:color="auto"/>
      </w:divBdr>
    </w:div>
    <w:div w:id="1693721392">
      <w:bodyDiv w:val="1"/>
      <w:marLeft w:val="0"/>
      <w:marRight w:val="0"/>
      <w:marTop w:val="0"/>
      <w:marBottom w:val="0"/>
      <w:divBdr>
        <w:top w:val="none" w:sz="0" w:space="0" w:color="auto"/>
        <w:left w:val="none" w:sz="0" w:space="0" w:color="auto"/>
        <w:bottom w:val="none" w:sz="0" w:space="0" w:color="auto"/>
        <w:right w:val="none" w:sz="0" w:space="0" w:color="auto"/>
      </w:divBdr>
    </w:div>
    <w:div w:id="1701515649">
      <w:bodyDiv w:val="1"/>
      <w:marLeft w:val="0"/>
      <w:marRight w:val="0"/>
      <w:marTop w:val="0"/>
      <w:marBottom w:val="0"/>
      <w:divBdr>
        <w:top w:val="none" w:sz="0" w:space="0" w:color="auto"/>
        <w:left w:val="none" w:sz="0" w:space="0" w:color="auto"/>
        <w:bottom w:val="none" w:sz="0" w:space="0" w:color="auto"/>
        <w:right w:val="none" w:sz="0" w:space="0" w:color="auto"/>
      </w:divBdr>
    </w:div>
    <w:div w:id="1754164357">
      <w:bodyDiv w:val="1"/>
      <w:marLeft w:val="0"/>
      <w:marRight w:val="0"/>
      <w:marTop w:val="0"/>
      <w:marBottom w:val="0"/>
      <w:divBdr>
        <w:top w:val="none" w:sz="0" w:space="0" w:color="auto"/>
        <w:left w:val="none" w:sz="0" w:space="0" w:color="auto"/>
        <w:bottom w:val="none" w:sz="0" w:space="0" w:color="auto"/>
        <w:right w:val="none" w:sz="0" w:space="0" w:color="auto"/>
      </w:divBdr>
    </w:div>
    <w:div w:id="1757285441">
      <w:bodyDiv w:val="1"/>
      <w:marLeft w:val="0"/>
      <w:marRight w:val="0"/>
      <w:marTop w:val="0"/>
      <w:marBottom w:val="0"/>
      <w:divBdr>
        <w:top w:val="none" w:sz="0" w:space="0" w:color="auto"/>
        <w:left w:val="none" w:sz="0" w:space="0" w:color="auto"/>
        <w:bottom w:val="none" w:sz="0" w:space="0" w:color="auto"/>
        <w:right w:val="none" w:sz="0" w:space="0" w:color="auto"/>
      </w:divBdr>
    </w:div>
    <w:div w:id="1842157894">
      <w:bodyDiv w:val="1"/>
      <w:marLeft w:val="0"/>
      <w:marRight w:val="0"/>
      <w:marTop w:val="0"/>
      <w:marBottom w:val="0"/>
      <w:divBdr>
        <w:top w:val="none" w:sz="0" w:space="0" w:color="auto"/>
        <w:left w:val="none" w:sz="0" w:space="0" w:color="auto"/>
        <w:bottom w:val="none" w:sz="0" w:space="0" w:color="auto"/>
        <w:right w:val="none" w:sz="0" w:space="0" w:color="auto"/>
      </w:divBdr>
    </w:div>
    <w:div w:id="1901402261">
      <w:bodyDiv w:val="1"/>
      <w:marLeft w:val="0"/>
      <w:marRight w:val="0"/>
      <w:marTop w:val="0"/>
      <w:marBottom w:val="0"/>
      <w:divBdr>
        <w:top w:val="none" w:sz="0" w:space="0" w:color="auto"/>
        <w:left w:val="none" w:sz="0" w:space="0" w:color="auto"/>
        <w:bottom w:val="none" w:sz="0" w:space="0" w:color="auto"/>
        <w:right w:val="none" w:sz="0" w:space="0" w:color="auto"/>
      </w:divBdr>
    </w:div>
    <w:div w:id="1909337597">
      <w:bodyDiv w:val="1"/>
      <w:marLeft w:val="0"/>
      <w:marRight w:val="0"/>
      <w:marTop w:val="0"/>
      <w:marBottom w:val="0"/>
      <w:divBdr>
        <w:top w:val="none" w:sz="0" w:space="0" w:color="auto"/>
        <w:left w:val="none" w:sz="0" w:space="0" w:color="auto"/>
        <w:bottom w:val="none" w:sz="0" w:space="0" w:color="auto"/>
        <w:right w:val="none" w:sz="0" w:space="0" w:color="auto"/>
      </w:divBdr>
    </w:div>
    <w:div w:id="1932883681">
      <w:bodyDiv w:val="1"/>
      <w:marLeft w:val="0"/>
      <w:marRight w:val="0"/>
      <w:marTop w:val="0"/>
      <w:marBottom w:val="0"/>
      <w:divBdr>
        <w:top w:val="none" w:sz="0" w:space="0" w:color="auto"/>
        <w:left w:val="none" w:sz="0" w:space="0" w:color="auto"/>
        <w:bottom w:val="none" w:sz="0" w:space="0" w:color="auto"/>
        <w:right w:val="none" w:sz="0" w:space="0" w:color="auto"/>
      </w:divBdr>
    </w:div>
    <w:div w:id="1941644634">
      <w:bodyDiv w:val="1"/>
      <w:marLeft w:val="0"/>
      <w:marRight w:val="0"/>
      <w:marTop w:val="0"/>
      <w:marBottom w:val="0"/>
      <w:divBdr>
        <w:top w:val="none" w:sz="0" w:space="0" w:color="auto"/>
        <w:left w:val="none" w:sz="0" w:space="0" w:color="auto"/>
        <w:bottom w:val="none" w:sz="0" w:space="0" w:color="auto"/>
        <w:right w:val="none" w:sz="0" w:space="0" w:color="auto"/>
      </w:divBdr>
    </w:div>
    <w:div w:id="1983151758">
      <w:bodyDiv w:val="1"/>
      <w:marLeft w:val="0"/>
      <w:marRight w:val="0"/>
      <w:marTop w:val="0"/>
      <w:marBottom w:val="0"/>
      <w:divBdr>
        <w:top w:val="none" w:sz="0" w:space="0" w:color="auto"/>
        <w:left w:val="none" w:sz="0" w:space="0" w:color="auto"/>
        <w:bottom w:val="none" w:sz="0" w:space="0" w:color="auto"/>
        <w:right w:val="none" w:sz="0" w:space="0" w:color="auto"/>
      </w:divBdr>
    </w:div>
    <w:div w:id="2025743696">
      <w:bodyDiv w:val="1"/>
      <w:marLeft w:val="0"/>
      <w:marRight w:val="0"/>
      <w:marTop w:val="0"/>
      <w:marBottom w:val="0"/>
      <w:divBdr>
        <w:top w:val="none" w:sz="0" w:space="0" w:color="auto"/>
        <w:left w:val="none" w:sz="0" w:space="0" w:color="auto"/>
        <w:bottom w:val="none" w:sz="0" w:space="0" w:color="auto"/>
        <w:right w:val="none" w:sz="0" w:space="0" w:color="auto"/>
      </w:divBdr>
    </w:div>
    <w:div w:id="2027904399">
      <w:bodyDiv w:val="1"/>
      <w:marLeft w:val="0"/>
      <w:marRight w:val="0"/>
      <w:marTop w:val="0"/>
      <w:marBottom w:val="0"/>
      <w:divBdr>
        <w:top w:val="none" w:sz="0" w:space="0" w:color="auto"/>
        <w:left w:val="none" w:sz="0" w:space="0" w:color="auto"/>
        <w:bottom w:val="none" w:sz="0" w:space="0" w:color="auto"/>
        <w:right w:val="none" w:sz="0" w:space="0" w:color="auto"/>
      </w:divBdr>
    </w:div>
    <w:div w:id="2041322201">
      <w:bodyDiv w:val="1"/>
      <w:marLeft w:val="0"/>
      <w:marRight w:val="0"/>
      <w:marTop w:val="0"/>
      <w:marBottom w:val="0"/>
      <w:divBdr>
        <w:top w:val="none" w:sz="0" w:space="0" w:color="auto"/>
        <w:left w:val="none" w:sz="0" w:space="0" w:color="auto"/>
        <w:bottom w:val="none" w:sz="0" w:space="0" w:color="auto"/>
        <w:right w:val="none" w:sz="0" w:space="0" w:color="auto"/>
      </w:divBdr>
    </w:div>
    <w:div w:id="2042391692">
      <w:bodyDiv w:val="1"/>
      <w:marLeft w:val="0"/>
      <w:marRight w:val="0"/>
      <w:marTop w:val="0"/>
      <w:marBottom w:val="0"/>
      <w:divBdr>
        <w:top w:val="none" w:sz="0" w:space="0" w:color="auto"/>
        <w:left w:val="none" w:sz="0" w:space="0" w:color="auto"/>
        <w:bottom w:val="none" w:sz="0" w:space="0" w:color="auto"/>
        <w:right w:val="none" w:sz="0" w:space="0" w:color="auto"/>
      </w:divBdr>
    </w:div>
    <w:div w:id="2085838653">
      <w:bodyDiv w:val="1"/>
      <w:marLeft w:val="0"/>
      <w:marRight w:val="0"/>
      <w:marTop w:val="0"/>
      <w:marBottom w:val="0"/>
      <w:divBdr>
        <w:top w:val="none" w:sz="0" w:space="0" w:color="auto"/>
        <w:left w:val="none" w:sz="0" w:space="0" w:color="auto"/>
        <w:bottom w:val="none" w:sz="0" w:space="0" w:color="auto"/>
        <w:right w:val="none" w:sz="0" w:space="0" w:color="auto"/>
      </w:divBdr>
    </w:div>
    <w:div w:id="2125616385">
      <w:bodyDiv w:val="1"/>
      <w:marLeft w:val="0"/>
      <w:marRight w:val="0"/>
      <w:marTop w:val="0"/>
      <w:marBottom w:val="0"/>
      <w:divBdr>
        <w:top w:val="none" w:sz="0" w:space="0" w:color="auto"/>
        <w:left w:val="none" w:sz="0" w:space="0" w:color="auto"/>
        <w:bottom w:val="none" w:sz="0" w:space="0" w:color="auto"/>
        <w:right w:val="none" w:sz="0" w:space="0" w:color="auto"/>
      </w:divBdr>
    </w:div>
    <w:div w:id="2128740543">
      <w:bodyDiv w:val="1"/>
      <w:marLeft w:val="0"/>
      <w:marRight w:val="0"/>
      <w:marTop w:val="0"/>
      <w:marBottom w:val="0"/>
      <w:divBdr>
        <w:top w:val="none" w:sz="0" w:space="0" w:color="auto"/>
        <w:left w:val="none" w:sz="0" w:space="0" w:color="auto"/>
        <w:bottom w:val="none" w:sz="0" w:space="0" w:color="auto"/>
        <w:right w:val="none" w:sz="0" w:space="0" w:color="auto"/>
      </w:divBdr>
    </w:div>
    <w:div w:id="2144154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Mah17</b:Tag>
    <b:SourceType>InternetSite</b:SourceType>
    <b:Guid>{40EA3C60-2914-4BE9-AB52-1785FE409DE4}</b:Guid>
    <b:Author>
      <b:Author>
        <b:NameList>
          <b:Person>
            <b:Last>Maher</b:Last>
            <b:First>Timothy</b:First>
            <b:Middle>M</b:Middle>
          </b:Person>
        </b:NameList>
      </b:Author>
    </b:Author>
    <b:Title>Oxford Bibliographies </b:Title>
    <b:Year>2017</b:Year>
    <b:YearAccessed>2022</b:YearAccessed>
    <b:MonthAccessed>July</b:MonthAccessed>
    <b:DayAccessed>14</b:DayAccessed>
    <b:URL>https://www.oxfordbibliographies.com/view/document/obo-9780195396607/obo-9780195396607-0186.xml</b:URL>
    <b:RefOrder>1</b:RefOrder>
  </b:Source>
  <b:Source>
    <b:Tag>Legnd3</b:Tag>
    <b:SourceType>InternetSite</b:SourceType>
    <b:Guid>{71EA6C4E-0A3C-47F8-B37C-3C0B27FF2067}</b:Guid>
    <b:Author>
      <b:Author>
        <b:Corporate>Legislation.gov.uk</b:Corporate>
      </b:Author>
    </b:Author>
    <b:Title>Police and Criminal Evidence Act 1984</b:Title>
    <b:Year>n.d</b:Year>
    <b:YearAccessed>2022</b:YearAccessed>
    <b:MonthAccessed>July</b:MonthAccessed>
    <b:DayAccessed>14</b:DayAccessed>
    <b:URL>https://www.legislation.gov.uk/ukpga/1984/60/contents</b:URL>
    <b:RefOrder>2</b:RefOrder>
  </b:Source>
  <b:Source>
    <b:Tag>BBC06</b:Tag>
    <b:SourceType>InternetSite</b:SourceType>
    <b:Guid>{DA2D2D3A-AB65-4BB7-A771-4651365DCD46}</b:Guid>
    <b:Author>
      <b:Author>
        <b:Corporate>BBC</b:Corporate>
      </b:Author>
    </b:Author>
    <b:Title>The legacy of the Brixton riots</b:Title>
    <b:Year>2006</b:Year>
    <b:YearAccessed>2022</b:YearAccessed>
    <b:MonthAccessed>July</b:MonthAccessed>
    <b:DayAccessed>14</b:DayAccessed>
    <b:URL>http://news.bbc.co.uk/1/hi/uk/4854556.stm</b:URL>
    <b:RefOrder>3</b:RefOrder>
  </b:Source>
  <b:Source>
    <b:Tag>Liqnd</b:Tag>
    <b:SourceType>InternetSite</b:SourceType>
    <b:Guid>{6C15F590-93BB-4783-A7FE-174CD68E64A7}</b:Guid>
    <b:Author>
      <b:Author>
        <b:Corporate>Liquisearch</b:Corporate>
      </b:Author>
    </b:Author>
    <b:Title>Scarman Report - Findings and Recommendations</b:Title>
    <b:Year>n.d</b:Year>
    <b:YearAccessed>2022</b:YearAccessed>
    <b:MonthAccessed>July</b:MonthAccessed>
    <b:DayAccessed>19</b:DayAccessed>
    <b:URL>https://www.citethisforme.com/cite/sources/websiteautociteeval</b:URL>
    <b:RefOrder>5</b:RefOrder>
  </b:Source>
  <b:Source>
    <b:Tag>Ben84</b:Tag>
    <b:SourceType>BookSection</b:SourceType>
    <b:Guid>{C223154A-2A56-4AEE-B02E-68245B5E0153}</b:Guid>
    <b:Author>
      <b:Author>
        <b:NameList>
          <b:Person>
            <b:Last>Benyon</b:Last>
            <b:First>John</b:First>
          </b:Person>
        </b:NameList>
      </b:Author>
    </b:Author>
    <b:Title>The Scarman Report and explanations of riots</b:Title>
    <b:Year>1984</b:Year>
    <b:Pages>63-72</b:Pages>
    <b:City>Oxford</b:City>
    <b:Publisher>Pergamon Press</b:Publisher>
    <b:BookTitle>Scarman and after </b:BookTitle>
    <b:RefOrder>4</b:RefOrder>
  </b:Source>
  <b:Source>
    <b:Tag>GOV22</b:Tag>
    <b:SourceType>InternetSite</b:SourceType>
    <b:Guid>{72764E49-A1E2-4F12-B659-1D696B8F92B3}</b:Guid>
    <b:Author>
      <b:Author>
        <b:Corporate>GOV.UK</b:Corporate>
      </b:Author>
    </b:Author>
    <b:Title>Police and Criminal Evidence Act 1984 (PACE) codes of practice</b:Title>
    <b:Year>2022</b:Year>
    <b:YearAccessed>2022</b:YearAccessed>
    <b:MonthAccessed>July</b:MonthAccessed>
    <b:DayAccessed>19</b:DayAccessed>
    <b:URL>https://www.gov.uk/guidance/police-and-criminal-evidence-act-1984-pace-codes-of-practice</b:URL>
    <b:RefOrder>6</b:RefOrder>
  </b:Source>
  <b:Source>
    <b:Tag>Jea19</b:Tag>
    <b:SourceType>InternetSite</b:SourceType>
    <b:Guid>{570C0B91-117F-4D3C-AAE3-D90D194C391E}</b:Guid>
    <b:Author>
      <b:Author>
        <b:NameList>
          <b:Person>
            <b:Last>Miller</b:Last>
            <b:First>Jeanette</b:First>
          </b:Person>
        </b:NameList>
      </b:Author>
    </b:Author>
    <b:Title>The Police and Criminal Evidence Act 1984 (PACE)</b:Title>
    <b:Year>2019</b:Year>
    <b:YearAccessed>2022</b:YearAccessed>
    <b:MonthAccessed>July</b:MonthAccessed>
    <b:DayAccessed>19</b:DayAccessed>
    <b:URL>https://www.motoroffence.co.uk/the-police-and-criminal-evidence-act-1984-pace/#:~:text=The%20Police%20and%20Criminal%20Evidence%20Act%201984%20is,the%20British%20public%E2%80%99s%20confidence%20in%20the%20police%20force.</b:URL>
    <b:RefOrder>7</b:RefOrder>
  </b:Source>
  <b:Source>
    <b:Tag>BBC18</b:Tag>
    <b:SourceType>InternetSite</b:SourceType>
    <b:Guid>{46A9D528-4872-4678-9D94-94E10E48E078}</b:Guid>
    <b:Author>
      <b:Author>
        <b:Corporate>BBC</b:Corporate>
      </b:Author>
    </b:Author>
    <b:Title>Stephen Lawrence murder: A timeline of how the story unfolded</b:Title>
    <b:Year>2018</b:Year>
    <b:YearAccessed>2022</b:YearAccessed>
    <b:MonthAccessed>July</b:MonthAccessed>
    <b:DayAccessed>19</b:DayAccessed>
    <b:URL>https://www.bbc.co.uk/news/uk-26465916</b:URL>
    <b:RefOrder>10</b:RefOrder>
  </b:Source>
  <b:Source>
    <b:Tag>GOV99</b:Tag>
    <b:SourceType>DocumentFromInternetSite</b:SourceType>
    <b:Guid>{21A59D1A-92F5-4AD8-AFE2-F9E4DB4B7B3B}</b:Guid>
    <b:Title>THE STEPHEN LAWRENCE </b:Title>
    <b:Year>1999</b:Year>
    <b:YearAccessed>2022</b:YearAccessed>
    <b:MonthAccessed>July</b:MonthAccessed>
    <b:DayAccessed>22</b:DayAccessed>
    <b:URL>https://assets.publishing.service.gov.uk/government/uploads/system/uploads/attachment_data/file/277111/4262.pdf</b:URL>
    <b:Author>
      <b:Author>
        <b:Corporate>GOV.UK</b:Corporate>
      </b:Author>
    </b:Author>
    <b:Month>february</b:Month>
    <b:RefOrder>8</b:RefOrder>
  </b:Source>
  <b:Source>
    <b:Tag>Fio18</b:Tag>
    <b:SourceType>InternetSite</b:SourceType>
    <b:Guid>{6C0AB9E9-925F-4AFE-8F84-A75A632E53A5}</b:Guid>
    <b:Author>
      <b:Author>
        <b:NameList>
          <b:Person>
            <b:Last>Guy</b:Last>
            <b:First>Fiona</b:First>
          </b:Person>
        </b:NameList>
      </b:Author>
    </b:Author>
    <b:Title>The murder of Stephen Lawrence: How one crime changed Britian</b:Title>
    <b:Year>2018</b:Year>
    <b:YearAccessed>2022</b:YearAccessed>
    <b:MonthAccessed>July</b:MonthAccessed>
    <b:DayAccessed>22</b:DayAccessed>
    <b:URL>https://www.crimetraveller.org/2015/09/stephen-lawrence-case/#:~:text=A%20public%20inquiry%20was%20finally%20held%20in%201998,killers%20of%20Stephen%20Lawrence%20were%20not%20behind%20bars.</b:URL>
    <b:RefOrder>9</b:RefOrder>
  </b:Source>
  <b:Source>
    <b:Tag>BBC99</b:Tag>
    <b:SourceType>InternetSite</b:SourceType>
    <b:Guid>{48A5F42B-A9B9-41DA-A6CF-6A5C894043D9}</b:Guid>
    <b:Author>
      <b:Author>
        <b:Corporate>BBC</b:Corporate>
      </b:Author>
    </b:Author>
    <b:Title>Lawrence: Key recommendations</b:Title>
    <b:Year>1999</b:Year>
    <b:YearAccessed>2022</b:YearAccessed>
    <b:MonthAccessed>July </b:MonthAccessed>
    <b:DayAccessed>22</b:DayAccessed>
    <b:URL>http://news.bbc.co.uk/1/hi/uk/285537.stm</b:URL>
    <b:RefOrder>11</b:RefOrder>
  </b:Source>
  <b:Source>
    <b:Tag>Col143</b:Tag>
    <b:SourceType>DocumentFromInternetSite</b:SourceType>
    <b:Guid>{31BE21EE-F269-49C7-8620-5D14070EA8EB}</b:Guid>
    <b:Title>Code of Ethics</b:Title>
    <b:Year>2014</b:Year>
    <b:YearAccessed>2022</b:YearAccessed>
    <b:MonthAccessed>July</b:MonthAccessed>
    <b:DayAccessed>27</b:DayAccessed>
    <b:URL>https://assets.college.police.uk/s3fs-public/2021-02/code_of_ethics.pdf</b:URL>
    <b:Author>
      <b:Author>
        <b:Corporate>College of Policing</b:Corporate>
      </b:Author>
    </b:Author>
    <b:Month>July</b:Month>
    <b:RefOrder>12</b:RefOrder>
  </b:Source>
  <b:Source>
    <b:Tag>GOV221</b:Tag>
    <b:SourceType>InternetSite</b:SourceType>
    <b:Guid>{90CB2AA2-2BCD-4C09-A2E4-DD11DDBDDBA9}</b:Guid>
    <b:Title>Stop and Search</b:Title>
    <b:Year>2022</b:Year>
    <b:YearAccessed>2022</b:YearAccessed>
    <b:MonthAccessed>July</b:MonthAccessed>
    <b:DayAccessed>27</b:DayAccessed>
    <b:URL>https://www.ethnicity-facts-figures.service.gov.uk/crime-justice-and-the-law/policing/stop-and-search/latest#by-ethnicity-over-time-to-2019</b:URL>
    <b:Author>
      <b:Author>
        <b:Corporate>GOV.UK</b:Corporate>
      </b:Author>
    </b:Author>
    <b:RefOrder>13</b:RefOrder>
  </b:Source>
  <b:Source>
    <b:Tag>Dan19</b:Tag>
    <b:SourceType>InternetSite</b:SourceType>
    <b:Guid>{7FFA2889-5088-468B-8983-6A623E2B4663}</b:Guid>
    <b:Author>
      <b:Author>
        <b:NameList>
          <b:Person>
            <b:Last>Shaw</b:Last>
            <b:First>Danny</b:First>
          </b:Person>
        </b:NameList>
      </b:Author>
    </b:Author>
    <b:Title>Stephen Lawrence: How has his murder changed policing?</b:Title>
    <b:Year>2019</b:Year>
    <b:YearAccessed>2022</b:YearAccessed>
    <b:MonthAccessed>July</b:MonthAccessed>
    <b:DayAccessed>27</b:DayAccessed>
    <b:URL>https://www.bbc.co.uk/news/uk-47161480</b:URL>
    <b:RefOrder>14</b:RefOrder>
  </b:Source>
  <b:Source>
    <b:Tag>CPS19</b:Tag>
    <b:SourceType>InternetSite</b:SourceType>
    <b:Guid>{E19E5C14-A3B3-47A8-A089-9E95C5249713}</b:Guid>
    <b:Author>
      <b:Author>
        <b:Corporate>CPS</b:Corporate>
      </b:Author>
    </b:Author>
    <b:Title>Organised Crime Group: Participating in Activities of an</b:Title>
    <b:Year>2019</b:Year>
    <b:YearAccessed>2022</b:YearAccessed>
    <b:MonthAccessed>August</b:MonthAccessed>
    <b:DayAccessed>11</b:DayAccessed>
    <b:URL>https://www.cps.gov.uk/legal-guidance/organised-crime-group-participating-activities</b:URL>
    <b:RefOrder>16</b:RefOrder>
  </b:Source>
  <b:Source>
    <b:Tag>HMG15</b:Tag>
    <b:SourceType>DocumentFromInternetSite</b:SourceType>
    <b:Guid>{7478101B-7E62-484A-8651-4A1C9F47F412}</b:Guid>
    <b:Author>
      <b:Author>
        <b:Corporate>HM Government</b:Corporate>
      </b:Author>
    </b:Author>
    <b:Title>Individuals at risk of being drawn into serious and organised crime – a Prevent guide</b:Title>
    <b:Year>2015</b:Year>
    <b:YearAccessed>2022</b:YearAccessed>
    <b:MonthAccessed>August </b:MonthAccessed>
    <b:DayAccessed>11</b:DayAccessed>
    <b:URL>https://assets.publishing.service.gov.uk/government/uploads/system/uploads/attachment_data/file/408585/6_162_HO_SOC_PI_Guidance_Mar2015_v10_FINAL_270215_WEB__2_.pdf</b:URL>
    <b:Month>March</b:Month>
    <b:Day>3</b:Day>
    <b:RefOrder>18</b:RefOrder>
  </b:Source>
  <b:Source>
    <b:Tag>Gra17</b:Tag>
    <b:SourceType>InternetSite</b:SourceType>
    <b:Guid>{E70BB0EC-0B7B-4058-BE7E-30B7ACA50394}</b:Guid>
    <b:Title>How gangs are exploiting children to do their dirty work</b:Title>
    <b:Year>2017</b:Year>
    <b:YearAccessed>2022</b:YearAccessed>
    <b:MonthAccessed>August</b:MonthAccessed>
    <b:DayAccessed>11</b:DayAccessed>
    <b:URL>https://theconversation.com/how-gangs-are-exploiting-children-to-do-their-dirty-work-71926</b:URL>
    <b:Author>
      <b:Author>
        <b:NameList>
          <b:Person>
            <b:Last>Robinson</b:Last>
            <b:First>Grace</b:First>
          </b:Person>
        </b:NameList>
      </b:Author>
    </b:Author>
    <b:RefOrder>19</b:RefOrder>
  </b:Source>
  <b:Source>
    <b:Tag>The22</b:Tag>
    <b:SourceType>InternetSite</b:SourceType>
    <b:Guid>{1BBB3854-803E-4B03-B524-4175D9E431C8}</b:Guid>
    <b:Author>
      <b:Author>
        <b:Corporate>The Children's Society</b:Corporate>
      </b:Author>
    </b:Author>
    <b:Title>What is county lines?</b:Title>
    <b:Year>2022</b:Year>
    <b:YearAccessed>2022</b:YearAccessed>
    <b:MonthAccessed>August </b:MonthAccessed>
    <b:DayAccessed>11</b:DayAccessed>
    <b:URL>https://www.childrenssociety.org.uk/what-we-do/our-work/child-criminal-exploitation-and-county-lines/what-is-county-lines</b:URL>
    <b:RefOrder>20</b:RefOrder>
  </b:Source>
  <b:Source>
    <b:Tag>Bir18</b:Tag>
    <b:SourceType>InternetSite</b:SourceType>
    <b:Guid>{A4FA8623-253B-412E-B143-C9DC7912370F}</b:Guid>
    <b:Author>
      <b:Author>
        <b:Corporate>Birbeck University of London</b:Corporate>
      </b:Author>
    </b:Author>
    <b:Title>BIRKBECK’S INSTITUTE FOR CRIMINAL POLICY RESEARCH SET TO EXAMINE THE FACILITATION OF ORGANISED FRAUD</b:Title>
    <b:Year>2018</b:Year>
    <b:YearAccessed>2022</b:YearAccessed>
    <b:MonthAccessed>August</b:MonthAccessed>
    <b:DayAccessed>11</b:DayAccessed>
    <b:URL>https://www.bbk.ac.uk/news/birkbeck2019s-institute-for-criminal-policy-research-set-to-examine-the-facilitation-of-organised-fraud#:~:text=Solicitors%2C%20law%20firms%20and%20accountants%20are%20an%20attractive,critical%20role%20in%20detecting%20and%20pre</b:URL>
    <b:RefOrder>21</b:RefOrder>
  </b:Source>
  <b:Source>
    <b:Tag>Zoi22</b:Tag>
    <b:SourceType>InternetSite</b:SourceType>
    <b:Guid>{8A43FE91-1C9A-40C9-929F-6A8F02C9A4A2}</b:Guid>
    <b:Author>
      <b:Author>
        <b:NameList>
          <b:Person>
            <b:Last>O'Brien</b:Last>
            <b:First>Zoie</b:First>
          </b:Person>
          <b:Person>
            <b:Last>McMenemy</b:Last>
            <b:First>Rachael</b:First>
          </b:Person>
        </b:NameList>
      </b:Author>
    </b:Author>
    <b:Title>County Lines: Cost of living crisis used by gangs to lure new recruits</b:Title>
    <b:Year>2022</b:Year>
    <b:YearAccessed>2022</b:YearAccessed>
    <b:MonthAccessed>August</b:MonthAccessed>
    <b:DayAccessed>19</b:DayAccessed>
    <b:URL>https://www.bbc.co.uk/news/uk-england-suffolk-62491750?at_medium=RSS&amp;at_campaign=KARANGA</b:URL>
    <b:RefOrder>22</b:RefOrder>
  </b:Source>
  <b:Source>
    <b:Tag>Loc15</b:Tag>
    <b:SourceType>DocumentFromInternetSite</b:SourceType>
    <b:Guid>{B666E1B0-9FD6-4EAC-A1FA-59823714310B}</b:Guid>
    <b:Author>
      <b:Author>
        <b:Corporate>Local Government association</b:Corporate>
      </b:Author>
    </b:Author>
    <b:Title>Local Government association </b:Title>
    <b:Year>2015</b:Year>
    <b:YearAccessed>2022</b:YearAccessed>
    <b:MonthAccessed>August</b:MonthAccessed>
    <b:DayAccessed>19</b:DayAccessed>
    <b:URL>https://local.gov.uk/sites/default/files/documents/tackling-serious-and-orga-44a.pdf</b:URL>
    <b:Month>August</b:Month>
    <b:RefOrder>23</b:RefOrder>
  </b:Source>
  <b:Source>
    <b:Tag>Leg15</b:Tag>
    <b:SourceType>DocumentFromInternetSite</b:SourceType>
    <b:Guid>{8D0491D4-56D0-42EA-8E7C-719B30AC4092}</b:Guid>
    <b:Author>
      <b:Author>
        <b:Corporate>Legislation.gov.uk</b:Corporate>
      </b:Author>
    </b:Author>
    <b:Title>Serious Crime Act 2015</b:Title>
    <b:Year>2015</b:Year>
    <b:YearAccessed>2022</b:YearAccessed>
    <b:MonthAccessed>August</b:MonthAccessed>
    <b:DayAccessed>19</b:DayAccessed>
    <b:URL>https://www.legislation.gov.uk/ukpga/2015/9/contents/enacted</b:URL>
    <b:RefOrder>24</b:RefOrder>
  </b:Source>
  <b:Source>
    <b:Tag>HMG18</b:Tag>
    <b:SourceType>DocumentFromInternetSite</b:SourceType>
    <b:Guid>{09CB4F3C-A66F-4918-A0D0-0FA659D1CAC4}</b:Guid>
    <b:Author>
      <b:Author>
        <b:Corporate>HM Government </b:Corporate>
      </b:Author>
    </b:Author>
    <b:Title>Serious and Organised Crime Strategy </b:Title>
    <b:Year>2018</b:Year>
    <b:Month>November</b:Month>
    <b:YearAccessed>2022</b:YearAccessed>
    <b:MonthAccessed>August</b:MonthAccessed>
    <b:DayAccessed>19</b:DayAccessed>
    <b:URL>https://assets.publishing.service.gov.uk/government/uploads/system/uploads/attachment_data/file/752850/SOC-2018-web.pdf</b:URL>
    <b:RefOrder>25</b:RefOrder>
  </b:Source>
  <b:Source>
    <b:Tag>The19</b:Tag>
    <b:SourceType>InternetSite</b:SourceType>
    <b:Guid>{CC525043-418C-46A3-B4E5-350A2F3E47A2}</b:Guid>
    <b:Title>UK’s organised crime threat at record level, warns National Crime Agency</b:Title>
    <b:Year>2019</b:Year>
    <b:YearAccessed>2022</b:YearAccessed>
    <b:MonthAccessed>August</b:MonthAccessed>
    <b:DayAccessed>19</b:DayAccessed>
    <b:URL>https://www.theguardian.com/world/2019/may/11/police-cuts-organised-crime-national-crime-agency</b:URL>
    <b:Author>
      <b:Author>
        <b:Corporate>The Guardian</b:Corporate>
      </b:Author>
    </b:Author>
    <b:RefOrder>26</b:RefOrder>
  </b:Source>
  <b:Source>
    <b:Tag>Burnd</b:Tag>
    <b:SourceType>InternetSite</b:SourceType>
    <b:Guid>{6A99DE6D-9A6B-465A-A4A0-F993F1151D5C}</b:Guid>
    <b:Author>
      <b:Author>
        <b:Corporate>BurtonCopeland</b:Corporate>
      </b:Author>
    </b:Author>
    <b:Title>What is an OCG &amp; what is participating in organised crime</b:Title>
    <b:Year>n.d</b:Year>
    <b:YearAccessed>2022</b:YearAccessed>
    <b:MonthAccessed>August</b:MonthAccessed>
    <b:DayAccessed>19</b:DayAccessed>
    <b:URL>https://www.burtoncopeland.com/news/participating-in-organised-crime/#:~:text=What%20is%20classed%20as%20participating%20in%20an%20OCG%3F,professions%20that%20could%20be%20targeted%20by%20this%20act.</b:URL>
    <b:RefOrder>17</b:RefOrder>
  </b:Source>
  <b:Source>
    <b:Tag>Col213</b:Tag>
    <b:SourceType>InternetSite</b:SourceType>
    <b:Guid>{91C333D0-7ACA-4E01-AA73-BFA46AADD955}</b:Guid>
    <b:Author>
      <b:Author>
        <b:Corporate>College of Policing</b:Corporate>
      </b:Author>
    </b:Author>
    <b:Title>Multi-agency public protection arrangements (MAPPA)</b:Title>
    <b:Year>2021</b:Year>
    <b:YearAccessed>2022</b:YearAccessed>
    <b:MonthAccessed>August</b:MonthAccessed>
    <b:DayAccessed>31</b:DayAccessed>
    <b:URL>https://www.college.police.uk/app/major-investigation-and-public-protection/managing-sexual-offenders-and-violent-offenders/multi-agency-public-protection-arrangements-mappa?highlight=bronze%20log</b:URL>
    <b:RefOrder>27</b:RefOrder>
  </b:Source>
  <b:Source>
    <b:Tag>Leg21</b:Tag>
    <b:SourceType>InternetSite</b:SourceType>
    <b:Guid>{A7DBC917-69F1-40C4-ADA1-486DB216F9EC}</b:Guid>
    <b:Author>
      <b:Author>
        <b:Corporate>Legislation.gov.uk</b:Corporate>
      </b:Author>
    </b:Author>
    <b:Title>Criminal Justice Act 2003</b:Title>
    <b:Year>2021</b:Year>
    <b:YearAccessed>2022</b:YearAccessed>
    <b:MonthAccessed>August</b:MonthAccessed>
    <b:DayAccessed>31</b:DayAccessed>
    <b:URL>https://www.legislation.gov.uk/ukpga/2003/44/section/325</b:URL>
    <b:RefOrder>28</b:RefOrder>
  </b:Source>
  <b:Source>
    <b:Tag>Leg06</b:Tag>
    <b:SourceType>InternetSite</b:SourceType>
    <b:Guid>{187073EA-2D85-4A41-A9C9-9BD82E6C48FD}</b:Guid>
    <b:Author>
      <b:Author>
        <b:Corporate>Legislation.gov.uk</b:Corporate>
      </b:Author>
    </b:Author>
    <b:Title>Human Rights Act 1998</b:Title>
    <b:Year>2006</b:Year>
    <b:YearAccessed>2022</b:YearAccessed>
    <b:MonthAccessed>August</b:MonthAccessed>
    <b:DayAccessed>31</b:DayAccessed>
    <b:URL>https://www.legislation.gov.uk/ukpga/1998/42/contents</b:URL>
    <b:RefOrder>29</b:RefOrder>
  </b:Source>
  <b:Source>
    <b:Tag>Cou10</b:Tag>
    <b:SourceType>DocumentFromInternetSite</b:SourceType>
    <b:Guid>{ED7D0E22-7E8C-419E-B7BF-884F4C888A83}</b:Guid>
    <b:Year>2010</b:Year>
    <b:YearAccessed>2022</b:YearAccessed>
    <b:MonthAccessed>September</b:MonthAccessed>
    <b:DayAccessed>1</b:DayAccessed>
    <b:URL>https://www.echr.coe.int/Documents/Convention_ENG.pdf</b:URL>
    <b:Author>
      <b:Author>
        <b:Corporate>Council of Europe</b:Corporate>
      </b:Author>
    </b:Author>
    <b:Month>June</b:Month>
    <b:Day>1</b:Day>
    <b:RefOrder>30</b:RefOrder>
  </b:Source>
  <b:Source>
    <b:Tag>Nac22</b:Tag>
    <b:SourceType>InternetSite</b:SourceType>
    <b:Guid>{8ECE125D-920C-4B77-95F9-ABC051F4D1DD}</b:Guid>
    <b:Title>Advice for people under MAPPA</b:Title>
    <b:Year>2022</b:Year>
    <b:YearAccessed>2022</b:YearAccessed>
    <b:MonthAccessed>September</b:MonthAccessed>
    <b:DayAccessed>27</b:DayAccessed>
    <b:URL>https://www.nacro.org.uk/criminal-record-support-service/support-for-individuals/advice-prisoners-people-licence-sex-offenders-mappa/advice-people-mappa/</b:URL>
    <b:Author>
      <b:Author>
        <b:Corporate>Nacro</b:Corporate>
      </b:Author>
    </b:Author>
    <b:RefOrder>33</b:RefOrder>
  </b:Source>
  <b:Source>
    <b:Tag>HMI21</b:Tag>
    <b:SourceType>InternetSite</b:SourceType>
    <b:Guid>{4D4F52E5-BEDA-41E1-907E-F33855B7E04C}</b:Guid>
    <b:Author>
      <b:Author>
        <b:Corporate>HM Inspectorate of Probation</b:Corporate>
      </b:Author>
    </b:Author>
    <b:Title>Multi-agency public protection arrangements</b:Title>
    <b:Year>2021</b:Year>
    <b:YearAccessed>2022</b:YearAccessed>
    <b:MonthAccessed>October </b:MonthAccessed>
    <b:DayAccessed>7</b:DayAccessed>
    <b:URL>https://www.justiceinspectorates.gov.uk/hmiprobation/research/the-evidence-base-probation/specific-types-of-delivery/mappa/#:~:text=An%20evaluation%20of%20Level%202%20and%203%20multi-agency,for%20the%20highest%20risk%20cases.%20...%20More%20items</b:URL>
    <b:RefOrder>34</b:RefOrder>
  </b:Source>
  <b:Source>
    <b:Tag>Hownd</b:Tag>
    <b:SourceType>DocumentFromInternetSite</b:SourceType>
    <b:Guid>{0F447468-4C13-4C03-A87D-BF22112CF295}</b:Guid>
    <b:Author>
      <b:Author>
        <b:Corporate>Howard League</b:Corporate>
      </b:Author>
    </b:Author>
    <b:Title>What is MAPPA?</b:Title>
    <b:Year>n.d</b:Year>
    <b:YearAccessed>2022</b:YearAccessed>
    <b:MonthAccessed>October</b:MonthAccessed>
    <b:DayAccessed>7</b:DayAccessed>
    <b:URL>https://howardleague.org/wp-content/uploads/2016/05/U-R-Boss-MAPPA-Leaflet.pdf#:~:text=One%20of%20the%20problems%20with%20MAPPA%20is%20that,and%20who%20is%20responsible%20for%20answering%20your%20questions.</b:URL>
    <b:RefOrder>35</b:RefOrder>
  </b:Source>
  <b:Source>
    <b:Tag>Emm12</b:Tag>
    <b:SourceType>DocumentFromInternetSite</b:SourceType>
    <b:Guid>{7920B7FD-4528-4016-AC17-672DF071E22B}</b:Guid>
    <b:Author>
      <b:Author>
        <b:NameList>
          <b:Person>
            <b:Last>Davies</b:Last>
            <b:First>Emma</b:First>
          </b:Person>
          <b:Person>
            <b:Last>Betten</b:Last>
            <b:First>Lucy</b:First>
          </b:Person>
        </b:NameList>
      </b:Author>
    </b:Author>
    <b:Title>The mysterious MAPPA</b:Title>
    <b:Year>2012</b:Year>
    <b:Month>May</b:Month>
    <b:YearAccessed>2022</b:YearAccessed>
    <b:MonthAccessed>October</b:MonthAccessed>
    <b:DayAccessed>7</b:DayAccessed>
    <b:URL>https://insidetime.org/the-mysterious-mappa/#:~:text=Positives%20and%20Negatives%20of%20MAPPA%20MAPPA%20is%20designed,that%20can%20be%20utilised%20to%20an%20inmates%E2%80%99%20advantage.</b:URL>
    <b:RefOrder>36</b:RefOrder>
  </b:Source>
  <b:Source>
    <b:Tag>Rus16</b:Tag>
    <b:SourceType>InternetSite</b:SourceType>
    <b:Guid>{96ECC85C-BDF2-4323-98C8-1E5374CF128C}</b:Guid>
    <b:Author>
      <b:Author>
        <b:Corporate>Russel Webster</b:Corporate>
      </b:Author>
    </b:Author>
    <b:Title>Continued Rise In Number Of MAPPA Offenders</b:Title>
    <b:Year>2016</b:Year>
    <b:YearAccessed>2022</b:YearAccessed>
    <b:MonthAccessed>October</b:MonthAccessed>
    <b:DayAccessed>8</b:DayAccessed>
    <b:URL>https://www.russellwebster.com/rise-mappa-offenders/</b:URL>
    <b:RefOrder>37</b:RefOrder>
  </b:Source>
  <b:Source>
    <b:Tag>Lei21</b:Tag>
    <b:SourceType>InternetSite</b:SourceType>
    <b:Guid>{2AAC12D4-A242-44AF-B094-83E0580FD31C}</b:Guid>
    <b:Author>
      <b:Author>
        <b:Corporate>Leicester Safeguarding </b:Corporate>
      </b:Author>
    </b:Author>
    <b:Title>8.4 Multi-Agency Public Protection Arrangements (MAPPA)</b:Title>
    <b:Year>2021</b:Year>
    <b:YearAccessed>2022</b:YearAccessed>
    <b:MonthAccessed>October</b:MonthAccessed>
    <b:DayAccessed>8</b:DayAccessed>
    <b:URL>https://www.llradultsafeguarding.co.uk/multi-agency-public-protection-arrangements-mappa/#:~:text=The%20responsible%20authorities%20in%20respect%20of%20MAPPA%20are,mental%20health%20orders%20and%20all%20registered%20sex%20offenders%29.</b:URL>
    <b:RefOrder>31</b:RefOrder>
  </b:Source>
  <b:Source>
    <b:Tag>Col17</b:Tag>
    <b:SourceType>InternetSite</b:SourceType>
    <b:Guid>{6D63F601-EB1F-4496-B465-E1BB3DD82C9A}</b:Guid>
    <b:Author>
      <b:Author>
        <b:Corporate>College of Policing</b:Corporate>
      </b:Author>
    </b:Author>
    <b:Title>Introduction to managing sexual offenders and violent offenders</b:Title>
    <b:Year>2017</b:Year>
    <b:YearAccessed>2022</b:YearAccessed>
    <b:MonthAccessed>October</b:MonthAccessed>
    <b:DayAccessed>8</b:DayAccessed>
    <b:URL>https://www.college.police.uk/app/major-investigation-and-public-protection/managing-sexual-offenders-and-violent-offenders/introduction-managing-sexual-offenders-and-violent-offenders</b:URL>
    <b:RefOrder>32</b:RefOrder>
  </b:Source>
  <b:Source>
    <b:Tag>Met221</b:Tag>
    <b:SourceType>InternetSite</b:SourceType>
    <b:Guid>{461B48A3-C403-4F6C-86A5-9A70FDEB1462}</b:Guid>
    <b:Author>
      <b:Author>
        <b:Corporate>Metropolitan Police</b:Corporate>
      </b:Author>
    </b:Author>
    <b:Title>Our response to issues raised by the crimes of Wayne Couzens</b:Title>
    <b:Year>2022</b:Year>
    <b:YearAccessed>2022</b:YearAccessed>
    <b:MonthAccessed>October</b:MonthAccessed>
    <b:DayAccessed>8</b:DayAccessed>
    <b:URL>https://www.met.police.uk/notices/met/our-response-to-issues-raised-by-the-crimes-of-wayne-couzens/</b:URL>
    <b:RefOrder>15</b:RefOrder>
  </b:Source>
  <b:Source>
    <b:Tag>Cri221</b:Tag>
    <b:SourceType>DocumentFromInternetSite</b:SourceType>
    <b:Guid>{4B9EAE40-E554-49A9-B263-7EF5E9A3C282}</b:Guid>
    <b:Author>
      <b:Author>
        <b:Corporate>Criminal Justice Joint Inspection</b:Corporate>
      </b:Author>
    </b:Author>
    <b:Title>Twenty years on, is MAPPA achieving its objectives?</b:Title>
    <b:Year>2022</b:Year>
    <b:YearAccessed>2022</b:YearAccessed>
    <b:MonthAccessed>October</b:MonthAccessed>
    <b:DayAccessed>8</b:DayAccessed>
    <b:URL>https://www.justiceinspectorates.gov.uk/hmiprobation/wp-content/uploads/sites/5/2022/07/A-joint-thematic-inspection-of-Multi-Agency-Public-Protection-Arrangements.pdf</b:URL>
    <b:Month>July</b:Month>
    <b:RefOrder>38</b:RefOrder>
  </b:Source>
  <b:Source>
    <b:Tag>STE15</b:Tag>
    <b:SourceType>DocumentFromInternetSite</b:SourceType>
    <b:Guid>{28B422DC-8DEF-40E1-8873-B8711EE294AC}</b:Guid>
    <b:Author>
      <b:Author>
        <b:NameList>
          <b:Person>
            <b:Last>Waddell</b:Last>
            <b:First>Stephanie</b:First>
          </b:Person>
          <b:Person>
            <b:Last>Molloy</b:Last>
            <b:First>Donna</b:First>
          </b:Person>
        </b:NameList>
      </b:Author>
    </b:Author>
    <b:Title>Early intervention: A guide for frontline police officers and PCSOs</b:Title>
    <b:Year>2015</b:Year>
    <b:Month>August</b:Month>
    <b:Day>11</b:Day>
    <b:YearAccessed>2022</b:YearAccessed>
    <b:MonthAccessed>October</b:MonthAccessed>
    <b:DayAccessed>9</b:DayAccessed>
    <b:URL>https://www.eif.org.uk/resource/early-intervention-a-guide-for-frontline-police-officers-and-pcsos</b:URL>
    <b:RefOrder>39</b:RefOrder>
  </b:Source>
  <b:Source>
    <b:Tag>Crind</b:Tag>
    <b:SourceType>InternetSite</b:SourceType>
    <b:Guid>{B0DB58CA-69E0-4990-867A-F8D1BD5A78B3}</b:Guid>
    <b:Author>
      <b:Author>
        <b:Corporate>Criminal Justice</b:Corporate>
      </b:Author>
    </b:Author>
    <b:Title>Juvenile Offenders Risk Factors</b:Title>
    <b:Year>n.d</b:Year>
    <b:YearAccessed>2022</b:YearAccessed>
    <b:MonthAccessed>october</b:MonthAccessed>
    <b:DayAccessed>9</b:DayAccessed>
    <b:URL>http://criminal-justice.iresearchnet.com/forensic-psychology/juvenile-offenders-risk-factors/#:~:text=Chronic%20abuse%20of%20drugs%20and%20alcohol%20is%20a,implicated%20as%20a%20risk%20factor%20for%20delinquent%20behavior.</b:URL>
    <b:RefOrder>40</b:RefOrder>
  </b:Source>
  <b:Source>
    <b:Tag>UKP19</b:Tag>
    <b:SourceType>InternetSite</b:SourceType>
    <b:Guid>{F3CCCC40-D4B1-45F7-8024-8D07124B5AB8}</b:Guid>
    <b:Author>
      <b:Author>
        <b:Corporate>UK Parliament</b:Corporate>
      </b:Author>
    </b:Author>
    <b:Title>Early Interventions to Reduce Violent Crime</b:Title>
    <b:Year>2019</b:Year>
    <b:Month>April</b:Month>
    <b:Day>16</b:Day>
    <b:YearAccessed>2022</b:YearAccessed>
    <b:MonthAccessed>October</b:MonthAccessed>
    <b:DayAccessed>9</b:DayAccessed>
    <b:URL>https://post.parliament.uk/research-briefings/post-pn-0599/</b:URL>
    <b:RefOrder>41</b:RefOrder>
  </b:Source>
  <b:Source>
    <b:Tag>Col223</b:Tag>
    <b:SourceType>InternetSite</b:SourceType>
    <b:Guid>{31A111F6-9A6B-402A-9D8B-78692414DCAE}</b:Guid>
    <b:Author>
      <b:Author>
        <b:Corporate>College of Policing</b:Corporate>
      </b:Author>
    </b:Author>
    <b:Title>Vulnerability and violent crime interventions</b:Title>
    <b:Year>2022</b:Year>
    <b:YearAccessed>2022</b:YearAccessed>
    <b:MonthAccessed>October</b:MonthAccessed>
    <b:DayAccessed>9</b:DayAccessed>
    <b:URL>https://www.college.police.uk/research/vulnerability-violent-crime-interventions</b:URL>
    <b:RefOrder>42</b:RefOrder>
  </b:Source>
  <b:Source>
    <b:Tag>Col214</b:Tag>
    <b:SourceType>DocumentFromInternetSite</b:SourceType>
    <b:Guid>{CBA19B8A-ED61-4123-AE82-E3A4F39CB56A}</b:Guid>
    <b:Author>
      <b:Author>
        <b:Corporate>College of Policing</b:Corporate>
      </b:Author>
    </b:Author>
    <b:Title>Evaluation of DIVERT</b:Title>
    <b:Year>2021</b:Year>
    <b:YearAccessed>2022</b:YearAccessed>
    <b:MonthAccessed>October</b:MonthAccessed>
    <b:DayAccessed>9</b:DayAccessed>
    <b:URL>https://assets.college.police.uk/s3fs-public/2021-07/vvcp-evaluation-divert-key-findings-practice-implications.pdf</b:URL>
    <b:RefOrder>43</b:RefOrder>
  </b:Source>
  <b:Source>
    <b:Tag>Cro19</b:Tag>
    <b:SourceType>JournalArticle</b:SourceType>
    <b:Guid>{9842A9D3-CFA1-40C5-9BBC-011F64865A03}</b:Guid>
    <b:Title>Are Police-Led Social Crime Prevention Initiatives Effective? A Process and Outcome Evaluation of a UK Youth Intervention</b:Title>
    <b:Year>2021</b:Year>
    <b:JournalName>International Criminal Justice Review</b:JournalName>
    <b:Pages>325–346</b:Pages>
    <b:Volume>31</b:Volume>
    <b:Author>
      <b:Author>
        <b:NameList>
          <b:Person>
            <b:Last>Hobson</b:Last>
            <b:First>Jonathan</b:First>
          </b:Person>
          <b:Person>
            <b:Last>Lynch</b:Last>
            <b:First>Kenneth</b:First>
          </b:Person>
          <b:Person>
            <b:Last>Ellis</b:Last>
            <b:First>Liz</b:First>
          </b:Person>
          <b:Person>
            <b:Last>Payne</b:Last>
            <b:First>Brian</b:First>
          </b:Person>
        </b:NameList>
      </b:Author>
    </b:Author>
    <b:Issue>3</b:Issue>
    <b:RefOrder>45</b:RefOrder>
  </b:Source>
  <b:Source>
    <b:Tag>Jam18</b:Tag>
    <b:SourceType>JournalArticle</b:SourceType>
    <b:Guid>{C1383C87-2CF6-41F8-8690-412EDCEEC216}</b:Guid>
    <b:Author>
      <b:Author>
        <b:NameList>
          <b:Person>
            <b:Last>Howell</b:Last>
            <b:First>James</b:First>
            <b:Middle>C.</b:Middle>
          </b:Person>
        </b:NameList>
      </b:Author>
    </b:Author>
    <b:Title>What Works With Gangs</b:Title>
    <b:JournalName>Criminology and Public policy</b:JournalName>
    <b:Year>2018</b:Year>
    <b:Pages>991-999</b:Pages>
    <b:Volume>17</b:Volume>
    <b:Issue>4</b:Issue>
    <b:RefOrder>44</b:RefOrder>
  </b:Source>
</b:Sources>
</file>

<file path=customXml/itemProps1.xml><?xml version="1.0" encoding="utf-8"?>
<ds:datastoreItem xmlns:ds="http://schemas.openxmlformats.org/officeDocument/2006/customXml" ds:itemID="{FE68EAA7-2A6A-4AD5-ADB9-0EE2EABB4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4489</TotalTime>
  <Pages>13</Pages>
  <Words>5661</Words>
  <Characters>32269</Characters>
  <Application>Microsoft Office Word</Application>
  <DocSecurity>0</DocSecurity>
  <Lines>268</Lines>
  <Paragraphs>75</Paragraphs>
  <ScaleCrop>false</ScaleCrop>
  <Company>Gwent Police</Company>
  <LinksUpToDate>false</LinksUpToDate>
  <CharactersWithSpaces>37855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Cleland, Daniel</dc:creator>
  <cp:keywords/>
  <dc:description/>
  <cp:lastModifiedBy>Cleland, Daniel</cp:lastModifiedBy>
  <cp:revision>758</cp:revision>
  <dcterms:created xsi:type="dcterms:W3CDTF">2022-07-14T12:59:00Z</dcterms:created>
  <dcterms:modified xsi:type="dcterms:W3CDTF">2022-10-12T18:34:00Z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2022-07-14T12:59:25Z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ce66f4bb-696a-41fb-943c-a911de18b461</vt:lpwstr>
  </property>
  <property fmtid="{D5CDD505-2E9C-101B-9397-08002B2CF9AE}" pid="8" name="MSIP_Label_f2acd28b-79a3-4a0f-b0ff-4b75658b1549_ContentBits">
    <vt:lpwstr>0</vt:lpwstr>
  </property>
</Properties>
</file>