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85EA25" w14:textId="4495A70B" w:rsidR="00F14A91" w:rsidRPr="00972068" w:rsidRDefault="0030664E" w:rsidP="00F63A8C">
      <w:pPr>
        <w:spacing w:line="360" w:lineRule="auto"/>
        <w:jc w:val="center"/>
        <w:rPr>
          <w:rFonts w:ascii="Tahoma" w:hAnsi="Tahoma" w:cs="Tahoma"/>
          <w:b/>
          <w:i/>
          <w:iCs/>
          <w:color w:val="FF0000"/>
          <w:sz w:val="40"/>
          <w:szCs w:val="40"/>
          <w:u w:val="double" w:color="C00000"/>
        </w:rPr>
      </w:pPr>
      <w:r w:rsidRPr="00972068">
        <w:rPr>
          <w:rFonts w:ascii="Tahoma" w:hAnsi="Tahoma" w:cs="Tahoma"/>
          <w:b/>
          <w:i/>
          <w:iCs/>
          <w:color w:val="FF0000"/>
          <w:sz w:val="40"/>
          <w:szCs w:val="40"/>
          <w:u w:val="double" w:color="C00000"/>
        </w:rPr>
        <w:t xml:space="preserve">A </w:t>
      </w:r>
      <w:r w:rsidR="00F14A91" w:rsidRPr="00972068">
        <w:rPr>
          <w:rFonts w:ascii="Tahoma" w:hAnsi="Tahoma" w:cs="Tahoma"/>
          <w:b/>
          <w:i/>
          <w:iCs/>
          <w:color w:val="FF0000"/>
          <w:sz w:val="40"/>
          <w:szCs w:val="40"/>
          <w:u w:val="double" w:color="C00000"/>
        </w:rPr>
        <w:t xml:space="preserve">Campaign </w:t>
      </w:r>
      <w:r w:rsidR="00A21339">
        <w:rPr>
          <w:rFonts w:ascii="Tahoma" w:hAnsi="Tahoma" w:cs="Tahoma"/>
          <w:b/>
          <w:i/>
          <w:iCs/>
          <w:color w:val="FF0000"/>
          <w:sz w:val="40"/>
          <w:szCs w:val="40"/>
          <w:u w:val="double" w:color="C00000"/>
        </w:rPr>
        <w:t>O</w:t>
      </w:r>
      <w:r w:rsidR="00972068" w:rsidRPr="00972068">
        <w:rPr>
          <w:rFonts w:ascii="Tahoma" w:hAnsi="Tahoma" w:cs="Tahoma"/>
          <w:b/>
          <w:i/>
          <w:iCs/>
          <w:color w:val="FF0000"/>
          <w:sz w:val="40"/>
          <w:szCs w:val="40"/>
          <w:u w:val="double" w:color="C00000"/>
        </w:rPr>
        <w:t>n</w:t>
      </w:r>
      <w:r w:rsidR="00F14A91" w:rsidRPr="00972068">
        <w:rPr>
          <w:rFonts w:ascii="Tahoma" w:hAnsi="Tahoma" w:cs="Tahoma"/>
          <w:b/>
          <w:i/>
          <w:iCs/>
          <w:color w:val="FF0000"/>
          <w:sz w:val="40"/>
          <w:szCs w:val="40"/>
          <w:u w:val="double" w:color="C00000"/>
        </w:rPr>
        <w:t xml:space="preserve"> Early</w:t>
      </w:r>
      <w:r w:rsidR="00972068" w:rsidRPr="00972068">
        <w:rPr>
          <w:rFonts w:ascii="Tahoma" w:hAnsi="Tahoma" w:cs="Tahoma"/>
          <w:b/>
          <w:i/>
          <w:iCs/>
          <w:color w:val="FF0000"/>
          <w:sz w:val="40"/>
          <w:szCs w:val="40"/>
          <w:u w:val="double" w:color="C00000"/>
        </w:rPr>
        <w:t xml:space="preserve"> Childhood</w:t>
      </w:r>
      <w:r w:rsidR="00F14A91" w:rsidRPr="00972068">
        <w:rPr>
          <w:rFonts w:ascii="Tahoma" w:hAnsi="Tahoma" w:cs="Tahoma"/>
          <w:b/>
          <w:i/>
          <w:iCs/>
          <w:color w:val="FF0000"/>
          <w:sz w:val="40"/>
          <w:szCs w:val="40"/>
          <w:u w:val="double" w:color="C00000"/>
        </w:rPr>
        <w:t xml:space="preserve"> Attachment</w:t>
      </w:r>
    </w:p>
    <w:p w14:paraId="33886E56" w14:textId="5C748699" w:rsidR="000D38B9" w:rsidRPr="00972068" w:rsidRDefault="007529BD" w:rsidP="0009325C">
      <w:pPr>
        <w:spacing w:line="360" w:lineRule="auto"/>
        <w:rPr>
          <w:rFonts w:ascii="Arial" w:hAnsi="Arial" w:cs="Arial"/>
          <w:b/>
          <w:color w:val="2EA24C"/>
          <w:sz w:val="28"/>
          <w:szCs w:val="28"/>
        </w:rPr>
      </w:pPr>
      <w:r w:rsidRPr="00972068">
        <w:rPr>
          <w:rFonts w:ascii="Arial" w:hAnsi="Arial" w:cs="Arial"/>
          <w:b/>
          <w:color w:val="2EA24C"/>
          <w:sz w:val="28"/>
          <w:szCs w:val="28"/>
        </w:rPr>
        <w:t xml:space="preserve">Importance of early infant and young </w:t>
      </w:r>
      <w:r w:rsidR="00380B80" w:rsidRPr="00972068">
        <w:rPr>
          <w:rFonts w:ascii="Arial" w:hAnsi="Arial" w:cs="Arial"/>
          <w:b/>
          <w:color w:val="2EA24C"/>
          <w:sz w:val="28"/>
          <w:szCs w:val="28"/>
        </w:rPr>
        <w:t>children’s</w:t>
      </w:r>
      <w:r w:rsidRPr="00972068">
        <w:rPr>
          <w:rFonts w:ascii="Arial" w:hAnsi="Arial" w:cs="Arial"/>
          <w:b/>
          <w:color w:val="2EA24C"/>
          <w:sz w:val="28"/>
          <w:szCs w:val="28"/>
        </w:rPr>
        <w:t xml:space="preserve"> development and attachment.</w:t>
      </w:r>
    </w:p>
    <w:tbl>
      <w:tblPr>
        <w:tblStyle w:val="TableGrid"/>
        <w:tblW w:w="0" w:type="auto"/>
        <w:tblLook w:val="04A0" w:firstRow="1" w:lastRow="0" w:firstColumn="1" w:lastColumn="0" w:noHBand="0" w:noVBand="1"/>
      </w:tblPr>
      <w:tblGrid>
        <w:gridCol w:w="9350"/>
      </w:tblGrid>
      <w:tr w:rsidR="000D38B9" w14:paraId="17EE362A" w14:textId="77777777" w:rsidTr="00066010">
        <w:trPr>
          <w:trHeight w:val="3590"/>
        </w:trPr>
        <w:tc>
          <w:tcPr>
            <w:tcW w:w="9350" w:type="dxa"/>
          </w:tcPr>
          <w:p w14:paraId="13FDB3E9" w14:textId="6BA3277F" w:rsidR="000D38B9" w:rsidRDefault="00066010" w:rsidP="0009325C">
            <w:pPr>
              <w:spacing w:line="360" w:lineRule="auto"/>
              <w:jc w:val="center"/>
              <w:rPr>
                <w:rFonts w:ascii="Times New Roman" w:hAnsi="Times New Roman" w:cs="Times New Roman"/>
                <w:b/>
                <w:color w:val="FFC000" w:themeColor="accent4"/>
                <w:sz w:val="24"/>
                <w:szCs w:val="24"/>
              </w:rPr>
            </w:pPr>
            <w:r>
              <w:rPr>
                <w:rFonts w:ascii="Times New Roman" w:hAnsi="Times New Roman" w:cs="Times New Roman"/>
                <w:b/>
                <w:noProof/>
                <w:color w:val="FFC000" w:themeColor="accent4"/>
                <w:sz w:val="24"/>
                <w:szCs w:val="24"/>
              </w:rPr>
              <w:drawing>
                <wp:anchor distT="0" distB="0" distL="114300" distR="114300" simplePos="0" relativeHeight="251664384" behindDoc="0" locked="0" layoutInCell="1" allowOverlap="1" wp14:anchorId="2D06A69D" wp14:editId="733294DF">
                  <wp:simplePos x="0" y="0"/>
                  <wp:positionH relativeFrom="column">
                    <wp:posOffset>-62230</wp:posOffset>
                  </wp:positionH>
                  <wp:positionV relativeFrom="paragraph">
                    <wp:posOffset>12700</wp:posOffset>
                  </wp:positionV>
                  <wp:extent cx="1664335" cy="2209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64335" cy="2209800"/>
                          </a:xfrm>
                          <a:prstGeom prst="rect">
                            <a:avLst/>
                          </a:prstGeom>
                          <a:noFill/>
                        </pic:spPr>
                      </pic:pic>
                    </a:graphicData>
                  </a:graphic>
                  <wp14:sizeRelH relativeFrom="page">
                    <wp14:pctWidth>0</wp14:pctWidth>
                  </wp14:sizeRelH>
                  <wp14:sizeRelV relativeFrom="page">
                    <wp14:pctHeight>0</wp14:pctHeight>
                  </wp14:sizeRelV>
                </wp:anchor>
              </w:drawing>
            </w:r>
          </w:p>
          <w:p w14:paraId="40541768" w14:textId="247CF159" w:rsidR="00D22178" w:rsidRPr="00913401" w:rsidRDefault="000D38B9" w:rsidP="0009325C">
            <w:pPr>
              <w:spacing w:line="360" w:lineRule="auto"/>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pP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Attention </w:t>
            </w:r>
            <w:r w:rsidR="00F55C01"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Y</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oung </w:t>
            </w:r>
            <w:r w:rsidR="00F55C01"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P</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arents and </w:t>
            </w:r>
            <w:r w:rsidR="00F55C01"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P</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arents </w:t>
            </w:r>
            <w:proofErr w:type="gramStart"/>
            <w:r w:rsidR="00AF2581"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T</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o</w:t>
            </w:r>
            <w:proofErr w:type="gramEnd"/>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 </w:t>
            </w:r>
            <w:r w:rsidR="00AF2581"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B</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e</w:t>
            </w:r>
            <w:r w:rsidR="00AA02D4"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w:t>
            </w:r>
          </w:p>
          <w:p w14:paraId="06EB9CE2" w14:textId="4176CE22" w:rsidR="000D38B9" w:rsidRPr="00952C30" w:rsidRDefault="000D38B9" w:rsidP="0009325C">
            <w:pPr>
              <w:spacing w:line="360" w:lineRule="auto"/>
              <w:rPr>
                <w:rFonts w:ascii="Gungsuh" w:eastAsia="Gungsuh" w:hAnsi="Gungsuh" w:cs="Arial"/>
                <w:i/>
                <w:iCs/>
                <w:color w:val="FFC000" w:themeColor="accent4"/>
              </w:rPr>
            </w:pP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 </w:t>
            </w:r>
            <w:r w:rsidR="00EA4370"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W</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e know that being a parent is one of the most rewarding experiences in life, but it can also be challenging. As a young parent, you want what's best for your </w:t>
            </w:r>
            <w:r w:rsidR="00066010"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infant and young children </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and to see them thrive. This is why we want to talk to you about the importance of early </w:t>
            </w:r>
            <w:r w:rsidR="00066010"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infant and young children</w:t>
            </w:r>
            <w:r w:rsidRPr="00913401">
              <w:rPr>
                <w:rFonts w:ascii="Gungsuh" w:eastAsia="Gungsuh" w:hAnsi="Gungsuh" w:cs="Arial"/>
                <w:i/>
                <w:iCs/>
                <w:color w:val="FF0000"/>
                <w:sz w:val="24"/>
                <w:szCs w:val="24"/>
                <w14:textFill>
                  <w14:gradFill>
                    <w14:gsLst>
                      <w14:gs w14:pos="0">
                        <w14:srgbClr w14:val="FF0000">
                          <w14:shade w14:val="30000"/>
                          <w14:satMod w14:val="115000"/>
                        </w14:srgbClr>
                      </w14:gs>
                      <w14:gs w14:pos="50000">
                        <w14:srgbClr w14:val="FF0000">
                          <w14:shade w14:val="67500"/>
                          <w14:satMod w14:val="115000"/>
                        </w14:srgbClr>
                      </w14:gs>
                      <w14:gs w14:pos="100000">
                        <w14:srgbClr w14:val="FF0000">
                          <w14:shade w14:val="100000"/>
                          <w14:satMod w14:val="115000"/>
                        </w14:srgbClr>
                      </w14:gs>
                    </w14:gsLst>
                    <w14:path w14:path="circle">
                      <w14:fillToRect w14:l="0" w14:t="0" w14:r="100000" w14:b="100000"/>
                    </w14:path>
                  </w14:gradFill>
                </w14:textFill>
              </w:rPr>
              <w:t xml:space="preserve"> development and attachment.</w:t>
            </w:r>
          </w:p>
        </w:tc>
      </w:tr>
    </w:tbl>
    <w:p w14:paraId="28A0953E" w14:textId="295E0394" w:rsidR="000D38B9" w:rsidRDefault="000D38B9" w:rsidP="0009325C">
      <w:pPr>
        <w:spacing w:line="360" w:lineRule="auto"/>
        <w:rPr>
          <w:rFonts w:ascii="Times New Roman" w:hAnsi="Times New Roman" w:cs="Times New Roman"/>
          <w:b/>
          <w:color w:val="FFC000" w:themeColor="accent4"/>
          <w:sz w:val="24"/>
          <w:szCs w:val="24"/>
        </w:rPr>
      </w:pPr>
    </w:p>
    <w:p w14:paraId="16BC0A14" w14:textId="77777777" w:rsidR="006710C9" w:rsidRDefault="006710C9" w:rsidP="0009325C">
      <w:pPr>
        <w:spacing w:line="360" w:lineRule="auto"/>
        <w:rPr>
          <w:rFonts w:ascii="Times New Roman" w:hAnsi="Times New Roman" w:cs="Times New Roman"/>
          <w:b/>
          <w:color w:val="FFC000" w:themeColor="accent4"/>
          <w:sz w:val="24"/>
          <w:szCs w:val="24"/>
        </w:rPr>
      </w:pPr>
    </w:p>
    <w:tbl>
      <w:tblPr>
        <w:tblStyle w:val="TableGrid"/>
        <w:tblW w:w="0" w:type="auto"/>
        <w:tblLook w:val="04A0" w:firstRow="1" w:lastRow="0" w:firstColumn="1" w:lastColumn="0" w:noHBand="0" w:noVBand="1"/>
      </w:tblPr>
      <w:tblGrid>
        <w:gridCol w:w="9350"/>
      </w:tblGrid>
      <w:tr w:rsidR="000D38B9" w14:paraId="58690B6A" w14:textId="77777777" w:rsidTr="000D38B9">
        <w:trPr>
          <w:trHeight w:val="70"/>
        </w:trPr>
        <w:tc>
          <w:tcPr>
            <w:tcW w:w="9350" w:type="dxa"/>
          </w:tcPr>
          <w:p w14:paraId="338A36E7" w14:textId="77777777" w:rsidR="000D38B9" w:rsidRPr="00C05EF6" w:rsidRDefault="000D38B9" w:rsidP="0009325C">
            <w:pPr>
              <w:spacing w:line="360" w:lineRule="auto"/>
              <w:jc w:val="center"/>
              <w:rPr>
                <w:rFonts w:ascii="Arial" w:hAnsi="Arial" w:cs="Arial"/>
                <w:b/>
                <w:color w:val="FFC000" w:themeColor="accent4"/>
                <w:sz w:val="24"/>
                <w:szCs w:val="24"/>
              </w:rPr>
            </w:pPr>
            <w:r w:rsidRPr="00C05EF6">
              <w:rPr>
                <w:rFonts w:ascii="Arial" w:hAnsi="Arial" w:cs="Arial"/>
                <w:b/>
                <w:color w:val="2EA24C"/>
                <w:sz w:val="24"/>
                <w:szCs w:val="24"/>
              </w:rPr>
              <w:t xml:space="preserve">Giving your </w:t>
            </w:r>
            <w:r w:rsidR="00066010" w:rsidRPr="00C05EF6">
              <w:rPr>
                <w:rFonts w:ascii="Arial" w:hAnsi="Arial" w:cs="Arial"/>
                <w:b/>
                <w:color w:val="2EA24C"/>
                <w:sz w:val="24"/>
                <w:szCs w:val="24"/>
              </w:rPr>
              <w:t>infant and young children</w:t>
            </w:r>
            <w:r w:rsidRPr="00C05EF6">
              <w:rPr>
                <w:rFonts w:ascii="Arial" w:hAnsi="Arial" w:cs="Arial"/>
                <w:b/>
                <w:color w:val="2EA24C"/>
                <w:sz w:val="24"/>
                <w:szCs w:val="24"/>
              </w:rPr>
              <w:t xml:space="preserve"> the best beginning in life</w:t>
            </w:r>
          </w:p>
        </w:tc>
      </w:tr>
    </w:tbl>
    <w:p w14:paraId="50E7D6FF" w14:textId="77777777" w:rsidR="000D38B9" w:rsidRPr="00F736A3" w:rsidRDefault="000D38B9" w:rsidP="0009325C">
      <w:pPr>
        <w:spacing w:line="360" w:lineRule="auto"/>
        <w:rPr>
          <w:rFonts w:ascii="Times New Roman" w:hAnsi="Times New Roman" w:cs="Times New Roman"/>
          <w:b/>
          <w:sz w:val="24"/>
          <w:szCs w:val="24"/>
        </w:rPr>
      </w:pPr>
      <w:r>
        <w:rPr>
          <w:noProof/>
        </w:rPr>
        <w:drawing>
          <wp:anchor distT="0" distB="0" distL="114300" distR="114300" simplePos="0" relativeHeight="251658240" behindDoc="0" locked="0" layoutInCell="1" allowOverlap="1" wp14:anchorId="768625EB" wp14:editId="1369B2C4">
            <wp:simplePos x="0" y="0"/>
            <wp:positionH relativeFrom="column">
              <wp:posOffset>3810000</wp:posOffset>
            </wp:positionH>
            <wp:positionV relativeFrom="paragraph">
              <wp:posOffset>125095</wp:posOffset>
            </wp:positionV>
            <wp:extent cx="2112010" cy="260985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12010" cy="2609850"/>
                    </a:xfrm>
                    <a:prstGeom prst="rect">
                      <a:avLst/>
                    </a:prstGeom>
                    <a:noFill/>
                  </pic:spPr>
                </pic:pic>
              </a:graphicData>
            </a:graphic>
            <wp14:sizeRelH relativeFrom="page">
              <wp14:pctWidth>0</wp14:pctWidth>
            </wp14:sizeRelH>
            <wp14:sizeRelV relativeFrom="page">
              <wp14:pctHeight>0</wp14:pctHeight>
            </wp14:sizeRelV>
          </wp:anchor>
        </w:drawing>
      </w:r>
    </w:p>
    <w:tbl>
      <w:tblPr>
        <w:tblStyle w:val="TableGrid"/>
        <w:tblW w:w="0" w:type="auto"/>
        <w:tblLook w:val="04A0" w:firstRow="1" w:lastRow="0" w:firstColumn="1" w:lastColumn="0" w:noHBand="0" w:noVBand="1"/>
      </w:tblPr>
      <w:tblGrid>
        <w:gridCol w:w="5665"/>
      </w:tblGrid>
      <w:tr w:rsidR="000D38B9" w14:paraId="68FCFC68" w14:textId="77777777" w:rsidTr="000D38B9">
        <w:tc>
          <w:tcPr>
            <w:tcW w:w="5665" w:type="dxa"/>
          </w:tcPr>
          <w:p w14:paraId="692FC748" w14:textId="77777777" w:rsidR="000D38B9" w:rsidRPr="00C05EF6" w:rsidRDefault="000D38B9" w:rsidP="0009325C">
            <w:pPr>
              <w:spacing w:line="360" w:lineRule="auto"/>
              <w:rPr>
                <w:rFonts w:ascii="Arial" w:hAnsi="Arial" w:cs="Arial"/>
                <w:b/>
                <w:sz w:val="24"/>
                <w:szCs w:val="24"/>
              </w:rPr>
            </w:pPr>
            <w:r w:rsidRPr="00C05EF6">
              <w:rPr>
                <w:rFonts w:ascii="Arial" w:hAnsi="Arial" w:cs="Arial"/>
                <w:b/>
                <w:color w:val="2EA24C"/>
                <w:sz w:val="24"/>
                <w:szCs w:val="24"/>
              </w:rPr>
              <w:t>What is Attachment?</w:t>
            </w:r>
          </w:p>
        </w:tc>
      </w:tr>
      <w:tr w:rsidR="000D38B9" w14:paraId="04D29CF0" w14:textId="77777777" w:rsidTr="000D38B9">
        <w:trPr>
          <w:trHeight w:val="2213"/>
        </w:trPr>
        <w:tc>
          <w:tcPr>
            <w:tcW w:w="5665" w:type="dxa"/>
          </w:tcPr>
          <w:p w14:paraId="4C6C0729" w14:textId="77777777" w:rsidR="000D38B9" w:rsidRPr="00C37D50" w:rsidRDefault="000D38B9" w:rsidP="0009325C">
            <w:pPr>
              <w:numPr>
                <w:ilvl w:val="0"/>
                <w:numId w:val="3"/>
              </w:numPr>
              <w:spacing w:line="360" w:lineRule="auto"/>
              <w:contextualSpacing/>
              <w:rPr>
                <w:rFonts w:ascii="Arial" w:hAnsi="Arial" w:cs="Arial"/>
                <w:color w:val="CC6600"/>
                <w:sz w:val="24"/>
                <w:szCs w:val="24"/>
              </w:rPr>
            </w:pPr>
            <w:r w:rsidRPr="00C37D50">
              <w:rPr>
                <w:rFonts w:ascii="Arial" w:hAnsi="Arial" w:cs="Arial"/>
                <w:color w:val="CC6600"/>
                <w:sz w:val="24"/>
                <w:szCs w:val="24"/>
              </w:rPr>
              <w:t>Attachment is a deep and enduring emotional bond between a</w:t>
            </w:r>
            <w:r w:rsidR="00066010" w:rsidRPr="00C37D50">
              <w:rPr>
                <w:rFonts w:ascii="Arial" w:hAnsi="Arial" w:cs="Arial"/>
                <w:color w:val="CC6600"/>
                <w:sz w:val="24"/>
                <w:szCs w:val="24"/>
              </w:rPr>
              <w:t>n</w:t>
            </w:r>
            <w:r w:rsidRPr="00C37D50">
              <w:rPr>
                <w:rFonts w:ascii="Arial" w:hAnsi="Arial" w:cs="Arial"/>
                <w:color w:val="CC6600"/>
                <w:sz w:val="24"/>
                <w:szCs w:val="24"/>
              </w:rPr>
              <w:t xml:space="preserve"> </w:t>
            </w:r>
            <w:proofErr w:type="gramStart"/>
            <w:r w:rsidR="00066010" w:rsidRPr="00C37D50">
              <w:rPr>
                <w:rFonts w:ascii="Arial" w:hAnsi="Arial" w:cs="Arial"/>
                <w:color w:val="CC6600"/>
                <w:sz w:val="24"/>
                <w:szCs w:val="24"/>
              </w:rPr>
              <w:t>infant and young children</w:t>
            </w:r>
            <w:proofErr w:type="gramEnd"/>
            <w:r w:rsidRPr="00C37D50">
              <w:rPr>
                <w:rFonts w:ascii="Arial" w:hAnsi="Arial" w:cs="Arial"/>
                <w:color w:val="CC6600"/>
                <w:sz w:val="24"/>
                <w:szCs w:val="24"/>
              </w:rPr>
              <w:t xml:space="preserve"> and their caregiver.</w:t>
            </w:r>
          </w:p>
          <w:p w14:paraId="675B8084" w14:textId="3F323828" w:rsidR="000D38B9" w:rsidRPr="00C37D50" w:rsidRDefault="000D38B9" w:rsidP="0009325C">
            <w:pPr>
              <w:numPr>
                <w:ilvl w:val="0"/>
                <w:numId w:val="3"/>
              </w:numPr>
              <w:spacing w:line="360" w:lineRule="auto"/>
              <w:contextualSpacing/>
              <w:rPr>
                <w:rFonts w:ascii="Arial" w:hAnsi="Arial" w:cs="Arial"/>
                <w:color w:val="CC6600"/>
                <w:sz w:val="24"/>
                <w:szCs w:val="24"/>
              </w:rPr>
            </w:pPr>
            <w:r w:rsidRPr="00C37D50">
              <w:rPr>
                <w:rFonts w:ascii="Arial" w:hAnsi="Arial" w:cs="Arial"/>
                <w:color w:val="CC6600"/>
                <w:sz w:val="24"/>
                <w:szCs w:val="24"/>
              </w:rPr>
              <w:t xml:space="preserve"> It serves as the foundation for all future relationships and has a significant impact on a</w:t>
            </w:r>
            <w:r w:rsidR="002E6F71">
              <w:rPr>
                <w:rFonts w:ascii="Arial" w:hAnsi="Arial" w:cs="Arial"/>
                <w:color w:val="CC6600"/>
                <w:sz w:val="24"/>
                <w:szCs w:val="24"/>
              </w:rPr>
              <w:t>n</w:t>
            </w:r>
            <w:r w:rsidRPr="00C37D50">
              <w:rPr>
                <w:rFonts w:ascii="Arial" w:hAnsi="Arial" w:cs="Arial"/>
                <w:color w:val="CC6600"/>
                <w:sz w:val="24"/>
                <w:szCs w:val="24"/>
              </w:rPr>
              <w:t xml:space="preserve"> </w:t>
            </w:r>
            <w:r w:rsidR="00066010" w:rsidRPr="00C37D50">
              <w:rPr>
                <w:rFonts w:ascii="Arial" w:hAnsi="Arial" w:cs="Arial"/>
                <w:color w:val="CC6600"/>
                <w:sz w:val="24"/>
                <w:szCs w:val="24"/>
              </w:rPr>
              <w:t>infant and young children</w:t>
            </w:r>
            <w:r w:rsidR="002B739C">
              <w:rPr>
                <w:rFonts w:ascii="Arial" w:hAnsi="Arial" w:cs="Arial"/>
                <w:color w:val="CC6600"/>
                <w:sz w:val="24"/>
                <w:szCs w:val="24"/>
              </w:rPr>
              <w:t>’s</w:t>
            </w:r>
            <w:r w:rsidR="00066010" w:rsidRPr="00C37D50">
              <w:rPr>
                <w:rFonts w:ascii="Arial" w:hAnsi="Arial" w:cs="Arial"/>
                <w:color w:val="CC6600"/>
                <w:sz w:val="24"/>
                <w:szCs w:val="24"/>
              </w:rPr>
              <w:t xml:space="preserve"> </w:t>
            </w:r>
            <w:r w:rsidRPr="00C37D50">
              <w:rPr>
                <w:rFonts w:ascii="Arial" w:hAnsi="Arial" w:cs="Arial"/>
                <w:color w:val="CC6600"/>
                <w:sz w:val="24"/>
                <w:szCs w:val="24"/>
              </w:rPr>
              <w:t>emotional well-being, social development, and overall life outcomes (Klaus &amp; Kennell, 1976).</w:t>
            </w:r>
          </w:p>
          <w:p w14:paraId="3C5E32E0" w14:textId="77777777" w:rsidR="000D38B9" w:rsidRPr="000D38B9" w:rsidRDefault="000D38B9" w:rsidP="0009325C">
            <w:pPr>
              <w:spacing w:line="360" w:lineRule="auto"/>
              <w:rPr>
                <w:rFonts w:ascii="Times New Roman" w:hAnsi="Times New Roman" w:cs="Times New Roman"/>
                <w:b/>
                <w:color w:val="FFC000" w:themeColor="accent4"/>
                <w:sz w:val="24"/>
                <w:szCs w:val="24"/>
              </w:rPr>
            </w:pPr>
          </w:p>
        </w:tc>
      </w:tr>
    </w:tbl>
    <w:p w14:paraId="1EDB4356" w14:textId="5E4F0EB7" w:rsidR="000F4FC6" w:rsidRDefault="000F4FC6" w:rsidP="007C6D3F">
      <w:pPr>
        <w:spacing w:line="360" w:lineRule="auto"/>
        <w:ind w:firstLine="720"/>
        <w:rPr>
          <w:rFonts w:ascii="Times New Roman" w:hAnsi="Times New Roman" w:cs="Times New Roman"/>
          <w:b/>
          <w:sz w:val="24"/>
          <w:szCs w:val="24"/>
        </w:rPr>
      </w:pPr>
    </w:p>
    <w:tbl>
      <w:tblPr>
        <w:tblStyle w:val="TableGrid"/>
        <w:tblW w:w="0" w:type="auto"/>
        <w:tblInd w:w="-5" w:type="dxa"/>
        <w:tblLook w:val="04A0" w:firstRow="1" w:lastRow="0" w:firstColumn="1" w:lastColumn="0" w:noHBand="0" w:noVBand="1"/>
      </w:tblPr>
      <w:tblGrid>
        <w:gridCol w:w="9355"/>
      </w:tblGrid>
      <w:tr w:rsidR="000D38B9" w14:paraId="56E6628F" w14:textId="77777777" w:rsidTr="00472773">
        <w:trPr>
          <w:trHeight w:val="242"/>
        </w:trPr>
        <w:tc>
          <w:tcPr>
            <w:tcW w:w="9355" w:type="dxa"/>
          </w:tcPr>
          <w:p w14:paraId="5CB2EACB" w14:textId="77777777" w:rsidR="000D38B9" w:rsidRPr="00C05EF6" w:rsidRDefault="000D38B9" w:rsidP="0009325C">
            <w:pPr>
              <w:pStyle w:val="ListParagraph"/>
              <w:spacing w:line="360" w:lineRule="auto"/>
              <w:ind w:left="0"/>
              <w:jc w:val="center"/>
              <w:rPr>
                <w:rFonts w:ascii="Arial" w:hAnsi="Arial" w:cs="Arial"/>
                <w:b/>
                <w:sz w:val="24"/>
                <w:szCs w:val="24"/>
              </w:rPr>
            </w:pPr>
            <w:r w:rsidRPr="00C05EF6">
              <w:rPr>
                <w:rFonts w:ascii="Arial" w:hAnsi="Arial" w:cs="Arial"/>
                <w:b/>
                <w:color w:val="2EA24C"/>
                <w:sz w:val="24"/>
                <w:szCs w:val="24"/>
              </w:rPr>
              <w:lastRenderedPageBreak/>
              <w:t>Attachment Theory</w:t>
            </w:r>
          </w:p>
        </w:tc>
      </w:tr>
      <w:tr w:rsidR="000D38B9" w14:paraId="1C8C9A87" w14:textId="77777777" w:rsidTr="000D38B9">
        <w:tc>
          <w:tcPr>
            <w:tcW w:w="9355" w:type="dxa"/>
          </w:tcPr>
          <w:p w14:paraId="5F5FE89B" w14:textId="77777777" w:rsidR="00066010" w:rsidRPr="0050008F" w:rsidRDefault="000D38B9" w:rsidP="0009325C">
            <w:pPr>
              <w:pStyle w:val="ListParagraph"/>
              <w:numPr>
                <w:ilvl w:val="0"/>
                <w:numId w:val="10"/>
              </w:numPr>
              <w:spacing w:line="360" w:lineRule="auto"/>
              <w:rPr>
                <w:rFonts w:ascii="Arial" w:hAnsi="Arial" w:cs="Arial"/>
                <w:color w:val="00B0F0"/>
                <w:sz w:val="24"/>
                <w:szCs w:val="24"/>
              </w:rPr>
            </w:pPr>
            <w:r w:rsidRPr="0050008F">
              <w:rPr>
                <w:rFonts w:ascii="Arial" w:hAnsi="Arial" w:cs="Arial"/>
                <w:color w:val="00B0F0"/>
                <w:sz w:val="24"/>
                <w:szCs w:val="24"/>
              </w:rPr>
              <w:t>Attachment theory, developed by John Bowlby, suggests that attachment is an innate biological process that promotes survival and protection.</w:t>
            </w:r>
          </w:p>
          <w:p w14:paraId="7D6B6848" w14:textId="77777777" w:rsidR="000D38B9" w:rsidRPr="00066010" w:rsidRDefault="000D38B9" w:rsidP="0009325C">
            <w:pPr>
              <w:pStyle w:val="ListParagraph"/>
              <w:numPr>
                <w:ilvl w:val="0"/>
                <w:numId w:val="10"/>
              </w:numPr>
              <w:spacing w:line="360" w:lineRule="auto"/>
              <w:rPr>
                <w:rFonts w:ascii="Times New Roman" w:hAnsi="Times New Roman" w:cs="Times New Roman"/>
                <w:color w:val="5B9BD5" w:themeColor="accent5"/>
                <w:sz w:val="24"/>
                <w:szCs w:val="24"/>
              </w:rPr>
            </w:pPr>
            <w:r w:rsidRPr="0050008F">
              <w:rPr>
                <w:rFonts w:ascii="Arial" w:hAnsi="Arial" w:cs="Arial"/>
                <w:color w:val="00B0F0"/>
                <w:sz w:val="24"/>
                <w:szCs w:val="24"/>
              </w:rPr>
              <w:t>It proposes that infants are born with an innate drive to seek proximity to their caregivers for protection and comfort (Lorenz, 1937).</w:t>
            </w:r>
          </w:p>
        </w:tc>
      </w:tr>
    </w:tbl>
    <w:p w14:paraId="5910F6FF" w14:textId="77777777" w:rsidR="00472773" w:rsidRPr="002F6D5F" w:rsidRDefault="00CC4D8A" w:rsidP="0009325C">
      <w:pPr>
        <w:spacing w:line="360" w:lineRule="auto"/>
        <w:rPr>
          <w:rFonts w:ascii="Times New Roman" w:hAnsi="Times New Roman" w:cs="Times New Roman"/>
          <w:b/>
          <w:color w:val="FFC000" w:themeColor="accent4"/>
          <w:sz w:val="24"/>
          <w:szCs w:val="24"/>
        </w:rPr>
      </w:pPr>
      <w:r>
        <w:rPr>
          <w:rFonts w:ascii="Times New Roman" w:hAnsi="Times New Roman" w:cs="Times New Roman"/>
          <w:b/>
          <w:color w:val="FFC000" w:themeColor="accent4"/>
          <w:sz w:val="24"/>
          <w:szCs w:val="24"/>
        </w:rPr>
        <w:tab/>
      </w:r>
      <w:r>
        <w:rPr>
          <w:rFonts w:ascii="Times New Roman" w:hAnsi="Times New Roman" w:cs="Times New Roman"/>
          <w:b/>
          <w:color w:val="FFC000" w:themeColor="accent4"/>
          <w:sz w:val="24"/>
          <w:szCs w:val="24"/>
        </w:rPr>
        <w:tab/>
      </w:r>
      <w:r>
        <w:rPr>
          <w:rFonts w:ascii="Times New Roman" w:hAnsi="Times New Roman" w:cs="Times New Roman"/>
          <w:b/>
          <w:color w:val="FFC000" w:themeColor="accent4"/>
          <w:sz w:val="24"/>
          <w:szCs w:val="24"/>
        </w:rPr>
        <w:tab/>
      </w:r>
    </w:p>
    <w:tbl>
      <w:tblPr>
        <w:tblStyle w:val="TableGrid"/>
        <w:tblW w:w="9441" w:type="dxa"/>
        <w:tblLook w:val="04A0" w:firstRow="1" w:lastRow="0" w:firstColumn="1" w:lastColumn="0" w:noHBand="0" w:noVBand="1"/>
      </w:tblPr>
      <w:tblGrid>
        <w:gridCol w:w="9441"/>
      </w:tblGrid>
      <w:tr w:rsidR="00472773" w14:paraId="10961D80" w14:textId="77777777" w:rsidTr="00472773">
        <w:trPr>
          <w:trHeight w:val="403"/>
        </w:trPr>
        <w:tc>
          <w:tcPr>
            <w:tcW w:w="9441" w:type="dxa"/>
          </w:tcPr>
          <w:p w14:paraId="7AE07930" w14:textId="77777777" w:rsidR="00472773" w:rsidRPr="00E632E2" w:rsidRDefault="00D27D5E" w:rsidP="0009325C">
            <w:pPr>
              <w:spacing w:line="360" w:lineRule="auto"/>
              <w:jc w:val="center"/>
              <w:rPr>
                <w:rFonts w:ascii="Arial" w:hAnsi="Arial" w:cs="Arial"/>
                <w:b/>
                <w:color w:val="FFC000" w:themeColor="accent4"/>
                <w:sz w:val="24"/>
                <w:szCs w:val="24"/>
              </w:rPr>
            </w:pPr>
            <w:r w:rsidRPr="00E632E2">
              <w:rPr>
                <w:rFonts w:ascii="Arial" w:hAnsi="Arial" w:cs="Arial"/>
                <w:b/>
                <w:color w:val="2EA24C"/>
                <w:sz w:val="24"/>
                <w:szCs w:val="24"/>
              </w:rPr>
              <w:t>How does a</w:t>
            </w:r>
            <w:r w:rsidR="00472773" w:rsidRPr="00E632E2">
              <w:rPr>
                <w:rFonts w:ascii="Arial" w:hAnsi="Arial" w:cs="Arial"/>
                <w:b/>
                <w:color w:val="2EA24C"/>
                <w:sz w:val="24"/>
                <w:szCs w:val="24"/>
              </w:rPr>
              <w:t>ttachment</w:t>
            </w:r>
            <w:r w:rsidRPr="00E632E2">
              <w:rPr>
                <w:rFonts w:ascii="Arial" w:hAnsi="Arial" w:cs="Arial"/>
                <w:b/>
                <w:color w:val="2EA24C"/>
                <w:sz w:val="24"/>
                <w:szCs w:val="24"/>
              </w:rPr>
              <w:t xml:space="preserve"> form</w:t>
            </w:r>
          </w:p>
        </w:tc>
      </w:tr>
      <w:tr w:rsidR="00472773" w14:paraId="759B83C5" w14:textId="77777777" w:rsidTr="00066010">
        <w:trPr>
          <w:trHeight w:val="3167"/>
        </w:trPr>
        <w:tc>
          <w:tcPr>
            <w:tcW w:w="9441" w:type="dxa"/>
          </w:tcPr>
          <w:p w14:paraId="69F6831A" w14:textId="77777777" w:rsidR="00472773" w:rsidRPr="00625937" w:rsidRDefault="00472773" w:rsidP="0009325C">
            <w:pPr>
              <w:spacing w:line="360" w:lineRule="auto"/>
              <w:rPr>
                <w:rFonts w:ascii="Times New Roman" w:hAnsi="Times New Roman" w:cs="Times New Roman"/>
                <w:b/>
                <w:color w:val="00B0F0"/>
                <w:sz w:val="24"/>
                <w:szCs w:val="24"/>
              </w:rPr>
            </w:pPr>
          </w:p>
          <w:p w14:paraId="311060DA" w14:textId="77777777" w:rsidR="00066010" w:rsidRPr="0050008F" w:rsidRDefault="00472773" w:rsidP="0009325C">
            <w:pPr>
              <w:pStyle w:val="ListParagraph"/>
              <w:numPr>
                <w:ilvl w:val="0"/>
                <w:numId w:val="14"/>
              </w:numPr>
              <w:spacing w:line="360" w:lineRule="auto"/>
              <w:rPr>
                <w:rFonts w:ascii="Arial" w:hAnsi="Arial" w:cs="Arial"/>
                <w:color w:val="CC6600"/>
                <w:sz w:val="24"/>
                <w:szCs w:val="24"/>
              </w:rPr>
            </w:pPr>
            <w:r w:rsidRPr="0050008F">
              <w:rPr>
                <w:rFonts w:ascii="Arial" w:hAnsi="Arial" w:cs="Arial"/>
                <w:color w:val="CC6600"/>
                <w:sz w:val="24"/>
                <w:szCs w:val="24"/>
              </w:rPr>
              <w:t xml:space="preserve">Attachment develops through a series of stages, beginning with pre-attachment, followed by attachment-in-the-making, clear-cut attachment, and finally, the formation of a reciprocal relationship. </w:t>
            </w:r>
          </w:p>
          <w:p w14:paraId="5C604DF4" w14:textId="77777777" w:rsidR="00066010" w:rsidRPr="007744E1" w:rsidRDefault="00472773" w:rsidP="007744E1">
            <w:pPr>
              <w:pStyle w:val="ListParagraph"/>
              <w:numPr>
                <w:ilvl w:val="0"/>
                <w:numId w:val="14"/>
              </w:numPr>
              <w:spacing w:line="360" w:lineRule="auto"/>
              <w:rPr>
                <w:rFonts w:ascii="Times New Roman" w:hAnsi="Times New Roman" w:cs="Times New Roman"/>
                <w:color w:val="FF0000"/>
                <w:sz w:val="24"/>
                <w:szCs w:val="24"/>
              </w:rPr>
            </w:pPr>
            <w:r w:rsidRPr="0050008F">
              <w:rPr>
                <w:rFonts w:ascii="Arial" w:hAnsi="Arial" w:cs="Arial"/>
                <w:color w:val="CC6600"/>
                <w:sz w:val="24"/>
                <w:szCs w:val="24"/>
              </w:rPr>
              <w:t xml:space="preserve">The quality of the attachment relationship between the caregiver and the </w:t>
            </w:r>
            <w:r w:rsidR="00066010" w:rsidRPr="0050008F">
              <w:rPr>
                <w:rFonts w:ascii="Arial" w:hAnsi="Arial" w:cs="Arial"/>
                <w:color w:val="CC6600"/>
                <w:sz w:val="24"/>
                <w:szCs w:val="24"/>
              </w:rPr>
              <w:t xml:space="preserve">infant and young children </w:t>
            </w:r>
            <w:r w:rsidRPr="0050008F">
              <w:rPr>
                <w:rFonts w:ascii="Arial" w:hAnsi="Arial" w:cs="Arial"/>
                <w:color w:val="CC6600"/>
                <w:sz w:val="24"/>
                <w:szCs w:val="24"/>
              </w:rPr>
              <w:t xml:space="preserve">during these stages is crucial to the </w:t>
            </w:r>
            <w:r w:rsidR="00066010" w:rsidRPr="0050008F">
              <w:rPr>
                <w:rFonts w:ascii="Arial" w:hAnsi="Arial" w:cs="Arial"/>
                <w:color w:val="CC6600"/>
                <w:sz w:val="24"/>
                <w:szCs w:val="24"/>
              </w:rPr>
              <w:t xml:space="preserve">infant and young children </w:t>
            </w:r>
            <w:r w:rsidRPr="0050008F">
              <w:rPr>
                <w:rFonts w:ascii="Arial" w:hAnsi="Arial" w:cs="Arial"/>
                <w:color w:val="CC6600"/>
                <w:sz w:val="24"/>
                <w:szCs w:val="24"/>
              </w:rPr>
              <w:t>emotional and social development (Lyons-Ruth, 1977).</w:t>
            </w:r>
          </w:p>
        </w:tc>
      </w:tr>
    </w:tbl>
    <w:p w14:paraId="6A1B1F9D" w14:textId="77777777" w:rsidR="00472773" w:rsidRDefault="00472773" w:rsidP="0009325C">
      <w:pPr>
        <w:spacing w:line="360" w:lineRule="auto"/>
        <w:rPr>
          <w:rFonts w:ascii="Times New Roman" w:hAnsi="Times New Roman" w:cs="Times New Roman"/>
          <w:b/>
          <w:color w:val="FFC000" w:themeColor="accent4"/>
          <w:sz w:val="24"/>
          <w:szCs w:val="24"/>
        </w:rPr>
      </w:pPr>
    </w:p>
    <w:tbl>
      <w:tblPr>
        <w:tblStyle w:val="TableGrid"/>
        <w:tblW w:w="9918" w:type="dxa"/>
        <w:tblLook w:val="04A0" w:firstRow="1" w:lastRow="0" w:firstColumn="1" w:lastColumn="0" w:noHBand="0" w:noVBand="1"/>
      </w:tblPr>
      <w:tblGrid>
        <w:gridCol w:w="9445"/>
        <w:gridCol w:w="473"/>
      </w:tblGrid>
      <w:tr w:rsidR="00472773" w14:paraId="57CD2C44" w14:textId="77777777" w:rsidTr="00C37D50">
        <w:tc>
          <w:tcPr>
            <w:tcW w:w="9918" w:type="dxa"/>
            <w:gridSpan w:val="2"/>
          </w:tcPr>
          <w:p w14:paraId="2D98BE66" w14:textId="77777777" w:rsidR="00472773" w:rsidRPr="00E65E3A" w:rsidRDefault="00472773" w:rsidP="0009325C">
            <w:pPr>
              <w:spacing w:line="360" w:lineRule="auto"/>
              <w:jc w:val="center"/>
              <w:rPr>
                <w:rFonts w:ascii="Arial" w:hAnsi="Arial" w:cs="Arial"/>
                <w:b/>
                <w:color w:val="FFC000" w:themeColor="accent4"/>
                <w:sz w:val="24"/>
                <w:szCs w:val="24"/>
              </w:rPr>
            </w:pPr>
            <w:r w:rsidRPr="00E65E3A">
              <w:rPr>
                <w:rFonts w:ascii="Arial" w:hAnsi="Arial" w:cs="Arial"/>
                <w:b/>
                <w:color w:val="2EA24C"/>
                <w:sz w:val="24"/>
                <w:szCs w:val="24"/>
              </w:rPr>
              <w:t>Types of Attachment</w:t>
            </w:r>
          </w:p>
        </w:tc>
      </w:tr>
      <w:tr w:rsidR="00472773" w14:paraId="12B86EE3" w14:textId="77777777" w:rsidTr="00C37D50">
        <w:trPr>
          <w:trHeight w:val="5102"/>
        </w:trPr>
        <w:tc>
          <w:tcPr>
            <w:tcW w:w="9918" w:type="dxa"/>
            <w:gridSpan w:val="2"/>
          </w:tcPr>
          <w:p w14:paraId="7528050A" w14:textId="1150B77E" w:rsidR="00472773" w:rsidRPr="000C2BD8" w:rsidRDefault="00066010" w:rsidP="0009325C">
            <w:pPr>
              <w:spacing w:line="360" w:lineRule="auto"/>
              <w:rPr>
                <w:rFonts w:ascii="Arial" w:hAnsi="Arial" w:cs="Arial"/>
                <w:color w:val="00B0F0"/>
                <w:sz w:val="24"/>
                <w:szCs w:val="24"/>
              </w:rPr>
            </w:pPr>
            <w:r w:rsidRPr="000C2BD8">
              <w:rPr>
                <w:rFonts w:ascii="Arial" w:hAnsi="Arial" w:cs="Arial"/>
                <w:noProof/>
                <w:color w:val="00B0F0"/>
                <w:sz w:val="24"/>
                <w:szCs w:val="24"/>
              </w:rPr>
              <w:drawing>
                <wp:anchor distT="0" distB="0" distL="114300" distR="114300" simplePos="0" relativeHeight="251666432" behindDoc="0" locked="0" layoutInCell="1" allowOverlap="1" wp14:anchorId="58FBCF8F" wp14:editId="4F56904B">
                  <wp:simplePos x="0" y="0"/>
                  <wp:positionH relativeFrom="column">
                    <wp:posOffset>2490470</wp:posOffset>
                  </wp:positionH>
                  <wp:positionV relativeFrom="paragraph">
                    <wp:posOffset>238760</wp:posOffset>
                  </wp:positionV>
                  <wp:extent cx="3324225" cy="2971165"/>
                  <wp:effectExtent l="0" t="0" r="9525" b="63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24225" cy="2971165"/>
                          </a:xfrm>
                          <a:prstGeom prst="rect">
                            <a:avLst/>
                          </a:prstGeom>
                          <a:noFill/>
                        </pic:spPr>
                      </pic:pic>
                    </a:graphicData>
                  </a:graphic>
                  <wp14:sizeRelH relativeFrom="page">
                    <wp14:pctWidth>0</wp14:pctWidth>
                  </wp14:sizeRelH>
                  <wp14:sizeRelV relativeFrom="page">
                    <wp14:pctHeight>0</wp14:pctHeight>
                  </wp14:sizeRelV>
                </wp:anchor>
              </w:drawing>
            </w:r>
            <w:r w:rsidR="00472773" w:rsidRPr="000C2BD8">
              <w:rPr>
                <w:rFonts w:ascii="Arial" w:hAnsi="Arial" w:cs="Arial"/>
                <w:color w:val="00B0F0"/>
                <w:sz w:val="24"/>
                <w:szCs w:val="24"/>
              </w:rPr>
              <w:t>There are four main types of attachment that a</w:t>
            </w:r>
            <w:r w:rsidR="000C2BD8">
              <w:rPr>
                <w:rFonts w:ascii="Arial" w:hAnsi="Arial" w:cs="Arial"/>
                <w:color w:val="00B0F0"/>
                <w:sz w:val="24"/>
                <w:szCs w:val="24"/>
              </w:rPr>
              <w:t>n</w:t>
            </w:r>
            <w:r w:rsidR="00472773" w:rsidRPr="000C2BD8">
              <w:rPr>
                <w:rFonts w:ascii="Arial" w:hAnsi="Arial" w:cs="Arial"/>
                <w:color w:val="00B0F0"/>
                <w:sz w:val="24"/>
                <w:szCs w:val="24"/>
              </w:rPr>
              <w:t xml:space="preserve"> </w:t>
            </w:r>
            <w:r w:rsidRPr="000C2BD8">
              <w:rPr>
                <w:rFonts w:ascii="Arial" w:hAnsi="Arial" w:cs="Arial"/>
                <w:color w:val="00B0F0"/>
                <w:sz w:val="24"/>
                <w:szCs w:val="24"/>
              </w:rPr>
              <w:t>infant and young children</w:t>
            </w:r>
            <w:r w:rsidR="00472773" w:rsidRPr="000C2BD8">
              <w:rPr>
                <w:rFonts w:ascii="Arial" w:hAnsi="Arial" w:cs="Arial"/>
                <w:color w:val="00B0F0"/>
                <w:sz w:val="24"/>
                <w:szCs w:val="24"/>
              </w:rPr>
              <w:t xml:space="preserve"> can develop: </w:t>
            </w:r>
          </w:p>
          <w:p w14:paraId="1B5656C2" w14:textId="77777777" w:rsidR="00472773" w:rsidRPr="000C2BD8" w:rsidRDefault="00472773" w:rsidP="0009325C">
            <w:pPr>
              <w:pStyle w:val="ListParagraph"/>
              <w:numPr>
                <w:ilvl w:val="0"/>
                <w:numId w:val="11"/>
              </w:numPr>
              <w:spacing w:line="360" w:lineRule="auto"/>
              <w:rPr>
                <w:rFonts w:ascii="Arial" w:hAnsi="Arial" w:cs="Arial"/>
                <w:color w:val="00B0F0"/>
                <w:sz w:val="24"/>
                <w:szCs w:val="24"/>
              </w:rPr>
            </w:pPr>
            <w:r w:rsidRPr="000C2BD8">
              <w:rPr>
                <w:rFonts w:ascii="Arial" w:hAnsi="Arial" w:cs="Arial"/>
                <w:color w:val="00B0F0"/>
                <w:sz w:val="24"/>
                <w:szCs w:val="24"/>
              </w:rPr>
              <w:t>Secure attachment</w:t>
            </w:r>
          </w:p>
          <w:p w14:paraId="5A4B0959" w14:textId="77777777" w:rsidR="00472773" w:rsidRPr="000C2BD8" w:rsidRDefault="00472773" w:rsidP="0009325C">
            <w:pPr>
              <w:numPr>
                <w:ilvl w:val="0"/>
                <w:numId w:val="5"/>
              </w:numPr>
              <w:spacing w:line="360" w:lineRule="auto"/>
              <w:contextualSpacing/>
              <w:rPr>
                <w:rFonts w:ascii="Arial" w:hAnsi="Arial" w:cs="Arial"/>
                <w:color w:val="00B0F0"/>
                <w:sz w:val="24"/>
                <w:szCs w:val="24"/>
              </w:rPr>
            </w:pPr>
            <w:r w:rsidRPr="000C2BD8">
              <w:rPr>
                <w:rFonts w:ascii="Arial" w:hAnsi="Arial" w:cs="Arial"/>
                <w:color w:val="00B0F0"/>
                <w:sz w:val="24"/>
                <w:szCs w:val="24"/>
              </w:rPr>
              <w:t>Insecure-resistant attachment</w:t>
            </w:r>
          </w:p>
          <w:p w14:paraId="0BB27001" w14:textId="77777777" w:rsidR="00472773" w:rsidRPr="000C2BD8" w:rsidRDefault="00472773" w:rsidP="0009325C">
            <w:pPr>
              <w:numPr>
                <w:ilvl w:val="0"/>
                <w:numId w:val="5"/>
              </w:numPr>
              <w:spacing w:line="360" w:lineRule="auto"/>
              <w:contextualSpacing/>
              <w:rPr>
                <w:rFonts w:ascii="Arial" w:hAnsi="Arial" w:cs="Arial"/>
                <w:color w:val="00B0F0"/>
                <w:sz w:val="24"/>
                <w:szCs w:val="24"/>
              </w:rPr>
            </w:pPr>
            <w:r w:rsidRPr="000C2BD8">
              <w:rPr>
                <w:rFonts w:ascii="Arial" w:hAnsi="Arial" w:cs="Arial"/>
                <w:color w:val="00B0F0"/>
                <w:sz w:val="24"/>
                <w:szCs w:val="24"/>
              </w:rPr>
              <w:t xml:space="preserve">Insecure-avoidant attachment, </w:t>
            </w:r>
          </w:p>
          <w:p w14:paraId="577F9394" w14:textId="77777777" w:rsidR="00472773" w:rsidRPr="000C2BD8" w:rsidRDefault="00472773" w:rsidP="0009325C">
            <w:pPr>
              <w:numPr>
                <w:ilvl w:val="0"/>
                <w:numId w:val="5"/>
              </w:numPr>
              <w:spacing w:line="360" w:lineRule="auto"/>
              <w:contextualSpacing/>
              <w:rPr>
                <w:rFonts w:ascii="Arial" w:hAnsi="Arial" w:cs="Arial"/>
                <w:color w:val="00B0F0"/>
                <w:sz w:val="24"/>
                <w:szCs w:val="24"/>
              </w:rPr>
            </w:pPr>
            <w:r w:rsidRPr="000C2BD8">
              <w:rPr>
                <w:rFonts w:ascii="Arial" w:hAnsi="Arial" w:cs="Arial"/>
                <w:color w:val="00B0F0"/>
                <w:sz w:val="24"/>
                <w:szCs w:val="24"/>
              </w:rPr>
              <w:t xml:space="preserve">Disorganized attachment. </w:t>
            </w:r>
          </w:p>
          <w:p w14:paraId="544D7DF7" w14:textId="77777777" w:rsidR="00472773" w:rsidRPr="000C2BD8" w:rsidRDefault="00472773" w:rsidP="0009325C">
            <w:pPr>
              <w:spacing w:line="360" w:lineRule="auto"/>
              <w:rPr>
                <w:rFonts w:ascii="Arial" w:hAnsi="Arial" w:cs="Arial"/>
                <w:color w:val="00B0F0"/>
                <w:sz w:val="24"/>
                <w:szCs w:val="24"/>
              </w:rPr>
            </w:pPr>
            <w:r w:rsidRPr="000C2BD8">
              <w:rPr>
                <w:rFonts w:ascii="Arial" w:hAnsi="Arial" w:cs="Arial"/>
                <w:color w:val="00B0F0"/>
                <w:sz w:val="24"/>
                <w:szCs w:val="24"/>
              </w:rPr>
              <w:t>Secure attachment is associated with positive outcomes, while insecure attachment can lead to emotional and social difficulties (Goldberg, 1983).</w:t>
            </w:r>
          </w:p>
          <w:p w14:paraId="0BF6B633" w14:textId="77777777" w:rsidR="00472773" w:rsidRDefault="00472773" w:rsidP="0009325C">
            <w:pPr>
              <w:spacing w:line="360" w:lineRule="auto"/>
              <w:rPr>
                <w:rFonts w:ascii="Times New Roman" w:hAnsi="Times New Roman" w:cs="Times New Roman"/>
                <w:b/>
                <w:color w:val="FFC000" w:themeColor="accent4"/>
                <w:sz w:val="24"/>
                <w:szCs w:val="24"/>
              </w:rPr>
            </w:pPr>
          </w:p>
        </w:tc>
      </w:tr>
      <w:tr w:rsidR="00472773" w14:paraId="727D8C42" w14:textId="77777777" w:rsidTr="00C37D50">
        <w:trPr>
          <w:gridAfter w:val="1"/>
          <w:wAfter w:w="473" w:type="dxa"/>
        </w:trPr>
        <w:tc>
          <w:tcPr>
            <w:tcW w:w="9445" w:type="dxa"/>
          </w:tcPr>
          <w:p w14:paraId="1E2AFECC" w14:textId="77777777" w:rsidR="00472773" w:rsidRPr="00C66DE0" w:rsidRDefault="00472773" w:rsidP="0009325C">
            <w:pPr>
              <w:spacing w:line="360" w:lineRule="auto"/>
              <w:jc w:val="center"/>
              <w:rPr>
                <w:rFonts w:ascii="Arial" w:hAnsi="Arial" w:cs="Arial"/>
                <w:b/>
                <w:sz w:val="24"/>
                <w:szCs w:val="24"/>
              </w:rPr>
            </w:pPr>
            <w:r w:rsidRPr="00C66DE0">
              <w:rPr>
                <w:rFonts w:ascii="Arial" w:hAnsi="Arial" w:cs="Arial"/>
                <w:b/>
                <w:color w:val="2EA24C"/>
                <w:sz w:val="24"/>
                <w:szCs w:val="24"/>
              </w:rPr>
              <w:t>Individual Differences in Attachment</w:t>
            </w:r>
          </w:p>
        </w:tc>
      </w:tr>
      <w:tr w:rsidR="00472773" w14:paraId="13AA9A60" w14:textId="77777777" w:rsidTr="00C37D50">
        <w:trPr>
          <w:gridAfter w:val="1"/>
          <w:wAfter w:w="473" w:type="dxa"/>
          <w:trHeight w:val="3770"/>
        </w:trPr>
        <w:tc>
          <w:tcPr>
            <w:tcW w:w="9445" w:type="dxa"/>
          </w:tcPr>
          <w:p w14:paraId="557AAA00" w14:textId="77777777" w:rsidR="00472773" w:rsidRPr="00C37D50" w:rsidRDefault="00472773" w:rsidP="0009325C">
            <w:pPr>
              <w:spacing w:line="360" w:lineRule="auto"/>
              <w:rPr>
                <w:rFonts w:ascii="Arial" w:hAnsi="Arial" w:cs="Arial"/>
                <w:color w:val="CC6600"/>
                <w:sz w:val="24"/>
                <w:szCs w:val="24"/>
              </w:rPr>
            </w:pPr>
            <w:r w:rsidRPr="00C37D50">
              <w:rPr>
                <w:rFonts w:ascii="Arial" w:hAnsi="Arial" w:cs="Arial"/>
                <w:noProof/>
                <w:color w:val="CC6600"/>
                <w:sz w:val="24"/>
                <w:szCs w:val="24"/>
              </w:rPr>
              <w:drawing>
                <wp:anchor distT="0" distB="0" distL="114300" distR="114300" simplePos="0" relativeHeight="251665408" behindDoc="0" locked="0" layoutInCell="1" allowOverlap="1" wp14:anchorId="46EA63F0" wp14:editId="2908CE19">
                  <wp:simplePos x="0" y="0"/>
                  <wp:positionH relativeFrom="column">
                    <wp:posOffset>3062605</wp:posOffset>
                  </wp:positionH>
                  <wp:positionV relativeFrom="paragraph">
                    <wp:posOffset>493395</wp:posOffset>
                  </wp:positionV>
                  <wp:extent cx="2837815" cy="1866900"/>
                  <wp:effectExtent l="0" t="0" r="63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37815" cy="1866900"/>
                          </a:xfrm>
                          <a:prstGeom prst="rect">
                            <a:avLst/>
                          </a:prstGeom>
                          <a:noFill/>
                        </pic:spPr>
                      </pic:pic>
                    </a:graphicData>
                  </a:graphic>
                  <wp14:sizeRelH relativeFrom="page">
                    <wp14:pctWidth>0</wp14:pctWidth>
                  </wp14:sizeRelH>
                  <wp14:sizeRelV relativeFrom="page">
                    <wp14:pctHeight>0</wp14:pctHeight>
                  </wp14:sizeRelV>
                </wp:anchor>
              </w:drawing>
            </w:r>
            <w:r w:rsidRPr="00C37D50">
              <w:rPr>
                <w:rFonts w:ascii="Arial" w:hAnsi="Arial" w:cs="Arial"/>
                <w:color w:val="CC6600"/>
                <w:sz w:val="24"/>
                <w:szCs w:val="24"/>
              </w:rPr>
              <w:t xml:space="preserve">Individual differences in attachment can arise due to various factors, such as temperament, caregiving quality, and life experiences. </w:t>
            </w:r>
          </w:p>
          <w:p w14:paraId="5DD89CBD" w14:textId="77777777" w:rsidR="00472773" w:rsidRPr="00C37D50" w:rsidRDefault="00472773" w:rsidP="0009325C">
            <w:pPr>
              <w:pStyle w:val="ListParagraph"/>
              <w:numPr>
                <w:ilvl w:val="0"/>
                <w:numId w:val="11"/>
              </w:numPr>
              <w:spacing w:line="360" w:lineRule="auto"/>
              <w:rPr>
                <w:rFonts w:ascii="Arial" w:hAnsi="Arial" w:cs="Arial"/>
                <w:color w:val="CC6600"/>
                <w:sz w:val="24"/>
                <w:szCs w:val="24"/>
              </w:rPr>
            </w:pPr>
            <w:r w:rsidRPr="00C37D50">
              <w:rPr>
                <w:rFonts w:ascii="Arial" w:hAnsi="Arial" w:cs="Arial"/>
                <w:color w:val="CC6600"/>
                <w:sz w:val="24"/>
                <w:szCs w:val="24"/>
              </w:rPr>
              <w:t xml:space="preserve">Infants with different temperaments may have different attachment strategies. </w:t>
            </w:r>
          </w:p>
          <w:p w14:paraId="5A01D739" w14:textId="77777777" w:rsidR="00472773" w:rsidRPr="007744E1" w:rsidRDefault="00472773" w:rsidP="0009325C">
            <w:pPr>
              <w:pStyle w:val="ListParagraph"/>
              <w:numPr>
                <w:ilvl w:val="0"/>
                <w:numId w:val="11"/>
              </w:numPr>
              <w:spacing w:line="360" w:lineRule="auto"/>
              <w:rPr>
                <w:rFonts w:ascii="Times New Roman" w:hAnsi="Times New Roman" w:cs="Times New Roman"/>
                <w:color w:val="00B0F0"/>
                <w:sz w:val="24"/>
                <w:szCs w:val="24"/>
              </w:rPr>
            </w:pPr>
            <w:r w:rsidRPr="00C37D50">
              <w:rPr>
                <w:rFonts w:ascii="Arial" w:hAnsi="Arial" w:cs="Arial"/>
                <w:color w:val="CC6600"/>
                <w:sz w:val="24"/>
                <w:szCs w:val="24"/>
              </w:rPr>
              <w:t>For example, highly reactive infants may be more likely to develop an insecure attachment (Mangelsdorf, 1995).</w:t>
            </w:r>
          </w:p>
        </w:tc>
      </w:tr>
    </w:tbl>
    <w:p w14:paraId="12F1013C" w14:textId="77777777" w:rsidR="00CC4D8A" w:rsidRDefault="00CC4D8A" w:rsidP="0009325C">
      <w:pPr>
        <w:spacing w:line="360" w:lineRule="auto"/>
        <w:rPr>
          <w:rFonts w:ascii="Times New Roman" w:hAnsi="Times New Roman" w:cs="Times New Roman"/>
          <w:b/>
          <w:color w:val="FFC000" w:themeColor="accent4"/>
          <w:sz w:val="24"/>
          <w:szCs w:val="24"/>
        </w:rPr>
      </w:pPr>
    </w:p>
    <w:tbl>
      <w:tblPr>
        <w:tblStyle w:val="TableGrid"/>
        <w:tblW w:w="0" w:type="auto"/>
        <w:tblLook w:val="04A0" w:firstRow="1" w:lastRow="0" w:firstColumn="1" w:lastColumn="0" w:noHBand="0" w:noVBand="1"/>
      </w:tblPr>
      <w:tblGrid>
        <w:gridCol w:w="9350"/>
      </w:tblGrid>
      <w:tr w:rsidR="00066010" w14:paraId="394341ED" w14:textId="77777777" w:rsidTr="00066010">
        <w:tc>
          <w:tcPr>
            <w:tcW w:w="9350" w:type="dxa"/>
          </w:tcPr>
          <w:p w14:paraId="42C922A7" w14:textId="77777777" w:rsidR="00066010" w:rsidRPr="00C66DE0" w:rsidRDefault="00066010" w:rsidP="0009325C">
            <w:pPr>
              <w:spacing w:line="360" w:lineRule="auto"/>
              <w:jc w:val="center"/>
              <w:rPr>
                <w:rFonts w:ascii="Arial" w:hAnsi="Arial" w:cs="Arial"/>
                <w:b/>
                <w:color w:val="FFC000" w:themeColor="accent4"/>
                <w:sz w:val="24"/>
                <w:szCs w:val="24"/>
              </w:rPr>
            </w:pPr>
            <w:r w:rsidRPr="00490465">
              <w:rPr>
                <w:rFonts w:ascii="Arial" w:hAnsi="Arial" w:cs="Arial"/>
                <w:b/>
                <w:color w:val="2EA24C"/>
                <w:sz w:val="24"/>
                <w:szCs w:val="24"/>
              </w:rPr>
              <w:t>Measuring Attachment:</w:t>
            </w:r>
          </w:p>
        </w:tc>
      </w:tr>
      <w:tr w:rsidR="00066010" w14:paraId="11DBF437" w14:textId="77777777" w:rsidTr="00066010">
        <w:tc>
          <w:tcPr>
            <w:tcW w:w="9350" w:type="dxa"/>
          </w:tcPr>
          <w:p w14:paraId="6444F218" w14:textId="77777777" w:rsidR="00066010" w:rsidRPr="00C37D50" w:rsidRDefault="00066010" w:rsidP="0009325C">
            <w:pPr>
              <w:pStyle w:val="ListParagraph"/>
              <w:numPr>
                <w:ilvl w:val="0"/>
                <w:numId w:val="15"/>
              </w:numPr>
              <w:spacing w:line="360" w:lineRule="auto"/>
              <w:rPr>
                <w:rFonts w:ascii="Arial" w:hAnsi="Arial" w:cs="Arial"/>
                <w:color w:val="00B0F0"/>
                <w:sz w:val="24"/>
                <w:szCs w:val="24"/>
              </w:rPr>
            </w:pPr>
            <w:r w:rsidRPr="00C37D50">
              <w:rPr>
                <w:rFonts w:ascii="Arial" w:hAnsi="Arial" w:cs="Arial"/>
                <w:color w:val="00B0F0"/>
                <w:sz w:val="24"/>
                <w:szCs w:val="24"/>
              </w:rPr>
              <w:t>Mary Ainsworth developed the "Strange Situation" procedure, which measures attachment by observing how infants between 0-2 years react to brief separations and reunions with their caregivers in a laboratory setting</w:t>
            </w:r>
            <w:r w:rsidR="00C664EB" w:rsidRPr="00C37D50">
              <w:rPr>
                <w:rFonts w:ascii="Arial" w:hAnsi="Arial" w:cs="Arial"/>
                <w:color w:val="00B0F0"/>
                <w:sz w:val="24"/>
                <w:szCs w:val="24"/>
              </w:rPr>
              <w:t xml:space="preserve"> (Li, 2020).</w:t>
            </w:r>
          </w:p>
          <w:p w14:paraId="44086A1F" w14:textId="77777777" w:rsidR="00066010" w:rsidRPr="00066010" w:rsidRDefault="00066010" w:rsidP="0009325C">
            <w:pPr>
              <w:pStyle w:val="ListParagraph"/>
              <w:numPr>
                <w:ilvl w:val="0"/>
                <w:numId w:val="15"/>
              </w:numPr>
              <w:spacing w:line="360" w:lineRule="auto"/>
              <w:rPr>
                <w:rFonts w:ascii="Times New Roman" w:hAnsi="Times New Roman" w:cs="Times New Roman"/>
                <w:color w:val="5B9BD5" w:themeColor="accent5"/>
                <w:sz w:val="24"/>
                <w:szCs w:val="24"/>
              </w:rPr>
            </w:pPr>
            <w:r w:rsidRPr="00C37D50">
              <w:rPr>
                <w:rFonts w:ascii="Arial" w:hAnsi="Arial" w:cs="Arial"/>
                <w:color w:val="00B0F0"/>
                <w:sz w:val="24"/>
                <w:szCs w:val="24"/>
              </w:rPr>
              <w:t>Attachment can als</w:t>
            </w:r>
            <w:r w:rsidR="00C664EB" w:rsidRPr="00C37D50">
              <w:rPr>
                <w:rFonts w:ascii="Arial" w:hAnsi="Arial" w:cs="Arial"/>
                <w:color w:val="00B0F0"/>
                <w:sz w:val="24"/>
                <w:szCs w:val="24"/>
              </w:rPr>
              <w:t xml:space="preserve">o </w:t>
            </w:r>
            <w:r w:rsidRPr="00C37D50">
              <w:rPr>
                <w:rFonts w:ascii="Arial" w:hAnsi="Arial" w:cs="Arial"/>
                <w:color w:val="00B0F0"/>
                <w:sz w:val="24"/>
                <w:szCs w:val="24"/>
              </w:rPr>
              <w:t xml:space="preserve">be measured in young children between 2-6 years using the Attachment Q-Sort, which involves rating the infant and young </w:t>
            </w:r>
            <w:proofErr w:type="gramStart"/>
            <w:r w:rsidRPr="00C37D50">
              <w:rPr>
                <w:rFonts w:ascii="Arial" w:hAnsi="Arial" w:cs="Arial"/>
                <w:color w:val="00B0F0"/>
                <w:sz w:val="24"/>
                <w:szCs w:val="24"/>
              </w:rPr>
              <w:t>children</w:t>
            </w:r>
            <w:proofErr w:type="gramEnd"/>
            <w:r w:rsidRPr="00C37D50">
              <w:rPr>
                <w:rFonts w:ascii="Arial" w:hAnsi="Arial" w:cs="Arial"/>
                <w:color w:val="00B0F0"/>
                <w:sz w:val="24"/>
                <w:szCs w:val="24"/>
              </w:rPr>
              <w:t xml:space="preserve"> behaviors and attitudes towards their caregiver (Li, 2020).</w:t>
            </w:r>
          </w:p>
        </w:tc>
      </w:tr>
    </w:tbl>
    <w:p w14:paraId="4C79DC58" w14:textId="77777777" w:rsidR="00A76345" w:rsidRPr="00CC4D8A" w:rsidRDefault="00A76345" w:rsidP="0009325C">
      <w:pPr>
        <w:spacing w:line="360" w:lineRule="auto"/>
        <w:rPr>
          <w:rFonts w:ascii="Times New Roman" w:hAnsi="Times New Roman" w:cs="Times New Roman"/>
          <w:b/>
          <w:color w:val="FFC000" w:themeColor="accent4"/>
          <w:sz w:val="24"/>
          <w:szCs w:val="24"/>
        </w:rPr>
      </w:pPr>
    </w:p>
    <w:tbl>
      <w:tblPr>
        <w:tblStyle w:val="TableGrid"/>
        <w:tblW w:w="9370" w:type="dxa"/>
        <w:tblLook w:val="04A0" w:firstRow="1" w:lastRow="0" w:firstColumn="1" w:lastColumn="0" w:noHBand="0" w:noVBand="1"/>
      </w:tblPr>
      <w:tblGrid>
        <w:gridCol w:w="9370"/>
      </w:tblGrid>
      <w:tr w:rsidR="00066010" w14:paraId="797DAE3B" w14:textId="77777777" w:rsidTr="00E35B04">
        <w:trPr>
          <w:trHeight w:val="414"/>
        </w:trPr>
        <w:tc>
          <w:tcPr>
            <w:tcW w:w="9370" w:type="dxa"/>
          </w:tcPr>
          <w:p w14:paraId="05787719" w14:textId="77777777" w:rsidR="00066010" w:rsidRPr="0067486B" w:rsidRDefault="00066010" w:rsidP="0009325C">
            <w:pPr>
              <w:spacing w:line="360" w:lineRule="auto"/>
              <w:jc w:val="center"/>
              <w:rPr>
                <w:rFonts w:ascii="Arial" w:hAnsi="Arial" w:cs="Arial"/>
                <w:b/>
                <w:color w:val="FFC000" w:themeColor="accent4"/>
                <w:sz w:val="24"/>
                <w:szCs w:val="24"/>
              </w:rPr>
            </w:pPr>
            <w:r w:rsidRPr="0067486B">
              <w:rPr>
                <w:rFonts w:ascii="Arial" w:hAnsi="Arial" w:cs="Arial"/>
                <w:b/>
                <w:color w:val="2EA24C"/>
                <w:sz w:val="24"/>
                <w:szCs w:val="24"/>
              </w:rPr>
              <w:t>Disrupted Attachment</w:t>
            </w:r>
          </w:p>
        </w:tc>
      </w:tr>
      <w:tr w:rsidR="00066010" w14:paraId="0E69A909" w14:textId="77777777" w:rsidTr="00643897">
        <w:trPr>
          <w:trHeight w:val="403"/>
        </w:trPr>
        <w:tc>
          <w:tcPr>
            <w:tcW w:w="9370" w:type="dxa"/>
          </w:tcPr>
          <w:p w14:paraId="6591F775" w14:textId="77777777" w:rsidR="00066010" w:rsidRPr="00C37D50" w:rsidRDefault="00C664EB" w:rsidP="0009325C">
            <w:pPr>
              <w:spacing w:line="360" w:lineRule="auto"/>
              <w:rPr>
                <w:rFonts w:ascii="Arial" w:hAnsi="Arial" w:cs="Arial"/>
                <w:color w:val="CC6600"/>
                <w:sz w:val="24"/>
                <w:szCs w:val="24"/>
              </w:rPr>
            </w:pPr>
            <w:r w:rsidRPr="00C37D50">
              <w:rPr>
                <w:rFonts w:ascii="Times New Roman" w:hAnsi="Times New Roman" w:cs="Times New Roman"/>
                <w:noProof/>
                <w:color w:val="CC6600"/>
                <w:sz w:val="24"/>
                <w:szCs w:val="24"/>
              </w:rPr>
              <w:drawing>
                <wp:anchor distT="0" distB="0" distL="114300" distR="114300" simplePos="0" relativeHeight="251668480" behindDoc="0" locked="0" layoutInCell="1" allowOverlap="1" wp14:anchorId="51D75BBD" wp14:editId="4DE74683">
                  <wp:simplePos x="0" y="0"/>
                  <wp:positionH relativeFrom="column">
                    <wp:posOffset>-62230</wp:posOffset>
                  </wp:positionH>
                  <wp:positionV relativeFrom="paragraph">
                    <wp:posOffset>39370</wp:posOffset>
                  </wp:positionV>
                  <wp:extent cx="3057525" cy="259080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994" t="4706" r="3989" b="3137"/>
                          <a:stretch/>
                        </pic:blipFill>
                        <pic:spPr bwMode="auto">
                          <a:xfrm>
                            <a:off x="0" y="0"/>
                            <a:ext cx="3057525" cy="2590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66010" w:rsidRPr="00C37D50">
              <w:rPr>
                <w:rFonts w:ascii="Times New Roman" w:hAnsi="Times New Roman" w:cs="Times New Roman"/>
                <w:color w:val="CC6600"/>
                <w:sz w:val="24"/>
                <w:szCs w:val="24"/>
              </w:rPr>
              <w:t>•</w:t>
            </w:r>
            <w:r w:rsidR="00066010" w:rsidRPr="00C37D50">
              <w:rPr>
                <w:rFonts w:ascii="Arial" w:hAnsi="Arial" w:cs="Arial"/>
                <w:color w:val="CC6600"/>
                <w:sz w:val="24"/>
                <w:szCs w:val="24"/>
              </w:rPr>
              <w:t xml:space="preserve">Disrupted attachment can occur when there is a lack of consistent and responsive caregiving or when an infant and young children experiences trauma or neglect. </w:t>
            </w:r>
          </w:p>
          <w:p w14:paraId="2BCF1E3E" w14:textId="77777777" w:rsidR="00C664EB" w:rsidRPr="00C37D50" w:rsidRDefault="00066010" w:rsidP="0009325C">
            <w:pPr>
              <w:spacing w:line="360" w:lineRule="auto"/>
              <w:rPr>
                <w:rFonts w:ascii="Arial" w:hAnsi="Arial" w:cs="Arial"/>
                <w:color w:val="CC6600"/>
                <w:sz w:val="24"/>
                <w:szCs w:val="24"/>
              </w:rPr>
            </w:pPr>
            <w:r w:rsidRPr="00C37D50">
              <w:rPr>
                <w:rFonts w:ascii="Arial" w:hAnsi="Arial" w:cs="Arial"/>
                <w:color w:val="CC6600"/>
                <w:sz w:val="24"/>
                <w:szCs w:val="24"/>
              </w:rPr>
              <w:t xml:space="preserve">•This can lead to emotional and behavioral problems </w:t>
            </w:r>
            <w:proofErr w:type="gramStart"/>
            <w:r w:rsidRPr="00C37D50">
              <w:rPr>
                <w:rFonts w:ascii="Arial" w:hAnsi="Arial" w:cs="Arial"/>
                <w:color w:val="CC6600"/>
                <w:sz w:val="24"/>
                <w:szCs w:val="24"/>
              </w:rPr>
              <w:t>in the infant</w:t>
            </w:r>
            <w:proofErr w:type="gramEnd"/>
            <w:r w:rsidRPr="00C37D50">
              <w:rPr>
                <w:rFonts w:ascii="Arial" w:hAnsi="Arial" w:cs="Arial"/>
                <w:color w:val="CC6600"/>
                <w:sz w:val="24"/>
                <w:szCs w:val="24"/>
              </w:rPr>
              <w:t xml:space="preserve"> and young children (Goldfarb, 1943).</w:t>
            </w:r>
          </w:p>
          <w:p w14:paraId="43C80917" w14:textId="77777777" w:rsidR="00C664EB" w:rsidRPr="006A4B56" w:rsidRDefault="00C664EB" w:rsidP="0009325C">
            <w:pPr>
              <w:spacing w:line="360" w:lineRule="auto"/>
              <w:jc w:val="center"/>
              <w:rPr>
                <w:rFonts w:ascii="Times New Roman" w:hAnsi="Times New Roman" w:cs="Times New Roman"/>
                <w:b/>
                <w:color w:val="FF0000"/>
                <w:sz w:val="24"/>
                <w:szCs w:val="24"/>
              </w:rPr>
            </w:pPr>
          </w:p>
          <w:p w14:paraId="6C1185A7" w14:textId="77777777" w:rsidR="00C664EB" w:rsidRPr="006A4B56" w:rsidRDefault="00C664EB" w:rsidP="0009325C">
            <w:pPr>
              <w:spacing w:line="360" w:lineRule="auto"/>
              <w:jc w:val="center"/>
              <w:rPr>
                <w:rFonts w:ascii="Times New Roman" w:hAnsi="Times New Roman" w:cs="Times New Roman"/>
                <w:b/>
                <w:color w:val="FF0000"/>
                <w:sz w:val="24"/>
                <w:szCs w:val="24"/>
              </w:rPr>
            </w:pPr>
          </w:p>
          <w:p w14:paraId="607F4AE9" w14:textId="73D44268" w:rsidR="00066010" w:rsidRPr="00643897" w:rsidRDefault="00F83254" w:rsidP="00643897">
            <w:pPr>
              <w:spacing w:line="360" w:lineRule="auto"/>
              <w:jc w:val="center"/>
              <w:rPr>
                <w:rFonts w:ascii="Arial" w:hAnsi="Arial" w:cs="Arial"/>
                <w:b/>
                <w:color w:val="2EA24C"/>
                <w:sz w:val="24"/>
                <w:szCs w:val="24"/>
              </w:rPr>
            </w:pPr>
            <w:r w:rsidRPr="006A4B56">
              <w:rPr>
                <w:rFonts w:ascii="Arial" w:hAnsi="Arial" w:cs="Arial"/>
                <w:b/>
                <w:color w:val="2EA24C"/>
                <w:sz w:val="24"/>
                <w:szCs w:val="24"/>
              </w:rPr>
              <w:t>Long-Term Correlates of Attachment</w:t>
            </w:r>
          </w:p>
        </w:tc>
      </w:tr>
      <w:tr w:rsidR="0034687D" w14:paraId="621E6FF9" w14:textId="77777777" w:rsidTr="003D74CD">
        <w:trPr>
          <w:trHeight w:val="5112"/>
        </w:trPr>
        <w:tc>
          <w:tcPr>
            <w:tcW w:w="9370" w:type="dxa"/>
          </w:tcPr>
          <w:p w14:paraId="0D1DA164" w14:textId="77777777" w:rsidR="00F83254" w:rsidRPr="00C37D50" w:rsidRDefault="00F83254" w:rsidP="00F83254">
            <w:pPr>
              <w:spacing w:line="360" w:lineRule="auto"/>
              <w:rPr>
                <w:rFonts w:ascii="Times New Roman" w:hAnsi="Times New Roman" w:cs="Times New Roman"/>
                <w:b/>
                <w:color w:val="00B0F0"/>
                <w:sz w:val="24"/>
                <w:szCs w:val="24"/>
              </w:rPr>
            </w:pPr>
            <w:r w:rsidRPr="00C37D50">
              <w:rPr>
                <w:rFonts w:ascii="Times New Roman" w:hAnsi="Times New Roman" w:cs="Times New Roman"/>
                <w:color w:val="00B0F0"/>
                <w:sz w:val="24"/>
                <w:szCs w:val="24"/>
              </w:rPr>
              <w:t xml:space="preserve">• </w:t>
            </w:r>
            <w:r w:rsidRPr="00C37D50">
              <w:rPr>
                <w:rFonts w:ascii="Arial" w:hAnsi="Arial" w:cs="Arial"/>
                <w:color w:val="00B0F0"/>
                <w:sz w:val="24"/>
                <w:szCs w:val="24"/>
              </w:rPr>
              <w:t>Attachment experiences in infant and young children have been linked to long-term outcomes, such as academic success, mental health, and social relationships (Goldfarb, 1947).</w:t>
            </w:r>
          </w:p>
          <w:p w14:paraId="44C5400F" w14:textId="77777777" w:rsidR="00F83254" w:rsidRPr="00C37D50" w:rsidRDefault="00F83254" w:rsidP="00F83254">
            <w:pPr>
              <w:spacing w:line="360" w:lineRule="auto"/>
              <w:rPr>
                <w:rFonts w:ascii="Arial" w:hAnsi="Arial" w:cs="Arial"/>
                <w:color w:val="00B0F0"/>
                <w:sz w:val="24"/>
                <w:szCs w:val="24"/>
              </w:rPr>
            </w:pPr>
            <w:r w:rsidRPr="00C37D50">
              <w:rPr>
                <w:rFonts w:ascii="Arial" w:hAnsi="Arial" w:cs="Arial"/>
                <w:noProof/>
                <w:color w:val="00B0F0"/>
                <w:sz w:val="24"/>
                <w:szCs w:val="24"/>
              </w:rPr>
              <w:drawing>
                <wp:anchor distT="0" distB="0" distL="114300" distR="114300" simplePos="0" relativeHeight="251672576" behindDoc="0" locked="0" layoutInCell="1" allowOverlap="1" wp14:anchorId="0F1B1E85" wp14:editId="1E6E8FBD">
                  <wp:simplePos x="0" y="0"/>
                  <wp:positionH relativeFrom="column">
                    <wp:posOffset>-62865</wp:posOffset>
                  </wp:positionH>
                  <wp:positionV relativeFrom="paragraph">
                    <wp:posOffset>1009015</wp:posOffset>
                  </wp:positionV>
                  <wp:extent cx="2505075" cy="1848485"/>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5075" cy="1848485"/>
                          </a:xfrm>
                          <a:prstGeom prst="rect">
                            <a:avLst/>
                          </a:prstGeom>
                          <a:noFill/>
                        </pic:spPr>
                      </pic:pic>
                    </a:graphicData>
                  </a:graphic>
                  <wp14:sizeRelH relativeFrom="page">
                    <wp14:pctWidth>0</wp14:pctWidth>
                  </wp14:sizeRelH>
                  <wp14:sizeRelV relativeFrom="page">
                    <wp14:pctHeight>0</wp14:pctHeight>
                  </wp14:sizeRelV>
                </wp:anchor>
              </w:drawing>
            </w:r>
            <w:r w:rsidRPr="00C37D50">
              <w:rPr>
                <w:rFonts w:ascii="Arial" w:hAnsi="Arial" w:cs="Arial"/>
                <w:color w:val="00B0F0"/>
                <w:sz w:val="24"/>
                <w:szCs w:val="24"/>
              </w:rPr>
              <w:t>• Prioritizing attachment and infant and young children early development by providing consistent and responsive caregiving, seeking support when needed, and being attuned to your infant and young children emotional and social needs is crucial for your Infants and young children long-term emotional and social well-being.</w:t>
            </w:r>
          </w:p>
          <w:p w14:paraId="5E376B45" w14:textId="219C0023" w:rsidR="00F83254" w:rsidRPr="00C37D50" w:rsidRDefault="00F83254" w:rsidP="00F83254">
            <w:pPr>
              <w:spacing w:line="360" w:lineRule="auto"/>
              <w:rPr>
                <w:rFonts w:ascii="Arial" w:hAnsi="Arial" w:cs="Arial"/>
                <w:color w:val="00B0F0"/>
                <w:sz w:val="24"/>
                <w:szCs w:val="24"/>
              </w:rPr>
            </w:pPr>
            <w:r w:rsidRPr="00C37D50">
              <w:rPr>
                <w:rFonts w:ascii="Arial" w:hAnsi="Arial" w:cs="Arial"/>
                <w:color w:val="00B0F0"/>
                <w:sz w:val="24"/>
                <w:szCs w:val="24"/>
              </w:rPr>
              <w:t>• Failure to prioritize attachment can have long-term negative consequences for your</w:t>
            </w:r>
            <w:r w:rsidRPr="00C37D50">
              <w:rPr>
                <w:rFonts w:ascii="Arial" w:hAnsi="Arial" w:cs="Arial"/>
                <w:color w:val="00B0F0"/>
              </w:rPr>
              <w:t xml:space="preserve"> </w:t>
            </w:r>
            <w:r w:rsidRPr="00C37D50">
              <w:rPr>
                <w:rFonts w:ascii="Arial" w:hAnsi="Arial" w:cs="Arial"/>
                <w:color w:val="00B0F0"/>
                <w:sz w:val="24"/>
                <w:szCs w:val="24"/>
              </w:rPr>
              <w:t xml:space="preserve">infants and young </w:t>
            </w:r>
            <w:proofErr w:type="gramStart"/>
            <w:r w:rsidRPr="00C37D50">
              <w:rPr>
                <w:rFonts w:ascii="Arial" w:hAnsi="Arial" w:cs="Arial"/>
                <w:color w:val="00B0F0"/>
                <w:sz w:val="24"/>
                <w:szCs w:val="24"/>
              </w:rPr>
              <w:t>children</w:t>
            </w:r>
            <w:r w:rsidR="00EF4F52">
              <w:rPr>
                <w:rFonts w:ascii="Arial" w:hAnsi="Arial" w:cs="Arial"/>
                <w:color w:val="00B0F0"/>
                <w:sz w:val="24"/>
                <w:szCs w:val="24"/>
              </w:rPr>
              <w:t>’s</w:t>
            </w:r>
            <w:r w:rsidRPr="00C37D50">
              <w:rPr>
                <w:rFonts w:ascii="Arial" w:hAnsi="Arial" w:cs="Arial"/>
                <w:color w:val="00B0F0"/>
                <w:sz w:val="24"/>
                <w:szCs w:val="24"/>
              </w:rPr>
              <w:t xml:space="preserve">  emotional</w:t>
            </w:r>
            <w:proofErr w:type="gramEnd"/>
            <w:r w:rsidRPr="00C37D50">
              <w:rPr>
                <w:rFonts w:ascii="Arial" w:hAnsi="Arial" w:cs="Arial"/>
                <w:color w:val="00B0F0"/>
                <w:sz w:val="24"/>
                <w:szCs w:val="24"/>
              </w:rPr>
              <w:t xml:space="preserve"> and social well-being, including difficulties in forming positive relationships and achieving success in life.</w:t>
            </w:r>
          </w:p>
          <w:p w14:paraId="4C688E0D" w14:textId="77777777" w:rsidR="0034687D" w:rsidRPr="006A4B56" w:rsidRDefault="0034687D" w:rsidP="0009325C">
            <w:pPr>
              <w:spacing w:line="360" w:lineRule="auto"/>
              <w:rPr>
                <w:rFonts w:ascii="Times New Roman" w:hAnsi="Times New Roman" w:cs="Times New Roman"/>
                <w:noProof/>
                <w:color w:val="FF0000"/>
                <w:sz w:val="24"/>
                <w:szCs w:val="24"/>
              </w:rPr>
            </w:pPr>
          </w:p>
        </w:tc>
      </w:tr>
    </w:tbl>
    <w:p w14:paraId="06867053" w14:textId="5FDBB715" w:rsidR="00CC4D8A" w:rsidRDefault="00E35B04" w:rsidP="00603193">
      <w:pPr>
        <w:spacing w:line="360" w:lineRule="auto"/>
        <w:rPr>
          <w:rFonts w:ascii="Times New Roman" w:hAnsi="Times New Roman" w:cs="Times New Roman"/>
          <w:b/>
          <w:color w:val="FFC000" w:themeColor="accent4"/>
          <w:sz w:val="24"/>
          <w:szCs w:val="24"/>
        </w:rPr>
      </w:pPr>
      <w:r w:rsidRPr="00972474">
        <w:rPr>
          <w:rFonts w:ascii="Times New Roman" w:hAnsi="Times New Roman" w:cs="Times New Roman"/>
          <w:b/>
          <w:noProof/>
          <w:color w:val="FF0000"/>
          <w:sz w:val="24"/>
          <w:szCs w:val="24"/>
        </w:rPr>
        <mc:AlternateContent>
          <mc:Choice Requires="wps">
            <w:drawing>
              <wp:anchor distT="45720" distB="45720" distL="114300" distR="114300" simplePos="0" relativeHeight="251670528" behindDoc="0" locked="0" layoutInCell="1" allowOverlap="1" wp14:anchorId="43E5958F" wp14:editId="21689F1D">
                <wp:simplePos x="0" y="0"/>
                <wp:positionH relativeFrom="column">
                  <wp:posOffset>5629</wp:posOffset>
                </wp:positionH>
                <wp:positionV relativeFrom="paragraph">
                  <wp:posOffset>-4454525</wp:posOffset>
                </wp:positionV>
                <wp:extent cx="45719" cy="45719"/>
                <wp:effectExtent l="0" t="0" r="1206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19" cy="45719"/>
                        </a:xfrm>
                        <a:prstGeom prst="rect">
                          <a:avLst/>
                        </a:prstGeom>
                        <a:solidFill>
                          <a:srgbClr val="FFFFFF"/>
                        </a:solidFill>
                        <a:ln w="9525">
                          <a:solidFill>
                            <a:srgbClr val="000000"/>
                          </a:solidFill>
                          <a:miter lim="800000"/>
                          <a:headEnd/>
                          <a:tailEnd/>
                        </a:ln>
                      </wps:spPr>
                      <wps:txbx>
                        <w:txbxContent>
                          <w:p w14:paraId="7D370968" w14:textId="20EEAF98" w:rsidR="00972474" w:rsidRDefault="00972474" w:rsidP="00643897">
                            <w:pPr>
                              <w:spacing w:line="360" w:lineRule="auto"/>
                              <w:jc w:val="center"/>
                            </w:pPr>
                            <w:r w:rsidRPr="006A4B56">
                              <w:rPr>
                                <w:rFonts w:ascii="Arial" w:hAnsi="Arial" w:cs="Arial"/>
                                <w:b/>
                                <w:color w:val="2EA24C"/>
                                <w:sz w:val="24"/>
                                <w:szCs w:val="24"/>
                              </w:rPr>
                              <w:t>Long-Term Correlates of Attachment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E5958F" id="_x0000_t202" coordsize="21600,21600" o:spt="202" path="m,l,21600r21600,l21600,xe">
                <v:stroke joinstyle="miter"/>
                <v:path gradientshapeok="t" o:connecttype="rect"/>
              </v:shapetype>
              <v:shape id="Text Box 2" o:spid="_x0000_s1026" type="#_x0000_t202" style="position:absolute;margin-left:.45pt;margin-top:-350.75pt;width:3.6pt;height:3.6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">
                <v:textbox>
                  <w:txbxContent>
                    <w:p w14:paraId="7D370968" w14:textId="20EEAF98" w:rsidR="00972474" w:rsidRDefault="00972474" w:rsidP="00643897">
                      <w:pPr>
                        <w:spacing w:line="360" w:lineRule="auto"/>
                        <w:jc w:val="center"/>
                      </w:pPr>
                      <w:r w:rsidRPr="006A4B56">
                        <w:rPr>
                          <w:rFonts w:ascii="Arial" w:hAnsi="Arial" w:cs="Arial"/>
                          <w:b/>
                          <w:color w:val="2EA24C"/>
                          <w:sz w:val="24"/>
                          <w:szCs w:val="24"/>
                        </w:rPr>
                        <w:t>Long-Term Correlates of Attachment</w:t>
                      </w:r>
                    </w:p>
                  </w:txbxContent>
                </v:textbox>
                <w10:wrap type="square"/>
              </v:shape>
            </w:pict>
          </mc:Fallback>
        </mc:AlternateContent>
      </w:r>
    </w:p>
    <w:p w14:paraId="6E8FE083" w14:textId="6C41897A" w:rsidR="00CC4D8A" w:rsidRDefault="00CC4D8A" w:rsidP="00603193">
      <w:pPr>
        <w:spacing w:line="360" w:lineRule="auto"/>
        <w:rPr>
          <w:rFonts w:ascii="Times New Roman" w:hAnsi="Times New Roman" w:cs="Times New Roman"/>
          <w:b/>
          <w:color w:val="FFC000" w:themeColor="accent4"/>
          <w:sz w:val="24"/>
          <w:szCs w:val="24"/>
        </w:rPr>
      </w:pPr>
    </w:p>
    <w:p w14:paraId="2943FF96" w14:textId="30B0F77B" w:rsidR="006A4B56" w:rsidRDefault="006A4B56" w:rsidP="00603193">
      <w:pPr>
        <w:spacing w:line="360" w:lineRule="auto"/>
        <w:rPr>
          <w:rFonts w:ascii="Times New Roman" w:hAnsi="Times New Roman" w:cs="Times New Roman"/>
          <w:b/>
          <w:color w:val="FFC000" w:themeColor="accent4"/>
          <w:sz w:val="24"/>
          <w:szCs w:val="24"/>
        </w:rPr>
      </w:pPr>
    </w:p>
    <w:p w14:paraId="1013094C" w14:textId="45585365" w:rsidR="006A4B56" w:rsidRDefault="006A4B56" w:rsidP="00603193">
      <w:pPr>
        <w:spacing w:line="360" w:lineRule="auto"/>
        <w:rPr>
          <w:rFonts w:ascii="Times New Roman" w:hAnsi="Times New Roman" w:cs="Times New Roman"/>
          <w:b/>
          <w:color w:val="FFC000" w:themeColor="accent4"/>
          <w:sz w:val="24"/>
          <w:szCs w:val="24"/>
        </w:rPr>
      </w:pPr>
    </w:p>
    <w:p w14:paraId="688418AA" w14:textId="2EB31CD5" w:rsidR="006A4B56" w:rsidRDefault="006A4B56" w:rsidP="00603193">
      <w:pPr>
        <w:spacing w:line="360" w:lineRule="auto"/>
        <w:rPr>
          <w:rFonts w:ascii="Times New Roman" w:hAnsi="Times New Roman" w:cs="Times New Roman"/>
          <w:b/>
          <w:color w:val="FFC000" w:themeColor="accent4"/>
          <w:sz w:val="24"/>
          <w:szCs w:val="24"/>
        </w:rPr>
      </w:pPr>
    </w:p>
    <w:p w14:paraId="2865E083" w14:textId="6762BFDA" w:rsidR="006A4B56" w:rsidRDefault="006A4B56" w:rsidP="00603193">
      <w:pPr>
        <w:spacing w:line="360" w:lineRule="auto"/>
        <w:rPr>
          <w:rFonts w:ascii="Times New Roman" w:hAnsi="Times New Roman" w:cs="Times New Roman"/>
          <w:b/>
          <w:color w:val="FFC000" w:themeColor="accent4"/>
          <w:sz w:val="24"/>
          <w:szCs w:val="24"/>
        </w:rPr>
      </w:pPr>
    </w:p>
    <w:p w14:paraId="52670C39" w14:textId="564CD47A" w:rsidR="006A4B56" w:rsidRDefault="006A4B56" w:rsidP="00603193">
      <w:pPr>
        <w:spacing w:line="360" w:lineRule="auto"/>
        <w:rPr>
          <w:rFonts w:ascii="Times New Roman" w:hAnsi="Times New Roman" w:cs="Times New Roman"/>
          <w:b/>
          <w:color w:val="FFC000" w:themeColor="accent4"/>
          <w:sz w:val="24"/>
          <w:szCs w:val="24"/>
        </w:rPr>
      </w:pPr>
    </w:p>
    <w:p w14:paraId="5C802A21" w14:textId="3BDD1DB6" w:rsidR="006A4B56" w:rsidRDefault="006A4B56" w:rsidP="00603193">
      <w:pPr>
        <w:spacing w:line="360" w:lineRule="auto"/>
        <w:rPr>
          <w:rFonts w:ascii="Times New Roman" w:hAnsi="Times New Roman" w:cs="Times New Roman"/>
          <w:b/>
          <w:color w:val="FFC000" w:themeColor="accent4"/>
          <w:sz w:val="24"/>
          <w:szCs w:val="24"/>
        </w:rPr>
      </w:pPr>
    </w:p>
    <w:p w14:paraId="2CC9B446" w14:textId="51159D26" w:rsidR="006A4B56" w:rsidRDefault="006A4B56" w:rsidP="00603193">
      <w:pPr>
        <w:spacing w:line="360" w:lineRule="auto"/>
        <w:rPr>
          <w:rFonts w:ascii="Times New Roman" w:hAnsi="Times New Roman" w:cs="Times New Roman"/>
          <w:b/>
          <w:color w:val="FFC000" w:themeColor="accent4"/>
          <w:sz w:val="24"/>
          <w:szCs w:val="24"/>
        </w:rPr>
      </w:pPr>
    </w:p>
    <w:p w14:paraId="453A8BBA" w14:textId="377867A6" w:rsidR="006A4B56" w:rsidRDefault="006A4B56" w:rsidP="00603193">
      <w:pPr>
        <w:spacing w:line="360" w:lineRule="auto"/>
        <w:rPr>
          <w:rFonts w:ascii="Times New Roman" w:hAnsi="Times New Roman" w:cs="Times New Roman"/>
          <w:b/>
          <w:color w:val="FFC000" w:themeColor="accent4"/>
          <w:sz w:val="24"/>
          <w:szCs w:val="24"/>
        </w:rPr>
      </w:pPr>
    </w:p>
    <w:p w14:paraId="212D1FD3" w14:textId="77777777" w:rsidR="00DF03CC" w:rsidRDefault="00DF03CC" w:rsidP="00603193">
      <w:pPr>
        <w:spacing w:line="360" w:lineRule="auto"/>
        <w:rPr>
          <w:rFonts w:ascii="Times New Roman" w:hAnsi="Times New Roman" w:cs="Times New Roman"/>
          <w:b/>
          <w:color w:val="FFC000" w:themeColor="accent4"/>
          <w:sz w:val="24"/>
          <w:szCs w:val="24"/>
        </w:rPr>
      </w:pPr>
    </w:p>
    <w:p w14:paraId="4DF0DA6F" w14:textId="7A9214C6" w:rsidR="006A4B56" w:rsidRDefault="006A4B56" w:rsidP="00603193">
      <w:pPr>
        <w:spacing w:line="360" w:lineRule="auto"/>
        <w:rPr>
          <w:rFonts w:ascii="Times New Roman" w:hAnsi="Times New Roman" w:cs="Times New Roman"/>
          <w:b/>
          <w:color w:val="FFC000" w:themeColor="accent4"/>
          <w:sz w:val="24"/>
          <w:szCs w:val="24"/>
        </w:rPr>
      </w:pPr>
    </w:p>
    <w:tbl>
      <w:tblPr>
        <w:tblStyle w:val="TableGrid"/>
        <w:tblW w:w="0" w:type="auto"/>
        <w:tblLook w:val="04A0" w:firstRow="1" w:lastRow="0" w:firstColumn="1" w:lastColumn="0" w:noHBand="0" w:noVBand="1"/>
      </w:tblPr>
      <w:tblGrid>
        <w:gridCol w:w="9350"/>
      </w:tblGrid>
      <w:tr w:rsidR="00010A44" w14:paraId="1D7276D0" w14:textId="77777777" w:rsidTr="00010A44">
        <w:tc>
          <w:tcPr>
            <w:tcW w:w="9350" w:type="dxa"/>
          </w:tcPr>
          <w:p w14:paraId="7F19D7A3" w14:textId="3C942F1E" w:rsidR="00010A44" w:rsidRPr="00BE112A" w:rsidRDefault="00010A44" w:rsidP="00BB3B3F">
            <w:pPr>
              <w:rPr>
                <w:rFonts w:ascii="Arial" w:hAnsi="Arial" w:cs="Arial"/>
                <w:b/>
                <w:color w:val="2EA24C"/>
                <w:sz w:val="24"/>
                <w:szCs w:val="24"/>
              </w:rPr>
            </w:pPr>
            <w:r w:rsidRPr="00BE112A">
              <w:rPr>
                <w:rFonts w:ascii="Arial" w:hAnsi="Arial" w:cs="Arial"/>
                <w:b/>
                <w:color w:val="2EA24C"/>
                <w:sz w:val="24"/>
                <w:szCs w:val="24"/>
              </w:rPr>
              <w:t>References</w:t>
            </w:r>
          </w:p>
        </w:tc>
      </w:tr>
      <w:tr w:rsidR="00010A44" w14:paraId="095F4F1F" w14:textId="77777777" w:rsidTr="004672EE">
        <w:trPr>
          <w:trHeight w:val="6002"/>
        </w:trPr>
        <w:tc>
          <w:tcPr>
            <w:tcW w:w="9350" w:type="dxa"/>
          </w:tcPr>
          <w:p w14:paraId="4B44C0EF" w14:textId="77777777"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Goldberg, S. (1983). Premature infant bonding: Another look. Pediatrics, 72(6), 780-786.</w:t>
            </w:r>
          </w:p>
          <w:p w14:paraId="27AA7395" w14:textId="77777777"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 xml:space="preserve">Goldfarb, W. (1943). The effects of early institutional care on adolescent personality. Journal </w:t>
            </w:r>
            <w:r w:rsidRPr="00096DF6">
              <w:rPr>
                <w:rFonts w:ascii="Arial" w:hAnsi="Arial" w:cs="Arial"/>
                <w:sz w:val="24"/>
                <w:szCs w:val="24"/>
              </w:rPr>
              <w:tab/>
              <w:t>of Social Psychology, 18(1), 53-69.</w:t>
            </w:r>
          </w:p>
          <w:p w14:paraId="5120DE0A" w14:textId="77777777"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 xml:space="preserve">Goldfarb, W. (1947). Variations in adolescent adjustment in institutionally reared children. </w:t>
            </w:r>
            <w:r w:rsidRPr="00096DF6">
              <w:rPr>
                <w:rFonts w:ascii="Arial" w:hAnsi="Arial" w:cs="Arial"/>
                <w:sz w:val="24"/>
                <w:szCs w:val="24"/>
              </w:rPr>
              <w:tab/>
              <w:t>American Journal of Orthopsychiatry, 17(3), 485-498.</w:t>
            </w:r>
          </w:p>
          <w:p w14:paraId="74F30756" w14:textId="77777777"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Klaus, M. H., &amp; Kennell, J. H. (1976). Maternal-infant bonding. St Louis, C. V. Mosby.</w:t>
            </w:r>
          </w:p>
          <w:p w14:paraId="2A6D690D" w14:textId="7213AD62"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 xml:space="preserve">Li, P. (2020). Bowlby &amp; Ainsworth Attachment Theory - How Does It Work. Retrieved from </w:t>
            </w:r>
            <w:r w:rsidRPr="00096DF6">
              <w:rPr>
                <w:rFonts w:ascii="Arial" w:hAnsi="Arial" w:cs="Arial"/>
                <w:sz w:val="24"/>
                <w:szCs w:val="24"/>
              </w:rPr>
              <w:tab/>
            </w:r>
            <w:proofErr w:type="gramStart"/>
            <w:r w:rsidRPr="00BE112A">
              <w:rPr>
                <w:rFonts w:ascii="Arial" w:hAnsi="Arial" w:cs="Arial"/>
                <w:sz w:val="24"/>
                <w:szCs w:val="24"/>
              </w:rPr>
              <w:t>https://www.parentingforbrain.com/attachment-theory/</w:t>
            </w:r>
            <w:proofErr w:type="gramEnd"/>
          </w:p>
          <w:p w14:paraId="4263E679" w14:textId="77777777" w:rsidR="00010A44" w:rsidRPr="00096DF6" w:rsidRDefault="00010A44" w:rsidP="00010A44">
            <w:pPr>
              <w:spacing w:line="480" w:lineRule="auto"/>
              <w:rPr>
                <w:rFonts w:ascii="Arial" w:hAnsi="Arial" w:cs="Arial"/>
                <w:sz w:val="24"/>
                <w:szCs w:val="24"/>
              </w:rPr>
            </w:pPr>
            <w:r w:rsidRPr="00096DF6">
              <w:rPr>
                <w:rFonts w:ascii="Arial" w:hAnsi="Arial" w:cs="Arial"/>
                <w:sz w:val="24"/>
                <w:szCs w:val="24"/>
              </w:rPr>
              <w:t>Lorenz, K. (1937). The companion in the bird's world. Auk, 54(2), 245-273.</w:t>
            </w:r>
          </w:p>
          <w:p w14:paraId="0D8D8621" w14:textId="77777777" w:rsidR="00010A44" w:rsidRPr="004672EE" w:rsidRDefault="00010A44" w:rsidP="004672EE">
            <w:pPr>
              <w:spacing w:line="480" w:lineRule="auto"/>
              <w:rPr>
                <w:rFonts w:ascii="Times New Roman" w:hAnsi="Times New Roman" w:cs="Times New Roman"/>
                <w:sz w:val="24"/>
                <w:szCs w:val="24"/>
              </w:rPr>
            </w:pPr>
            <w:r w:rsidRPr="00096DF6">
              <w:rPr>
                <w:rFonts w:ascii="Arial" w:hAnsi="Arial" w:cs="Arial"/>
                <w:sz w:val="24"/>
                <w:szCs w:val="24"/>
              </w:rPr>
              <w:t xml:space="preserve">Lyons-Ruth, K. (1977). Infant attachment strategies, infant-mother interaction, and maternal </w:t>
            </w:r>
            <w:r w:rsidRPr="00096DF6">
              <w:rPr>
                <w:rFonts w:ascii="Arial" w:hAnsi="Arial" w:cs="Arial"/>
                <w:sz w:val="24"/>
                <w:szCs w:val="24"/>
              </w:rPr>
              <w:tab/>
              <w:t>attachment style. Dissertation Abstracts International, 38</w:t>
            </w:r>
          </w:p>
        </w:tc>
      </w:tr>
    </w:tbl>
    <w:p w14:paraId="286B1568" w14:textId="77777777" w:rsidR="00010A44" w:rsidRDefault="00010A44" w:rsidP="00BB3B3F">
      <w:pPr>
        <w:rPr>
          <w:rFonts w:ascii="Times New Roman" w:hAnsi="Times New Roman" w:cs="Times New Roman"/>
          <w:b/>
          <w:sz w:val="24"/>
          <w:szCs w:val="24"/>
        </w:rPr>
      </w:pPr>
    </w:p>
    <w:p w14:paraId="2F20F2A6" w14:textId="77777777" w:rsidR="00010A44" w:rsidRDefault="00010A44" w:rsidP="00BB3B3F">
      <w:pPr>
        <w:rPr>
          <w:rFonts w:ascii="Times New Roman" w:hAnsi="Times New Roman" w:cs="Times New Roman"/>
          <w:b/>
          <w:sz w:val="24"/>
          <w:szCs w:val="24"/>
        </w:rPr>
      </w:pPr>
    </w:p>
    <w:p w14:paraId="1E09A92B" w14:textId="77777777" w:rsidR="00010A44" w:rsidRDefault="00010A44" w:rsidP="00BB3B3F">
      <w:pPr>
        <w:rPr>
          <w:rFonts w:ascii="Times New Roman" w:hAnsi="Times New Roman" w:cs="Times New Roman"/>
          <w:b/>
          <w:sz w:val="24"/>
          <w:szCs w:val="24"/>
        </w:rPr>
      </w:pPr>
    </w:p>
    <w:p w14:paraId="73AB8872" w14:textId="77777777" w:rsidR="00010A44" w:rsidRDefault="00010A44" w:rsidP="00BB3B3F">
      <w:pPr>
        <w:rPr>
          <w:rFonts w:ascii="Times New Roman" w:hAnsi="Times New Roman" w:cs="Times New Roman"/>
          <w:b/>
          <w:sz w:val="24"/>
          <w:szCs w:val="24"/>
        </w:rPr>
      </w:pPr>
    </w:p>
    <w:p w14:paraId="169E759A" w14:textId="77777777" w:rsidR="00010A44" w:rsidRDefault="00010A44" w:rsidP="00BB3B3F">
      <w:pPr>
        <w:rPr>
          <w:rFonts w:ascii="Times New Roman" w:hAnsi="Times New Roman" w:cs="Times New Roman"/>
          <w:b/>
          <w:sz w:val="24"/>
          <w:szCs w:val="24"/>
        </w:rPr>
      </w:pPr>
    </w:p>
    <w:p w14:paraId="581255E8" w14:textId="77777777" w:rsidR="00066010" w:rsidRDefault="00066010" w:rsidP="000F4FC6"/>
    <w:sectPr w:rsidR="00066010">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80ED0" w14:textId="77777777" w:rsidR="002517D7" w:rsidRDefault="002517D7" w:rsidP="007529BD">
      <w:pPr>
        <w:spacing w:after="0" w:line="240" w:lineRule="auto"/>
      </w:pPr>
      <w:r>
        <w:separator/>
      </w:r>
    </w:p>
  </w:endnote>
  <w:endnote w:type="continuationSeparator" w:id="0">
    <w:p w14:paraId="15994822" w14:textId="77777777" w:rsidR="002517D7" w:rsidRDefault="002517D7" w:rsidP="00752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Yu Mincho">
    <w:altName w:val="Yu Mincho"/>
    <w:charset w:val="80"/>
    <w:family w:val="roman"/>
    <w:pitch w:val="variable"/>
    <w:sig w:usb0="800002E7" w:usb1="2AC7FCFF"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Gungsuh">
    <w:altName w:val="Malgun Gothic"/>
    <w:charset w:val="81"/>
    <w:family w:val="roman"/>
    <w:pitch w:val="variable"/>
    <w:sig w:usb0="B00002AF" w:usb1="69D77CFB" w:usb2="00000030" w:usb3="00000000" w:csb0="0008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225E3" w14:textId="77777777" w:rsidR="002517D7" w:rsidRDefault="002517D7" w:rsidP="007529BD">
      <w:pPr>
        <w:spacing w:after="0" w:line="240" w:lineRule="auto"/>
      </w:pPr>
      <w:r>
        <w:separator/>
      </w:r>
    </w:p>
  </w:footnote>
  <w:footnote w:type="continuationSeparator" w:id="0">
    <w:p w14:paraId="079210BE" w14:textId="77777777" w:rsidR="002517D7" w:rsidRDefault="002517D7" w:rsidP="007529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DEFAD" w14:textId="0610468B" w:rsidR="001C61DB" w:rsidRPr="0063449E" w:rsidRDefault="001C61DB" w:rsidP="00F14A91">
    <w:pPr>
      <w:pStyle w:val="Header"/>
      <w:rPr>
        <w:rFonts w:ascii="Tahoma" w:hAnsi="Tahoma" w:cs="Tahoma"/>
        <w:b/>
        <w:bCs/>
        <w:i/>
        <w:iCs/>
        <w:color w:val="FF0000"/>
        <w:sz w:val="32"/>
        <w:szCs w:val="32"/>
      </w:rPr>
    </w:pPr>
  </w:p>
  <w:p w14:paraId="765335DF" w14:textId="77777777" w:rsidR="001C61DB" w:rsidRDefault="001C61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0971"/>
    <w:multiLevelType w:val="hybridMultilevel"/>
    <w:tmpl w:val="D7F21CA6"/>
    <w:lvl w:ilvl="0" w:tplc="ED66087A">
      <w:start w:val="1"/>
      <w:numFmt w:val="bullet"/>
      <w:lvlText w:val=""/>
      <w:lvlJc w:val="left"/>
      <w:pPr>
        <w:ind w:left="720" w:hanging="360"/>
      </w:pPr>
      <w:rPr>
        <w:rFonts w:ascii="Symbol" w:hAnsi="Symbol" w:hint="default"/>
      </w:rPr>
    </w:lvl>
    <w:lvl w:ilvl="1" w:tplc="6EE4A68C" w:tentative="1">
      <w:start w:val="1"/>
      <w:numFmt w:val="bullet"/>
      <w:lvlText w:val="o"/>
      <w:lvlJc w:val="left"/>
      <w:pPr>
        <w:ind w:left="1440" w:hanging="360"/>
      </w:pPr>
      <w:rPr>
        <w:rFonts w:ascii="Courier New" w:hAnsi="Courier New" w:cs="Courier New" w:hint="default"/>
      </w:rPr>
    </w:lvl>
    <w:lvl w:ilvl="2" w:tplc="F926D93E" w:tentative="1">
      <w:start w:val="1"/>
      <w:numFmt w:val="bullet"/>
      <w:lvlText w:val=""/>
      <w:lvlJc w:val="left"/>
      <w:pPr>
        <w:ind w:left="2160" w:hanging="360"/>
      </w:pPr>
      <w:rPr>
        <w:rFonts w:ascii="Wingdings" w:hAnsi="Wingdings" w:hint="default"/>
      </w:rPr>
    </w:lvl>
    <w:lvl w:ilvl="3" w:tplc="DBCCCAA2" w:tentative="1">
      <w:start w:val="1"/>
      <w:numFmt w:val="bullet"/>
      <w:lvlText w:val=""/>
      <w:lvlJc w:val="left"/>
      <w:pPr>
        <w:ind w:left="2880" w:hanging="360"/>
      </w:pPr>
      <w:rPr>
        <w:rFonts w:ascii="Symbol" w:hAnsi="Symbol" w:hint="default"/>
      </w:rPr>
    </w:lvl>
    <w:lvl w:ilvl="4" w:tplc="66F8CA24" w:tentative="1">
      <w:start w:val="1"/>
      <w:numFmt w:val="bullet"/>
      <w:lvlText w:val="o"/>
      <w:lvlJc w:val="left"/>
      <w:pPr>
        <w:ind w:left="3600" w:hanging="360"/>
      </w:pPr>
      <w:rPr>
        <w:rFonts w:ascii="Courier New" w:hAnsi="Courier New" w:cs="Courier New" w:hint="default"/>
      </w:rPr>
    </w:lvl>
    <w:lvl w:ilvl="5" w:tplc="474A3170" w:tentative="1">
      <w:start w:val="1"/>
      <w:numFmt w:val="bullet"/>
      <w:lvlText w:val=""/>
      <w:lvlJc w:val="left"/>
      <w:pPr>
        <w:ind w:left="4320" w:hanging="360"/>
      </w:pPr>
      <w:rPr>
        <w:rFonts w:ascii="Wingdings" w:hAnsi="Wingdings" w:hint="default"/>
      </w:rPr>
    </w:lvl>
    <w:lvl w:ilvl="6" w:tplc="186681B2" w:tentative="1">
      <w:start w:val="1"/>
      <w:numFmt w:val="bullet"/>
      <w:lvlText w:val=""/>
      <w:lvlJc w:val="left"/>
      <w:pPr>
        <w:ind w:left="5040" w:hanging="360"/>
      </w:pPr>
      <w:rPr>
        <w:rFonts w:ascii="Symbol" w:hAnsi="Symbol" w:hint="default"/>
      </w:rPr>
    </w:lvl>
    <w:lvl w:ilvl="7" w:tplc="257C7404" w:tentative="1">
      <w:start w:val="1"/>
      <w:numFmt w:val="bullet"/>
      <w:lvlText w:val="o"/>
      <w:lvlJc w:val="left"/>
      <w:pPr>
        <w:ind w:left="5760" w:hanging="360"/>
      </w:pPr>
      <w:rPr>
        <w:rFonts w:ascii="Courier New" w:hAnsi="Courier New" w:cs="Courier New" w:hint="default"/>
      </w:rPr>
    </w:lvl>
    <w:lvl w:ilvl="8" w:tplc="4B8CB638" w:tentative="1">
      <w:start w:val="1"/>
      <w:numFmt w:val="bullet"/>
      <w:lvlText w:val=""/>
      <w:lvlJc w:val="left"/>
      <w:pPr>
        <w:ind w:left="6480" w:hanging="360"/>
      </w:pPr>
      <w:rPr>
        <w:rFonts w:ascii="Wingdings" w:hAnsi="Wingdings" w:hint="default"/>
      </w:rPr>
    </w:lvl>
  </w:abstractNum>
  <w:abstractNum w:abstractNumId="1" w15:restartNumberingAfterBreak="0">
    <w:nsid w:val="04887331"/>
    <w:multiLevelType w:val="hybridMultilevel"/>
    <w:tmpl w:val="C4241E56"/>
    <w:lvl w:ilvl="0" w:tplc="405443A4">
      <w:start w:val="1"/>
      <w:numFmt w:val="bullet"/>
      <w:lvlText w:val=""/>
      <w:lvlJc w:val="left"/>
      <w:pPr>
        <w:ind w:left="720" w:hanging="360"/>
      </w:pPr>
      <w:rPr>
        <w:rFonts w:ascii="Symbol" w:hAnsi="Symbol" w:hint="default"/>
      </w:rPr>
    </w:lvl>
    <w:lvl w:ilvl="1" w:tplc="45729430" w:tentative="1">
      <w:start w:val="1"/>
      <w:numFmt w:val="bullet"/>
      <w:lvlText w:val="o"/>
      <w:lvlJc w:val="left"/>
      <w:pPr>
        <w:ind w:left="1440" w:hanging="360"/>
      </w:pPr>
      <w:rPr>
        <w:rFonts w:ascii="Courier New" w:hAnsi="Courier New" w:cs="Courier New" w:hint="default"/>
      </w:rPr>
    </w:lvl>
    <w:lvl w:ilvl="2" w:tplc="7E1ED618" w:tentative="1">
      <w:start w:val="1"/>
      <w:numFmt w:val="bullet"/>
      <w:lvlText w:val=""/>
      <w:lvlJc w:val="left"/>
      <w:pPr>
        <w:ind w:left="2160" w:hanging="360"/>
      </w:pPr>
      <w:rPr>
        <w:rFonts w:ascii="Wingdings" w:hAnsi="Wingdings" w:hint="default"/>
      </w:rPr>
    </w:lvl>
    <w:lvl w:ilvl="3" w:tplc="1660E69C" w:tentative="1">
      <w:start w:val="1"/>
      <w:numFmt w:val="bullet"/>
      <w:lvlText w:val=""/>
      <w:lvlJc w:val="left"/>
      <w:pPr>
        <w:ind w:left="2880" w:hanging="360"/>
      </w:pPr>
      <w:rPr>
        <w:rFonts w:ascii="Symbol" w:hAnsi="Symbol" w:hint="default"/>
      </w:rPr>
    </w:lvl>
    <w:lvl w:ilvl="4" w:tplc="6F5A5B52" w:tentative="1">
      <w:start w:val="1"/>
      <w:numFmt w:val="bullet"/>
      <w:lvlText w:val="o"/>
      <w:lvlJc w:val="left"/>
      <w:pPr>
        <w:ind w:left="3600" w:hanging="360"/>
      </w:pPr>
      <w:rPr>
        <w:rFonts w:ascii="Courier New" w:hAnsi="Courier New" w:cs="Courier New" w:hint="default"/>
      </w:rPr>
    </w:lvl>
    <w:lvl w:ilvl="5" w:tplc="EBEAF69E" w:tentative="1">
      <w:start w:val="1"/>
      <w:numFmt w:val="bullet"/>
      <w:lvlText w:val=""/>
      <w:lvlJc w:val="left"/>
      <w:pPr>
        <w:ind w:left="4320" w:hanging="360"/>
      </w:pPr>
      <w:rPr>
        <w:rFonts w:ascii="Wingdings" w:hAnsi="Wingdings" w:hint="default"/>
      </w:rPr>
    </w:lvl>
    <w:lvl w:ilvl="6" w:tplc="8E40C39C" w:tentative="1">
      <w:start w:val="1"/>
      <w:numFmt w:val="bullet"/>
      <w:lvlText w:val=""/>
      <w:lvlJc w:val="left"/>
      <w:pPr>
        <w:ind w:left="5040" w:hanging="360"/>
      </w:pPr>
      <w:rPr>
        <w:rFonts w:ascii="Symbol" w:hAnsi="Symbol" w:hint="default"/>
      </w:rPr>
    </w:lvl>
    <w:lvl w:ilvl="7" w:tplc="E25A5334" w:tentative="1">
      <w:start w:val="1"/>
      <w:numFmt w:val="bullet"/>
      <w:lvlText w:val="o"/>
      <w:lvlJc w:val="left"/>
      <w:pPr>
        <w:ind w:left="5760" w:hanging="360"/>
      </w:pPr>
      <w:rPr>
        <w:rFonts w:ascii="Courier New" w:hAnsi="Courier New" w:cs="Courier New" w:hint="default"/>
      </w:rPr>
    </w:lvl>
    <w:lvl w:ilvl="8" w:tplc="5ACA7622" w:tentative="1">
      <w:start w:val="1"/>
      <w:numFmt w:val="bullet"/>
      <w:lvlText w:val=""/>
      <w:lvlJc w:val="left"/>
      <w:pPr>
        <w:ind w:left="6480" w:hanging="360"/>
      </w:pPr>
      <w:rPr>
        <w:rFonts w:ascii="Wingdings" w:hAnsi="Wingdings" w:hint="default"/>
      </w:rPr>
    </w:lvl>
  </w:abstractNum>
  <w:abstractNum w:abstractNumId="2" w15:restartNumberingAfterBreak="0">
    <w:nsid w:val="04F7199A"/>
    <w:multiLevelType w:val="hybridMultilevel"/>
    <w:tmpl w:val="BDAABDF0"/>
    <w:lvl w:ilvl="0" w:tplc="F2AA1C40">
      <w:start w:val="1"/>
      <w:numFmt w:val="bullet"/>
      <w:lvlText w:val=""/>
      <w:lvlJc w:val="left"/>
      <w:pPr>
        <w:ind w:left="720" w:hanging="360"/>
      </w:pPr>
      <w:rPr>
        <w:rFonts w:ascii="Symbol" w:hAnsi="Symbol" w:hint="default"/>
      </w:rPr>
    </w:lvl>
    <w:lvl w:ilvl="1" w:tplc="0B726E88" w:tentative="1">
      <w:start w:val="1"/>
      <w:numFmt w:val="bullet"/>
      <w:lvlText w:val="o"/>
      <w:lvlJc w:val="left"/>
      <w:pPr>
        <w:ind w:left="1440" w:hanging="360"/>
      </w:pPr>
      <w:rPr>
        <w:rFonts w:ascii="Courier New" w:hAnsi="Courier New" w:cs="Courier New" w:hint="default"/>
      </w:rPr>
    </w:lvl>
    <w:lvl w:ilvl="2" w:tplc="F8B6DFFE" w:tentative="1">
      <w:start w:val="1"/>
      <w:numFmt w:val="bullet"/>
      <w:lvlText w:val=""/>
      <w:lvlJc w:val="left"/>
      <w:pPr>
        <w:ind w:left="2160" w:hanging="360"/>
      </w:pPr>
      <w:rPr>
        <w:rFonts w:ascii="Wingdings" w:hAnsi="Wingdings" w:hint="default"/>
      </w:rPr>
    </w:lvl>
    <w:lvl w:ilvl="3" w:tplc="C05283AA" w:tentative="1">
      <w:start w:val="1"/>
      <w:numFmt w:val="bullet"/>
      <w:lvlText w:val=""/>
      <w:lvlJc w:val="left"/>
      <w:pPr>
        <w:ind w:left="2880" w:hanging="360"/>
      </w:pPr>
      <w:rPr>
        <w:rFonts w:ascii="Symbol" w:hAnsi="Symbol" w:hint="default"/>
      </w:rPr>
    </w:lvl>
    <w:lvl w:ilvl="4" w:tplc="AB569F62" w:tentative="1">
      <w:start w:val="1"/>
      <w:numFmt w:val="bullet"/>
      <w:lvlText w:val="o"/>
      <w:lvlJc w:val="left"/>
      <w:pPr>
        <w:ind w:left="3600" w:hanging="360"/>
      </w:pPr>
      <w:rPr>
        <w:rFonts w:ascii="Courier New" w:hAnsi="Courier New" w:cs="Courier New" w:hint="default"/>
      </w:rPr>
    </w:lvl>
    <w:lvl w:ilvl="5" w:tplc="ED4AE5EA" w:tentative="1">
      <w:start w:val="1"/>
      <w:numFmt w:val="bullet"/>
      <w:lvlText w:val=""/>
      <w:lvlJc w:val="left"/>
      <w:pPr>
        <w:ind w:left="4320" w:hanging="360"/>
      </w:pPr>
      <w:rPr>
        <w:rFonts w:ascii="Wingdings" w:hAnsi="Wingdings" w:hint="default"/>
      </w:rPr>
    </w:lvl>
    <w:lvl w:ilvl="6" w:tplc="F2A0750A" w:tentative="1">
      <w:start w:val="1"/>
      <w:numFmt w:val="bullet"/>
      <w:lvlText w:val=""/>
      <w:lvlJc w:val="left"/>
      <w:pPr>
        <w:ind w:left="5040" w:hanging="360"/>
      </w:pPr>
      <w:rPr>
        <w:rFonts w:ascii="Symbol" w:hAnsi="Symbol" w:hint="default"/>
      </w:rPr>
    </w:lvl>
    <w:lvl w:ilvl="7" w:tplc="5DFC235A" w:tentative="1">
      <w:start w:val="1"/>
      <w:numFmt w:val="bullet"/>
      <w:lvlText w:val="o"/>
      <w:lvlJc w:val="left"/>
      <w:pPr>
        <w:ind w:left="5760" w:hanging="360"/>
      </w:pPr>
      <w:rPr>
        <w:rFonts w:ascii="Courier New" w:hAnsi="Courier New" w:cs="Courier New" w:hint="default"/>
      </w:rPr>
    </w:lvl>
    <w:lvl w:ilvl="8" w:tplc="B958EDCA" w:tentative="1">
      <w:start w:val="1"/>
      <w:numFmt w:val="bullet"/>
      <w:lvlText w:val=""/>
      <w:lvlJc w:val="left"/>
      <w:pPr>
        <w:ind w:left="6480" w:hanging="360"/>
      </w:pPr>
      <w:rPr>
        <w:rFonts w:ascii="Wingdings" w:hAnsi="Wingdings" w:hint="default"/>
      </w:rPr>
    </w:lvl>
  </w:abstractNum>
  <w:abstractNum w:abstractNumId="3" w15:restartNumberingAfterBreak="0">
    <w:nsid w:val="06B15819"/>
    <w:multiLevelType w:val="hybridMultilevel"/>
    <w:tmpl w:val="DBD620A2"/>
    <w:lvl w:ilvl="0" w:tplc="56AC63EE">
      <w:start w:val="1"/>
      <w:numFmt w:val="bullet"/>
      <w:lvlText w:val=""/>
      <w:lvlJc w:val="left"/>
      <w:pPr>
        <w:ind w:left="720" w:hanging="360"/>
      </w:pPr>
      <w:rPr>
        <w:rFonts w:ascii="Symbol" w:hAnsi="Symbol" w:hint="default"/>
        <w:color w:val="00B0F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823846"/>
    <w:multiLevelType w:val="hybridMultilevel"/>
    <w:tmpl w:val="BCE8A176"/>
    <w:lvl w:ilvl="0" w:tplc="D96CC24A">
      <w:start w:val="1"/>
      <w:numFmt w:val="bullet"/>
      <w:lvlText w:val=""/>
      <w:lvlJc w:val="left"/>
      <w:pPr>
        <w:ind w:left="720" w:hanging="360"/>
      </w:pPr>
      <w:rPr>
        <w:rFonts w:ascii="Symbol" w:hAnsi="Symbol" w:hint="default"/>
        <w:color w:val="CC66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0D750E"/>
    <w:multiLevelType w:val="hybridMultilevel"/>
    <w:tmpl w:val="FD80B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8586538"/>
    <w:multiLevelType w:val="hybridMultilevel"/>
    <w:tmpl w:val="E62A7E9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2A856F64"/>
    <w:multiLevelType w:val="hybridMultilevel"/>
    <w:tmpl w:val="5A7CE4C4"/>
    <w:lvl w:ilvl="0" w:tplc="30766788">
      <w:start w:val="1"/>
      <w:numFmt w:val="bullet"/>
      <w:lvlText w:val=""/>
      <w:lvlJc w:val="left"/>
      <w:pPr>
        <w:ind w:left="720" w:hanging="360"/>
      </w:pPr>
      <w:rPr>
        <w:rFonts w:ascii="Symbol" w:hAnsi="Symbol" w:hint="default"/>
      </w:rPr>
    </w:lvl>
    <w:lvl w:ilvl="1" w:tplc="5A420494" w:tentative="1">
      <w:start w:val="1"/>
      <w:numFmt w:val="bullet"/>
      <w:lvlText w:val="o"/>
      <w:lvlJc w:val="left"/>
      <w:pPr>
        <w:ind w:left="1440" w:hanging="360"/>
      </w:pPr>
      <w:rPr>
        <w:rFonts w:ascii="Courier New" w:hAnsi="Courier New" w:cs="Courier New" w:hint="default"/>
      </w:rPr>
    </w:lvl>
    <w:lvl w:ilvl="2" w:tplc="F68ACF2C" w:tentative="1">
      <w:start w:val="1"/>
      <w:numFmt w:val="bullet"/>
      <w:lvlText w:val=""/>
      <w:lvlJc w:val="left"/>
      <w:pPr>
        <w:ind w:left="2160" w:hanging="360"/>
      </w:pPr>
      <w:rPr>
        <w:rFonts w:ascii="Wingdings" w:hAnsi="Wingdings" w:hint="default"/>
      </w:rPr>
    </w:lvl>
    <w:lvl w:ilvl="3" w:tplc="440027D2" w:tentative="1">
      <w:start w:val="1"/>
      <w:numFmt w:val="bullet"/>
      <w:lvlText w:val=""/>
      <w:lvlJc w:val="left"/>
      <w:pPr>
        <w:ind w:left="2880" w:hanging="360"/>
      </w:pPr>
      <w:rPr>
        <w:rFonts w:ascii="Symbol" w:hAnsi="Symbol" w:hint="default"/>
      </w:rPr>
    </w:lvl>
    <w:lvl w:ilvl="4" w:tplc="2BD29BAE" w:tentative="1">
      <w:start w:val="1"/>
      <w:numFmt w:val="bullet"/>
      <w:lvlText w:val="o"/>
      <w:lvlJc w:val="left"/>
      <w:pPr>
        <w:ind w:left="3600" w:hanging="360"/>
      </w:pPr>
      <w:rPr>
        <w:rFonts w:ascii="Courier New" w:hAnsi="Courier New" w:cs="Courier New" w:hint="default"/>
      </w:rPr>
    </w:lvl>
    <w:lvl w:ilvl="5" w:tplc="C8424546" w:tentative="1">
      <w:start w:val="1"/>
      <w:numFmt w:val="bullet"/>
      <w:lvlText w:val=""/>
      <w:lvlJc w:val="left"/>
      <w:pPr>
        <w:ind w:left="4320" w:hanging="360"/>
      </w:pPr>
      <w:rPr>
        <w:rFonts w:ascii="Wingdings" w:hAnsi="Wingdings" w:hint="default"/>
      </w:rPr>
    </w:lvl>
    <w:lvl w:ilvl="6" w:tplc="FC644BBA" w:tentative="1">
      <w:start w:val="1"/>
      <w:numFmt w:val="bullet"/>
      <w:lvlText w:val=""/>
      <w:lvlJc w:val="left"/>
      <w:pPr>
        <w:ind w:left="5040" w:hanging="360"/>
      </w:pPr>
      <w:rPr>
        <w:rFonts w:ascii="Symbol" w:hAnsi="Symbol" w:hint="default"/>
      </w:rPr>
    </w:lvl>
    <w:lvl w:ilvl="7" w:tplc="93686A86" w:tentative="1">
      <w:start w:val="1"/>
      <w:numFmt w:val="bullet"/>
      <w:lvlText w:val="o"/>
      <w:lvlJc w:val="left"/>
      <w:pPr>
        <w:ind w:left="5760" w:hanging="360"/>
      </w:pPr>
      <w:rPr>
        <w:rFonts w:ascii="Courier New" w:hAnsi="Courier New" w:cs="Courier New" w:hint="default"/>
      </w:rPr>
    </w:lvl>
    <w:lvl w:ilvl="8" w:tplc="FC3E89C8" w:tentative="1">
      <w:start w:val="1"/>
      <w:numFmt w:val="bullet"/>
      <w:lvlText w:val=""/>
      <w:lvlJc w:val="left"/>
      <w:pPr>
        <w:ind w:left="6480" w:hanging="360"/>
      </w:pPr>
      <w:rPr>
        <w:rFonts w:ascii="Wingdings" w:hAnsi="Wingdings" w:hint="default"/>
      </w:rPr>
    </w:lvl>
  </w:abstractNum>
  <w:abstractNum w:abstractNumId="8" w15:restartNumberingAfterBreak="0">
    <w:nsid w:val="2C240ECC"/>
    <w:multiLevelType w:val="hybridMultilevel"/>
    <w:tmpl w:val="BE52F6D6"/>
    <w:lvl w:ilvl="0" w:tplc="1DA82216">
      <w:start w:val="1"/>
      <w:numFmt w:val="bullet"/>
      <w:lvlText w:val=""/>
      <w:lvlJc w:val="left"/>
      <w:pPr>
        <w:ind w:left="720" w:hanging="360"/>
      </w:pPr>
      <w:rPr>
        <w:rFonts w:ascii="Symbol" w:hAnsi="Symbol" w:hint="default"/>
        <w:color w:val="00B0F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F07824"/>
    <w:multiLevelType w:val="hybridMultilevel"/>
    <w:tmpl w:val="96CCA31C"/>
    <w:lvl w:ilvl="0" w:tplc="84DA14F6">
      <w:start w:val="1"/>
      <w:numFmt w:val="bullet"/>
      <w:lvlText w:val=""/>
      <w:lvlJc w:val="left"/>
      <w:pPr>
        <w:ind w:left="720" w:hanging="360"/>
      </w:pPr>
      <w:rPr>
        <w:rFonts w:ascii="Symbol" w:hAnsi="Symbol" w:hint="default"/>
      </w:rPr>
    </w:lvl>
    <w:lvl w:ilvl="1" w:tplc="5FE43D1C" w:tentative="1">
      <w:start w:val="1"/>
      <w:numFmt w:val="bullet"/>
      <w:lvlText w:val="o"/>
      <w:lvlJc w:val="left"/>
      <w:pPr>
        <w:ind w:left="1440" w:hanging="360"/>
      </w:pPr>
      <w:rPr>
        <w:rFonts w:ascii="Courier New" w:hAnsi="Courier New" w:cs="Courier New" w:hint="default"/>
      </w:rPr>
    </w:lvl>
    <w:lvl w:ilvl="2" w:tplc="DCBCB26A" w:tentative="1">
      <w:start w:val="1"/>
      <w:numFmt w:val="bullet"/>
      <w:lvlText w:val=""/>
      <w:lvlJc w:val="left"/>
      <w:pPr>
        <w:ind w:left="2160" w:hanging="360"/>
      </w:pPr>
      <w:rPr>
        <w:rFonts w:ascii="Wingdings" w:hAnsi="Wingdings" w:hint="default"/>
      </w:rPr>
    </w:lvl>
    <w:lvl w:ilvl="3" w:tplc="FA287D40" w:tentative="1">
      <w:start w:val="1"/>
      <w:numFmt w:val="bullet"/>
      <w:lvlText w:val=""/>
      <w:lvlJc w:val="left"/>
      <w:pPr>
        <w:ind w:left="2880" w:hanging="360"/>
      </w:pPr>
      <w:rPr>
        <w:rFonts w:ascii="Symbol" w:hAnsi="Symbol" w:hint="default"/>
      </w:rPr>
    </w:lvl>
    <w:lvl w:ilvl="4" w:tplc="65BEA40C" w:tentative="1">
      <w:start w:val="1"/>
      <w:numFmt w:val="bullet"/>
      <w:lvlText w:val="o"/>
      <w:lvlJc w:val="left"/>
      <w:pPr>
        <w:ind w:left="3600" w:hanging="360"/>
      </w:pPr>
      <w:rPr>
        <w:rFonts w:ascii="Courier New" w:hAnsi="Courier New" w:cs="Courier New" w:hint="default"/>
      </w:rPr>
    </w:lvl>
    <w:lvl w:ilvl="5" w:tplc="F24E396A" w:tentative="1">
      <w:start w:val="1"/>
      <w:numFmt w:val="bullet"/>
      <w:lvlText w:val=""/>
      <w:lvlJc w:val="left"/>
      <w:pPr>
        <w:ind w:left="4320" w:hanging="360"/>
      </w:pPr>
      <w:rPr>
        <w:rFonts w:ascii="Wingdings" w:hAnsi="Wingdings" w:hint="default"/>
      </w:rPr>
    </w:lvl>
    <w:lvl w:ilvl="6" w:tplc="29B2FEC8" w:tentative="1">
      <w:start w:val="1"/>
      <w:numFmt w:val="bullet"/>
      <w:lvlText w:val=""/>
      <w:lvlJc w:val="left"/>
      <w:pPr>
        <w:ind w:left="5040" w:hanging="360"/>
      </w:pPr>
      <w:rPr>
        <w:rFonts w:ascii="Symbol" w:hAnsi="Symbol" w:hint="default"/>
      </w:rPr>
    </w:lvl>
    <w:lvl w:ilvl="7" w:tplc="ED127A42" w:tentative="1">
      <w:start w:val="1"/>
      <w:numFmt w:val="bullet"/>
      <w:lvlText w:val="o"/>
      <w:lvlJc w:val="left"/>
      <w:pPr>
        <w:ind w:left="5760" w:hanging="360"/>
      </w:pPr>
      <w:rPr>
        <w:rFonts w:ascii="Courier New" w:hAnsi="Courier New" w:cs="Courier New" w:hint="default"/>
      </w:rPr>
    </w:lvl>
    <w:lvl w:ilvl="8" w:tplc="AB2084B2" w:tentative="1">
      <w:start w:val="1"/>
      <w:numFmt w:val="bullet"/>
      <w:lvlText w:val=""/>
      <w:lvlJc w:val="left"/>
      <w:pPr>
        <w:ind w:left="6480" w:hanging="360"/>
      </w:pPr>
      <w:rPr>
        <w:rFonts w:ascii="Wingdings" w:hAnsi="Wingdings" w:hint="default"/>
      </w:rPr>
    </w:lvl>
  </w:abstractNum>
  <w:abstractNum w:abstractNumId="10" w15:restartNumberingAfterBreak="0">
    <w:nsid w:val="395E0424"/>
    <w:multiLevelType w:val="hybridMultilevel"/>
    <w:tmpl w:val="0FFA69F8"/>
    <w:lvl w:ilvl="0" w:tplc="66BCA544">
      <w:start w:val="1"/>
      <w:numFmt w:val="bullet"/>
      <w:lvlText w:val=""/>
      <w:lvlJc w:val="left"/>
      <w:pPr>
        <w:ind w:left="720" w:hanging="360"/>
      </w:pPr>
      <w:rPr>
        <w:rFonts w:ascii="Symbol" w:hAnsi="Symbol" w:hint="default"/>
      </w:rPr>
    </w:lvl>
    <w:lvl w:ilvl="1" w:tplc="8D2E9EBE" w:tentative="1">
      <w:start w:val="1"/>
      <w:numFmt w:val="bullet"/>
      <w:lvlText w:val="o"/>
      <w:lvlJc w:val="left"/>
      <w:pPr>
        <w:ind w:left="1440" w:hanging="360"/>
      </w:pPr>
      <w:rPr>
        <w:rFonts w:ascii="Courier New" w:hAnsi="Courier New" w:cs="Courier New" w:hint="default"/>
      </w:rPr>
    </w:lvl>
    <w:lvl w:ilvl="2" w:tplc="829C30F6" w:tentative="1">
      <w:start w:val="1"/>
      <w:numFmt w:val="bullet"/>
      <w:lvlText w:val=""/>
      <w:lvlJc w:val="left"/>
      <w:pPr>
        <w:ind w:left="2160" w:hanging="360"/>
      </w:pPr>
      <w:rPr>
        <w:rFonts w:ascii="Wingdings" w:hAnsi="Wingdings" w:hint="default"/>
      </w:rPr>
    </w:lvl>
    <w:lvl w:ilvl="3" w:tplc="B18CCA70" w:tentative="1">
      <w:start w:val="1"/>
      <w:numFmt w:val="bullet"/>
      <w:lvlText w:val=""/>
      <w:lvlJc w:val="left"/>
      <w:pPr>
        <w:ind w:left="2880" w:hanging="360"/>
      </w:pPr>
      <w:rPr>
        <w:rFonts w:ascii="Symbol" w:hAnsi="Symbol" w:hint="default"/>
      </w:rPr>
    </w:lvl>
    <w:lvl w:ilvl="4" w:tplc="AB5C5B4C" w:tentative="1">
      <w:start w:val="1"/>
      <w:numFmt w:val="bullet"/>
      <w:lvlText w:val="o"/>
      <w:lvlJc w:val="left"/>
      <w:pPr>
        <w:ind w:left="3600" w:hanging="360"/>
      </w:pPr>
      <w:rPr>
        <w:rFonts w:ascii="Courier New" w:hAnsi="Courier New" w:cs="Courier New" w:hint="default"/>
      </w:rPr>
    </w:lvl>
    <w:lvl w:ilvl="5" w:tplc="C520D27A" w:tentative="1">
      <w:start w:val="1"/>
      <w:numFmt w:val="bullet"/>
      <w:lvlText w:val=""/>
      <w:lvlJc w:val="left"/>
      <w:pPr>
        <w:ind w:left="4320" w:hanging="360"/>
      </w:pPr>
      <w:rPr>
        <w:rFonts w:ascii="Wingdings" w:hAnsi="Wingdings" w:hint="default"/>
      </w:rPr>
    </w:lvl>
    <w:lvl w:ilvl="6" w:tplc="271238FE" w:tentative="1">
      <w:start w:val="1"/>
      <w:numFmt w:val="bullet"/>
      <w:lvlText w:val=""/>
      <w:lvlJc w:val="left"/>
      <w:pPr>
        <w:ind w:left="5040" w:hanging="360"/>
      </w:pPr>
      <w:rPr>
        <w:rFonts w:ascii="Symbol" w:hAnsi="Symbol" w:hint="default"/>
      </w:rPr>
    </w:lvl>
    <w:lvl w:ilvl="7" w:tplc="CB9494F6" w:tentative="1">
      <w:start w:val="1"/>
      <w:numFmt w:val="bullet"/>
      <w:lvlText w:val="o"/>
      <w:lvlJc w:val="left"/>
      <w:pPr>
        <w:ind w:left="5760" w:hanging="360"/>
      </w:pPr>
      <w:rPr>
        <w:rFonts w:ascii="Courier New" w:hAnsi="Courier New" w:cs="Courier New" w:hint="default"/>
      </w:rPr>
    </w:lvl>
    <w:lvl w:ilvl="8" w:tplc="45BC8C14" w:tentative="1">
      <w:start w:val="1"/>
      <w:numFmt w:val="bullet"/>
      <w:lvlText w:val=""/>
      <w:lvlJc w:val="left"/>
      <w:pPr>
        <w:ind w:left="6480" w:hanging="360"/>
      </w:pPr>
      <w:rPr>
        <w:rFonts w:ascii="Wingdings" w:hAnsi="Wingdings" w:hint="default"/>
      </w:rPr>
    </w:lvl>
  </w:abstractNum>
  <w:abstractNum w:abstractNumId="11" w15:restartNumberingAfterBreak="0">
    <w:nsid w:val="39662E78"/>
    <w:multiLevelType w:val="hybridMultilevel"/>
    <w:tmpl w:val="EE0A944A"/>
    <w:lvl w:ilvl="0" w:tplc="34DAF4EE">
      <w:start w:val="1"/>
      <w:numFmt w:val="bullet"/>
      <w:lvlText w:val=""/>
      <w:lvlJc w:val="left"/>
      <w:pPr>
        <w:ind w:left="720" w:hanging="360"/>
      </w:pPr>
      <w:rPr>
        <w:rFonts w:ascii="Symbol" w:hAnsi="Symbol" w:hint="default"/>
      </w:rPr>
    </w:lvl>
    <w:lvl w:ilvl="1" w:tplc="DF729F0E" w:tentative="1">
      <w:start w:val="1"/>
      <w:numFmt w:val="bullet"/>
      <w:lvlText w:val="o"/>
      <w:lvlJc w:val="left"/>
      <w:pPr>
        <w:ind w:left="1440" w:hanging="360"/>
      </w:pPr>
      <w:rPr>
        <w:rFonts w:ascii="Courier New" w:hAnsi="Courier New" w:cs="Courier New" w:hint="default"/>
      </w:rPr>
    </w:lvl>
    <w:lvl w:ilvl="2" w:tplc="75C0A9EE" w:tentative="1">
      <w:start w:val="1"/>
      <w:numFmt w:val="bullet"/>
      <w:lvlText w:val=""/>
      <w:lvlJc w:val="left"/>
      <w:pPr>
        <w:ind w:left="2160" w:hanging="360"/>
      </w:pPr>
      <w:rPr>
        <w:rFonts w:ascii="Wingdings" w:hAnsi="Wingdings" w:hint="default"/>
      </w:rPr>
    </w:lvl>
    <w:lvl w:ilvl="3" w:tplc="B9BC148E" w:tentative="1">
      <w:start w:val="1"/>
      <w:numFmt w:val="bullet"/>
      <w:lvlText w:val=""/>
      <w:lvlJc w:val="left"/>
      <w:pPr>
        <w:ind w:left="2880" w:hanging="360"/>
      </w:pPr>
      <w:rPr>
        <w:rFonts w:ascii="Symbol" w:hAnsi="Symbol" w:hint="default"/>
      </w:rPr>
    </w:lvl>
    <w:lvl w:ilvl="4" w:tplc="0E2C232C" w:tentative="1">
      <w:start w:val="1"/>
      <w:numFmt w:val="bullet"/>
      <w:lvlText w:val="o"/>
      <w:lvlJc w:val="left"/>
      <w:pPr>
        <w:ind w:left="3600" w:hanging="360"/>
      </w:pPr>
      <w:rPr>
        <w:rFonts w:ascii="Courier New" w:hAnsi="Courier New" w:cs="Courier New" w:hint="default"/>
      </w:rPr>
    </w:lvl>
    <w:lvl w:ilvl="5" w:tplc="946441B6" w:tentative="1">
      <w:start w:val="1"/>
      <w:numFmt w:val="bullet"/>
      <w:lvlText w:val=""/>
      <w:lvlJc w:val="left"/>
      <w:pPr>
        <w:ind w:left="4320" w:hanging="360"/>
      </w:pPr>
      <w:rPr>
        <w:rFonts w:ascii="Wingdings" w:hAnsi="Wingdings" w:hint="default"/>
      </w:rPr>
    </w:lvl>
    <w:lvl w:ilvl="6" w:tplc="61AC931E" w:tentative="1">
      <w:start w:val="1"/>
      <w:numFmt w:val="bullet"/>
      <w:lvlText w:val=""/>
      <w:lvlJc w:val="left"/>
      <w:pPr>
        <w:ind w:left="5040" w:hanging="360"/>
      </w:pPr>
      <w:rPr>
        <w:rFonts w:ascii="Symbol" w:hAnsi="Symbol" w:hint="default"/>
      </w:rPr>
    </w:lvl>
    <w:lvl w:ilvl="7" w:tplc="5318499A" w:tentative="1">
      <w:start w:val="1"/>
      <w:numFmt w:val="bullet"/>
      <w:lvlText w:val="o"/>
      <w:lvlJc w:val="left"/>
      <w:pPr>
        <w:ind w:left="5760" w:hanging="360"/>
      </w:pPr>
      <w:rPr>
        <w:rFonts w:ascii="Courier New" w:hAnsi="Courier New" w:cs="Courier New" w:hint="default"/>
      </w:rPr>
    </w:lvl>
    <w:lvl w:ilvl="8" w:tplc="094A99F4" w:tentative="1">
      <w:start w:val="1"/>
      <w:numFmt w:val="bullet"/>
      <w:lvlText w:val=""/>
      <w:lvlJc w:val="left"/>
      <w:pPr>
        <w:ind w:left="6480" w:hanging="360"/>
      </w:pPr>
      <w:rPr>
        <w:rFonts w:ascii="Wingdings" w:hAnsi="Wingdings" w:hint="default"/>
      </w:rPr>
    </w:lvl>
  </w:abstractNum>
  <w:abstractNum w:abstractNumId="12" w15:restartNumberingAfterBreak="0">
    <w:nsid w:val="49272682"/>
    <w:multiLevelType w:val="hybridMultilevel"/>
    <w:tmpl w:val="FA38D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B885386"/>
    <w:multiLevelType w:val="hybridMultilevel"/>
    <w:tmpl w:val="E844FF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8372779"/>
    <w:multiLevelType w:val="hybridMultilevel"/>
    <w:tmpl w:val="F27E5964"/>
    <w:lvl w:ilvl="0" w:tplc="E57E987A">
      <w:start w:val="1"/>
      <w:numFmt w:val="bullet"/>
      <w:lvlText w:val=""/>
      <w:lvlJc w:val="left"/>
      <w:pPr>
        <w:ind w:left="720" w:hanging="360"/>
      </w:pPr>
      <w:rPr>
        <w:rFonts w:ascii="Symbol" w:hAnsi="Symbol" w:hint="default"/>
      </w:rPr>
    </w:lvl>
    <w:lvl w:ilvl="1" w:tplc="07AA4402" w:tentative="1">
      <w:start w:val="1"/>
      <w:numFmt w:val="bullet"/>
      <w:lvlText w:val="o"/>
      <w:lvlJc w:val="left"/>
      <w:pPr>
        <w:ind w:left="1440" w:hanging="360"/>
      </w:pPr>
      <w:rPr>
        <w:rFonts w:ascii="Courier New" w:hAnsi="Courier New" w:cs="Courier New" w:hint="default"/>
      </w:rPr>
    </w:lvl>
    <w:lvl w:ilvl="2" w:tplc="72CC6B9C" w:tentative="1">
      <w:start w:val="1"/>
      <w:numFmt w:val="bullet"/>
      <w:lvlText w:val=""/>
      <w:lvlJc w:val="left"/>
      <w:pPr>
        <w:ind w:left="2160" w:hanging="360"/>
      </w:pPr>
      <w:rPr>
        <w:rFonts w:ascii="Wingdings" w:hAnsi="Wingdings" w:hint="default"/>
      </w:rPr>
    </w:lvl>
    <w:lvl w:ilvl="3" w:tplc="DBEA6062" w:tentative="1">
      <w:start w:val="1"/>
      <w:numFmt w:val="bullet"/>
      <w:lvlText w:val=""/>
      <w:lvlJc w:val="left"/>
      <w:pPr>
        <w:ind w:left="2880" w:hanging="360"/>
      </w:pPr>
      <w:rPr>
        <w:rFonts w:ascii="Symbol" w:hAnsi="Symbol" w:hint="default"/>
      </w:rPr>
    </w:lvl>
    <w:lvl w:ilvl="4" w:tplc="2C76306C" w:tentative="1">
      <w:start w:val="1"/>
      <w:numFmt w:val="bullet"/>
      <w:lvlText w:val="o"/>
      <w:lvlJc w:val="left"/>
      <w:pPr>
        <w:ind w:left="3600" w:hanging="360"/>
      </w:pPr>
      <w:rPr>
        <w:rFonts w:ascii="Courier New" w:hAnsi="Courier New" w:cs="Courier New" w:hint="default"/>
      </w:rPr>
    </w:lvl>
    <w:lvl w:ilvl="5" w:tplc="1368D6DE" w:tentative="1">
      <w:start w:val="1"/>
      <w:numFmt w:val="bullet"/>
      <w:lvlText w:val=""/>
      <w:lvlJc w:val="left"/>
      <w:pPr>
        <w:ind w:left="4320" w:hanging="360"/>
      </w:pPr>
      <w:rPr>
        <w:rFonts w:ascii="Wingdings" w:hAnsi="Wingdings" w:hint="default"/>
      </w:rPr>
    </w:lvl>
    <w:lvl w:ilvl="6" w:tplc="AD647918" w:tentative="1">
      <w:start w:val="1"/>
      <w:numFmt w:val="bullet"/>
      <w:lvlText w:val=""/>
      <w:lvlJc w:val="left"/>
      <w:pPr>
        <w:ind w:left="5040" w:hanging="360"/>
      </w:pPr>
      <w:rPr>
        <w:rFonts w:ascii="Symbol" w:hAnsi="Symbol" w:hint="default"/>
      </w:rPr>
    </w:lvl>
    <w:lvl w:ilvl="7" w:tplc="ECF07A66" w:tentative="1">
      <w:start w:val="1"/>
      <w:numFmt w:val="bullet"/>
      <w:lvlText w:val="o"/>
      <w:lvlJc w:val="left"/>
      <w:pPr>
        <w:ind w:left="5760" w:hanging="360"/>
      </w:pPr>
      <w:rPr>
        <w:rFonts w:ascii="Courier New" w:hAnsi="Courier New" w:cs="Courier New" w:hint="default"/>
      </w:rPr>
    </w:lvl>
    <w:lvl w:ilvl="8" w:tplc="227C69EE" w:tentative="1">
      <w:start w:val="1"/>
      <w:numFmt w:val="bullet"/>
      <w:lvlText w:val=""/>
      <w:lvlJc w:val="left"/>
      <w:pPr>
        <w:ind w:left="6480" w:hanging="360"/>
      </w:pPr>
      <w:rPr>
        <w:rFonts w:ascii="Wingdings" w:hAnsi="Wingdings" w:hint="default"/>
      </w:rPr>
    </w:lvl>
  </w:abstractNum>
  <w:num w:numId="1" w16cid:durableId="1873836721">
    <w:abstractNumId w:val="11"/>
  </w:num>
  <w:num w:numId="2" w16cid:durableId="657391989">
    <w:abstractNumId w:val="10"/>
  </w:num>
  <w:num w:numId="3" w16cid:durableId="1833645074">
    <w:abstractNumId w:val="0"/>
  </w:num>
  <w:num w:numId="4" w16cid:durableId="1128204398">
    <w:abstractNumId w:val="7"/>
  </w:num>
  <w:num w:numId="5" w16cid:durableId="1715227066">
    <w:abstractNumId w:val="9"/>
  </w:num>
  <w:num w:numId="6" w16cid:durableId="380446597">
    <w:abstractNumId w:val="14"/>
  </w:num>
  <w:num w:numId="7" w16cid:durableId="1045564958">
    <w:abstractNumId w:val="1"/>
  </w:num>
  <w:num w:numId="8" w16cid:durableId="1599950609">
    <w:abstractNumId w:val="2"/>
  </w:num>
  <w:num w:numId="9" w16cid:durableId="60641962">
    <w:abstractNumId w:val="13"/>
  </w:num>
  <w:num w:numId="10" w16cid:durableId="2102676995">
    <w:abstractNumId w:val="3"/>
  </w:num>
  <w:num w:numId="11" w16cid:durableId="1951668249">
    <w:abstractNumId w:val="5"/>
  </w:num>
  <w:num w:numId="12" w16cid:durableId="899747570">
    <w:abstractNumId w:val="6"/>
  </w:num>
  <w:num w:numId="13" w16cid:durableId="185145405">
    <w:abstractNumId w:val="12"/>
  </w:num>
  <w:num w:numId="14" w16cid:durableId="1083335262">
    <w:abstractNumId w:val="4"/>
  </w:num>
  <w:num w:numId="15" w16cid:durableId="4359091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0MjewMDQwMTMyNDFS0lEKTi0uzszPAykwqgUAToZLiiwAAAA="/>
  </w:docVars>
  <w:rsids>
    <w:rsidRoot w:val="004D147D"/>
    <w:rsid w:val="00010A44"/>
    <w:rsid w:val="00066010"/>
    <w:rsid w:val="0009325C"/>
    <w:rsid w:val="00096DF6"/>
    <w:rsid w:val="000C2BD8"/>
    <w:rsid w:val="000D38B9"/>
    <w:rsid w:val="000F4FC6"/>
    <w:rsid w:val="00102DCC"/>
    <w:rsid w:val="0012104B"/>
    <w:rsid w:val="00142702"/>
    <w:rsid w:val="001C61DB"/>
    <w:rsid w:val="00212AA6"/>
    <w:rsid w:val="002517D7"/>
    <w:rsid w:val="002518F5"/>
    <w:rsid w:val="002B739C"/>
    <w:rsid w:val="002E6F71"/>
    <w:rsid w:val="002F6D5F"/>
    <w:rsid w:val="003048DB"/>
    <w:rsid w:val="0030664E"/>
    <w:rsid w:val="0033109F"/>
    <w:rsid w:val="0034687D"/>
    <w:rsid w:val="00380B80"/>
    <w:rsid w:val="003C2EDD"/>
    <w:rsid w:val="003D6CEE"/>
    <w:rsid w:val="003D74CD"/>
    <w:rsid w:val="004105DF"/>
    <w:rsid w:val="004672EE"/>
    <w:rsid w:val="00472773"/>
    <w:rsid w:val="00490465"/>
    <w:rsid w:val="0049189E"/>
    <w:rsid w:val="004D147D"/>
    <w:rsid w:val="0050008F"/>
    <w:rsid w:val="00510760"/>
    <w:rsid w:val="005C4A03"/>
    <w:rsid w:val="00603193"/>
    <w:rsid w:val="006156D1"/>
    <w:rsid w:val="00625937"/>
    <w:rsid w:val="006332A6"/>
    <w:rsid w:val="0063449E"/>
    <w:rsid w:val="00643897"/>
    <w:rsid w:val="006710C9"/>
    <w:rsid w:val="0067486B"/>
    <w:rsid w:val="00692C2B"/>
    <w:rsid w:val="006A4B56"/>
    <w:rsid w:val="007529BD"/>
    <w:rsid w:val="007744E1"/>
    <w:rsid w:val="007C6D3F"/>
    <w:rsid w:val="007F104A"/>
    <w:rsid w:val="008731C9"/>
    <w:rsid w:val="00882800"/>
    <w:rsid w:val="008A2944"/>
    <w:rsid w:val="00913401"/>
    <w:rsid w:val="00952C30"/>
    <w:rsid w:val="00972068"/>
    <w:rsid w:val="00972474"/>
    <w:rsid w:val="00973980"/>
    <w:rsid w:val="00995D49"/>
    <w:rsid w:val="00A21339"/>
    <w:rsid w:val="00A76345"/>
    <w:rsid w:val="00AA02D4"/>
    <w:rsid w:val="00AF2581"/>
    <w:rsid w:val="00B05F1E"/>
    <w:rsid w:val="00B169E3"/>
    <w:rsid w:val="00B54C35"/>
    <w:rsid w:val="00BB3950"/>
    <w:rsid w:val="00BB3B3F"/>
    <w:rsid w:val="00BD25F4"/>
    <w:rsid w:val="00BD5C11"/>
    <w:rsid w:val="00BE112A"/>
    <w:rsid w:val="00BE14C7"/>
    <w:rsid w:val="00BE52A5"/>
    <w:rsid w:val="00C05EF6"/>
    <w:rsid w:val="00C37D50"/>
    <w:rsid w:val="00C664EB"/>
    <w:rsid w:val="00C66DE0"/>
    <w:rsid w:val="00CC4D8A"/>
    <w:rsid w:val="00CC7EAE"/>
    <w:rsid w:val="00CD2A9B"/>
    <w:rsid w:val="00D22178"/>
    <w:rsid w:val="00D27D5E"/>
    <w:rsid w:val="00D45BEA"/>
    <w:rsid w:val="00DB3966"/>
    <w:rsid w:val="00DF03CC"/>
    <w:rsid w:val="00E16770"/>
    <w:rsid w:val="00E20D0A"/>
    <w:rsid w:val="00E2228D"/>
    <w:rsid w:val="00E23ECA"/>
    <w:rsid w:val="00E35B04"/>
    <w:rsid w:val="00E62484"/>
    <w:rsid w:val="00E632E2"/>
    <w:rsid w:val="00E65E3A"/>
    <w:rsid w:val="00EA4370"/>
    <w:rsid w:val="00EF4F52"/>
    <w:rsid w:val="00EF77F8"/>
    <w:rsid w:val="00F14A91"/>
    <w:rsid w:val="00F406E0"/>
    <w:rsid w:val="00F55C01"/>
    <w:rsid w:val="00F603DE"/>
    <w:rsid w:val="00F6069D"/>
    <w:rsid w:val="00F63A8C"/>
    <w:rsid w:val="00F736A3"/>
    <w:rsid w:val="00F82F19"/>
    <w:rsid w:val="00F83254"/>
    <w:rsid w:val="00FB7534"/>
    <w:rsid w:val="00FC41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80D84"/>
  <w15:chartTrackingRefBased/>
  <w15:docId w15:val="{F7C34129-8DA0-468E-831E-1E9711BFF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147D"/>
    <w:pPr>
      <w:ind w:left="720"/>
      <w:contextualSpacing/>
    </w:pPr>
  </w:style>
  <w:style w:type="table" w:styleId="TableGrid">
    <w:name w:val="Table Grid"/>
    <w:basedOn w:val="TableNormal"/>
    <w:uiPriority w:val="39"/>
    <w:rsid w:val="000D38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6010"/>
    <w:rPr>
      <w:color w:val="0563C1" w:themeColor="hyperlink"/>
      <w:u w:val="single"/>
    </w:rPr>
  </w:style>
  <w:style w:type="character" w:styleId="UnresolvedMention">
    <w:name w:val="Unresolved Mention"/>
    <w:basedOn w:val="DefaultParagraphFont"/>
    <w:uiPriority w:val="99"/>
    <w:semiHidden/>
    <w:unhideWhenUsed/>
    <w:rsid w:val="00066010"/>
    <w:rPr>
      <w:color w:val="605E5C"/>
      <w:shd w:val="clear" w:color="auto" w:fill="E1DFDD"/>
    </w:rPr>
  </w:style>
  <w:style w:type="paragraph" w:styleId="Header">
    <w:name w:val="header"/>
    <w:basedOn w:val="Normal"/>
    <w:link w:val="HeaderChar"/>
    <w:uiPriority w:val="99"/>
    <w:unhideWhenUsed/>
    <w:rsid w:val="007529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9BD"/>
  </w:style>
  <w:style w:type="paragraph" w:styleId="Footer">
    <w:name w:val="footer"/>
    <w:basedOn w:val="Normal"/>
    <w:link w:val="FooterChar"/>
    <w:uiPriority w:val="99"/>
    <w:unhideWhenUsed/>
    <w:rsid w:val="007529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9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710</Words>
  <Characters>4053</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Genevieve Nkwentamo</cp:lastModifiedBy>
  <cp:revision>3</cp:revision>
  <dcterms:created xsi:type="dcterms:W3CDTF">2023-04-03T18:00:00Z</dcterms:created>
  <dcterms:modified xsi:type="dcterms:W3CDTF">2023-04-03T18:01:00Z</dcterms:modified>
</cp:coreProperties>
</file>