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10F" w:rsidRDefault="000E710F">
      <w:pPr>
        <w:jc w:val="left"/>
        <w:rPr>
          <w:b/>
          <w:bCs/>
          <w:sz w:val="32"/>
          <w:szCs w:val="32"/>
        </w:rPr>
      </w:pPr>
    </w:p>
    <w:p w:rsidR="000E710F" w:rsidRDefault="00595838">
      <w:pPr>
        <w:jc w:val="center"/>
        <w:rPr>
          <w:b/>
          <w:bCs/>
          <w:sz w:val="32"/>
          <w:szCs w:val="32"/>
        </w:rPr>
      </w:pPr>
      <w:r>
        <w:rPr>
          <w:b/>
          <w:bCs/>
          <w:noProof/>
          <w:sz w:val="32"/>
          <w:szCs w:val="32"/>
        </w:rPr>
        <w:drawing>
          <wp:inline distT="114300" distB="114300" distL="114300" distR="114300">
            <wp:extent cx="3855557" cy="16992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855557" cy="1699205"/>
                    </a:xfrm>
                    <a:prstGeom prst="rect">
                      <a:avLst/>
                    </a:prstGeom>
                    <a:ln/>
                  </pic:spPr>
                </pic:pic>
              </a:graphicData>
            </a:graphic>
          </wp:inline>
        </w:drawing>
      </w:r>
    </w:p>
    <w:p w:rsidR="000E710F" w:rsidRDefault="00595838">
      <w:pPr>
        <w:spacing w:before="0" w:line="240" w:lineRule="auto"/>
        <w:jc w:val="center"/>
        <w:rPr>
          <w:b/>
          <w:bCs/>
          <w:sz w:val="28"/>
          <w:szCs w:val="28"/>
        </w:rPr>
      </w:pPr>
      <w:r>
        <w:rPr>
          <w:b/>
          <w:bCs/>
          <w:sz w:val="28"/>
          <w:szCs w:val="28"/>
        </w:rPr>
        <w:t>Student Nam</w:t>
      </w:r>
      <w:r w:rsidR="00182482">
        <w:rPr>
          <w:b/>
          <w:bCs/>
          <w:sz w:val="28"/>
          <w:szCs w:val="28"/>
        </w:rPr>
        <w:t xml:space="preserve">e: Arkeshbhai Rajubhai Pansuriya </w:t>
      </w:r>
      <w:bookmarkStart w:id="0" w:name="_GoBack"/>
      <w:bookmarkEnd w:id="0"/>
    </w:p>
    <w:p w:rsidR="000E710F" w:rsidRDefault="000E710F">
      <w:pPr>
        <w:spacing w:before="0" w:line="240" w:lineRule="auto"/>
        <w:jc w:val="center"/>
        <w:rPr>
          <w:b/>
          <w:bCs/>
          <w:sz w:val="28"/>
          <w:szCs w:val="28"/>
        </w:rPr>
      </w:pPr>
    </w:p>
    <w:p w:rsidR="000E710F" w:rsidRDefault="00595838">
      <w:pPr>
        <w:spacing w:before="0" w:line="240" w:lineRule="auto"/>
        <w:jc w:val="center"/>
        <w:rPr>
          <w:sz w:val="28"/>
          <w:szCs w:val="28"/>
        </w:rPr>
      </w:pPr>
      <w:r>
        <w:rPr>
          <w:b/>
          <w:bCs/>
          <w:sz w:val="28"/>
          <w:szCs w:val="28"/>
        </w:rPr>
        <w:t>Student ID: 2529488</w:t>
      </w:r>
    </w:p>
    <w:p w:rsidR="000E710F" w:rsidRDefault="000E710F">
      <w:pPr>
        <w:spacing w:before="0" w:line="240" w:lineRule="auto"/>
        <w:jc w:val="center"/>
        <w:rPr>
          <w:sz w:val="28"/>
          <w:szCs w:val="28"/>
        </w:rPr>
      </w:pPr>
    </w:p>
    <w:p w:rsidR="000E710F" w:rsidRDefault="00595838">
      <w:pPr>
        <w:spacing w:before="0" w:line="240" w:lineRule="auto"/>
        <w:jc w:val="center"/>
        <w:rPr>
          <w:b/>
          <w:bCs/>
          <w:sz w:val="28"/>
          <w:szCs w:val="28"/>
        </w:rPr>
      </w:pPr>
      <w:r>
        <w:rPr>
          <w:b/>
          <w:bCs/>
          <w:sz w:val="28"/>
          <w:szCs w:val="28"/>
        </w:rPr>
        <w:t xml:space="preserve">Module Name: </w:t>
      </w:r>
      <w:r>
        <w:rPr>
          <w:b/>
          <w:bCs/>
          <w:sz w:val="32"/>
          <w:szCs w:val="32"/>
        </w:rPr>
        <w:t>Human Capital Management</w:t>
      </w:r>
    </w:p>
    <w:p w:rsidR="000E710F" w:rsidRDefault="000E710F">
      <w:pPr>
        <w:spacing w:before="0" w:line="240" w:lineRule="auto"/>
        <w:jc w:val="center"/>
        <w:rPr>
          <w:b/>
          <w:bCs/>
          <w:sz w:val="28"/>
          <w:szCs w:val="28"/>
        </w:rPr>
      </w:pPr>
    </w:p>
    <w:p w:rsidR="000E710F" w:rsidRDefault="00595838">
      <w:pPr>
        <w:spacing w:before="0" w:line="240" w:lineRule="auto"/>
        <w:jc w:val="center"/>
        <w:rPr>
          <w:b/>
          <w:bCs/>
          <w:sz w:val="28"/>
          <w:szCs w:val="28"/>
        </w:rPr>
      </w:pPr>
      <w:r>
        <w:rPr>
          <w:b/>
          <w:bCs/>
          <w:sz w:val="28"/>
          <w:szCs w:val="28"/>
        </w:rPr>
        <w:t>Module Code: LCMB7023</w:t>
      </w:r>
    </w:p>
    <w:p w:rsidR="000E710F" w:rsidRDefault="000E710F">
      <w:pPr>
        <w:spacing w:before="0" w:line="240" w:lineRule="auto"/>
        <w:jc w:val="center"/>
        <w:rPr>
          <w:b/>
          <w:bCs/>
          <w:sz w:val="28"/>
          <w:szCs w:val="28"/>
        </w:rPr>
      </w:pPr>
    </w:p>
    <w:p w:rsidR="000E710F" w:rsidRDefault="00595838">
      <w:pPr>
        <w:spacing w:before="0" w:line="240" w:lineRule="auto"/>
        <w:jc w:val="center"/>
        <w:rPr>
          <w:b/>
          <w:bCs/>
          <w:sz w:val="28"/>
          <w:szCs w:val="28"/>
        </w:rPr>
      </w:pPr>
      <w:r>
        <w:rPr>
          <w:b/>
          <w:bCs/>
          <w:sz w:val="28"/>
          <w:szCs w:val="28"/>
        </w:rPr>
        <w:t>Lecturer’s Name: Gladius Kulothungan</w:t>
      </w:r>
    </w:p>
    <w:p w:rsidR="000E710F" w:rsidRDefault="000E710F">
      <w:pPr>
        <w:spacing w:before="0" w:line="240" w:lineRule="auto"/>
        <w:jc w:val="left"/>
        <w:rPr>
          <w:b/>
          <w:bCs/>
          <w:sz w:val="28"/>
          <w:szCs w:val="28"/>
        </w:rPr>
      </w:pPr>
    </w:p>
    <w:p w:rsidR="000E710F" w:rsidRDefault="00595838">
      <w:pPr>
        <w:spacing w:before="0" w:line="240" w:lineRule="auto"/>
        <w:jc w:val="center"/>
        <w:rPr>
          <w:b/>
          <w:bCs/>
          <w:sz w:val="28"/>
          <w:szCs w:val="28"/>
        </w:rPr>
      </w:pPr>
      <w:r>
        <w:rPr>
          <w:b/>
          <w:bCs/>
          <w:sz w:val="28"/>
          <w:szCs w:val="28"/>
        </w:rPr>
        <w:t xml:space="preserve">Work Count: 2350 </w:t>
      </w:r>
    </w:p>
    <w:p w:rsidR="000E710F" w:rsidRDefault="000E710F">
      <w:pPr>
        <w:spacing w:before="0" w:line="240" w:lineRule="auto"/>
        <w:jc w:val="center"/>
        <w:rPr>
          <w:b/>
          <w:bCs/>
          <w:sz w:val="28"/>
          <w:szCs w:val="28"/>
        </w:rPr>
      </w:pPr>
    </w:p>
    <w:p w:rsidR="000E710F" w:rsidRDefault="00595838">
      <w:pPr>
        <w:spacing w:before="0" w:line="240" w:lineRule="auto"/>
        <w:jc w:val="center"/>
        <w:rPr>
          <w:b/>
          <w:bCs/>
          <w:sz w:val="32"/>
          <w:szCs w:val="32"/>
        </w:rPr>
      </w:pPr>
      <w:r>
        <w:rPr>
          <w:b/>
          <w:bCs/>
          <w:sz w:val="28"/>
          <w:szCs w:val="28"/>
        </w:rPr>
        <w:t>Term 1</w:t>
      </w:r>
    </w:p>
    <w:p w:rsidR="000E710F" w:rsidRDefault="00595838">
      <w:pPr>
        <w:jc w:val="left"/>
        <w:rPr>
          <w:b/>
          <w:bCs/>
          <w:sz w:val="28"/>
          <w:szCs w:val="28"/>
        </w:rPr>
      </w:pPr>
      <w:r>
        <w:br w:type="page"/>
      </w:r>
    </w:p>
    <w:p w:rsidR="000E710F" w:rsidRDefault="00595838">
      <w:pPr>
        <w:keepNext/>
        <w:keepLines/>
        <w:pBdr>
          <w:top w:val="nil"/>
          <w:left w:val="nil"/>
          <w:bottom w:val="nil"/>
          <w:right w:val="nil"/>
          <w:between w:val="nil"/>
        </w:pBdr>
        <w:spacing w:before="480"/>
        <w:jc w:val="center"/>
        <w:rPr>
          <w:b/>
          <w:bCs/>
          <w:color w:val="000000"/>
          <w:sz w:val="28"/>
          <w:szCs w:val="28"/>
        </w:rPr>
      </w:pPr>
      <w:r>
        <w:rPr>
          <w:b/>
          <w:bCs/>
          <w:color w:val="000000"/>
          <w:sz w:val="28"/>
          <w:szCs w:val="28"/>
        </w:rPr>
        <w:lastRenderedPageBreak/>
        <w:t>Table of Contents</w:t>
      </w:r>
    </w:p>
    <w:sdt>
      <w:sdtPr>
        <w:id w:val="-427755523"/>
        <w:docPartObj>
          <w:docPartGallery w:val="Table of Contents"/>
          <w:docPartUnique/>
        </w:docPartObj>
      </w:sdtPr>
      <w:sdtEndPr/>
      <w:sdtContent>
        <w:p w:rsidR="000E710F" w:rsidRDefault="00595838">
          <w:pPr>
            <w:pBdr>
              <w:top w:val="nil"/>
              <w:left w:val="nil"/>
              <w:bottom w:val="nil"/>
              <w:right w:val="nil"/>
              <w:between w:val="nil"/>
            </w:pBdr>
            <w:tabs>
              <w:tab w:val="right" w:pos="9019"/>
            </w:tabs>
            <w:spacing w:after="100"/>
            <w:rPr>
              <w:color w:val="000000"/>
            </w:rPr>
          </w:pPr>
          <w:r>
            <w:fldChar w:fldCharType="begin"/>
          </w:r>
          <w:r>
            <w:instrText xml:space="preserve"> TOC \h \u \z \t "</w:instrText>
          </w:r>
          <w:r>
            <w:instrText>Heading 1,1,Heading 2,2,Heading 3,3,"</w:instrText>
          </w:r>
          <w:r>
            <w:fldChar w:fldCharType="separate"/>
          </w:r>
          <w:hyperlink w:anchor="_3kttm1dj14bh">
            <w:r>
              <w:rPr>
                <w:color w:val="000000"/>
              </w:rPr>
              <w:t>1. Executive Summary</w:t>
            </w:r>
            <w:r>
              <w:rPr>
                <w:color w:val="000000"/>
              </w:rPr>
              <w:tab/>
              <w:t>3</w:t>
            </w:r>
          </w:hyperlink>
        </w:p>
        <w:p w:rsidR="000E710F" w:rsidRDefault="00595838">
          <w:pPr>
            <w:pBdr>
              <w:top w:val="nil"/>
              <w:left w:val="nil"/>
              <w:bottom w:val="nil"/>
              <w:right w:val="nil"/>
              <w:between w:val="nil"/>
            </w:pBdr>
            <w:tabs>
              <w:tab w:val="right" w:pos="9019"/>
            </w:tabs>
            <w:spacing w:after="100"/>
            <w:rPr>
              <w:color w:val="000000"/>
            </w:rPr>
          </w:pPr>
          <w:hyperlink w:anchor="_q00cmpyf58nq">
            <w:r>
              <w:rPr>
                <w:color w:val="000000"/>
              </w:rPr>
              <w:t>2. Introduction</w:t>
            </w:r>
            <w:r>
              <w:rPr>
                <w:color w:val="000000"/>
              </w:rPr>
              <w:tab/>
              <w:t>3</w:t>
            </w:r>
          </w:hyperlink>
        </w:p>
        <w:p w:rsidR="000E710F" w:rsidRDefault="00595838">
          <w:pPr>
            <w:pBdr>
              <w:top w:val="nil"/>
              <w:left w:val="nil"/>
              <w:bottom w:val="nil"/>
              <w:right w:val="nil"/>
              <w:between w:val="nil"/>
            </w:pBdr>
            <w:tabs>
              <w:tab w:val="right" w:pos="9019"/>
            </w:tabs>
            <w:spacing w:after="100"/>
            <w:rPr>
              <w:color w:val="000000"/>
            </w:rPr>
          </w:pPr>
          <w:hyperlink w:anchor="_7ekwzpl1zxlo">
            <w:r>
              <w:rPr>
                <w:color w:val="000000"/>
              </w:rPr>
              <w:t>3. Company Overview</w:t>
            </w:r>
            <w:r>
              <w:rPr>
                <w:color w:val="000000"/>
              </w:rPr>
              <w:tab/>
              <w:t>3</w:t>
            </w:r>
          </w:hyperlink>
        </w:p>
        <w:p w:rsidR="000E710F" w:rsidRDefault="00595838">
          <w:pPr>
            <w:pBdr>
              <w:top w:val="nil"/>
              <w:left w:val="nil"/>
              <w:bottom w:val="nil"/>
              <w:right w:val="nil"/>
              <w:between w:val="nil"/>
            </w:pBdr>
            <w:tabs>
              <w:tab w:val="right" w:pos="9019"/>
            </w:tabs>
            <w:spacing w:after="100"/>
            <w:rPr>
              <w:color w:val="000000"/>
            </w:rPr>
          </w:pPr>
          <w:hyperlink w:anchor="_xuj0wcxvnte0">
            <w:r>
              <w:rPr>
                <w:color w:val="000000"/>
              </w:rPr>
              <w:t>4. Organisational Culture Analysis</w:t>
            </w:r>
            <w:r>
              <w:rPr>
                <w:color w:val="000000"/>
              </w:rPr>
              <w:tab/>
              <w:t>4</w:t>
            </w:r>
          </w:hyperlink>
        </w:p>
        <w:bookmarkStart w:id="1" w:name="_vckenwrwq5du" w:colFirst="0" w:colLast="0"/>
        <w:bookmarkEnd w:id="1"/>
        <w:p w:rsidR="000E710F" w:rsidRDefault="00595838">
          <w:pPr>
            <w:pBdr>
              <w:top w:val="nil"/>
              <w:left w:val="nil"/>
              <w:bottom w:val="nil"/>
              <w:right w:val="nil"/>
              <w:between w:val="nil"/>
            </w:pBdr>
            <w:tabs>
              <w:tab w:val="right" w:pos="9019"/>
            </w:tabs>
            <w:spacing w:after="100"/>
            <w:ind w:left="240"/>
            <w:rPr>
              <w:color w:val="000000"/>
            </w:rPr>
          </w:pPr>
          <w:r>
            <w:fldChar w:fldCharType="begin"/>
          </w:r>
          <w:r>
            <w:instrText xml:space="preserve"> HYPERLINK \l "_6z4jdcici7fj" \h </w:instrText>
          </w:r>
          <w:r>
            <w:fldChar w:fldCharType="separate"/>
          </w:r>
          <w:r>
            <w:rPr>
              <w:color w:val="000000"/>
            </w:rPr>
            <w:t>4.1. Current Organisational Culture</w:t>
          </w:r>
          <w:r>
            <w:rPr>
              <w:color w:val="000000"/>
            </w:rPr>
            <w:tab/>
            <w:t>4</w:t>
          </w:r>
          <w:r>
            <w:rPr>
              <w:color w:val="000000"/>
            </w:rPr>
            <w:fldChar w:fldCharType="end"/>
          </w:r>
        </w:p>
        <w:p w:rsidR="000E710F" w:rsidRDefault="00595838">
          <w:pPr>
            <w:pBdr>
              <w:top w:val="nil"/>
              <w:left w:val="nil"/>
              <w:bottom w:val="nil"/>
              <w:right w:val="nil"/>
              <w:between w:val="nil"/>
            </w:pBdr>
            <w:tabs>
              <w:tab w:val="right" w:pos="9019"/>
            </w:tabs>
            <w:spacing w:after="100"/>
            <w:ind w:left="240"/>
            <w:rPr>
              <w:color w:val="000000"/>
            </w:rPr>
          </w:pPr>
          <w:hyperlink w:anchor="_ktid2ungm780">
            <w:r>
              <w:rPr>
                <w:color w:val="000000"/>
              </w:rPr>
              <w:t>4.2. Impact on Strategic Development</w:t>
            </w:r>
            <w:r>
              <w:rPr>
                <w:color w:val="000000"/>
              </w:rPr>
              <w:tab/>
              <w:t>5</w:t>
            </w:r>
          </w:hyperlink>
        </w:p>
        <w:p w:rsidR="000E710F" w:rsidRDefault="00595838">
          <w:pPr>
            <w:pBdr>
              <w:top w:val="nil"/>
              <w:left w:val="nil"/>
              <w:bottom w:val="nil"/>
              <w:right w:val="nil"/>
              <w:between w:val="nil"/>
            </w:pBdr>
            <w:tabs>
              <w:tab w:val="right" w:pos="9019"/>
            </w:tabs>
            <w:spacing w:after="100"/>
            <w:rPr>
              <w:color w:val="000000"/>
            </w:rPr>
          </w:pPr>
          <w:hyperlink w:anchor="_wwd58voh9nm3">
            <w:r>
              <w:rPr>
                <w:color w:val="000000"/>
              </w:rPr>
              <w:t>5. Working Environment Analysis</w:t>
            </w:r>
            <w:r>
              <w:rPr>
                <w:color w:val="000000"/>
              </w:rPr>
              <w:tab/>
              <w:t>5</w:t>
            </w:r>
          </w:hyperlink>
        </w:p>
        <w:p w:rsidR="000E710F" w:rsidRDefault="00595838">
          <w:pPr>
            <w:pBdr>
              <w:top w:val="nil"/>
              <w:left w:val="nil"/>
              <w:bottom w:val="nil"/>
              <w:right w:val="nil"/>
              <w:between w:val="nil"/>
            </w:pBdr>
            <w:tabs>
              <w:tab w:val="right" w:pos="9019"/>
            </w:tabs>
            <w:spacing w:after="100"/>
            <w:ind w:left="240"/>
            <w:rPr>
              <w:color w:val="000000"/>
            </w:rPr>
          </w:pPr>
          <w:hyperlink w:anchor="_31qx58fpuhln">
            <w:r>
              <w:rPr>
                <w:color w:val="000000"/>
              </w:rPr>
              <w:t>5.1. Characteristics of the Current Working Environment</w:t>
            </w:r>
            <w:r>
              <w:rPr>
                <w:color w:val="000000"/>
              </w:rPr>
              <w:tab/>
              <w:t>5</w:t>
            </w:r>
          </w:hyperlink>
        </w:p>
        <w:p w:rsidR="000E710F" w:rsidRDefault="00595838">
          <w:pPr>
            <w:pBdr>
              <w:top w:val="nil"/>
              <w:left w:val="nil"/>
              <w:bottom w:val="nil"/>
              <w:right w:val="nil"/>
              <w:between w:val="nil"/>
            </w:pBdr>
            <w:tabs>
              <w:tab w:val="right" w:pos="9019"/>
            </w:tabs>
            <w:spacing w:after="100"/>
            <w:ind w:left="240"/>
            <w:rPr>
              <w:color w:val="000000"/>
            </w:rPr>
          </w:pPr>
          <w:hyperlink w:anchor="_si3rpqkamfff">
            <w:r>
              <w:rPr>
                <w:color w:val="000000"/>
              </w:rPr>
              <w:t>5.2. Impact on Strategic Goal Attainment</w:t>
            </w:r>
            <w:r>
              <w:rPr>
                <w:color w:val="000000"/>
              </w:rPr>
              <w:tab/>
              <w:t>6</w:t>
            </w:r>
          </w:hyperlink>
        </w:p>
        <w:p w:rsidR="000E710F" w:rsidRDefault="00595838">
          <w:pPr>
            <w:pBdr>
              <w:top w:val="nil"/>
              <w:left w:val="nil"/>
              <w:bottom w:val="nil"/>
              <w:right w:val="nil"/>
              <w:between w:val="nil"/>
            </w:pBdr>
            <w:tabs>
              <w:tab w:val="right" w:pos="9019"/>
            </w:tabs>
            <w:spacing w:after="100"/>
            <w:rPr>
              <w:color w:val="000000"/>
            </w:rPr>
          </w:pPr>
          <w:hyperlink w:anchor="_ji7z9sq4189c">
            <w:r>
              <w:rPr>
                <w:color w:val="000000"/>
              </w:rPr>
              <w:t>6. Personal Perspective: Employee Viewpoint</w:t>
            </w:r>
            <w:r>
              <w:rPr>
                <w:color w:val="000000"/>
              </w:rPr>
              <w:tab/>
              <w:t>7</w:t>
            </w:r>
          </w:hyperlink>
        </w:p>
        <w:p w:rsidR="000E710F" w:rsidRDefault="00595838">
          <w:pPr>
            <w:pBdr>
              <w:top w:val="nil"/>
              <w:left w:val="nil"/>
              <w:bottom w:val="nil"/>
              <w:right w:val="nil"/>
              <w:between w:val="nil"/>
            </w:pBdr>
            <w:tabs>
              <w:tab w:val="right" w:pos="9019"/>
            </w:tabs>
            <w:spacing w:after="100"/>
            <w:ind w:left="240"/>
            <w:rPr>
              <w:color w:val="000000"/>
            </w:rPr>
          </w:pPr>
          <w:hyperlink w:anchor="_499yyd5ctys">
            <w:r>
              <w:rPr>
                <w:color w:val="000000"/>
              </w:rPr>
              <w:t>6.1. Job Satisfaction</w:t>
            </w:r>
            <w:r>
              <w:rPr>
                <w:color w:val="000000"/>
              </w:rPr>
              <w:tab/>
              <w:t>7</w:t>
            </w:r>
          </w:hyperlink>
        </w:p>
        <w:p w:rsidR="000E710F" w:rsidRDefault="00595838">
          <w:pPr>
            <w:pBdr>
              <w:top w:val="nil"/>
              <w:left w:val="nil"/>
              <w:bottom w:val="nil"/>
              <w:right w:val="nil"/>
              <w:between w:val="nil"/>
            </w:pBdr>
            <w:tabs>
              <w:tab w:val="right" w:pos="9019"/>
            </w:tabs>
            <w:spacing w:after="100"/>
            <w:ind w:left="240"/>
            <w:rPr>
              <w:color w:val="000000"/>
            </w:rPr>
          </w:pPr>
          <w:hyperlink w:anchor="_o9j2exjilvma">
            <w:r>
              <w:rPr>
                <w:color w:val="000000"/>
              </w:rPr>
              <w:t>6.2. Job Engagement</w:t>
            </w:r>
            <w:r>
              <w:rPr>
                <w:color w:val="000000"/>
              </w:rPr>
              <w:tab/>
              <w:t>8</w:t>
            </w:r>
          </w:hyperlink>
        </w:p>
        <w:p w:rsidR="000E710F" w:rsidRDefault="00595838">
          <w:pPr>
            <w:pBdr>
              <w:top w:val="nil"/>
              <w:left w:val="nil"/>
              <w:bottom w:val="nil"/>
              <w:right w:val="nil"/>
              <w:between w:val="nil"/>
            </w:pBdr>
            <w:tabs>
              <w:tab w:val="right" w:pos="9019"/>
            </w:tabs>
            <w:spacing w:after="100"/>
            <w:ind w:left="240"/>
            <w:rPr>
              <w:color w:val="000000"/>
            </w:rPr>
          </w:pPr>
          <w:hyperlink w:anchor="_lpt37kgtjhrl">
            <w:r>
              <w:rPr>
                <w:color w:val="000000"/>
              </w:rPr>
              <w:t>6.3. Career Development</w:t>
            </w:r>
            <w:r>
              <w:rPr>
                <w:color w:val="000000"/>
              </w:rPr>
              <w:tab/>
              <w:t>8</w:t>
            </w:r>
          </w:hyperlink>
        </w:p>
        <w:p w:rsidR="000E710F" w:rsidRDefault="00595838">
          <w:pPr>
            <w:pBdr>
              <w:top w:val="nil"/>
              <w:left w:val="nil"/>
              <w:bottom w:val="nil"/>
              <w:right w:val="nil"/>
              <w:between w:val="nil"/>
            </w:pBdr>
            <w:tabs>
              <w:tab w:val="right" w:pos="9019"/>
            </w:tabs>
            <w:spacing w:after="100"/>
            <w:rPr>
              <w:color w:val="000000"/>
            </w:rPr>
          </w:pPr>
          <w:hyperlink w:anchor="_thxke49znyah">
            <w:r>
              <w:rPr>
                <w:color w:val="000000"/>
              </w:rPr>
              <w:t>7. Recommendations</w:t>
            </w:r>
            <w:r>
              <w:rPr>
                <w:color w:val="000000"/>
              </w:rPr>
              <w:tab/>
              <w:t>9</w:t>
            </w:r>
          </w:hyperlink>
        </w:p>
        <w:p w:rsidR="000E710F" w:rsidRDefault="00595838">
          <w:pPr>
            <w:pBdr>
              <w:top w:val="nil"/>
              <w:left w:val="nil"/>
              <w:bottom w:val="nil"/>
              <w:right w:val="nil"/>
              <w:between w:val="nil"/>
            </w:pBdr>
            <w:tabs>
              <w:tab w:val="right" w:pos="9019"/>
            </w:tabs>
            <w:spacing w:after="100"/>
            <w:ind w:left="240"/>
            <w:rPr>
              <w:color w:val="000000"/>
            </w:rPr>
          </w:pPr>
          <w:hyperlink w:anchor="_mjvhq8j7iqem">
            <w:r>
              <w:rPr>
                <w:color w:val="000000"/>
              </w:rPr>
              <w:t>7.1. Enhancing Organisational Culture</w:t>
            </w:r>
            <w:r>
              <w:rPr>
                <w:color w:val="000000"/>
              </w:rPr>
              <w:tab/>
              <w:t>9</w:t>
            </w:r>
          </w:hyperlink>
        </w:p>
        <w:p w:rsidR="000E710F" w:rsidRDefault="00595838">
          <w:pPr>
            <w:pBdr>
              <w:top w:val="nil"/>
              <w:left w:val="nil"/>
              <w:bottom w:val="nil"/>
              <w:right w:val="nil"/>
              <w:between w:val="nil"/>
            </w:pBdr>
            <w:tabs>
              <w:tab w:val="right" w:pos="9019"/>
            </w:tabs>
            <w:spacing w:after="100"/>
            <w:ind w:left="240"/>
            <w:rPr>
              <w:color w:val="000000"/>
            </w:rPr>
          </w:pPr>
          <w:hyperlink w:anchor="_61och2qd119h">
            <w:r>
              <w:rPr>
                <w:color w:val="000000"/>
              </w:rPr>
              <w:t>7.2. Improving the Working Environment</w:t>
            </w:r>
            <w:r>
              <w:rPr>
                <w:color w:val="000000"/>
              </w:rPr>
              <w:tab/>
              <w:t>9</w:t>
            </w:r>
          </w:hyperlink>
        </w:p>
        <w:p w:rsidR="000E710F" w:rsidRDefault="00595838">
          <w:pPr>
            <w:pBdr>
              <w:top w:val="nil"/>
              <w:left w:val="nil"/>
              <w:bottom w:val="nil"/>
              <w:right w:val="nil"/>
              <w:between w:val="nil"/>
            </w:pBdr>
            <w:tabs>
              <w:tab w:val="right" w:pos="9019"/>
            </w:tabs>
            <w:spacing w:after="100"/>
            <w:ind w:left="240"/>
            <w:rPr>
              <w:color w:val="000000"/>
            </w:rPr>
          </w:pPr>
          <w:hyperlink w:anchor="_rd9byirzwg52">
            <w:r>
              <w:rPr>
                <w:color w:val="000000"/>
              </w:rPr>
              <w:t>7.3. Implementation Plan</w:t>
            </w:r>
            <w:r>
              <w:rPr>
                <w:color w:val="000000"/>
              </w:rPr>
              <w:tab/>
              <w:t>9</w:t>
            </w:r>
          </w:hyperlink>
        </w:p>
        <w:p w:rsidR="000E710F" w:rsidRDefault="00595838">
          <w:pPr>
            <w:pBdr>
              <w:top w:val="nil"/>
              <w:left w:val="nil"/>
              <w:bottom w:val="nil"/>
              <w:right w:val="nil"/>
              <w:between w:val="nil"/>
            </w:pBdr>
            <w:tabs>
              <w:tab w:val="right" w:pos="9019"/>
            </w:tabs>
            <w:spacing w:after="100"/>
            <w:rPr>
              <w:color w:val="000000"/>
            </w:rPr>
          </w:pPr>
          <w:hyperlink w:anchor="_o5o3mbghldy">
            <w:r>
              <w:rPr>
                <w:color w:val="000000"/>
              </w:rPr>
              <w:t>8. Conclusion</w:t>
            </w:r>
            <w:r>
              <w:rPr>
                <w:color w:val="000000"/>
              </w:rPr>
              <w:tab/>
              <w:t>10</w:t>
            </w:r>
          </w:hyperlink>
        </w:p>
        <w:p w:rsidR="000E710F" w:rsidRDefault="00595838">
          <w:pPr>
            <w:pBdr>
              <w:top w:val="nil"/>
              <w:left w:val="nil"/>
              <w:bottom w:val="nil"/>
              <w:right w:val="nil"/>
              <w:between w:val="nil"/>
            </w:pBdr>
            <w:tabs>
              <w:tab w:val="right" w:pos="9019"/>
            </w:tabs>
            <w:spacing w:after="100"/>
            <w:rPr>
              <w:color w:val="000000"/>
            </w:rPr>
          </w:pPr>
          <w:hyperlink w:anchor="_ywfdsyhjpn2q">
            <w:r>
              <w:rPr>
                <w:color w:val="000000"/>
              </w:rPr>
              <w:t>References</w:t>
            </w:r>
            <w:r>
              <w:rPr>
                <w:color w:val="000000"/>
              </w:rPr>
              <w:tab/>
              <w:t>11</w:t>
            </w:r>
          </w:hyperlink>
        </w:p>
        <w:p w:rsidR="000E710F" w:rsidRDefault="00595838">
          <w:r>
            <w:fldChar w:fldCharType="end"/>
          </w:r>
        </w:p>
      </w:sdtContent>
    </w:sdt>
    <w:p w:rsidR="000E710F" w:rsidRDefault="00595838">
      <w:pPr>
        <w:jc w:val="center"/>
        <w:rPr>
          <w:b/>
          <w:bCs/>
          <w:sz w:val="28"/>
          <w:szCs w:val="28"/>
        </w:rPr>
      </w:pPr>
      <w:r>
        <w:br w:type="page"/>
      </w:r>
    </w:p>
    <w:p w:rsidR="000E710F" w:rsidRDefault="00595838">
      <w:pPr>
        <w:pStyle w:val="Heading1"/>
      </w:pPr>
      <w:bookmarkStart w:id="2" w:name="_3kttm1dj14bh" w:colFirst="0" w:colLast="0"/>
      <w:bookmarkEnd w:id="2"/>
      <w:r>
        <w:lastRenderedPageBreak/>
        <w:t>1. Executive Summary</w:t>
      </w:r>
    </w:p>
    <w:p w:rsidR="000E710F" w:rsidRDefault="00595838">
      <w:r>
        <w:t xml:space="preserve">This report is an analysis of organisational culture and working environment at Unilever which is a multinational consumer goods company with a head office located in London, UK. </w:t>
      </w:r>
      <w:r>
        <w:t>The review concludes that a decentralised, sustainable-oriented culture of teamwork and a positive working atmosphere help a lot towards the strategic objectives of innovation and globalisation. Nonetheless, it should be suggested to enhance employee voice</w:t>
      </w:r>
      <w:r>
        <w:t xml:space="preserve"> and collaborate more hybridly. More effort can be put into the engagement, productivity and long-term organisational performance by establishing more solid communication systems and leadership training.</w:t>
      </w:r>
    </w:p>
    <w:p w:rsidR="000E710F" w:rsidRDefault="00595838">
      <w:pPr>
        <w:pStyle w:val="Heading1"/>
      </w:pPr>
      <w:bookmarkStart w:id="3" w:name="_q00cmpyf58nq" w:colFirst="0" w:colLast="0"/>
      <w:bookmarkEnd w:id="3"/>
      <w:r>
        <w:t xml:space="preserve">2. Introduction </w:t>
      </w:r>
    </w:p>
    <w:p w:rsidR="000E710F" w:rsidRDefault="00595838">
      <w:r>
        <w:t xml:space="preserve">In this report, connection between </w:t>
      </w:r>
      <w:r>
        <w:t>organisational culture, working environment, and strategic development in a multinational organisation is explored. Organisational culture points to some set values, beliefs and practices that impact behaviour of employees whereas the working environment e</w:t>
      </w:r>
      <w:r>
        <w:t>ncompasses organisational structures, policies, and situations under which employees work which shapes their performance and engagement. Unilever is one prominent multinational consumer goods organisation based in the UK and was selected because of its abu</w:t>
      </w:r>
      <w:r>
        <w:t>ndance of public information and its powerful global human resource practices. The analysis is based on different sources such as annual reports reference, company publications and scholarly sources on human resource management (HRM) and organisational beh</w:t>
      </w:r>
      <w:r>
        <w:t>aviour. The report begins by providing an overview of the company followed by a discussion on organisational culture and working environment, employee perspective, recommendations and final insights.</w:t>
      </w:r>
    </w:p>
    <w:p w:rsidR="000E710F" w:rsidRDefault="00595838">
      <w:pPr>
        <w:pStyle w:val="Heading1"/>
      </w:pPr>
      <w:bookmarkStart w:id="4" w:name="_d0t4oy8zxmo3" w:colFirst="0" w:colLast="0"/>
      <w:bookmarkEnd w:id="4"/>
      <w:r>
        <w:t xml:space="preserve">3. Company Overview </w:t>
      </w:r>
    </w:p>
    <w:p w:rsidR="000E710F" w:rsidRDefault="00595838">
      <w:r>
        <w:t>Unilever is a global consumer goods</w:t>
      </w:r>
      <w:r>
        <w:t xml:space="preserve"> corporation based in more than 190 countries and has billions of consumers. It has a headquarters in London, UK. Unilever is a company in the fast moving consumer goods (FMCG) industry and manufactures a broad assortment of commodities such as food, drink</w:t>
      </w:r>
      <w:r>
        <w:t>s, personal care, and domestic care goods under some of most established global brands. Some of the brands under its portfolio are Dove, Lipton, Surf and many others. The strategic visions of the company are oriented at creating a sustainable growth, digit</w:t>
      </w:r>
      <w:r>
        <w:t xml:space="preserve">al transformation, and enhancing brand dominance and promoting responsible business practices (Unilever, 2026a). Unilever is focused on creating long-term value through its global </w:t>
      </w:r>
      <w:r>
        <w:lastRenderedPageBreak/>
        <w:t>business based on a combination of sustainability, innovation, and consumer-</w:t>
      </w:r>
      <w:r>
        <w:t>centric approaches with objectives of global businesses.</w:t>
      </w:r>
    </w:p>
    <w:p w:rsidR="000E710F" w:rsidRDefault="00595838">
      <w:pPr>
        <w:pStyle w:val="Heading1"/>
      </w:pPr>
      <w:bookmarkStart w:id="5" w:name="_elkrt56k0syu" w:colFirst="0" w:colLast="0"/>
      <w:bookmarkEnd w:id="5"/>
      <w:r>
        <w:t>4. Organisational Culture Analysis</w:t>
      </w:r>
    </w:p>
    <w:p w:rsidR="000E710F" w:rsidRDefault="00595838">
      <w:pPr>
        <w:pStyle w:val="Heading2"/>
      </w:pPr>
      <w:bookmarkStart w:id="6" w:name="_9aebf27h3y1d" w:colFirst="0" w:colLast="0"/>
      <w:bookmarkEnd w:id="6"/>
      <w:r>
        <w:t>4.1. Current Organisational Culture</w:t>
      </w:r>
    </w:p>
    <w:p w:rsidR="000E710F" w:rsidRDefault="00595838">
      <w:r>
        <w:t>The organisational culture is described as a set of shared values and beliefs as well as behavioural norms that influence intera</w:t>
      </w:r>
      <w:r>
        <w:t>ction and performance of employees in an organisation. Armstrong (2021) proposes that culture has an impact on decision-making, leadership styles, and employee relations, which ultimately result in performance in organisations. The culture dimensions frame</w:t>
      </w:r>
      <w:r>
        <w:t>work provided by Hofstede can be used to analyse culture of Unilever.</w:t>
      </w:r>
    </w:p>
    <w:p w:rsidR="000E710F" w:rsidRDefault="00595838">
      <w:r>
        <w:t>Applying model of Hofstede, Unilever has a comparatively small power distance, so leadership tends to promote the development of open communication and involvement of the employee in the</w:t>
      </w:r>
      <w:r>
        <w:t xml:space="preserve"> decision-making (Omoruyi et al., 2025). Managers are also required to work with teams in a cooperative style as opposed to the rigid use of authority. Through this type of leadership, the innovation and problem solving across departments are supported.</w:t>
      </w:r>
    </w:p>
    <w:p w:rsidR="000E710F" w:rsidRDefault="00595838">
      <w:r>
        <w:t>Mo</w:t>
      </w:r>
      <w:r>
        <w:t>derate to high individualism is also reflected in the organisation as employees are encouraged to offer their ideas and in taking the responsibility of the roles they undertake though they operate in teams (Shafaei and Nejati, 2024). The intra-company comm</w:t>
      </w:r>
      <w:r>
        <w:t>unication is generally open and cross-functional especially when carrying out international projects where business teams conduct their activities in various markets.</w:t>
      </w:r>
    </w:p>
    <w:p w:rsidR="000E710F" w:rsidRDefault="00595838">
      <w:r>
        <w:t>Unilever encourages an adaptive and flexible culture, which favors experimentation and in</w:t>
      </w:r>
      <w:r>
        <w:t>novation, in terms of uncertainty avoidance (Unilever, 2026b). Employees are also instilled to seek a new solution especially during product development and sustainability efforts. Values of the company are enhanced through leadership development programme</w:t>
      </w:r>
      <w:r>
        <w:t>s, global training initiatives, sustainability campaigns, and others (Unilever, 2026a).</w:t>
      </w:r>
    </w:p>
    <w:p w:rsidR="000E710F" w:rsidRDefault="00595838">
      <w:r>
        <w:t>Another characteristic is the long-term orientation of the company, as its business practices aim at being sustainable and profitable in the long-term (Modreanu et al.,</w:t>
      </w:r>
      <w:r>
        <w:t xml:space="preserve"> 2022). Sustainability, diversity and ethical business behaviour are among values that are deeply rooted in the organisational culture of Unilever.</w:t>
      </w:r>
    </w:p>
    <w:p w:rsidR="000E710F" w:rsidRDefault="00595838">
      <w:pPr>
        <w:pStyle w:val="Heading2"/>
      </w:pPr>
      <w:bookmarkStart w:id="7" w:name="_yrbfr3wf6zzw" w:colFirst="0" w:colLast="0"/>
      <w:bookmarkEnd w:id="7"/>
      <w:r>
        <w:lastRenderedPageBreak/>
        <w:t>4.2. Impact on Strategic Development</w:t>
      </w:r>
    </w:p>
    <w:p w:rsidR="000E710F" w:rsidRDefault="00595838">
      <w:r>
        <w:t>Unilever has an organisational culture that promotes its strategy devel</w:t>
      </w:r>
      <w:r>
        <w:t xml:space="preserve">opment greatly. The company is strategic towards sustainable growth, innovation and expansion to the global market and these priorities are highly ingrained in the culture of the firm. </w:t>
      </w:r>
    </w:p>
    <w:p w:rsidR="000E710F" w:rsidRDefault="00595838">
      <w:r>
        <w:t>Sustainability is one of the strategic pillars incorporated in the lon</w:t>
      </w:r>
      <w:r>
        <w:t>g-term business model of the company. The organisation ensures that the purpose drives culture that is encouraging to motivate staff towards environmental and social projects. Ulrich et al. (2012) holds that organisations that align cultural values to stra</w:t>
      </w:r>
      <w:r>
        <w:t>tegic purposes have better chances of attaining long-term competitive advantage.</w:t>
      </w:r>
    </w:p>
    <w:p w:rsidR="000E710F" w:rsidRDefault="00595838">
      <w:r>
        <w:t>Team-oriented style of leadership also favours innovation and digital transformation. Cross-functional collaboration enables employees to exchange information and come up with</w:t>
      </w:r>
      <w:r>
        <w:t xml:space="preserve"> innovative products in different markets around the globe. This is a connotation of strategic human resource management in which the organisational culture upholds organisational capabilities (Stone et al., 2020).</w:t>
      </w:r>
    </w:p>
    <w:p w:rsidR="000E710F" w:rsidRDefault="00595838">
      <w:r>
        <w:t>Nevertheless, a difficulty can still be s</w:t>
      </w:r>
      <w:r>
        <w:t>een in terms of the global size of the organisation. Running business in many countries implies that the culture of the region can differ across regions, and such a difference can also lead to inconsistency in the management practice. However, Unilever tri</w:t>
      </w:r>
      <w:r>
        <w:t>es to keep in check using worldwide human resources practices and leadership paradigms.</w:t>
      </w:r>
    </w:p>
    <w:p w:rsidR="000E710F" w:rsidRDefault="00595838">
      <w:pPr>
        <w:pStyle w:val="Heading1"/>
      </w:pPr>
      <w:bookmarkStart w:id="8" w:name="_65invxxnsxsz" w:colFirst="0" w:colLast="0"/>
      <w:bookmarkEnd w:id="8"/>
      <w:r>
        <w:t>5. Working Environment Analysis</w:t>
      </w:r>
    </w:p>
    <w:p w:rsidR="000E710F" w:rsidRDefault="00595838">
      <w:pPr>
        <w:pStyle w:val="Heading2"/>
      </w:pPr>
      <w:bookmarkStart w:id="9" w:name="_c0p85y8ja1s0" w:colFirst="0" w:colLast="0"/>
      <w:bookmarkEnd w:id="9"/>
      <w:r>
        <w:t>5.1. Characteristics of the Current Working Environment</w:t>
      </w:r>
    </w:p>
    <w:p w:rsidR="000E710F" w:rsidRDefault="00595838">
      <w:r>
        <w:t>Structural design, workforce characteristics and physical working conditions are crucial parts of the working environment in an organisation that determine its behaviour and performances of employees. Armstrong (2021) notes that the ability to align organi</w:t>
      </w:r>
      <w:r>
        <w:t>sational structure and HR policies with the business strategy augers well with an effective working environment.</w:t>
      </w:r>
    </w:p>
    <w:p w:rsidR="000E710F" w:rsidRDefault="00595838">
      <w:r>
        <w:t xml:space="preserve">Unilever has an organisational structure that mirrors the global matrix structure, which enables the company to coordinate products, geography </w:t>
      </w:r>
      <w:r>
        <w:t xml:space="preserve">as well as its functional units (Unilever, 2022). According to the organisational design model, there are six dimensions that determine the structure of the company (Ugoani, 2023). </w:t>
      </w:r>
    </w:p>
    <w:p w:rsidR="000E710F" w:rsidRDefault="00595838">
      <w:r>
        <w:lastRenderedPageBreak/>
        <w:t>First, there is work specialisation where employees are undertaking fields</w:t>
      </w:r>
      <w:r>
        <w:t xml:space="preserve"> of work that are specialised like in marketing, supply chain, and product innovation. Second, the top executives do departmentalisation based on products by region and world, whereby it allows the company to modify products to suit varying consumer demand</w:t>
      </w:r>
      <w:r>
        <w:t>s. Third, the chain of command also offers transparent reporting among the senior management and the working teams (Manikam et al., 2025).</w:t>
      </w:r>
    </w:p>
    <w:p w:rsidR="000E710F" w:rsidRDefault="00595838">
      <w:r>
        <w:t>Fourth, the organisation has a relatively long span of control which promotes a sense of teamwork and quicker decisio</w:t>
      </w:r>
      <w:r>
        <w:t>n-making within the departments. Fifth, the decision-making process needs to be moderately decentralised so that regional managers can act effectively to suit the local market situations (Tavares et al., 2024). Lastly, there is the formalisation that is wi</w:t>
      </w:r>
      <w:r>
        <w:t>tnessed in corporate policies, ethical principles and operational practices that guarantee uniformity in international operations.</w:t>
      </w:r>
    </w:p>
    <w:p w:rsidR="000E710F" w:rsidRDefault="00595838">
      <w:r>
        <w:t>The demographics of the Unilever workforce are indicative of good intentions to diversity, equality, and inclusion (DEI). The</w:t>
      </w:r>
      <w:r>
        <w:t xml:space="preserve"> organisation has gender equality, equity in recruitment and inclusive leadership policies that it implements (Unilever, 2026c). According to Marchington et al. (2025), inclusive HR policies enhance organisational commitment and engagement among the employ</w:t>
      </w:r>
      <w:r>
        <w:t>ees.</w:t>
      </w:r>
    </w:p>
    <w:p w:rsidR="000E710F" w:rsidRDefault="00595838">
      <w:r>
        <w:t>With regard to physical workplace conditions, Unilever encourages virtual and flexible working solutions and is facilitated through digital collaboration tools. In a supportive professional structure, employees are likely to work closer together to pr</w:t>
      </w:r>
      <w:r>
        <w:t>omote teamwork and interaction, and working longer hours are new ways of ensuring better work-life balance. Stone et al. (2025) argue that the issue of flexible working has gained a larger significance in contemporary organisations due to the possibility o</w:t>
      </w:r>
      <w:r>
        <w:t>f remote collaboration made possible by technology.</w:t>
      </w:r>
    </w:p>
    <w:p w:rsidR="000E710F" w:rsidRDefault="00595838">
      <w:pPr>
        <w:pStyle w:val="Heading2"/>
      </w:pPr>
      <w:bookmarkStart w:id="10" w:name="_ap4t4qsnvajj" w:colFirst="0" w:colLast="0"/>
      <w:bookmarkEnd w:id="10"/>
      <w:r>
        <w:t>5.2. Impact on Strategic Goal Attainment</w:t>
      </w:r>
    </w:p>
    <w:p w:rsidR="000E710F" w:rsidRDefault="00595838">
      <w:r>
        <w:t>Unilever has strategic objectives of sustainable growth, innovation and expansion into the global market, which are predominantly supported by the working environm</w:t>
      </w:r>
      <w:r>
        <w:t>ent of the organisation.</w:t>
      </w:r>
    </w:p>
    <w:p w:rsidR="000E710F" w:rsidRDefault="00595838">
      <w:r>
        <w:t>Decentralised decision making structure enables the regional teams to react rapidly to the shifting consumer preference within a given market (Tavares et al., 2024). Also necessary in this context is the flexibility especially in t</w:t>
      </w:r>
      <w:r>
        <w:t xml:space="preserve">he fast moving consumer goods business where </w:t>
      </w:r>
      <w:r>
        <w:lastRenderedPageBreak/>
        <w:t>conditions in that market and customer demands change fast. Stone et al., (2024) state that decentralised structures have proven to enhance organisational responsiveness and innovative capabilities.</w:t>
      </w:r>
    </w:p>
    <w:p w:rsidR="000E710F" w:rsidRDefault="00595838">
      <w:r>
        <w:t xml:space="preserve">The company </w:t>
      </w:r>
      <w:r>
        <w:t>focuses on an inclusive workforce policy that facilitates attraction and retention of talent which is very important to maintain competitive advantage. Boxall et al. (2022) claim that an organisation that has effective human capital management practices su</w:t>
      </w:r>
      <w:r>
        <w:t>cceeds in the long-term performance outcomes.</w:t>
      </w:r>
    </w:p>
    <w:p w:rsidR="000E710F" w:rsidRDefault="00595838">
      <w:r>
        <w:t>Flexible and hybrid working is also related to the productivity and engagement of employees (Naqshbandi et al., 2024). The practices are in line with the strategic plan to develop a modern and dynamic workforce</w:t>
      </w:r>
      <w:r>
        <w:t xml:space="preserve"> that can withstand the digital transformation and globalisation. Nevertheless, the international nature of the organisation may also be a problem. The multilingual coordination in different regions can introduce the barriers in communication and managing </w:t>
      </w:r>
      <w:r>
        <w:t>the teams. According to Jesuthasan and Boudreau (2023), multinational organisations have to constantly strategize the HR systems in order to attract distributed workforces.</w:t>
      </w:r>
    </w:p>
    <w:p w:rsidR="000E710F" w:rsidRDefault="00595838">
      <w:r>
        <w:t>In general, the work environment at Unilever facilitates the achievement of strategic goals due to presence of collaboration, flexibility, and inclusiveness, but close control is needed to ensure coordination of operations worldwide.</w:t>
      </w:r>
    </w:p>
    <w:p w:rsidR="000E710F" w:rsidRDefault="00595838">
      <w:pPr>
        <w:pStyle w:val="Heading1"/>
      </w:pPr>
      <w:bookmarkStart w:id="11" w:name="_m9egi18f5zja" w:colFirst="0" w:colLast="0"/>
      <w:bookmarkEnd w:id="11"/>
      <w:r>
        <w:t>6. Personal Perspectiv</w:t>
      </w:r>
      <w:r>
        <w:t>e: Employee Viewpoint</w:t>
      </w:r>
    </w:p>
    <w:p w:rsidR="000E710F" w:rsidRDefault="00595838">
      <w:r>
        <w:t xml:space="preserve">As an individual, I believe that employment at Unilever would contribute to job satisfaction, involvement, and individual growth because it has a collective organisational culture and a flexible work setup. Theories of human resource </w:t>
      </w:r>
      <w:r>
        <w:t>and organisational behaviour are helpful in studying their influence on the employee experiences.</w:t>
      </w:r>
    </w:p>
    <w:p w:rsidR="000E710F" w:rsidRDefault="00595838">
      <w:pPr>
        <w:pStyle w:val="Heading2"/>
      </w:pPr>
      <w:bookmarkStart w:id="12" w:name="_9rvpzj7jxwjk" w:colFirst="0" w:colLast="0"/>
      <w:bookmarkEnd w:id="12"/>
      <w:r>
        <w:t>6.1. Job Satisfaction</w:t>
      </w:r>
    </w:p>
    <w:p w:rsidR="000E710F" w:rsidRDefault="00595838">
      <w:r>
        <w:t>Job satisfaction is the amount of satisfaction that employees have on the working and organisational conditions. The Two-Factor Theory b</w:t>
      </w:r>
      <w:r>
        <w:t>y Herzberg postulates that good motivators lead to job satisfaction, which include achievement, recognition, and personal development (Alrawahi et al., 2020). On the other hand, bad motivators or dissatisfaction include harassment by way of bad working con</w:t>
      </w:r>
      <w:r>
        <w:t>ditions or organisational policies.</w:t>
      </w:r>
    </w:p>
    <w:p w:rsidR="000E710F" w:rsidRDefault="00595838">
      <w:r>
        <w:lastRenderedPageBreak/>
        <w:t>This culture of support, work flexibility and high organisational values in Unilever, would probably increase job satisfaction. The company focuses on the welfare of its employees, diversity and ethical work practices, w</w:t>
      </w:r>
      <w:r>
        <w:t>hich have led to good work environments (Unilever, 2026c). Moreover, the sustainability and social responsibility of the organisation can enhance the purpose and pride that the employees have in their job. Nonetheless, the international size and high expec</w:t>
      </w:r>
      <w:r>
        <w:t>tations of performance may also become a burden and thus satisfaction of some employees could be minimised.</w:t>
      </w:r>
    </w:p>
    <w:p w:rsidR="000E710F" w:rsidRDefault="00595838">
      <w:pPr>
        <w:pStyle w:val="Heading2"/>
      </w:pPr>
      <w:bookmarkStart w:id="13" w:name="_66di25dyhl74" w:colFirst="0" w:colLast="0"/>
      <w:bookmarkEnd w:id="13"/>
      <w:r>
        <w:t>6.2. Job Engagement</w:t>
      </w:r>
    </w:p>
    <w:p w:rsidR="000E710F" w:rsidRDefault="00595838">
      <w:r>
        <w:t xml:space="preserve">Job engagement can be defined as the level of interest and interest, which the workers show in their area of work. According to </w:t>
      </w:r>
      <w:r>
        <w:t>the Job Characteristics Model formulated by J. Richard Hackman and Greg Oldham, five fundamental job characteristics such as skill variety, task identity, task significance, autonomy, and feedback are known to boost employee motivation and engagement (Eise</w:t>
      </w:r>
      <w:r>
        <w:t>nhar and Morgeson, 2022).</w:t>
      </w:r>
    </w:p>
    <w:p w:rsidR="000E710F" w:rsidRDefault="00595838">
      <w:r>
        <w:t>These attributes are likely to be facilitated in the workplace of Unilever. Employees tend to engage in cross-functional project work which entails a variety of skills and duties, and offer employees a chance to cultivate their ca</w:t>
      </w:r>
      <w:r>
        <w:t>pabilities and diversity of duties (Ahmad et al., 2023). Decentralised decision-making and joint practices of leadership also promote autonomy. Frequent performance feedback and leadership development programmes can also promote engagement because they all</w:t>
      </w:r>
      <w:r>
        <w:t>ow the employees to interpret how their contributions to the work reflect on the organisational objectives (Kwon et al., 2024).</w:t>
      </w:r>
    </w:p>
    <w:p w:rsidR="000E710F" w:rsidRDefault="00595838">
      <w:pPr>
        <w:pStyle w:val="Heading2"/>
      </w:pPr>
      <w:bookmarkStart w:id="14" w:name="_hh51z9e0hwge" w:colFirst="0" w:colLast="0"/>
      <w:bookmarkEnd w:id="14"/>
      <w:r>
        <w:t>6.3. Career Development</w:t>
      </w:r>
    </w:p>
    <w:p w:rsidR="000E710F" w:rsidRDefault="00595838">
      <w:r>
        <w:t>Professional growth opportunities have a significant role to play in the motivation and long term commit</w:t>
      </w:r>
      <w:r>
        <w:t>ment of employees. The Hierarchy of Needs by Maslow states that people elicit self-actualisation by having personal and professional enrichment (Zishiri and Mugadza, 2024).</w:t>
      </w:r>
    </w:p>
    <w:p w:rsidR="000E710F" w:rsidRDefault="00595838">
      <w:r>
        <w:t>At Unilever, leadership development would probably be encouraged by global mobility</w:t>
      </w:r>
      <w:r>
        <w:t xml:space="preserve"> opportunities, talent management programmemes, and training. Such programs allow the employees to develop new skills and move up the hierarchy in the organisation. These opportunities could assist the workers in meeting higher needs like self esteem, self</w:t>
      </w:r>
      <w:r>
        <w:t xml:space="preserve"> actualisation. However, state that it may be necessary to achieve better performance and </w:t>
      </w:r>
      <w:r>
        <w:lastRenderedPageBreak/>
        <w:t>constantly develop skills because of the competitive nature of large multinational organisations (Porter, 2023).</w:t>
      </w:r>
    </w:p>
    <w:p w:rsidR="000E710F" w:rsidRDefault="00595838">
      <w:r>
        <w:t xml:space="preserve">On the whole, it is possible that the organisational </w:t>
      </w:r>
      <w:r>
        <w:t>culture and the working environment of Unilever would make job satisfaction, engagement, and career development likely, yet personal experience can be different according to individual expectations and to organisational demands.</w:t>
      </w:r>
    </w:p>
    <w:p w:rsidR="000E710F" w:rsidRDefault="00595838">
      <w:pPr>
        <w:pStyle w:val="Heading1"/>
      </w:pPr>
      <w:bookmarkStart w:id="15" w:name="_ng3qdg4monjb" w:colFirst="0" w:colLast="0"/>
      <w:bookmarkEnd w:id="15"/>
      <w:r>
        <w:t>7. Recommendations</w:t>
      </w:r>
    </w:p>
    <w:p w:rsidR="000E710F" w:rsidRDefault="00595838">
      <w:pPr>
        <w:pStyle w:val="Heading2"/>
      </w:pPr>
      <w:bookmarkStart w:id="16" w:name="_pbop13f06pk5" w:colFirst="0" w:colLast="0"/>
      <w:bookmarkEnd w:id="16"/>
      <w:r>
        <w:t>7.1. Enh</w:t>
      </w:r>
      <w:r>
        <w:t>ancing Organisational Culture</w:t>
      </w:r>
    </w:p>
    <w:p w:rsidR="000E710F" w:rsidRDefault="00595838">
      <w:r>
        <w:t>The company ought to increase employee engagement and internal communication to further reinforce the organisational culture of Unilever. The Two factor Theory proposed by Herzberg stated that recognition and involvement are t</w:t>
      </w:r>
      <w:r>
        <w:t>he two motivating factors that enhance the commitment and satisfaction of the employees (Alrawahi et al., 2020). Digital feedback systems, internal innovation, and frequent engagement surveys are some organisational systems that can help Unilever to broade</w:t>
      </w:r>
      <w:r>
        <w:t>n employee voice by implementing them. These measures would make employees share ideas and feel more included in the organisational decision-making process that would strengthen trust and cooperation among international teams.</w:t>
      </w:r>
    </w:p>
    <w:p w:rsidR="000E710F" w:rsidRDefault="00595838">
      <w:pPr>
        <w:pStyle w:val="Heading2"/>
      </w:pPr>
      <w:bookmarkStart w:id="17" w:name="_hs71xvkyyv84" w:colFirst="0" w:colLast="0"/>
      <w:bookmarkEnd w:id="17"/>
      <w:r>
        <w:t>7.2. Improving the Working Environment</w:t>
      </w:r>
    </w:p>
    <w:p w:rsidR="000E710F" w:rsidRDefault="00595838">
      <w:r>
        <w:t>The organisation needs to also advance its model of hybrid working to guarantee an effective work of collaboration between international teams. With the assistance of the Job Characteristics Model, the three dimension</w:t>
      </w:r>
      <w:r>
        <w:t>s of independence, feedback, and significance of the work concept may be noted as the crucial agents of employee motivation (Johari et al., 2022). The company can improve the engagement and productivity of employees by introducing superior collaboration te</w:t>
      </w:r>
      <w:r>
        <w:t>chnologies, developing leadership training to manage remote teams, and developing more precise performance feedback mechanisms.</w:t>
      </w:r>
    </w:p>
    <w:p w:rsidR="000E710F" w:rsidRDefault="00595838">
      <w:pPr>
        <w:pStyle w:val="Heading2"/>
      </w:pPr>
      <w:bookmarkStart w:id="18" w:name="_4vtkle7g00f0" w:colFirst="0" w:colLast="0"/>
      <w:bookmarkEnd w:id="18"/>
      <w:r>
        <w:t>7.3. Implementation Plan</w:t>
      </w:r>
    </w:p>
    <w:p w:rsidR="000E710F" w:rsidRDefault="00595838">
      <w:r>
        <w:t>Employee surveys and the introduction of better digital collaboration platforms should be carried out b</w:t>
      </w:r>
      <w:r>
        <w:t xml:space="preserve">y Unilever in the short term. The long term activities the organisation can adopt are leadership training and the application of data-driven HR analytics to track the degree of </w:t>
      </w:r>
      <w:r>
        <w:lastRenderedPageBreak/>
        <w:t>engagement. Employee satisfaction levels, rates of retention and productivity a</w:t>
      </w:r>
      <w:r>
        <w:t>re some of the measures of success.</w:t>
      </w:r>
    </w:p>
    <w:p w:rsidR="000E710F" w:rsidRDefault="00595838">
      <w:pPr>
        <w:pStyle w:val="Heading1"/>
      </w:pPr>
      <w:bookmarkStart w:id="19" w:name="_o22wg48qh5pd" w:colFirst="0" w:colLast="0"/>
      <w:bookmarkEnd w:id="19"/>
      <w:r>
        <w:t xml:space="preserve">8. Conclusion </w:t>
      </w:r>
    </w:p>
    <w:p w:rsidR="000E710F" w:rsidRDefault="00595838">
      <w:r>
        <w:t>The organisational culture and working environment in Unilever were analysed in this report and their impact on strategic development. The results indicate that the strategic objectives of innovation and s</w:t>
      </w:r>
      <w:r>
        <w:t>ustainable growth of the company are feeble because of the collaborative culture, inclusive policies, and flexible working environment adopted by the company. The competitiveness still requires coordination of the organisational culture and working conditi</w:t>
      </w:r>
      <w:r>
        <w:t>ons with the strategy. Human capital management will remain very instrumental in enhancing employee participation and organisational success.</w:t>
      </w:r>
      <w:r>
        <w:br w:type="page"/>
      </w:r>
    </w:p>
    <w:p w:rsidR="000E710F" w:rsidRDefault="00595838">
      <w:pPr>
        <w:pStyle w:val="Heading1"/>
      </w:pPr>
      <w:bookmarkStart w:id="20" w:name="_4cj387c05y33" w:colFirst="0" w:colLast="0"/>
      <w:bookmarkEnd w:id="20"/>
      <w:r>
        <w:lastRenderedPageBreak/>
        <w:t>References</w:t>
      </w:r>
    </w:p>
    <w:p w:rsidR="000E710F" w:rsidRDefault="00595838">
      <w:pPr>
        <w:spacing w:before="240" w:after="240"/>
      </w:pPr>
      <w:r>
        <w:rPr>
          <w:color w:val="222222"/>
          <w:highlight w:val="white"/>
        </w:rPr>
        <w:t>Ahmad, T., Boit, J. and Aakula, A., 2023. The role of cross-functional collaboration in digital transf</w:t>
      </w:r>
      <w:r>
        <w:rPr>
          <w:color w:val="222222"/>
          <w:highlight w:val="white"/>
        </w:rPr>
        <w:t xml:space="preserve">ormation. </w:t>
      </w:r>
      <w:r>
        <w:rPr>
          <w:i/>
          <w:iCs/>
        </w:rPr>
        <w:t>Journal of Computational Intelligence and Robotics</w:t>
      </w:r>
      <w:r>
        <w:t xml:space="preserve">, </w:t>
      </w:r>
      <w:r>
        <w:rPr>
          <w:i/>
          <w:iCs/>
        </w:rPr>
        <w:t>3</w:t>
      </w:r>
      <w:r>
        <w:t>(1), pp.205-42.</w:t>
      </w:r>
    </w:p>
    <w:p w:rsidR="000E710F" w:rsidRDefault="00595838">
      <w:pPr>
        <w:spacing w:before="240" w:after="240"/>
      </w:pPr>
      <w:r>
        <w:rPr>
          <w:color w:val="222222"/>
          <w:highlight w:val="white"/>
        </w:rPr>
        <w:t>Alrawahi, S., Sellgren, S.F., Altouby, S., Alwahaibi, N. and Brommels, M., 2020. The application of Herzberg's two-factor theory of motivation to job satisfaction in clinical la</w:t>
      </w:r>
      <w:r>
        <w:rPr>
          <w:color w:val="222222"/>
          <w:highlight w:val="white"/>
        </w:rPr>
        <w:t xml:space="preserve">boratories in Omani hospitals. </w:t>
      </w:r>
      <w:r>
        <w:rPr>
          <w:i/>
          <w:iCs/>
        </w:rPr>
        <w:t>Heliyon</w:t>
      </w:r>
      <w:r>
        <w:t xml:space="preserve">, </w:t>
      </w:r>
      <w:r>
        <w:rPr>
          <w:i/>
          <w:iCs/>
        </w:rPr>
        <w:t>6</w:t>
      </w:r>
      <w:r>
        <w:t>(9).</w:t>
      </w:r>
    </w:p>
    <w:p w:rsidR="000E710F" w:rsidRDefault="00595838">
      <w:pPr>
        <w:spacing w:before="240" w:after="240"/>
      </w:pPr>
      <w:r>
        <w:rPr>
          <w:color w:val="222222"/>
          <w:highlight w:val="white"/>
        </w:rPr>
        <w:t xml:space="preserve">Armstrong, M., 2021. </w:t>
      </w:r>
      <w:r>
        <w:rPr>
          <w:i/>
          <w:iCs/>
        </w:rPr>
        <w:t>Armstrong's Handbook of Learning and Development: A Guide to the Theory and Practice of L&amp;D</w:t>
      </w:r>
      <w:r>
        <w:t>. Kogan Page Publishers.</w:t>
      </w:r>
    </w:p>
    <w:p w:rsidR="000E710F" w:rsidRDefault="00595838">
      <w:pPr>
        <w:spacing w:before="240" w:after="240"/>
      </w:pPr>
      <w:r>
        <w:rPr>
          <w:color w:val="222222"/>
          <w:highlight w:val="white"/>
        </w:rPr>
        <w:t xml:space="preserve">Boxall, P.F., Purcell, J. and Wright, P.M. eds., 2022. </w:t>
      </w:r>
      <w:r>
        <w:rPr>
          <w:i/>
          <w:iCs/>
        </w:rPr>
        <w:t>The Oxford handboo</w:t>
      </w:r>
      <w:r>
        <w:rPr>
          <w:i/>
          <w:iCs/>
        </w:rPr>
        <w:t>k of human resource management</w:t>
      </w:r>
      <w:r>
        <w:t>. Oxford Handbooks Online.</w:t>
      </w:r>
    </w:p>
    <w:p w:rsidR="000E710F" w:rsidRDefault="00595838">
      <w:pPr>
        <w:spacing w:before="240" w:after="240"/>
      </w:pPr>
      <w:r>
        <w:rPr>
          <w:color w:val="222222"/>
          <w:highlight w:val="white"/>
        </w:rPr>
        <w:t xml:space="preserve">Eisenhard, C.M. and Morgeson, F.P., 2025. Multi-Level Work Design. </w:t>
      </w:r>
      <w:r>
        <w:rPr>
          <w:i/>
          <w:iCs/>
        </w:rPr>
        <w:t>Transformative Work Design: Synthesis and New Directions</w:t>
      </w:r>
      <w:r>
        <w:t>, p.55.</w:t>
      </w:r>
    </w:p>
    <w:p w:rsidR="000E710F" w:rsidRDefault="00595838">
      <w:pPr>
        <w:spacing w:before="240" w:after="240"/>
      </w:pPr>
      <w:r>
        <w:rPr>
          <w:color w:val="222222"/>
          <w:highlight w:val="white"/>
        </w:rPr>
        <w:t xml:space="preserve">Jesuthasan, R. and Boudreau, J.W., 2023. </w:t>
      </w:r>
      <w:r>
        <w:rPr>
          <w:i/>
          <w:iCs/>
        </w:rPr>
        <w:t>Work without jobs: How to r</w:t>
      </w:r>
      <w:r>
        <w:rPr>
          <w:i/>
          <w:iCs/>
        </w:rPr>
        <w:t>eboot your organization’s work operating system</w:t>
      </w:r>
      <w:r>
        <w:t>. MIT Press.</w:t>
      </w:r>
    </w:p>
    <w:p w:rsidR="000E710F" w:rsidRDefault="00595838">
      <w:pPr>
        <w:spacing w:before="240" w:after="240"/>
      </w:pPr>
      <w:r>
        <w:rPr>
          <w:color w:val="222222"/>
          <w:highlight w:val="white"/>
        </w:rPr>
        <w:t xml:space="preserve">Johari, J., Razali, N., Zainun, N.F.H. and Adnan, Z., 2022. Job characteristics and work engagement: the moderating role of emotional intelligence. </w:t>
      </w:r>
      <w:r>
        <w:rPr>
          <w:i/>
          <w:iCs/>
        </w:rPr>
        <w:t>Performance Improvement Quarterly</w:t>
      </w:r>
      <w:r>
        <w:t xml:space="preserve">, </w:t>
      </w:r>
      <w:r>
        <w:rPr>
          <w:i/>
          <w:iCs/>
        </w:rPr>
        <w:t>34</w:t>
      </w:r>
      <w:r>
        <w:t>(4), pp.687</w:t>
      </w:r>
      <w:r>
        <w:t>-716.</w:t>
      </w:r>
    </w:p>
    <w:p w:rsidR="000E710F" w:rsidRDefault="00595838">
      <w:pPr>
        <w:spacing w:before="240" w:after="240"/>
      </w:pPr>
      <w:r>
        <w:rPr>
          <w:color w:val="222222"/>
          <w:highlight w:val="white"/>
        </w:rPr>
        <w:t xml:space="preserve">Kwon, K., Jeong, S., Park, J. and Yoon, S.W., 2024. Employee development and employee engagement: a review and integrated model. </w:t>
      </w:r>
      <w:r>
        <w:rPr>
          <w:i/>
          <w:iCs/>
        </w:rPr>
        <w:t>Career development international</w:t>
      </w:r>
      <w:r>
        <w:t xml:space="preserve">, </w:t>
      </w:r>
      <w:r>
        <w:rPr>
          <w:i/>
          <w:iCs/>
        </w:rPr>
        <w:t>29</w:t>
      </w:r>
      <w:r>
        <w:t>(2), pp.169-184.</w:t>
      </w:r>
    </w:p>
    <w:p w:rsidR="000E710F" w:rsidRDefault="00595838">
      <w:pPr>
        <w:spacing w:before="240" w:after="240"/>
      </w:pPr>
      <w:r>
        <w:rPr>
          <w:color w:val="222222"/>
          <w:highlight w:val="white"/>
        </w:rPr>
        <w:t>Manikam, A.M.A., Astuti, T.A.S., Nur, M.D., Halimah, R.N. and Sijaba</w:t>
      </w:r>
      <w:r>
        <w:rPr>
          <w:color w:val="222222"/>
          <w:highlight w:val="white"/>
        </w:rPr>
        <w:t xml:space="preserve">t, R., 2025. Comprehensive Review Of Organizational Design And Structure. </w:t>
      </w:r>
      <w:r>
        <w:rPr>
          <w:i/>
          <w:iCs/>
        </w:rPr>
        <w:t>Maroon Journal De Management</w:t>
      </w:r>
      <w:r>
        <w:t xml:space="preserve">, </w:t>
      </w:r>
      <w:r>
        <w:rPr>
          <w:i/>
          <w:iCs/>
        </w:rPr>
        <w:t>2</w:t>
      </w:r>
      <w:r>
        <w:t>(3), pp.181-195.</w:t>
      </w:r>
    </w:p>
    <w:p w:rsidR="000E710F" w:rsidRDefault="00595838">
      <w:pPr>
        <w:spacing w:before="240" w:after="240"/>
      </w:pPr>
      <w:r>
        <w:rPr>
          <w:color w:val="222222"/>
          <w:highlight w:val="white"/>
        </w:rPr>
        <w:t xml:space="preserve">Marchington, M., Wilkinson, A., Donnelly, R. and Kynighou, A., 2025. </w:t>
      </w:r>
      <w:r>
        <w:rPr>
          <w:i/>
          <w:iCs/>
        </w:rPr>
        <w:t>Human resource management at work: The definitive guide</w:t>
      </w:r>
      <w:r>
        <w:t>. Kogan Page Publishers.</w:t>
      </w:r>
    </w:p>
    <w:p w:rsidR="000E710F" w:rsidRDefault="00595838">
      <w:pPr>
        <w:spacing w:before="240" w:after="240"/>
      </w:pPr>
      <w:r>
        <w:rPr>
          <w:color w:val="222222"/>
          <w:highlight w:val="white"/>
        </w:rPr>
        <w:lastRenderedPageBreak/>
        <w:t xml:space="preserve">Modreanu, A., Andrișan, G.N., Sârbu, A.M. and Grădinaru, C., 2022. Corporate Social Responsibility, a Strategic Tool for Sustainable Value Creation: A Case Study of Unilever’s Sustainable Living Plan. In </w:t>
      </w:r>
      <w:r>
        <w:rPr>
          <w:i/>
          <w:iCs/>
        </w:rPr>
        <w:t>BASIQ International Confere</w:t>
      </w:r>
      <w:r>
        <w:rPr>
          <w:i/>
          <w:iCs/>
        </w:rPr>
        <w:t>nce</w:t>
      </w:r>
      <w:r>
        <w:t xml:space="preserve"> (pp. 575-582).</w:t>
      </w:r>
    </w:p>
    <w:p w:rsidR="000E710F" w:rsidRDefault="00595838">
      <w:pPr>
        <w:spacing w:before="240" w:after="240"/>
      </w:pPr>
      <w:r>
        <w:rPr>
          <w:color w:val="222222"/>
          <w:highlight w:val="white"/>
        </w:rPr>
        <w:t xml:space="preserve">Naqshbandi, M.M., Kabir, I., Ishak, N.A. and Islam, M.Z., 2024. The future of work: work engagement and job performance in the hybrid workplace. </w:t>
      </w:r>
      <w:r>
        <w:rPr>
          <w:i/>
          <w:iCs/>
        </w:rPr>
        <w:t>The Learning Organization</w:t>
      </w:r>
      <w:r>
        <w:t xml:space="preserve">, </w:t>
      </w:r>
      <w:r>
        <w:rPr>
          <w:i/>
          <w:iCs/>
        </w:rPr>
        <w:t>31</w:t>
      </w:r>
      <w:r>
        <w:t>(1), pp.5-26.</w:t>
      </w:r>
    </w:p>
    <w:p w:rsidR="000E710F" w:rsidRDefault="00595838">
      <w:pPr>
        <w:spacing w:before="240" w:after="240"/>
      </w:pPr>
      <w:r>
        <w:rPr>
          <w:color w:val="222222"/>
          <w:highlight w:val="white"/>
        </w:rPr>
        <w:t>Omoruyi, U.S., Adeshola, Q.I., Faruna, H.A., Oke,</w:t>
      </w:r>
      <w:r>
        <w:rPr>
          <w:color w:val="222222"/>
          <w:highlight w:val="white"/>
        </w:rPr>
        <w:t xml:space="preserve"> B.O., Ojugbeli, F.C. and Osogbue, M., 2025. The Impact of Employees' Performance on Organisational Productivity: A Case Study of Unilever Brothers Nig. Plc. </w:t>
      </w:r>
      <w:r>
        <w:rPr>
          <w:i/>
          <w:iCs/>
        </w:rPr>
        <w:t>Path of Science</w:t>
      </w:r>
      <w:r>
        <w:t xml:space="preserve">, </w:t>
      </w:r>
      <w:r>
        <w:rPr>
          <w:i/>
          <w:iCs/>
        </w:rPr>
        <w:t>11</w:t>
      </w:r>
      <w:r>
        <w:t>(7), pp.7017-7026.</w:t>
      </w:r>
    </w:p>
    <w:p w:rsidR="000E710F" w:rsidRDefault="00595838">
      <w:pPr>
        <w:spacing w:before="240" w:after="240"/>
      </w:pPr>
      <w:r>
        <w:rPr>
          <w:color w:val="222222"/>
          <w:highlight w:val="white"/>
        </w:rPr>
        <w:t>Porter, M.E., 2023. Changing patterns of international compe</w:t>
      </w:r>
      <w:r>
        <w:rPr>
          <w:color w:val="222222"/>
          <w:highlight w:val="white"/>
        </w:rPr>
        <w:t xml:space="preserve">tition. In </w:t>
      </w:r>
      <w:r>
        <w:rPr>
          <w:i/>
          <w:iCs/>
        </w:rPr>
        <w:t>International strategic management</w:t>
      </w:r>
      <w:r>
        <w:t xml:space="preserve"> (pp. 61-86). Routledge.</w:t>
      </w:r>
    </w:p>
    <w:p w:rsidR="000E710F" w:rsidRDefault="00595838">
      <w:pPr>
        <w:spacing w:before="240" w:after="240"/>
      </w:pPr>
      <w:r>
        <w:rPr>
          <w:color w:val="222222"/>
          <w:highlight w:val="white"/>
        </w:rPr>
        <w:t xml:space="preserve">Shafaei, A. and Nejati, M., 2024. Creating meaningful work for employees: The role of inclusive leadership. </w:t>
      </w:r>
      <w:r>
        <w:rPr>
          <w:i/>
          <w:iCs/>
        </w:rPr>
        <w:t>Human Resource Development Quarterly</w:t>
      </w:r>
      <w:r>
        <w:t xml:space="preserve">, </w:t>
      </w:r>
      <w:r>
        <w:rPr>
          <w:i/>
          <w:iCs/>
        </w:rPr>
        <w:t>35</w:t>
      </w:r>
      <w:r>
        <w:t>(2), pp.189-211.</w:t>
      </w:r>
    </w:p>
    <w:p w:rsidR="000E710F" w:rsidRDefault="00595838">
      <w:pPr>
        <w:spacing w:before="240" w:after="240"/>
      </w:pPr>
      <w:r>
        <w:rPr>
          <w:color w:val="222222"/>
          <w:highlight w:val="white"/>
        </w:rPr>
        <w:t>Stone, D.L., Dulebohn</w:t>
      </w:r>
      <w:r>
        <w:rPr>
          <w:color w:val="222222"/>
          <w:highlight w:val="white"/>
        </w:rPr>
        <w:t xml:space="preserve">, J.H., Murray, B. and Lukaszewski, K.M., 2025. </w:t>
      </w:r>
      <w:r>
        <w:rPr>
          <w:i/>
          <w:iCs/>
        </w:rPr>
        <w:t>The Future of Human Resource Management</w:t>
      </w:r>
      <w:r>
        <w:t>. Emerald Group Publishing.</w:t>
      </w:r>
    </w:p>
    <w:p w:rsidR="000E710F" w:rsidRDefault="00595838">
      <w:pPr>
        <w:spacing w:before="240" w:after="240"/>
      </w:pPr>
      <w:r>
        <w:rPr>
          <w:color w:val="222222"/>
          <w:highlight w:val="white"/>
        </w:rPr>
        <w:t xml:space="preserve">Stone, R.J., Cox, A., Gavin, M. and Carpini, J., 2024. </w:t>
      </w:r>
      <w:r>
        <w:rPr>
          <w:i/>
          <w:iCs/>
        </w:rPr>
        <w:t>Human resource management</w:t>
      </w:r>
      <w:r>
        <w:t>. John Wiley &amp; Sons.</w:t>
      </w:r>
    </w:p>
    <w:p w:rsidR="000E710F" w:rsidRDefault="00595838">
      <w:pPr>
        <w:spacing w:before="240" w:after="240"/>
      </w:pPr>
      <w:r>
        <w:rPr>
          <w:color w:val="222222"/>
          <w:highlight w:val="white"/>
        </w:rPr>
        <w:t>Tavares, M.C., Vale, J. and Costa, A., 2</w:t>
      </w:r>
      <w:r>
        <w:rPr>
          <w:color w:val="222222"/>
          <w:highlight w:val="white"/>
        </w:rPr>
        <w:t xml:space="preserve">024. The role of decentralised managers in decision-making in a large industrial company. </w:t>
      </w:r>
      <w:r>
        <w:rPr>
          <w:i/>
          <w:iCs/>
        </w:rPr>
        <w:t>Administrative Sciences</w:t>
      </w:r>
      <w:r>
        <w:t xml:space="preserve">, </w:t>
      </w:r>
      <w:r>
        <w:rPr>
          <w:i/>
          <w:iCs/>
        </w:rPr>
        <w:t>14</w:t>
      </w:r>
      <w:r>
        <w:t>(9), p.202.</w:t>
      </w:r>
    </w:p>
    <w:p w:rsidR="000E710F" w:rsidRDefault="00595838">
      <w:pPr>
        <w:spacing w:before="240" w:after="240"/>
      </w:pPr>
      <w:r>
        <w:rPr>
          <w:color w:val="222222"/>
          <w:highlight w:val="white"/>
        </w:rPr>
        <w:t xml:space="preserve">Ugoani, J., 2023. Taxonomy of organizational design models and organizational performance. </w:t>
      </w:r>
      <w:r>
        <w:rPr>
          <w:i/>
          <w:iCs/>
        </w:rPr>
        <w:t>Business, Management and Economics R</w:t>
      </w:r>
      <w:r>
        <w:rPr>
          <w:i/>
          <w:iCs/>
        </w:rPr>
        <w:t>esearch</w:t>
      </w:r>
      <w:r>
        <w:t xml:space="preserve">, </w:t>
      </w:r>
      <w:r>
        <w:rPr>
          <w:i/>
          <w:iCs/>
        </w:rPr>
        <w:t>9</w:t>
      </w:r>
      <w:r>
        <w:t>(1), pp.1-12.</w:t>
      </w:r>
    </w:p>
    <w:p w:rsidR="000E710F" w:rsidRDefault="00595838">
      <w:pPr>
        <w:spacing w:before="240" w:after="240"/>
      </w:pPr>
      <w:r>
        <w:rPr>
          <w:color w:val="222222"/>
          <w:highlight w:val="white"/>
        </w:rPr>
        <w:t xml:space="preserve">Ulrich, D., Younger, J., Brockbank, W. and Ulrich, M., 2012. </w:t>
      </w:r>
      <w:r>
        <w:rPr>
          <w:i/>
          <w:iCs/>
        </w:rPr>
        <w:t>HR from the outside in: Six competencies for the future of human resources</w:t>
      </w:r>
      <w:r>
        <w:t>. McGraw Hill Professional.</w:t>
      </w:r>
    </w:p>
    <w:p w:rsidR="000E710F" w:rsidRDefault="00595838">
      <w:pPr>
        <w:spacing w:before="240" w:after="240"/>
      </w:pPr>
      <w:r>
        <w:t xml:space="preserve">Unilever, 2022. </w:t>
      </w:r>
      <w:r>
        <w:rPr>
          <w:i/>
          <w:iCs/>
        </w:rPr>
        <w:t>Unilever simplifies organisation.</w:t>
      </w:r>
      <w:r>
        <w:t xml:space="preserve"> Available at:</w:t>
      </w:r>
      <w:hyperlink r:id="rId7">
        <w:r>
          <w:t xml:space="preserve"> </w:t>
        </w:r>
      </w:hyperlink>
      <w:hyperlink r:id="rId8">
        <w:r>
          <w:rPr>
            <w:color w:val="1155CC"/>
            <w:u w:val="single"/>
          </w:rPr>
          <w:t>https://www.unilever.co</w:t>
        </w:r>
        <w:r>
          <w:rPr>
            <w:color w:val="1155CC"/>
            <w:u w:val="single"/>
          </w:rPr>
          <w:t>m/news/press-and-media/press-releases/2022/unilever-simplifies-organisation/</w:t>
        </w:r>
      </w:hyperlink>
      <w:r>
        <w:t xml:space="preserve"> [Accessed on: 12/03/2026]</w:t>
      </w:r>
    </w:p>
    <w:p w:rsidR="000E710F" w:rsidRDefault="00595838">
      <w:pPr>
        <w:spacing w:before="240" w:after="240"/>
      </w:pPr>
      <w:r>
        <w:lastRenderedPageBreak/>
        <w:t xml:space="preserve">Unilever, 2026a. </w:t>
      </w:r>
      <w:r>
        <w:rPr>
          <w:i/>
          <w:iCs/>
        </w:rPr>
        <w:t>Leading the next era of corporate sustainability.</w:t>
      </w:r>
      <w:r>
        <w:t xml:space="preserve"> Available at:</w:t>
      </w:r>
      <w:hyperlink r:id="rId9">
        <w:r>
          <w:t xml:space="preserve"> </w:t>
        </w:r>
      </w:hyperlink>
      <w:hyperlink r:id="rId10">
        <w:r>
          <w:rPr>
            <w:color w:val="1155CC"/>
            <w:u w:val="single"/>
          </w:rPr>
          <w:t>https://www.unilever.com/sustainability/</w:t>
        </w:r>
      </w:hyperlink>
      <w:r>
        <w:t xml:space="preserve"> [Accessed on: 12/03/2026]</w:t>
      </w:r>
    </w:p>
    <w:p w:rsidR="000E710F" w:rsidRDefault="00595838">
      <w:pPr>
        <w:spacing w:before="240" w:after="240"/>
      </w:pPr>
      <w:r>
        <w:t xml:space="preserve">Unilever, 2026b. </w:t>
      </w:r>
      <w:r>
        <w:rPr>
          <w:i/>
          <w:iCs/>
        </w:rPr>
        <w:t>The future of work is flexible.</w:t>
      </w:r>
      <w:r>
        <w:t xml:space="preserve"> Available at:</w:t>
      </w:r>
      <w:hyperlink r:id="rId11">
        <w:r>
          <w:t xml:space="preserve"> </w:t>
        </w:r>
      </w:hyperlink>
      <w:hyperlink r:id="rId12">
        <w:r>
          <w:rPr>
            <w:color w:val="1155CC"/>
            <w:u w:val="single"/>
          </w:rPr>
          <w:t>https://www.unilever.com/files/4bbfab9a-54aa-4493-a9b0-146c1c4aa738/glo-wired-x-unilever-workplace.pdf</w:t>
        </w:r>
      </w:hyperlink>
      <w:r>
        <w:t xml:space="preserve"> [Accessed on: 12/03/2026]</w:t>
      </w:r>
    </w:p>
    <w:p w:rsidR="000E710F" w:rsidRDefault="00595838">
      <w:pPr>
        <w:spacing w:before="240" w:after="240"/>
      </w:pPr>
      <w:r>
        <w:t xml:space="preserve">Unilever, 2026c. </w:t>
      </w:r>
      <w:r>
        <w:rPr>
          <w:i/>
          <w:iCs/>
        </w:rPr>
        <w:t>Gender equity, equality and women's empowerment.</w:t>
      </w:r>
      <w:r>
        <w:t xml:space="preserve"> Available at:</w:t>
      </w:r>
      <w:hyperlink r:id="rId13">
        <w:r>
          <w:t xml:space="preserve"> </w:t>
        </w:r>
      </w:hyperlink>
      <w:hyperlink r:id="rId14">
        <w:r>
          <w:rPr>
            <w:color w:val="1155CC"/>
            <w:u w:val="single"/>
          </w:rPr>
          <w:t>https://www.unilever.com/sustainability/equ</w:t>
        </w:r>
        <w:r>
          <w:rPr>
            <w:color w:val="1155CC"/>
            <w:u w:val="single"/>
          </w:rPr>
          <w:t>ity-diversity-and-inclusion/gender-equality-and-womens-empowerment/</w:t>
        </w:r>
      </w:hyperlink>
      <w:r>
        <w:t xml:space="preserve"> [Accessed on: 12/03/2026]</w:t>
      </w:r>
    </w:p>
    <w:p w:rsidR="000E710F" w:rsidRDefault="00595838">
      <w:pPr>
        <w:spacing w:before="240" w:after="240"/>
      </w:pPr>
      <w:r>
        <w:rPr>
          <w:color w:val="222222"/>
          <w:highlight w:val="white"/>
        </w:rPr>
        <w:t xml:space="preserve">Zishiri, C. and Mugadza, S., 2024. Conceptualising Maslow's Self-Actualisation Concept for Application in Higher Education: An African Ubuntu Perspective. </w:t>
      </w:r>
      <w:r>
        <w:rPr>
          <w:i/>
          <w:iCs/>
        </w:rPr>
        <w:t>Interna</w:t>
      </w:r>
      <w:r>
        <w:rPr>
          <w:i/>
          <w:iCs/>
        </w:rPr>
        <w:t>tional Journal of Research and Innovation in Social Science</w:t>
      </w:r>
      <w:r>
        <w:t xml:space="preserve">, </w:t>
      </w:r>
      <w:r>
        <w:rPr>
          <w:i/>
          <w:iCs/>
        </w:rPr>
        <w:t>8</w:t>
      </w:r>
      <w:r>
        <w:t>(3), pp.2833-2843.</w:t>
      </w:r>
    </w:p>
    <w:p w:rsidR="000E710F" w:rsidRDefault="000E710F"/>
    <w:p w:rsidR="000E710F" w:rsidRDefault="000E710F"/>
    <w:p w:rsidR="000E710F" w:rsidRDefault="000E710F"/>
    <w:p w:rsidR="000E710F" w:rsidRDefault="000E710F">
      <w:pPr>
        <w:rPr>
          <w:b/>
          <w:bCs/>
          <w:sz w:val="26"/>
          <w:szCs w:val="26"/>
        </w:rPr>
      </w:pPr>
    </w:p>
    <w:sectPr w:rsidR="000E710F">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838" w:rsidRDefault="00595838">
      <w:pPr>
        <w:spacing w:before="0" w:line="240" w:lineRule="auto"/>
      </w:pPr>
      <w:r>
        <w:separator/>
      </w:r>
    </w:p>
  </w:endnote>
  <w:endnote w:type="continuationSeparator" w:id="0">
    <w:p w:rsidR="00595838" w:rsidRDefault="0059583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34CF0B-4C1D-48DF-A73E-2B519C28F22A}"/>
  </w:font>
  <w:font w:name="Cambria">
    <w:panose1 w:val="02040503050406030204"/>
    <w:charset w:val="00"/>
    <w:family w:val="roman"/>
    <w:pitch w:val="variable"/>
    <w:sig w:usb0="E00006FF" w:usb1="420024FF" w:usb2="02000000" w:usb3="00000000" w:csb0="0000019F" w:csb1="00000000"/>
    <w:embedRegular r:id="rId2" w:fontKey="{5EC92DCA-C309-49DE-8B82-EF5004CACE7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0F" w:rsidRDefault="00595838">
    <w:pPr>
      <w:jc w:val="right"/>
      <w:rPr>
        <w:sz w:val="20"/>
        <w:szCs w:val="20"/>
      </w:rPr>
    </w:pPr>
    <w:r>
      <w:rPr>
        <w:sz w:val="20"/>
        <w:szCs w:val="20"/>
      </w:rPr>
      <w:fldChar w:fldCharType="begin"/>
    </w:r>
    <w:r>
      <w:rPr>
        <w:sz w:val="20"/>
        <w:szCs w:val="20"/>
      </w:rPr>
      <w:instrText>PAGE</w:instrText>
    </w:r>
    <w:r w:rsidR="00182482">
      <w:rPr>
        <w:sz w:val="20"/>
        <w:szCs w:val="20"/>
      </w:rPr>
      <w:fldChar w:fldCharType="separate"/>
    </w:r>
    <w:r w:rsidR="0018248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838" w:rsidRDefault="00595838">
      <w:pPr>
        <w:spacing w:before="0" w:line="240" w:lineRule="auto"/>
      </w:pPr>
      <w:r>
        <w:separator/>
      </w:r>
    </w:p>
  </w:footnote>
  <w:footnote w:type="continuationSeparator" w:id="0">
    <w:p w:rsidR="00595838" w:rsidRDefault="00595838">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10F"/>
    <w:rsid w:val="000E710F"/>
    <w:rsid w:val="00182482"/>
    <w:rsid w:val="005958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5C8B29-EDB3-42FB-9AE9-B5189FFE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ar-SA"/>
      </w:rPr>
    </w:rPrDefault>
    <w:pPrDefault>
      <w:pPr>
        <w:spacing w:before="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unilever.com/news/press-and-media/press-releases/2022/unilever-simplifies-organisation/" TargetMode="External"/><Relationship Id="rId13" Type="http://schemas.openxmlformats.org/officeDocument/2006/relationships/hyperlink" Target="https://www.unilever.com/sustainability/equity-diversity-and-inclusion/gender-equality-and-womens-empowerment/" TargetMode="External"/><Relationship Id="rId3" Type="http://schemas.openxmlformats.org/officeDocument/2006/relationships/webSettings" Target="webSettings.xml"/><Relationship Id="rId7" Type="http://schemas.openxmlformats.org/officeDocument/2006/relationships/hyperlink" Target="https://www.unilever.com/news/press-and-media/press-releases/2022/unilever-simplifies-organisation/" TargetMode="External"/><Relationship Id="rId12" Type="http://schemas.openxmlformats.org/officeDocument/2006/relationships/hyperlink" Target="https://www.unilever.com/files/4bbfab9a-54aa-4493-a9b0-146c1c4aa738/glo-wired-x-unilever-workplace.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nilever.com/files/4bbfab9a-54aa-4493-a9b0-146c1c4aa738/glo-wired-x-unilever-workplace.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unilever.com/sustainability/" TargetMode="External"/><Relationship Id="rId4" Type="http://schemas.openxmlformats.org/officeDocument/2006/relationships/footnotes" Target="footnotes.xml"/><Relationship Id="rId9" Type="http://schemas.openxmlformats.org/officeDocument/2006/relationships/hyperlink" Target="https://www.unilever.com/sustainability/" TargetMode="External"/><Relationship Id="rId14" Type="http://schemas.openxmlformats.org/officeDocument/2006/relationships/hyperlink" Target="https://www.unilever.com/sustainability/equity-diversity-and-inclusion/gender-equality-and-womens-empowermen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3516</Words>
  <Characters>20044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account</cp:lastModifiedBy>
  <cp:revision>2</cp:revision>
  <dcterms:created xsi:type="dcterms:W3CDTF">2026-03-19T13:47:00Z</dcterms:created>
  <dcterms:modified xsi:type="dcterms:W3CDTF">2026-03-19T13:47:00Z</dcterms:modified>
</cp:coreProperties>
</file>