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7C35E" w14:textId="77777777" w:rsidR="00431EA5" w:rsidRPr="0083658A" w:rsidRDefault="00431EA5" w:rsidP="00431EA5">
      <w:pPr>
        <w:spacing w:line="240" w:lineRule="auto"/>
        <w:rPr>
          <w:rFonts w:ascii="Calibri" w:eastAsia="Times New Roman" w:hAnsi="Calibri" w:cs="Calibri"/>
          <w:kern w:val="0"/>
          <w:sz w:val="28"/>
          <w:szCs w:val="28"/>
          <w:lang w:eastAsia="en-GB"/>
          <w14:ligatures w14:val="none"/>
        </w:rPr>
      </w:pPr>
      <w:r w:rsidRPr="0083658A">
        <w:rPr>
          <w:rFonts w:ascii="Calibri" w:eastAsia="Times New Roman" w:hAnsi="Calibri" w:cs="Calibri"/>
          <w:b/>
          <w:bCs/>
          <w:kern w:val="0"/>
          <w:sz w:val="28"/>
          <w:szCs w:val="28"/>
          <w:u w:val="single"/>
          <w:lang w:eastAsia="en-GB"/>
          <w14:ligatures w14:val="none"/>
        </w:rPr>
        <w:t xml:space="preserve">Oliver Rumble </w:t>
      </w:r>
    </w:p>
    <w:p w14:paraId="6A6ECB2E" w14:textId="77777777" w:rsidR="00431EA5" w:rsidRDefault="00431EA5" w:rsidP="00431EA5">
      <w:pPr>
        <w:spacing w:line="240" w:lineRule="auto"/>
        <w:rPr>
          <w:rFonts w:ascii="Calibri" w:eastAsia="Times New Roman" w:hAnsi="Calibri" w:cs="Calibri"/>
          <w:b/>
          <w:bCs/>
          <w:kern w:val="0"/>
          <w:sz w:val="28"/>
          <w:szCs w:val="28"/>
          <w:u w:val="single"/>
          <w:lang w:eastAsia="en-GB"/>
          <w14:ligatures w14:val="none"/>
        </w:rPr>
      </w:pPr>
      <w:r w:rsidRPr="0083658A">
        <w:rPr>
          <w:rFonts w:ascii="Calibri" w:eastAsia="Times New Roman" w:hAnsi="Calibri" w:cs="Calibri"/>
          <w:b/>
          <w:bCs/>
          <w:kern w:val="0"/>
          <w:sz w:val="28"/>
          <w:szCs w:val="28"/>
          <w:u w:val="single"/>
          <w:lang w:eastAsia="en-GB"/>
          <w14:ligatures w14:val="none"/>
        </w:rPr>
        <w:t>Student number: 2222452</w:t>
      </w:r>
    </w:p>
    <w:p w14:paraId="06DE6A40" w14:textId="56558988" w:rsidR="00CB47B9" w:rsidRPr="0083658A" w:rsidRDefault="00CB47B9" w:rsidP="00431EA5">
      <w:pPr>
        <w:spacing w:line="240" w:lineRule="auto"/>
        <w:rPr>
          <w:rFonts w:ascii="Calibri" w:eastAsia="Times New Roman" w:hAnsi="Calibri" w:cs="Calibri"/>
          <w:kern w:val="0"/>
          <w:sz w:val="28"/>
          <w:szCs w:val="28"/>
          <w:lang w:eastAsia="en-GB"/>
          <w14:ligatures w14:val="none"/>
        </w:rPr>
      </w:pPr>
      <w:r>
        <w:rPr>
          <w:rFonts w:ascii="Calibri" w:eastAsia="Times New Roman" w:hAnsi="Calibri" w:cs="Calibri"/>
          <w:b/>
          <w:bCs/>
          <w:kern w:val="0"/>
          <w:sz w:val="28"/>
          <w:szCs w:val="28"/>
          <w:u w:val="single"/>
          <w:lang w:eastAsia="en-GB"/>
          <w14:ligatures w14:val="none"/>
        </w:rPr>
        <w:t xml:space="preserve">Assignment 1, Year 2. </w:t>
      </w:r>
    </w:p>
    <w:p w14:paraId="3775A257" w14:textId="77777777" w:rsidR="00431EA5" w:rsidRDefault="00431EA5" w:rsidP="00431EA5">
      <w:pPr>
        <w:rPr>
          <w:rFonts w:cstheme="minorHAnsi"/>
          <w:sz w:val="28"/>
          <w:szCs w:val="28"/>
        </w:rPr>
      </w:pPr>
    </w:p>
    <w:p w14:paraId="36E1BC65" w14:textId="218CDAC2" w:rsidR="00431EA5" w:rsidRDefault="00431EA5" w:rsidP="00431EA5">
      <w:pPr>
        <w:spacing w:line="240" w:lineRule="auto"/>
        <w:rPr>
          <w:rFonts w:ascii="Calibri" w:eastAsia="Times New Roman" w:hAnsi="Calibri" w:cs="Calibri"/>
          <w:b/>
          <w:bCs/>
          <w:kern w:val="0"/>
          <w:sz w:val="28"/>
          <w:szCs w:val="28"/>
          <w:u w:val="single"/>
          <w:lang w:eastAsia="en-GB"/>
          <w14:ligatures w14:val="none"/>
        </w:rPr>
      </w:pPr>
      <w:r w:rsidRPr="00431EA5">
        <w:rPr>
          <w:rFonts w:ascii="Calibri" w:eastAsia="Times New Roman" w:hAnsi="Calibri" w:cs="Calibri"/>
          <w:b/>
          <w:bCs/>
          <w:kern w:val="0"/>
          <w:sz w:val="28"/>
          <w:szCs w:val="28"/>
          <w:u w:val="single"/>
          <w:lang w:eastAsia="en-GB"/>
          <w14:ligatures w14:val="none"/>
        </w:rPr>
        <w:t>Essay one</w:t>
      </w:r>
      <w:r w:rsidR="00CB47B9">
        <w:rPr>
          <w:rFonts w:ascii="Calibri" w:eastAsia="Times New Roman" w:hAnsi="Calibri" w:cs="Calibri"/>
          <w:b/>
          <w:bCs/>
          <w:kern w:val="0"/>
          <w:sz w:val="28"/>
          <w:szCs w:val="28"/>
          <w:u w:val="single"/>
          <w:lang w:eastAsia="en-GB"/>
          <w14:ligatures w14:val="none"/>
        </w:rPr>
        <w:t xml:space="preserve"> </w:t>
      </w:r>
    </w:p>
    <w:p w14:paraId="26DA60AD" w14:textId="77777777" w:rsidR="00CB47B9" w:rsidRDefault="00CB47B9" w:rsidP="00431EA5">
      <w:pPr>
        <w:spacing w:line="240" w:lineRule="auto"/>
        <w:rPr>
          <w:rFonts w:ascii="Calibri" w:eastAsia="Times New Roman" w:hAnsi="Calibri" w:cs="Calibri"/>
          <w:b/>
          <w:bCs/>
          <w:kern w:val="0"/>
          <w:sz w:val="28"/>
          <w:szCs w:val="28"/>
          <w:u w:val="single"/>
          <w:lang w:eastAsia="en-GB"/>
          <w14:ligatures w14:val="none"/>
        </w:rPr>
      </w:pPr>
    </w:p>
    <w:p w14:paraId="4FBDE654" w14:textId="2F308EEF" w:rsidR="00CB47B9" w:rsidRPr="00CB47B9" w:rsidRDefault="00CB47B9" w:rsidP="00431EA5">
      <w:pPr>
        <w:spacing w:line="240" w:lineRule="auto"/>
        <w:rPr>
          <w:rFonts w:ascii="Calibri" w:eastAsia="Times New Roman" w:hAnsi="Calibri" w:cs="Calibri"/>
          <w:b/>
          <w:bCs/>
          <w:kern w:val="0"/>
          <w:sz w:val="28"/>
          <w:szCs w:val="28"/>
          <w:u w:val="single"/>
          <w:lang w:eastAsia="en-GB"/>
          <w14:ligatures w14:val="none"/>
        </w:rPr>
      </w:pPr>
      <w:r w:rsidRPr="00CB47B9">
        <w:rPr>
          <w:sz w:val="28"/>
          <w:szCs w:val="28"/>
        </w:rPr>
        <w:t>Assess the impact that cultural diversity has had on policing practice (e.g. neighbourhood policing) and professional policies and standards (e.g. PACE, Code of Ethics). Support your answer with relevant evidence drawn from academic sources</w:t>
      </w:r>
      <w:r>
        <w:rPr>
          <w:sz w:val="28"/>
          <w:szCs w:val="28"/>
        </w:rPr>
        <w:t xml:space="preserve">. </w:t>
      </w:r>
    </w:p>
    <w:p w14:paraId="0D0551E6" w14:textId="77777777" w:rsidR="00431EA5" w:rsidRDefault="00431EA5" w:rsidP="00431EA5">
      <w:pPr>
        <w:rPr>
          <w:rFonts w:cstheme="minorHAnsi"/>
          <w:sz w:val="28"/>
          <w:szCs w:val="28"/>
        </w:rPr>
      </w:pPr>
    </w:p>
    <w:p w14:paraId="2023AAEA" w14:textId="77777777" w:rsidR="00431EA5" w:rsidRPr="006E7D5C" w:rsidRDefault="00431EA5" w:rsidP="00431EA5">
      <w:pPr>
        <w:rPr>
          <w:rFonts w:cstheme="minorHAnsi"/>
          <w:sz w:val="28"/>
          <w:szCs w:val="28"/>
        </w:rPr>
      </w:pPr>
      <w:r>
        <w:rPr>
          <w:rFonts w:cstheme="minorHAnsi"/>
          <w:sz w:val="28"/>
          <w:szCs w:val="28"/>
        </w:rPr>
        <w:t xml:space="preserve">This essay will consist of how cultural diversity effects Policing practices, how Police forces are seeking to employ a more culturally diverse workforce. how the Police themselves can be held accountable for their actions, and who holds the Police accountable when needed. This essay will also state how the independent bodies help ensure that Policing Is fair and that people and communities can trust and rely on Police forces in England and Wales. </w:t>
      </w:r>
    </w:p>
    <w:p w14:paraId="13609BFE" w14:textId="77777777" w:rsidR="00431EA5" w:rsidRPr="006E7D5C" w:rsidRDefault="00431EA5" w:rsidP="00431EA5">
      <w:pPr>
        <w:rPr>
          <w:rFonts w:cstheme="minorHAnsi"/>
          <w:sz w:val="28"/>
          <w:szCs w:val="28"/>
        </w:rPr>
      </w:pPr>
    </w:p>
    <w:p w14:paraId="7C4D0F99" w14:textId="77777777" w:rsidR="00431EA5" w:rsidRPr="006E7D5C" w:rsidRDefault="00431EA5" w:rsidP="00431EA5">
      <w:pPr>
        <w:rPr>
          <w:rFonts w:cstheme="minorHAnsi"/>
          <w:sz w:val="28"/>
          <w:szCs w:val="28"/>
        </w:rPr>
      </w:pPr>
      <w:r w:rsidRPr="006E7D5C">
        <w:rPr>
          <w:rFonts w:cstheme="minorHAnsi"/>
          <w:sz w:val="28"/>
          <w:szCs w:val="28"/>
        </w:rPr>
        <w:t>Cultural diversity involves any perceived differences among people, these differences can include, age, race, religion, functional specially, profession, sexual orientation, geographic origin, and the persons choice in lifestyle. Diversity management doesn’t just involve equal employment in the workplace; however, work force managements must ensure that factors are put in place which in effect assists continuous development of diversity growth within a working environment</w:t>
      </w:r>
      <w:r>
        <w:rPr>
          <w:rFonts w:cstheme="minorHAnsi"/>
          <w:sz w:val="28"/>
          <w:szCs w:val="28"/>
        </w:rPr>
        <w:t>. A</w:t>
      </w:r>
      <w:r w:rsidRPr="006E7D5C">
        <w:rPr>
          <w:rFonts w:cstheme="minorHAnsi"/>
          <w:sz w:val="28"/>
          <w:szCs w:val="28"/>
        </w:rPr>
        <w:t xml:space="preserve"> diverse workforce is a working environment that is suitable and supportive for all employees. (Sharma, 2016)</w:t>
      </w:r>
    </w:p>
    <w:p w14:paraId="335C66DB"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7AE2A636"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r>
        <w:rPr>
          <w:rFonts w:asciiTheme="minorHAnsi" w:hAnsiTheme="minorHAnsi" w:cstheme="minorHAnsi"/>
          <w:sz w:val="28"/>
          <w:szCs w:val="28"/>
        </w:rPr>
        <w:t xml:space="preserve">Policing culture </w:t>
      </w:r>
      <w:r w:rsidRPr="006E7D5C">
        <w:rPr>
          <w:rFonts w:asciiTheme="minorHAnsi" w:hAnsiTheme="minorHAnsi" w:cstheme="minorHAnsi"/>
          <w:sz w:val="28"/>
          <w:szCs w:val="28"/>
        </w:rPr>
        <w:t>plays a pivotal role in society</w:t>
      </w:r>
      <w:r>
        <w:rPr>
          <w:rFonts w:asciiTheme="minorHAnsi" w:hAnsiTheme="minorHAnsi" w:cstheme="minorHAnsi"/>
          <w:sz w:val="28"/>
          <w:szCs w:val="28"/>
        </w:rPr>
        <w:t>,</w:t>
      </w:r>
      <w:r w:rsidRPr="006E7D5C">
        <w:rPr>
          <w:rFonts w:asciiTheme="minorHAnsi" w:hAnsiTheme="minorHAnsi" w:cstheme="minorHAnsi"/>
          <w:sz w:val="28"/>
          <w:szCs w:val="28"/>
        </w:rPr>
        <w:t xml:space="preserve"> </w:t>
      </w:r>
      <w:r>
        <w:rPr>
          <w:rFonts w:asciiTheme="minorHAnsi" w:hAnsiTheme="minorHAnsi" w:cstheme="minorHAnsi"/>
          <w:sz w:val="28"/>
          <w:szCs w:val="28"/>
        </w:rPr>
        <w:t>t</w:t>
      </w:r>
      <w:r w:rsidRPr="006E7D5C">
        <w:rPr>
          <w:rFonts w:asciiTheme="minorHAnsi" w:hAnsiTheme="minorHAnsi" w:cstheme="minorHAnsi"/>
          <w:sz w:val="28"/>
          <w:szCs w:val="28"/>
        </w:rPr>
        <w:t>he Police are a visible symbol of the law which protect</w:t>
      </w:r>
      <w:r>
        <w:rPr>
          <w:rFonts w:asciiTheme="minorHAnsi" w:hAnsiTheme="minorHAnsi" w:cstheme="minorHAnsi"/>
          <w:sz w:val="28"/>
          <w:szCs w:val="28"/>
        </w:rPr>
        <w:t>s</w:t>
      </w:r>
      <w:r w:rsidRPr="006E7D5C">
        <w:rPr>
          <w:rFonts w:asciiTheme="minorHAnsi" w:hAnsiTheme="minorHAnsi" w:cstheme="minorHAnsi"/>
          <w:sz w:val="28"/>
          <w:szCs w:val="28"/>
        </w:rPr>
        <w:t xml:space="preserve"> and serve</w:t>
      </w:r>
      <w:r>
        <w:rPr>
          <w:rFonts w:asciiTheme="minorHAnsi" w:hAnsiTheme="minorHAnsi" w:cstheme="minorHAnsi"/>
          <w:sz w:val="28"/>
          <w:szCs w:val="28"/>
        </w:rPr>
        <w:t>s</w:t>
      </w:r>
      <w:r w:rsidRPr="006E7D5C">
        <w:rPr>
          <w:rFonts w:asciiTheme="minorHAnsi" w:hAnsiTheme="minorHAnsi" w:cstheme="minorHAnsi"/>
          <w:sz w:val="28"/>
          <w:szCs w:val="28"/>
        </w:rPr>
        <w:t xml:space="preserve"> the communities which are made up of an array of different ethnic groups across the world (Loftus, 2009). </w:t>
      </w:r>
    </w:p>
    <w:p w14:paraId="640F70D5"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3F68881A"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r w:rsidRPr="006E7D5C">
        <w:rPr>
          <w:rFonts w:asciiTheme="minorHAnsi" w:hAnsiTheme="minorHAnsi" w:cstheme="minorHAnsi"/>
          <w:sz w:val="28"/>
          <w:szCs w:val="28"/>
        </w:rPr>
        <w:t>From analysing data which is displayed on the GOV.UK website which states that despite there being 14,173 fewer Police officers in 2020 compared to 2007 in England and Wales, there has been a steady increase in the amount of people from different ethnic backgrounds joining Police forces in England and Wales. Between 2007 and 2020 statistics show that the largest increase consisted of people from the Asian ethnic group who joined Police forces in England &amp; Wales. Figures shows that the percentage rise was from 1.5% to 3.1%. However, figures also show that there was a decrease in the number of white Police officers who were employed by forces in England and Wales from 2007-2020. Exact figures state that there were 17,836 fewer white police officers in 2020 than there were in 2007, that’s a drop in 3.4% of white Police officers in England and Wales in the 13-year period. (HOME OFFICE, 2023).</w:t>
      </w:r>
    </w:p>
    <w:p w14:paraId="283A166D"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577B2A4A"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r w:rsidRPr="006E7D5C">
        <w:rPr>
          <w:rFonts w:asciiTheme="minorHAnsi" w:hAnsiTheme="minorHAnsi" w:cstheme="minorHAnsi"/>
          <w:sz w:val="28"/>
          <w:szCs w:val="28"/>
        </w:rPr>
        <w:t xml:space="preserve">The statistics and figures which have been published by the home office show a clear steady increase in people who are being employed by Police forces across England &amp; Wales. Figures also show that Police forces in England &amp; Wales are becoming more culturally diverse. The College of Policing and the and the national Police chief’s council have jointly developed the Police race action plan, this plan aims to improve outcomes for black people who are employed or have encounters with Police forces in England and Wales (College of Policing, 2022). The Police race action plan that has been jointly set up by the College of Policing and the (NPCC) is not only there to support black people who serve or who are employed by Police forces in England and Wales, but to regain trust that has been lost by Police forces in recent times in black or </w:t>
      </w:r>
      <w:r w:rsidRPr="006E7D5C">
        <w:rPr>
          <w:rFonts w:asciiTheme="minorHAnsi" w:hAnsiTheme="minorHAnsi" w:cstheme="minorHAnsi"/>
          <w:sz w:val="28"/>
          <w:szCs w:val="28"/>
        </w:rPr>
        <w:lastRenderedPageBreak/>
        <w:t xml:space="preserve">ethnic minority communities across England and Wales (College of Policing, 2022). </w:t>
      </w:r>
    </w:p>
    <w:p w14:paraId="2B1238CB"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75198A67"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r>
        <w:rPr>
          <w:rFonts w:asciiTheme="minorHAnsi" w:hAnsiTheme="minorHAnsi" w:cstheme="minorHAnsi"/>
          <w:sz w:val="28"/>
          <w:szCs w:val="28"/>
        </w:rPr>
        <w:t>Internal Policies have been changed and adapted in Police forces across England and Wales in response to the Black Lives Matter movement. The new policy which has been created by the College of Policing ensures that people from underrepresented groups and other ethnic minority groups sit on recruitments panels when the force advertises and hires people for senior jobs and roles within the Police force. There has also been an uplift in the standard of Training in which all new recruits receive in Police academy training schools in Police forces across England and Wales. The improvements include substantial coverage Police codes and ethics as well as the importance of Policing professionally and fairly with a non-bias approach to all ethical criminal investigations</w:t>
      </w:r>
      <w:r w:rsidRPr="000013CC">
        <w:rPr>
          <w:rFonts w:asciiTheme="minorHAnsi" w:hAnsiTheme="minorHAnsi" w:cstheme="minorHAnsi"/>
          <w:sz w:val="28"/>
          <w:szCs w:val="28"/>
        </w:rPr>
        <w:t>. (College of Policing, 2021b)</w:t>
      </w:r>
    </w:p>
    <w:p w14:paraId="6FDF7645"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6AC921C9"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41220B70"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r w:rsidRPr="006E7D5C">
        <w:rPr>
          <w:rFonts w:asciiTheme="minorHAnsi" w:hAnsiTheme="minorHAnsi" w:cstheme="minorHAnsi"/>
          <w:sz w:val="28"/>
          <w:szCs w:val="28"/>
        </w:rPr>
        <w:t xml:space="preserve">In 1993 a black male named Stephen Lawrence was murdered by a group of white males in London in an unprovoked racist knife attack. In 1998 a report called the Macpherson report which was led by the late Sir William Macpherson established that there were major failings in the Police investigation and in the way Stephen Lawrence’s family were treated (BBC, 2021). A lot of changes had to be made in the way that Police forces in England and Wales operated, dealt with, and investigated racial incidents or hate crimes and in the way in which Police forces recruited and progressed officers and staff which are from ethnic backgrounds. Twenty-two years on from the </w:t>
      </w:r>
      <w:r w:rsidRPr="006E7D5C">
        <w:rPr>
          <w:rFonts w:asciiTheme="minorHAnsi" w:hAnsiTheme="minorHAnsi" w:cstheme="minorHAnsi"/>
          <w:sz w:val="28"/>
          <w:szCs w:val="28"/>
        </w:rPr>
        <w:lastRenderedPageBreak/>
        <w:t xml:space="preserve">Macpherson report there is still a lot more work to be done to build confidence in the police, predominantly in black Asian and other minority ethnic communities (College of Policing, 2021). </w:t>
      </w:r>
    </w:p>
    <w:p w14:paraId="521DA56C"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566002FD"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r w:rsidRPr="006E7D5C">
        <w:rPr>
          <w:rFonts w:asciiTheme="minorHAnsi" w:hAnsiTheme="minorHAnsi" w:cstheme="minorHAnsi"/>
          <w:sz w:val="28"/>
          <w:szCs w:val="28"/>
        </w:rPr>
        <w:t xml:space="preserve">National data from 2021 shows that there were 6 stop searches for every thousand white people in England and Wales compared to 54 stop searches in every thousand persons of black ethnicity. Those figures are for stop searches that were being conducted by Police officers in England and Wales alone (NPCC, 2021). Despite the clear discrepancy in figures, no Police force in England and Wales can confidently say why there is still an obvious issue in ethnic disproportionality in the use of stop search powers. However, Police forces do recognise that this does in fact damage Police community relations. Police forces are also aware of the damaging and traumatic impacts that could potentially be caused to individuals and to communities whilst conducting stop searches. (Nickolls and Allen, 2022). </w:t>
      </w:r>
      <w:r>
        <w:rPr>
          <w:rFonts w:asciiTheme="minorHAnsi" w:hAnsiTheme="minorHAnsi" w:cstheme="minorHAnsi"/>
          <w:sz w:val="28"/>
          <w:szCs w:val="28"/>
        </w:rPr>
        <w:t xml:space="preserve"> </w:t>
      </w:r>
    </w:p>
    <w:p w14:paraId="3C5F8D2F"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38B825C8"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0B8E3E1B" w14:textId="77777777" w:rsidR="00431EA5" w:rsidRPr="006E7D5C" w:rsidRDefault="00431EA5" w:rsidP="00431EA5">
      <w:pPr>
        <w:pStyle w:val="NormalWeb"/>
        <w:spacing w:before="0" w:beforeAutospacing="0" w:after="240" w:afterAutospacing="0" w:line="360" w:lineRule="auto"/>
        <w:rPr>
          <w:rFonts w:asciiTheme="minorHAnsi" w:hAnsiTheme="minorHAnsi" w:cstheme="minorHAnsi"/>
          <w:sz w:val="28"/>
          <w:szCs w:val="28"/>
        </w:rPr>
      </w:pPr>
      <w:r>
        <w:rPr>
          <w:rFonts w:asciiTheme="minorHAnsi" w:hAnsiTheme="minorHAnsi" w:cstheme="minorHAnsi"/>
          <w:sz w:val="28"/>
          <w:szCs w:val="28"/>
        </w:rPr>
        <w:t xml:space="preserve">Whilst the Police are the organisations that enforce and uphold the law, there are times where the Police forces themselves may be held accountable for their actions and will be investigated by independent bodies. The independent bodies such as the IOPC and the HMICFRS ensure that Police forces that are found to have committed professional malpractice are investigated by an external organisation. Investigations are conducted in sterile environments where the Police or government do not have any involvement in the investigations. These external bodies also promote high standards of </w:t>
      </w:r>
      <w:r>
        <w:rPr>
          <w:rFonts w:asciiTheme="minorHAnsi" w:hAnsiTheme="minorHAnsi" w:cstheme="minorHAnsi"/>
          <w:sz w:val="28"/>
          <w:szCs w:val="28"/>
        </w:rPr>
        <w:lastRenderedPageBreak/>
        <w:t xml:space="preserve">Professionalism in Policing in England and Wales, as well as allow the public to have trust and confidence in Policing. </w:t>
      </w:r>
      <w:r w:rsidRPr="00140A08">
        <w:rPr>
          <w:rFonts w:asciiTheme="minorHAnsi" w:hAnsiTheme="minorHAnsi" w:cstheme="minorHAnsi"/>
          <w:sz w:val="28"/>
          <w:szCs w:val="28"/>
        </w:rPr>
        <w:t>(IOPC, 2023)</w:t>
      </w:r>
    </w:p>
    <w:p w14:paraId="6AF13A1E" w14:textId="77777777" w:rsidR="00431EA5" w:rsidRDefault="00431EA5" w:rsidP="00431EA5">
      <w:pPr>
        <w:pStyle w:val="NormalWeb"/>
        <w:spacing w:before="0" w:beforeAutospacing="0" w:after="240" w:afterAutospacing="0" w:line="360" w:lineRule="auto"/>
        <w:rPr>
          <w:sz w:val="28"/>
          <w:szCs w:val="28"/>
        </w:rPr>
      </w:pPr>
    </w:p>
    <w:p w14:paraId="434F8676"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r>
        <w:rPr>
          <w:rFonts w:asciiTheme="minorHAnsi" w:hAnsiTheme="minorHAnsi" w:cstheme="minorHAnsi"/>
          <w:sz w:val="28"/>
          <w:szCs w:val="28"/>
        </w:rPr>
        <w:t xml:space="preserve">In conclusion Police forces in England &amp; Wales are increasingly becoming more diverse, despite forces having to recruit more people from ethnic minorities. Cultural diversity also has a great impact on how forces write and conduct their policies, ethics, and professionalism in Policing. This essay has also established that there are several independent bodies who will hold the Police accountable for not fulfilling those policies, ethics and serving the public in a fair and professional manner. </w:t>
      </w:r>
    </w:p>
    <w:p w14:paraId="5CE6368E" w14:textId="77777777" w:rsidR="00431EA5" w:rsidRDefault="00431EA5" w:rsidP="00431EA5">
      <w:pPr>
        <w:pStyle w:val="NormalWeb"/>
        <w:spacing w:before="0" w:beforeAutospacing="0" w:after="240" w:afterAutospacing="0" w:line="360" w:lineRule="auto"/>
        <w:rPr>
          <w:rFonts w:asciiTheme="minorHAnsi" w:hAnsiTheme="minorHAnsi" w:cstheme="minorHAnsi"/>
          <w:sz w:val="28"/>
          <w:szCs w:val="28"/>
        </w:rPr>
      </w:pPr>
    </w:p>
    <w:p w14:paraId="06C7CFB0" w14:textId="77777777" w:rsidR="00431EA5" w:rsidRPr="007E72FA" w:rsidRDefault="00431EA5" w:rsidP="00431EA5">
      <w:pPr>
        <w:pStyle w:val="NormalWeb"/>
        <w:spacing w:before="0" w:beforeAutospacing="0" w:after="240" w:afterAutospacing="0" w:line="360" w:lineRule="auto"/>
        <w:rPr>
          <w:rFonts w:asciiTheme="minorHAnsi" w:hAnsiTheme="minorHAnsi" w:cstheme="minorHAnsi"/>
          <w:sz w:val="28"/>
          <w:szCs w:val="28"/>
        </w:rPr>
      </w:pPr>
      <w:r>
        <w:rPr>
          <w:rFonts w:asciiTheme="minorHAnsi" w:hAnsiTheme="minorHAnsi" w:cstheme="minorHAnsi"/>
          <w:sz w:val="28"/>
          <w:szCs w:val="28"/>
        </w:rPr>
        <w:t>Word count 1090.</w:t>
      </w:r>
    </w:p>
    <w:p w14:paraId="58A51E3B" w14:textId="77777777" w:rsidR="00126D86" w:rsidRDefault="00126D86"/>
    <w:p w14:paraId="01E300C3" w14:textId="77777777" w:rsidR="00431EA5" w:rsidRDefault="00431EA5"/>
    <w:p w14:paraId="45152B69" w14:textId="77777777" w:rsidR="00431EA5" w:rsidRDefault="00431EA5"/>
    <w:p w14:paraId="6E9FA66C" w14:textId="77777777" w:rsidR="00CB47B9" w:rsidRDefault="00CB47B9">
      <w:pPr>
        <w:rPr>
          <w:b/>
          <w:bCs/>
          <w:sz w:val="28"/>
          <w:szCs w:val="28"/>
          <w:u w:val="single"/>
        </w:rPr>
      </w:pPr>
    </w:p>
    <w:p w14:paraId="5AEF9693" w14:textId="77777777" w:rsidR="00CB47B9" w:rsidRDefault="00CB47B9">
      <w:pPr>
        <w:rPr>
          <w:b/>
          <w:bCs/>
          <w:sz w:val="28"/>
          <w:szCs w:val="28"/>
          <w:u w:val="single"/>
        </w:rPr>
      </w:pPr>
    </w:p>
    <w:p w14:paraId="566A1A8A" w14:textId="77777777" w:rsidR="00CB47B9" w:rsidRDefault="00CB47B9">
      <w:pPr>
        <w:rPr>
          <w:b/>
          <w:bCs/>
          <w:sz w:val="28"/>
          <w:szCs w:val="28"/>
          <w:u w:val="single"/>
        </w:rPr>
      </w:pPr>
    </w:p>
    <w:p w14:paraId="059CCF1D" w14:textId="77777777" w:rsidR="00CB47B9" w:rsidRDefault="00CB47B9">
      <w:pPr>
        <w:rPr>
          <w:b/>
          <w:bCs/>
          <w:sz w:val="28"/>
          <w:szCs w:val="28"/>
          <w:u w:val="single"/>
        </w:rPr>
      </w:pPr>
    </w:p>
    <w:p w14:paraId="17DB120A" w14:textId="77777777" w:rsidR="00CB47B9" w:rsidRDefault="00CB47B9">
      <w:pPr>
        <w:rPr>
          <w:b/>
          <w:bCs/>
          <w:sz w:val="28"/>
          <w:szCs w:val="28"/>
          <w:u w:val="single"/>
        </w:rPr>
      </w:pPr>
    </w:p>
    <w:p w14:paraId="6FC63076" w14:textId="77777777" w:rsidR="00CB47B9" w:rsidRDefault="00CB47B9">
      <w:pPr>
        <w:rPr>
          <w:b/>
          <w:bCs/>
          <w:sz w:val="28"/>
          <w:szCs w:val="28"/>
          <w:u w:val="single"/>
        </w:rPr>
      </w:pPr>
    </w:p>
    <w:p w14:paraId="6735078B" w14:textId="77777777" w:rsidR="00CB47B9" w:rsidRDefault="00CB47B9">
      <w:pPr>
        <w:rPr>
          <w:b/>
          <w:bCs/>
          <w:sz w:val="28"/>
          <w:szCs w:val="28"/>
          <w:u w:val="single"/>
        </w:rPr>
      </w:pPr>
    </w:p>
    <w:p w14:paraId="602DB06F" w14:textId="77777777" w:rsidR="00CB47B9" w:rsidRDefault="00CB47B9">
      <w:pPr>
        <w:rPr>
          <w:b/>
          <w:bCs/>
          <w:sz w:val="28"/>
          <w:szCs w:val="28"/>
          <w:u w:val="single"/>
        </w:rPr>
      </w:pPr>
    </w:p>
    <w:p w14:paraId="68C32218" w14:textId="77777777" w:rsidR="00CB47B9" w:rsidRDefault="00CB47B9">
      <w:pPr>
        <w:rPr>
          <w:b/>
          <w:bCs/>
          <w:sz w:val="28"/>
          <w:szCs w:val="28"/>
          <w:u w:val="single"/>
        </w:rPr>
      </w:pPr>
    </w:p>
    <w:p w14:paraId="12E0FE66" w14:textId="77777777" w:rsidR="00CB47B9" w:rsidRDefault="00CB47B9">
      <w:pPr>
        <w:rPr>
          <w:b/>
          <w:bCs/>
          <w:sz w:val="28"/>
          <w:szCs w:val="28"/>
          <w:u w:val="single"/>
        </w:rPr>
      </w:pPr>
    </w:p>
    <w:p w14:paraId="25474246" w14:textId="20FFDD7E" w:rsidR="00431EA5" w:rsidRPr="00431EA5" w:rsidRDefault="00431EA5">
      <w:pPr>
        <w:rPr>
          <w:b/>
          <w:bCs/>
          <w:sz w:val="28"/>
          <w:szCs w:val="28"/>
          <w:u w:val="single"/>
        </w:rPr>
      </w:pPr>
      <w:r w:rsidRPr="00431EA5">
        <w:rPr>
          <w:b/>
          <w:bCs/>
          <w:sz w:val="28"/>
          <w:szCs w:val="28"/>
          <w:u w:val="single"/>
        </w:rPr>
        <w:lastRenderedPageBreak/>
        <w:t xml:space="preserve">Essay two. </w:t>
      </w:r>
    </w:p>
    <w:p w14:paraId="4B8DFF6D" w14:textId="77777777" w:rsidR="00CB47B9" w:rsidRDefault="00CB47B9" w:rsidP="00431EA5">
      <w:pPr>
        <w:rPr>
          <w:sz w:val="28"/>
          <w:szCs w:val="28"/>
        </w:rPr>
      </w:pPr>
    </w:p>
    <w:p w14:paraId="1C67CDE2" w14:textId="4BEC83ED" w:rsidR="00431EA5" w:rsidRPr="003820CF" w:rsidRDefault="00431EA5" w:rsidP="00431EA5">
      <w:pPr>
        <w:rPr>
          <w:sz w:val="28"/>
          <w:szCs w:val="28"/>
        </w:rPr>
      </w:pPr>
      <w:r w:rsidRPr="003820CF">
        <w:rPr>
          <w:sz w:val="28"/>
          <w:szCs w:val="28"/>
        </w:rP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w:t>
      </w:r>
    </w:p>
    <w:p w14:paraId="4F353F49" w14:textId="77777777" w:rsidR="00431EA5" w:rsidRDefault="00431EA5" w:rsidP="00431EA5">
      <w:pPr>
        <w:spacing w:before="240"/>
        <w:rPr>
          <w:sz w:val="28"/>
          <w:szCs w:val="28"/>
        </w:rPr>
      </w:pPr>
    </w:p>
    <w:p w14:paraId="48C9C64F" w14:textId="77777777" w:rsidR="00431EA5" w:rsidRDefault="00431EA5" w:rsidP="00431EA5">
      <w:pPr>
        <w:spacing w:before="240"/>
        <w:rPr>
          <w:sz w:val="28"/>
          <w:szCs w:val="28"/>
        </w:rPr>
      </w:pPr>
      <w:r>
        <w:rPr>
          <w:sz w:val="28"/>
          <w:szCs w:val="28"/>
        </w:rPr>
        <w:t xml:space="preserve">This essay will examine the socio – economic and psychological characteristics which allow criminal gangs to exploit children and vulnerable people. The focus of the essay will be on cuckooing, county lines, and child sexual exploitation. Those three titles previously mentioned are fast becoming more common issues, this essay will use studies and academic research to enable the reader to understand why they are becoming more prevalent across the UK. </w:t>
      </w:r>
    </w:p>
    <w:p w14:paraId="7FC9A906" w14:textId="77777777" w:rsidR="00431EA5" w:rsidRDefault="00431EA5" w:rsidP="00431EA5">
      <w:pPr>
        <w:spacing w:before="240"/>
        <w:rPr>
          <w:sz w:val="28"/>
          <w:szCs w:val="28"/>
        </w:rPr>
      </w:pPr>
    </w:p>
    <w:p w14:paraId="766653B2" w14:textId="77777777" w:rsidR="00431EA5" w:rsidRDefault="00431EA5" w:rsidP="00431EA5">
      <w:pPr>
        <w:spacing w:before="240"/>
        <w:rPr>
          <w:sz w:val="28"/>
          <w:szCs w:val="28"/>
        </w:rPr>
      </w:pPr>
      <w:r>
        <w:rPr>
          <w:sz w:val="28"/>
          <w:szCs w:val="28"/>
        </w:rPr>
        <w:t>Socio – economic status is commonly referred to a person or a group of individuals position in society. The main factors which attribute to the socioeconomic scale include income or salary, the quality and level of education received, the area or premises of residence. Also, in certain societies or demographics of certain individuals’ ethnic origin or religious beliefs can reflect on an individual’s socioeconomic status. Socioeconomic status can determine an individual’s level of access to things such as certain resources, privileges, power, and control. (</w:t>
      </w:r>
      <w:r w:rsidRPr="009709FE">
        <w:rPr>
          <w:sz w:val="28"/>
          <w:szCs w:val="28"/>
        </w:rPr>
        <w:t>American Psychological Association</w:t>
      </w:r>
      <w:r>
        <w:rPr>
          <w:sz w:val="28"/>
          <w:szCs w:val="28"/>
        </w:rPr>
        <w:t xml:space="preserve">,2022). </w:t>
      </w:r>
    </w:p>
    <w:p w14:paraId="4EA5D211" w14:textId="77777777" w:rsidR="00431EA5" w:rsidRDefault="00431EA5" w:rsidP="00431EA5">
      <w:pPr>
        <w:spacing w:before="240"/>
        <w:rPr>
          <w:sz w:val="28"/>
          <w:szCs w:val="28"/>
        </w:rPr>
      </w:pPr>
    </w:p>
    <w:p w14:paraId="4A78C080" w14:textId="77777777" w:rsidR="00431EA5" w:rsidRDefault="00431EA5" w:rsidP="00431EA5">
      <w:pPr>
        <w:spacing w:before="240"/>
        <w:rPr>
          <w:sz w:val="28"/>
          <w:szCs w:val="28"/>
        </w:rPr>
      </w:pPr>
      <w:r>
        <w:rPr>
          <w:sz w:val="28"/>
          <w:szCs w:val="28"/>
        </w:rPr>
        <w:t xml:space="preserve">Criminal gangs or organised criminal groups (OCG) in the UK are aware of the many types of socio-economic factors which enable them to pick their targets or victims. The OCG’s often falsely befriend the most vulnerable people in society, the OCG’s do this to gain access to the vulnerable individual’s home or property. To gain full control of the vulnerable person and their property, gangs or a gang member will influence the victim to become dependent or addicted on drugs or substance misuse. As a result of addiction, the victim will often find themselves owing debt to the gang. Violence and threats are also used to gain control over a vulnerable person. This form of exploitation is commonly known as ‘CUCKOOING’. Once the OCG have gained full access and control over a </w:t>
      </w:r>
      <w:r>
        <w:rPr>
          <w:sz w:val="28"/>
          <w:szCs w:val="28"/>
        </w:rPr>
        <w:lastRenderedPageBreak/>
        <w:t>victim’s property or address they will then use that property to commit crime and run their illegal businesses. These criminal activities include the dealing of drugs, to gain the victims financials assets, use the victim’s property for sex work and prostitution or alternatively for a place for gang members to reside</w:t>
      </w:r>
      <w:r w:rsidRPr="005731DC">
        <w:rPr>
          <w:sz w:val="28"/>
          <w:szCs w:val="28"/>
        </w:rPr>
        <w:t>. (</w:t>
      </w:r>
      <w:r>
        <w:rPr>
          <w:sz w:val="28"/>
          <w:szCs w:val="28"/>
        </w:rPr>
        <w:t xml:space="preserve">Oxford </w:t>
      </w:r>
      <w:r w:rsidRPr="005731DC">
        <w:rPr>
          <w:sz w:val="28"/>
          <w:szCs w:val="28"/>
        </w:rPr>
        <w:t>Council</w:t>
      </w:r>
      <w:r>
        <w:rPr>
          <w:sz w:val="28"/>
          <w:szCs w:val="28"/>
        </w:rPr>
        <w:t>,2024</w:t>
      </w:r>
      <w:r w:rsidRPr="005731DC">
        <w:rPr>
          <w:sz w:val="28"/>
          <w:szCs w:val="28"/>
        </w:rPr>
        <w:t>)</w:t>
      </w:r>
      <w:r>
        <w:rPr>
          <w:sz w:val="28"/>
          <w:szCs w:val="28"/>
        </w:rPr>
        <w:t xml:space="preserve">. </w:t>
      </w:r>
    </w:p>
    <w:p w14:paraId="157DBEAD" w14:textId="77777777" w:rsidR="00431EA5" w:rsidRDefault="00431EA5" w:rsidP="00431EA5">
      <w:pPr>
        <w:spacing w:before="240"/>
        <w:rPr>
          <w:sz w:val="28"/>
          <w:szCs w:val="28"/>
        </w:rPr>
      </w:pPr>
    </w:p>
    <w:p w14:paraId="1408B3F7" w14:textId="77777777" w:rsidR="00431EA5" w:rsidRDefault="00431EA5" w:rsidP="00431EA5">
      <w:pPr>
        <w:spacing w:before="240"/>
        <w:rPr>
          <w:sz w:val="28"/>
          <w:szCs w:val="28"/>
        </w:rPr>
      </w:pPr>
    </w:p>
    <w:p w14:paraId="2CECB84A" w14:textId="77777777" w:rsidR="00431EA5" w:rsidRDefault="00431EA5" w:rsidP="00431EA5">
      <w:pPr>
        <w:spacing w:before="240"/>
        <w:rPr>
          <w:sz w:val="28"/>
          <w:szCs w:val="28"/>
        </w:rPr>
      </w:pPr>
      <w:r>
        <w:rPr>
          <w:sz w:val="28"/>
          <w:szCs w:val="28"/>
        </w:rPr>
        <w:t xml:space="preserve">Research shows that in the UK people who suffer with poor mental health, drug, and alcohol addiction, or have either of the following, special care requirements, physical disabilities or people of an elderly age are most susceptible to cuckooing. An article which was published by the BBC displays data that that shows cuckooing is on the rise across the UK predominantly in the larger cities. In 2022 there were 316 recorded cases of cuckooing in London in comparison to 79 recorded incidents in 2018. </w:t>
      </w:r>
      <w:r w:rsidRPr="002E3DBC">
        <w:rPr>
          <w:sz w:val="28"/>
          <w:szCs w:val="28"/>
        </w:rPr>
        <w:t>(Elgueta</w:t>
      </w:r>
      <w:r>
        <w:rPr>
          <w:sz w:val="28"/>
          <w:szCs w:val="28"/>
        </w:rPr>
        <w:t>,2023</w:t>
      </w:r>
      <w:r w:rsidRPr="002E3DBC">
        <w:rPr>
          <w:sz w:val="28"/>
          <w:szCs w:val="28"/>
        </w:rPr>
        <w:t>)</w:t>
      </w:r>
      <w:r>
        <w:rPr>
          <w:sz w:val="28"/>
          <w:szCs w:val="28"/>
        </w:rPr>
        <w:t xml:space="preserve">. The figures presented show a clear increase of cuckooing incidents that have been brought to the attention of councils, housing associations and Police forces. While many cuckooing incidents go undetected as victims are too afraid to contact the Police or other partner agencies who can offer support to victims. </w:t>
      </w:r>
    </w:p>
    <w:p w14:paraId="1066B325" w14:textId="77777777" w:rsidR="00431EA5" w:rsidRDefault="00431EA5" w:rsidP="00431EA5">
      <w:pPr>
        <w:spacing w:before="240"/>
        <w:rPr>
          <w:sz w:val="28"/>
          <w:szCs w:val="28"/>
        </w:rPr>
      </w:pPr>
    </w:p>
    <w:p w14:paraId="4EF35820" w14:textId="77777777" w:rsidR="00431EA5" w:rsidRDefault="00431EA5" w:rsidP="00431EA5">
      <w:pPr>
        <w:spacing w:before="240"/>
        <w:rPr>
          <w:sz w:val="28"/>
          <w:szCs w:val="28"/>
        </w:rPr>
      </w:pPr>
    </w:p>
    <w:p w14:paraId="68889A9D" w14:textId="77777777" w:rsidR="00431EA5" w:rsidRDefault="00431EA5" w:rsidP="00431EA5">
      <w:pPr>
        <w:spacing w:before="240"/>
        <w:rPr>
          <w:sz w:val="28"/>
          <w:szCs w:val="28"/>
        </w:rPr>
      </w:pPr>
      <w:r>
        <w:rPr>
          <w:sz w:val="28"/>
          <w:szCs w:val="28"/>
        </w:rPr>
        <w:t xml:space="preserve">While cuckooing is becoming a major problem, it also falls into an even bigger ongoing issue which police forces are tackling nationwide. This being ‘COUNTY LINES’. According to the 2018 home office serious crime strategy, the NPCC definition of county lines is best described as a gang or OCG which exports or traffics illegal drugs from one county to another across the UK. The gangs which operate the county lines criminal activities are likely to exploit children and vulnerable adults to conduct criminal activity as well as transport money, drugs, and weapons from one county to another. </w:t>
      </w:r>
      <w:r w:rsidRPr="002305EC">
        <w:rPr>
          <w:sz w:val="28"/>
          <w:szCs w:val="28"/>
        </w:rPr>
        <w:t>(National Crime Agency</w:t>
      </w:r>
      <w:r>
        <w:rPr>
          <w:sz w:val="28"/>
          <w:szCs w:val="28"/>
        </w:rPr>
        <w:t>,2018</w:t>
      </w:r>
      <w:r w:rsidRPr="002305EC">
        <w:rPr>
          <w:sz w:val="28"/>
          <w:szCs w:val="28"/>
        </w:rPr>
        <w:t>)</w:t>
      </w:r>
      <w:r>
        <w:rPr>
          <w:sz w:val="28"/>
          <w:szCs w:val="28"/>
        </w:rPr>
        <w:t xml:space="preserve">. </w:t>
      </w:r>
    </w:p>
    <w:p w14:paraId="5BA074D1" w14:textId="77777777" w:rsidR="00431EA5" w:rsidRDefault="00431EA5" w:rsidP="00431EA5">
      <w:pPr>
        <w:spacing w:before="240"/>
        <w:rPr>
          <w:sz w:val="28"/>
          <w:szCs w:val="28"/>
        </w:rPr>
      </w:pPr>
    </w:p>
    <w:p w14:paraId="35AE5277" w14:textId="77777777" w:rsidR="00431EA5" w:rsidRDefault="00431EA5" w:rsidP="00431EA5">
      <w:pPr>
        <w:spacing w:before="240"/>
        <w:rPr>
          <w:sz w:val="28"/>
          <w:szCs w:val="28"/>
        </w:rPr>
      </w:pPr>
      <w:r>
        <w:rPr>
          <w:sz w:val="28"/>
          <w:szCs w:val="28"/>
        </w:rPr>
        <w:t xml:space="preserve">A young person or child doesn’t always have to come from a poor background or come from a low socioeconomic community to be exploited or groomed by </w:t>
      </w:r>
      <w:r>
        <w:rPr>
          <w:sz w:val="28"/>
          <w:szCs w:val="28"/>
        </w:rPr>
        <w:lastRenderedPageBreak/>
        <w:t>organised criminal gangs. However, studies have indicated that children who regularly fail to attend school or encounter difficulties at home are more at risk to be approached by OCG’s and exploited. In comparison to children who attend school on a regular basis and are focused and committed on their studies are less likely to be targeted or victimised by criminal gangs.</w:t>
      </w:r>
      <w:r w:rsidRPr="00FA50B0">
        <w:rPr>
          <w:sz w:val="28"/>
          <w:szCs w:val="28"/>
        </w:rPr>
        <w:t xml:space="preserve"> (The Children's Society</w:t>
      </w:r>
      <w:r>
        <w:rPr>
          <w:sz w:val="28"/>
          <w:szCs w:val="28"/>
        </w:rPr>
        <w:t xml:space="preserve">, 2022). </w:t>
      </w:r>
    </w:p>
    <w:p w14:paraId="7B9E5F37" w14:textId="77777777" w:rsidR="00431EA5" w:rsidRDefault="00431EA5" w:rsidP="00431EA5">
      <w:pPr>
        <w:spacing w:before="240"/>
        <w:rPr>
          <w:sz w:val="28"/>
          <w:szCs w:val="28"/>
        </w:rPr>
      </w:pPr>
    </w:p>
    <w:p w14:paraId="05B7C5D5" w14:textId="77777777" w:rsidR="00431EA5" w:rsidRDefault="00431EA5" w:rsidP="00431EA5">
      <w:pPr>
        <w:spacing w:before="240"/>
        <w:rPr>
          <w:sz w:val="28"/>
          <w:szCs w:val="28"/>
        </w:rPr>
      </w:pPr>
      <w:r>
        <w:rPr>
          <w:sz w:val="28"/>
          <w:szCs w:val="28"/>
        </w:rPr>
        <w:t>Literature shows that 88% of Police forces in England and Wales are encountering an established or emerging county line issue in their force areas. Approximately 46,053 people between the ages of 10-18 in England are in or involved in gang activity. Children who are involved in county lines crime or activities are at a much higher risk of being sexual exploitation, criminal conviction, drug addiction, violence, and trafficking</w:t>
      </w:r>
      <w:r w:rsidRPr="0003769B">
        <w:rPr>
          <w:sz w:val="28"/>
          <w:szCs w:val="28"/>
        </w:rPr>
        <w:t>. (Glover Williams and Finlay</w:t>
      </w:r>
      <w:r>
        <w:rPr>
          <w:sz w:val="28"/>
          <w:szCs w:val="28"/>
        </w:rPr>
        <w:t>, 2018</w:t>
      </w:r>
      <w:r w:rsidRPr="0003769B">
        <w:rPr>
          <w:sz w:val="28"/>
          <w:szCs w:val="28"/>
        </w:rPr>
        <w:t>)</w:t>
      </w:r>
      <w:r>
        <w:rPr>
          <w:sz w:val="28"/>
          <w:szCs w:val="28"/>
        </w:rPr>
        <w:t xml:space="preserve">. </w:t>
      </w:r>
    </w:p>
    <w:p w14:paraId="762D31CD" w14:textId="77777777" w:rsidR="00431EA5" w:rsidRDefault="00431EA5" w:rsidP="00431EA5">
      <w:pPr>
        <w:spacing w:before="240"/>
        <w:rPr>
          <w:sz w:val="28"/>
          <w:szCs w:val="28"/>
        </w:rPr>
      </w:pPr>
    </w:p>
    <w:p w14:paraId="3EDC72DE" w14:textId="77777777" w:rsidR="00431EA5" w:rsidRDefault="00431EA5" w:rsidP="00431EA5">
      <w:pPr>
        <w:spacing w:before="240"/>
        <w:rPr>
          <w:sz w:val="28"/>
          <w:szCs w:val="28"/>
        </w:rPr>
      </w:pPr>
      <w:r>
        <w:rPr>
          <w:sz w:val="28"/>
          <w:szCs w:val="28"/>
        </w:rPr>
        <w:t>From conducting research, child sexual exploitation (CSE) often begins with gangs providing children with gifts tangible gifts such as vapes, cigarettes and money. However, it has also been established that gangs show affection emotional fondness to children under false pretences to gain their trust.</w:t>
      </w:r>
      <w:r>
        <w:t xml:space="preserve"> </w:t>
      </w:r>
      <w:r w:rsidRPr="00AF5A74">
        <w:rPr>
          <w:sz w:val="28"/>
          <w:szCs w:val="28"/>
        </w:rPr>
        <w:t>(NHS,2017).</w:t>
      </w:r>
    </w:p>
    <w:p w14:paraId="2A2F8FFB" w14:textId="77777777" w:rsidR="00431EA5" w:rsidRDefault="00431EA5" w:rsidP="00431EA5">
      <w:pPr>
        <w:spacing w:before="240"/>
        <w:rPr>
          <w:sz w:val="28"/>
          <w:szCs w:val="28"/>
        </w:rPr>
      </w:pPr>
      <w:r>
        <w:rPr>
          <w:sz w:val="28"/>
          <w:szCs w:val="28"/>
        </w:rPr>
        <w:t xml:space="preserve">Research that was conducted during a study in the city of Derby, UK shows that male children are at a greater risk of becoming victim than females. 55% of the male victims had a history of offending in comparison to 35% of female victims of CSE. This data shows that male victims of CSE are significantly more likely to offend and commit crime than their female counterparts. Data also shows that males are likely to begin offending younger than female victims, males begin offending between the ages of 12-14 and females begin to offend at 13-14 years of age. </w:t>
      </w:r>
    </w:p>
    <w:p w14:paraId="7DB36825" w14:textId="77777777" w:rsidR="00431EA5" w:rsidRDefault="00431EA5" w:rsidP="00431EA5">
      <w:pPr>
        <w:spacing w:before="240"/>
        <w:rPr>
          <w:sz w:val="28"/>
          <w:szCs w:val="28"/>
        </w:rPr>
      </w:pPr>
      <w:r>
        <w:rPr>
          <w:sz w:val="28"/>
          <w:szCs w:val="28"/>
        </w:rPr>
        <w:t xml:space="preserve">CSE in England and Wales costs the UK government approximately £4 billion annually. </w:t>
      </w:r>
      <w:r w:rsidRPr="00891D60">
        <w:rPr>
          <w:sz w:val="28"/>
          <w:szCs w:val="28"/>
        </w:rPr>
        <w:t>(Cockbain and Brayley</w:t>
      </w:r>
      <w:r>
        <w:rPr>
          <w:sz w:val="28"/>
          <w:szCs w:val="28"/>
        </w:rPr>
        <w:t>, 2012</w:t>
      </w:r>
      <w:r w:rsidRPr="00891D60">
        <w:rPr>
          <w:sz w:val="28"/>
          <w:szCs w:val="28"/>
        </w:rPr>
        <w:t>)</w:t>
      </w:r>
      <w:r>
        <w:rPr>
          <w:sz w:val="28"/>
          <w:szCs w:val="28"/>
        </w:rPr>
        <w:t xml:space="preserve">. </w:t>
      </w:r>
    </w:p>
    <w:p w14:paraId="66AF5D15" w14:textId="77777777" w:rsidR="00431EA5" w:rsidRDefault="00431EA5" w:rsidP="00431EA5">
      <w:pPr>
        <w:spacing w:before="240"/>
        <w:rPr>
          <w:sz w:val="28"/>
          <w:szCs w:val="28"/>
        </w:rPr>
      </w:pPr>
    </w:p>
    <w:p w14:paraId="7092E264" w14:textId="77777777" w:rsidR="00431EA5" w:rsidRDefault="00431EA5" w:rsidP="00431EA5">
      <w:pPr>
        <w:spacing w:before="240"/>
        <w:rPr>
          <w:sz w:val="28"/>
          <w:szCs w:val="28"/>
        </w:rPr>
      </w:pPr>
      <w:r>
        <w:rPr>
          <w:sz w:val="28"/>
          <w:szCs w:val="28"/>
        </w:rPr>
        <w:lastRenderedPageBreak/>
        <w:t xml:space="preserve">In conclusion, criminal gangs use a variety of tactics, manipulation, and violence to control and coerce victims. The three topics which have been explored that include cuckooing, county lines and CSE all have similarities in how offenders pick their targets and victims. There is a clear trend to children and people with vulnerable characteristics being targeted by gangs. The reason being those groups of people are easier to manipulate and control. The gangs are less likely to be detected and criminally prosecuted by Police because of this. It is apparent that Police forces must treat people who have fallen victim exploitation as victims and not as criminals, as the people responsible for causing exploitation are the real criminals. The lack of data available is an indication that more needs to be done to fully understand the full extent that criminal exploitation is having on communities, especially those who are vulnerable members of public. </w:t>
      </w:r>
    </w:p>
    <w:p w14:paraId="0BC7A944" w14:textId="77777777" w:rsidR="00431EA5" w:rsidRDefault="00431EA5" w:rsidP="00431EA5">
      <w:pPr>
        <w:spacing w:before="240"/>
        <w:rPr>
          <w:sz w:val="28"/>
          <w:szCs w:val="28"/>
        </w:rPr>
      </w:pPr>
      <w:r>
        <w:rPr>
          <w:sz w:val="28"/>
          <w:szCs w:val="28"/>
        </w:rPr>
        <w:t xml:space="preserve">Word count 1053. </w:t>
      </w:r>
    </w:p>
    <w:p w14:paraId="17355658" w14:textId="77777777" w:rsidR="00431EA5" w:rsidRDefault="00431EA5" w:rsidP="00431EA5">
      <w:pPr>
        <w:spacing w:before="240"/>
        <w:rPr>
          <w:sz w:val="28"/>
          <w:szCs w:val="28"/>
        </w:rPr>
      </w:pPr>
    </w:p>
    <w:p w14:paraId="52EA7AFE" w14:textId="77777777" w:rsidR="00431EA5" w:rsidRDefault="00431EA5" w:rsidP="00431EA5">
      <w:pPr>
        <w:rPr>
          <w:b/>
          <w:bCs/>
          <w:sz w:val="28"/>
          <w:szCs w:val="28"/>
          <w:u w:val="single"/>
        </w:rPr>
      </w:pPr>
    </w:p>
    <w:p w14:paraId="4B8B6743" w14:textId="77777777" w:rsidR="00431EA5" w:rsidRDefault="00431EA5" w:rsidP="00431EA5">
      <w:pPr>
        <w:rPr>
          <w:b/>
          <w:bCs/>
          <w:sz w:val="28"/>
          <w:szCs w:val="28"/>
          <w:u w:val="single"/>
        </w:rPr>
      </w:pPr>
    </w:p>
    <w:p w14:paraId="6CB2C9C5" w14:textId="77777777" w:rsidR="00431EA5" w:rsidRDefault="00431EA5" w:rsidP="00431EA5">
      <w:pPr>
        <w:rPr>
          <w:b/>
          <w:bCs/>
          <w:sz w:val="28"/>
          <w:szCs w:val="28"/>
          <w:u w:val="single"/>
        </w:rPr>
      </w:pPr>
    </w:p>
    <w:p w14:paraId="0EA4FB1E" w14:textId="77777777" w:rsidR="00CB47B9" w:rsidRDefault="00CB47B9" w:rsidP="00431EA5">
      <w:pPr>
        <w:rPr>
          <w:b/>
          <w:bCs/>
          <w:sz w:val="28"/>
          <w:szCs w:val="28"/>
          <w:u w:val="single"/>
        </w:rPr>
      </w:pPr>
    </w:p>
    <w:p w14:paraId="10E902AD" w14:textId="77777777" w:rsidR="00CB47B9" w:rsidRDefault="00CB47B9" w:rsidP="00431EA5">
      <w:pPr>
        <w:rPr>
          <w:b/>
          <w:bCs/>
          <w:sz w:val="28"/>
          <w:szCs w:val="28"/>
          <w:u w:val="single"/>
        </w:rPr>
      </w:pPr>
    </w:p>
    <w:p w14:paraId="02F429CC" w14:textId="77777777" w:rsidR="00CB47B9" w:rsidRDefault="00CB47B9" w:rsidP="00431EA5">
      <w:pPr>
        <w:rPr>
          <w:b/>
          <w:bCs/>
          <w:sz w:val="28"/>
          <w:szCs w:val="28"/>
          <w:u w:val="single"/>
        </w:rPr>
      </w:pPr>
    </w:p>
    <w:p w14:paraId="1182A920" w14:textId="77777777" w:rsidR="00CB47B9" w:rsidRDefault="00CB47B9" w:rsidP="00431EA5">
      <w:pPr>
        <w:rPr>
          <w:b/>
          <w:bCs/>
          <w:sz w:val="28"/>
          <w:szCs w:val="28"/>
          <w:u w:val="single"/>
        </w:rPr>
      </w:pPr>
    </w:p>
    <w:p w14:paraId="58EBF0BC" w14:textId="77777777" w:rsidR="00CB47B9" w:rsidRDefault="00CB47B9" w:rsidP="00431EA5">
      <w:pPr>
        <w:rPr>
          <w:b/>
          <w:bCs/>
          <w:sz w:val="28"/>
          <w:szCs w:val="28"/>
          <w:u w:val="single"/>
        </w:rPr>
      </w:pPr>
    </w:p>
    <w:p w14:paraId="21B9E979" w14:textId="77777777" w:rsidR="00CB47B9" w:rsidRDefault="00CB47B9" w:rsidP="00431EA5">
      <w:pPr>
        <w:rPr>
          <w:b/>
          <w:bCs/>
          <w:sz w:val="28"/>
          <w:szCs w:val="28"/>
          <w:u w:val="single"/>
        </w:rPr>
      </w:pPr>
    </w:p>
    <w:p w14:paraId="212189FE" w14:textId="77777777" w:rsidR="00CB47B9" w:rsidRDefault="00CB47B9" w:rsidP="00431EA5">
      <w:pPr>
        <w:rPr>
          <w:b/>
          <w:bCs/>
          <w:sz w:val="28"/>
          <w:szCs w:val="28"/>
          <w:u w:val="single"/>
        </w:rPr>
      </w:pPr>
    </w:p>
    <w:p w14:paraId="02E07599" w14:textId="77777777" w:rsidR="00CB47B9" w:rsidRDefault="00CB47B9" w:rsidP="00431EA5">
      <w:pPr>
        <w:rPr>
          <w:b/>
          <w:bCs/>
          <w:sz w:val="28"/>
          <w:szCs w:val="28"/>
          <w:u w:val="single"/>
        </w:rPr>
      </w:pPr>
    </w:p>
    <w:p w14:paraId="0380B6C4" w14:textId="77777777" w:rsidR="00CB47B9" w:rsidRDefault="00CB47B9" w:rsidP="00431EA5">
      <w:pPr>
        <w:rPr>
          <w:b/>
          <w:bCs/>
          <w:sz w:val="28"/>
          <w:szCs w:val="28"/>
          <w:u w:val="single"/>
        </w:rPr>
      </w:pPr>
    </w:p>
    <w:p w14:paraId="4A03C3D0" w14:textId="77777777" w:rsidR="00CB47B9" w:rsidRDefault="00CB47B9" w:rsidP="00431EA5">
      <w:pPr>
        <w:rPr>
          <w:b/>
          <w:bCs/>
          <w:sz w:val="28"/>
          <w:szCs w:val="28"/>
          <w:u w:val="single"/>
        </w:rPr>
      </w:pPr>
    </w:p>
    <w:p w14:paraId="62AF3981" w14:textId="77777777" w:rsidR="00CB47B9" w:rsidRDefault="00CB47B9" w:rsidP="00431EA5">
      <w:pPr>
        <w:rPr>
          <w:b/>
          <w:bCs/>
          <w:sz w:val="28"/>
          <w:szCs w:val="28"/>
          <w:u w:val="single"/>
        </w:rPr>
      </w:pPr>
    </w:p>
    <w:p w14:paraId="1E0FEE26" w14:textId="77777777" w:rsidR="00CB47B9" w:rsidRDefault="00CB47B9" w:rsidP="00431EA5">
      <w:pPr>
        <w:rPr>
          <w:b/>
          <w:bCs/>
          <w:sz w:val="28"/>
          <w:szCs w:val="28"/>
          <w:u w:val="single"/>
        </w:rPr>
      </w:pPr>
    </w:p>
    <w:p w14:paraId="2B728923" w14:textId="642FEC5D" w:rsidR="00431EA5" w:rsidRDefault="00431EA5" w:rsidP="00431EA5">
      <w:pPr>
        <w:rPr>
          <w:b/>
          <w:bCs/>
          <w:sz w:val="28"/>
          <w:szCs w:val="28"/>
          <w:u w:val="single"/>
        </w:rPr>
      </w:pPr>
      <w:r w:rsidRPr="00431EA5">
        <w:rPr>
          <w:b/>
          <w:bCs/>
          <w:sz w:val="28"/>
          <w:szCs w:val="28"/>
          <w:u w:val="single"/>
        </w:rPr>
        <w:lastRenderedPageBreak/>
        <w:t xml:space="preserve">Essay 3 </w:t>
      </w:r>
    </w:p>
    <w:p w14:paraId="0C14164C" w14:textId="77777777" w:rsidR="00CB47B9" w:rsidRDefault="00CB47B9" w:rsidP="00431EA5">
      <w:pPr>
        <w:rPr>
          <w:b/>
          <w:bCs/>
          <w:sz w:val="28"/>
          <w:szCs w:val="28"/>
          <w:u w:val="single"/>
        </w:rPr>
      </w:pPr>
    </w:p>
    <w:p w14:paraId="4054BDA1" w14:textId="56A3AD35" w:rsidR="00CB47B9" w:rsidRPr="00CB47B9" w:rsidRDefault="00CB47B9" w:rsidP="00431EA5">
      <w:pPr>
        <w:rPr>
          <w:b/>
          <w:bCs/>
          <w:sz w:val="28"/>
          <w:szCs w:val="28"/>
          <w:u w:val="single"/>
        </w:rPr>
      </w:pPr>
      <w:r w:rsidRPr="00CB47B9">
        <w:rPr>
          <w:sz w:val="28"/>
          <w:szCs w:val="28"/>
        </w:rPr>
        <w:t xml:space="preserve">Is MAPPA an effective means of managing violent and sexual offenders? What increases or detracts from its effectiveness? </w:t>
      </w:r>
    </w:p>
    <w:p w14:paraId="315D716D" w14:textId="77777777" w:rsidR="00431EA5" w:rsidRDefault="00431EA5" w:rsidP="00431EA5">
      <w:pPr>
        <w:rPr>
          <w:sz w:val="28"/>
          <w:szCs w:val="28"/>
        </w:rPr>
      </w:pPr>
    </w:p>
    <w:p w14:paraId="6403D16A" w14:textId="21F37052" w:rsidR="00431EA5" w:rsidRDefault="00431EA5" w:rsidP="00431EA5">
      <w:pPr>
        <w:rPr>
          <w:sz w:val="28"/>
          <w:szCs w:val="28"/>
        </w:rPr>
      </w:pPr>
      <w:r>
        <w:rPr>
          <w:sz w:val="28"/>
          <w:szCs w:val="28"/>
        </w:rPr>
        <w:t xml:space="preserve">Throughout this essay research will be examined to understand the importance of MAPPA, when dealing with dangerous sexual and violent offenders. From analysing research, the positives and negatives will be discovered in the MAPPA system. This piece of literature will also establish which organisations and agencies lay the foundation and structure for MAPPA to exist today. It will also be understood which partner agencies also cooperate with MAPPA and the guidelines it sets to ensure that maximum information is being shared amongst all the relevant partner agencies. </w:t>
      </w:r>
    </w:p>
    <w:p w14:paraId="0185B736" w14:textId="77777777" w:rsidR="00431EA5" w:rsidRDefault="00431EA5" w:rsidP="00431EA5">
      <w:pPr>
        <w:rPr>
          <w:sz w:val="28"/>
          <w:szCs w:val="28"/>
        </w:rPr>
      </w:pPr>
    </w:p>
    <w:p w14:paraId="01D25515" w14:textId="77777777" w:rsidR="00431EA5" w:rsidRDefault="00431EA5" w:rsidP="00431EA5">
      <w:pPr>
        <w:rPr>
          <w:sz w:val="28"/>
          <w:szCs w:val="28"/>
        </w:rPr>
      </w:pPr>
    </w:p>
    <w:p w14:paraId="7D16BE86" w14:textId="77777777" w:rsidR="00431EA5" w:rsidRDefault="00431EA5" w:rsidP="00431EA5">
      <w:pPr>
        <w:rPr>
          <w:sz w:val="28"/>
          <w:szCs w:val="28"/>
        </w:rPr>
      </w:pPr>
      <w:r>
        <w:rPr>
          <w:sz w:val="28"/>
          <w:szCs w:val="28"/>
        </w:rPr>
        <w:t>MAPPA or formally known as multi agency public protection arrangements manages and assess’ sexual offenders that pose a threat to the public and to communities in which the public live. MAPPA provides guidance for the Police, prison service and probation service. MAPPA was created to ensure that sexual and violent offenders are managed accordingly. The multi-agency public protection agency also sets the responsibilities and guidelines that the Police forces, probation service and prison service must follow and adhere to</w:t>
      </w:r>
      <w:r w:rsidRPr="00A00B75">
        <w:rPr>
          <w:sz w:val="28"/>
          <w:szCs w:val="28"/>
        </w:rPr>
        <w:t>. (Ministry of Justice</w:t>
      </w:r>
      <w:r>
        <w:rPr>
          <w:sz w:val="28"/>
          <w:szCs w:val="28"/>
        </w:rPr>
        <w:t>,2014</w:t>
      </w:r>
      <w:r w:rsidRPr="00A00B75">
        <w:rPr>
          <w:sz w:val="28"/>
          <w:szCs w:val="28"/>
        </w:rPr>
        <w:t>)</w:t>
      </w:r>
      <w:r>
        <w:rPr>
          <w:sz w:val="28"/>
          <w:szCs w:val="28"/>
        </w:rPr>
        <w:t>.</w:t>
      </w:r>
    </w:p>
    <w:p w14:paraId="6C981359" w14:textId="77777777" w:rsidR="00431EA5" w:rsidRDefault="00431EA5" w:rsidP="00431EA5">
      <w:pPr>
        <w:rPr>
          <w:sz w:val="28"/>
          <w:szCs w:val="28"/>
        </w:rPr>
      </w:pPr>
    </w:p>
    <w:p w14:paraId="212B27CF" w14:textId="77777777" w:rsidR="00431EA5" w:rsidRDefault="00431EA5" w:rsidP="00431EA5">
      <w:pPr>
        <w:rPr>
          <w:sz w:val="28"/>
          <w:szCs w:val="28"/>
        </w:rPr>
      </w:pPr>
      <w:r>
        <w:rPr>
          <w:sz w:val="28"/>
          <w:szCs w:val="28"/>
        </w:rPr>
        <w:t xml:space="preserve">MAPPA was introduced in 2001 to improve inter agency collaboration. Other agencies also have a duty to cooperate with MAPPA guidelines, agencies such as the NHS, local authorities, and social services. These partner agencies are expected to cooperate with MAPPA to better identify assess and manage the individuals which pose a great risk and are likely to harm other in the community. </w:t>
      </w:r>
    </w:p>
    <w:p w14:paraId="0FA2E806" w14:textId="77777777" w:rsidR="00431EA5" w:rsidRDefault="00431EA5" w:rsidP="00431EA5">
      <w:pPr>
        <w:rPr>
          <w:sz w:val="28"/>
          <w:szCs w:val="28"/>
        </w:rPr>
      </w:pPr>
    </w:p>
    <w:p w14:paraId="77ABEE04" w14:textId="77777777" w:rsidR="00431EA5" w:rsidRDefault="00431EA5" w:rsidP="00431EA5">
      <w:pPr>
        <w:rPr>
          <w:sz w:val="28"/>
          <w:szCs w:val="28"/>
        </w:rPr>
      </w:pPr>
      <w:r>
        <w:rPr>
          <w:sz w:val="28"/>
          <w:szCs w:val="28"/>
        </w:rPr>
        <w:t xml:space="preserve">MAPPA identifies offenders using a three-category chart system. Category one involves registered sex offenders. Category two identifies violent offenders </w:t>
      </w:r>
      <w:r>
        <w:rPr>
          <w:sz w:val="28"/>
          <w:szCs w:val="28"/>
        </w:rPr>
        <w:lastRenderedPageBreak/>
        <w:t xml:space="preserve">which have served a minimum of twelve-month custodial order or been detained in a hospital under the mental health act, this category also contains nonregistered sexual offenders. Category three contains offenders which are dangerous and pose a risk to the public who require active multi agency management. </w:t>
      </w:r>
      <w:r w:rsidRPr="00485587">
        <w:rPr>
          <w:sz w:val="28"/>
          <w:szCs w:val="28"/>
        </w:rPr>
        <w:t>(HM Inspectorate of Probation</w:t>
      </w:r>
      <w:r>
        <w:rPr>
          <w:sz w:val="28"/>
          <w:szCs w:val="28"/>
        </w:rPr>
        <w:t>,2021</w:t>
      </w:r>
      <w:r w:rsidRPr="00485587">
        <w:rPr>
          <w:sz w:val="28"/>
          <w:szCs w:val="28"/>
        </w:rPr>
        <w:t>)</w:t>
      </w:r>
      <w:r>
        <w:rPr>
          <w:sz w:val="28"/>
          <w:szCs w:val="28"/>
        </w:rPr>
        <w:t xml:space="preserve">. </w:t>
      </w:r>
    </w:p>
    <w:p w14:paraId="19D7065E" w14:textId="77777777" w:rsidR="00431EA5" w:rsidRDefault="00431EA5" w:rsidP="00431EA5">
      <w:pPr>
        <w:rPr>
          <w:sz w:val="28"/>
          <w:szCs w:val="28"/>
        </w:rPr>
      </w:pPr>
    </w:p>
    <w:p w14:paraId="691C01D0" w14:textId="77777777" w:rsidR="00431EA5" w:rsidRDefault="00431EA5" w:rsidP="00431EA5">
      <w:pPr>
        <w:rPr>
          <w:sz w:val="28"/>
          <w:szCs w:val="28"/>
        </w:rPr>
      </w:pPr>
    </w:p>
    <w:p w14:paraId="727E7535" w14:textId="77777777" w:rsidR="00431EA5" w:rsidRDefault="00431EA5" w:rsidP="00431EA5">
      <w:pPr>
        <w:rPr>
          <w:sz w:val="28"/>
          <w:szCs w:val="28"/>
        </w:rPr>
      </w:pPr>
      <w:r>
        <w:rPr>
          <w:sz w:val="28"/>
          <w:szCs w:val="28"/>
        </w:rPr>
        <w:t xml:space="preserve">The Police are the main authority and organisation who deal with category one offenders, which contains registered sexual offenders. The police will act as the lead agency after the offenders are no longer subject to the probation service. The national probation service ensures that all category two offenders are registered and recorded on the violent and sex offender register (VISOR). VISOR works alongside the Police to ensure that a running up to date record can be kept on all violent and registered sexual offenders. </w:t>
      </w:r>
      <w:r w:rsidRPr="00F24913">
        <w:rPr>
          <w:sz w:val="28"/>
          <w:szCs w:val="28"/>
        </w:rPr>
        <w:t>(College of Policing</w:t>
      </w:r>
      <w:r>
        <w:rPr>
          <w:sz w:val="28"/>
          <w:szCs w:val="28"/>
        </w:rPr>
        <w:t>,2017</w:t>
      </w:r>
      <w:r w:rsidRPr="00F24913">
        <w:rPr>
          <w:sz w:val="28"/>
          <w:szCs w:val="28"/>
        </w:rPr>
        <w:t>)</w:t>
      </w:r>
      <w:r>
        <w:rPr>
          <w:sz w:val="28"/>
          <w:szCs w:val="28"/>
        </w:rPr>
        <w:t>.</w:t>
      </w:r>
    </w:p>
    <w:p w14:paraId="78635AA0" w14:textId="77777777" w:rsidR="00431EA5" w:rsidRDefault="00431EA5" w:rsidP="00431EA5">
      <w:pPr>
        <w:rPr>
          <w:sz w:val="28"/>
          <w:szCs w:val="28"/>
        </w:rPr>
      </w:pPr>
    </w:p>
    <w:p w14:paraId="1698AD61" w14:textId="77777777" w:rsidR="00431EA5" w:rsidRDefault="00431EA5" w:rsidP="00431EA5">
      <w:pPr>
        <w:rPr>
          <w:sz w:val="28"/>
          <w:szCs w:val="28"/>
        </w:rPr>
      </w:pPr>
    </w:p>
    <w:p w14:paraId="7A402273" w14:textId="77777777" w:rsidR="00431EA5" w:rsidRDefault="00431EA5" w:rsidP="00431EA5">
      <w:pPr>
        <w:rPr>
          <w:sz w:val="28"/>
          <w:szCs w:val="28"/>
        </w:rPr>
      </w:pPr>
      <w:r>
        <w:rPr>
          <w:sz w:val="28"/>
          <w:szCs w:val="28"/>
        </w:rPr>
        <w:t>MAPPA and VISOR are both astronomically important to safeguarding the public. The reason being is that other partner agencies also work with MAPPA, such as the local housing authorities who house convicted sex offenders and violent subjects accordingly making sure that the risk to the public is kept to a minimum. Convicted sexual offenders are also monitored via immigration to ensure that they are easily tracked and can be monitored as to where they travel. This is a necessity to safeguard UK nationals as well as people who reside in other parts of the world. Local authorities are also informed of the subjects who have been convicted of sexual and violent offences, this allows schools and social services to be made aware of the subjects and where they reside, work and socialise/study. When all the partner agencies cooperate with MAPPA guidelines the risks can best be managed</w:t>
      </w:r>
      <w:r w:rsidRPr="00A121F0">
        <w:rPr>
          <w:sz w:val="28"/>
          <w:szCs w:val="28"/>
        </w:rPr>
        <w:t>. (Criminal Justice Joint Inspection</w:t>
      </w:r>
      <w:r>
        <w:rPr>
          <w:sz w:val="28"/>
          <w:szCs w:val="28"/>
        </w:rPr>
        <w:t>, 2022</w:t>
      </w:r>
      <w:r w:rsidRPr="00A121F0">
        <w:rPr>
          <w:sz w:val="28"/>
          <w:szCs w:val="28"/>
        </w:rPr>
        <w:t>)</w:t>
      </w:r>
      <w:r>
        <w:rPr>
          <w:sz w:val="28"/>
          <w:szCs w:val="28"/>
        </w:rPr>
        <w:t>.</w:t>
      </w:r>
    </w:p>
    <w:p w14:paraId="0976892C" w14:textId="77777777" w:rsidR="00431EA5" w:rsidRDefault="00431EA5" w:rsidP="00431EA5">
      <w:pPr>
        <w:rPr>
          <w:sz w:val="28"/>
          <w:szCs w:val="28"/>
        </w:rPr>
      </w:pPr>
    </w:p>
    <w:p w14:paraId="237905F9" w14:textId="77777777" w:rsidR="00431EA5" w:rsidRDefault="00431EA5" w:rsidP="00431EA5">
      <w:pPr>
        <w:rPr>
          <w:sz w:val="28"/>
          <w:szCs w:val="28"/>
        </w:rPr>
      </w:pPr>
    </w:p>
    <w:p w14:paraId="74E6E2A4" w14:textId="77777777" w:rsidR="00431EA5" w:rsidRDefault="00431EA5" w:rsidP="00431EA5">
      <w:pPr>
        <w:rPr>
          <w:sz w:val="28"/>
          <w:szCs w:val="28"/>
        </w:rPr>
      </w:pPr>
      <w:r>
        <w:rPr>
          <w:sz w:val="28"/>
          <w:szCs w:val="28"/>
        </w:rPr>
        <w:t xml:space="preserve"> </w:t>
      </w:r>
    </w:p>
    <w:p w14:paraId="5891AED4" w14:textId="77777777" w:rsidR="00431EA5" w:rsidRDefault="00431EA5" w:rsidP="00431EA5">
      <w:pPr>
        <w:rPr>
          <w:sz w:val="28"/>
          <w:szCs w:val="28"/>
        </w:rPr>
      </w:pPr>
      <w:r>
        <w:rPr>
          <w:sz w:val="28"/>
          <w:szCs w:val="28"/>
        </w:rPr>
        <w:lastRenderedPageBreak/>
        <w:t xml:space="preserve">A study that was conducted over a two-and-a-half-year period which contained almost forty thousand offenders. Research indicates that the offenders who were managed by MAPPA were fifty percent less likely to reoffend to than those of the national average. The one-year reoffending rate for MAPPA managed offenders was 12.2% compared to the national overall reoffending rate for the same year which was at 30.0%. </w:t>
      </w:r>
      <w:r w:rsidRPr="00B0055C">
        <w:rPr>
          <w:sz w:val="28"/>
          <w:szCs w:val="28"/>
        </w:rPr>
        <w:t>(RUSKIN and MANN</w:t>
      </w:r>
      <w:r>
        <w:rPr>
          <w:sz w:val="28"/>
          <w:szCs w:val="28"/>
        </w:rPr>
        <w:t xml:space="preserve">,2023). This study shows that MAPPA management of offenders is a key component to prevent offenders reoffending and allowing offenders to be released back into society with less risk posed to the public. </w:t>
      </w:r>
    </w:p>
    <w:p w14:paraId="67ECE197" w14:textId="77777777" w:rsidR="00431EA5" w:rsidRDefault="00431EA5" w:rsidP="00431EA5">
      <w:pPr>
        <w:rPr>
          <w:sz w:val="28"/>
          <w:szCs w:val="28"/>
        </w:rPr>
      </w:pPr>
    </w:p>
    <w:p w14:paraId="05975140" w14:textId="77777777" w:rsidR="00431EA5" w:rsidRDefault="00431EA5" w:rsidP="00431EA5">
      <w:pPr>
        <w:rPr>
          <w:sz w:val="28"/>
          <w:szCs w:val="28"/>
        </w:rPr>
      </w:pPr>
    </w:p>
    <w:p w14:paraId="1914AD3D" w14:textId="77777777" w:rsidR="00431EA5" w:rsidRDefault="00431EA5" w:rsidP="00431EA5">
      <w:pPr>
        <w:rPr>
          <w:sz w:val="28"/>
          <w:szCs w:val="28"/>
        </w:rPr>
      </w:pPr>
      <w:r>
        <w:rPr>
          <w:sz w:val="28"/>
          <w:szCs w:val="28"/>
        </w:rPr>
        <w:t xml:space="preserve">One piece of literature indicates that two original members of MAPPA cooperate with one another far more than others. These being the Police and her majesty’s prison service, the two organisations work very closely and frequently communicate with one another, discussing high risk subjects. However even though prison service staff have stated that they too have frequent communication with the Police, a recent HMIP inquiry found that this is not the case </w:t>
      </w:r>
      <w:r w:rsidRPr="0048281B">
        <w:rPr>
          <w:sz w:val="28"/>
          <w:szCs w:val="28"/>
        </w:rPr>
        <w:t>(Nash and Walker</w:t>
      </w:r>
      <w:r>
        <w:rPr>
          <w:sz w:val="28"/>
          <w:szCs w:val="28"/>
        </w:rPr>
        <w:t>,2009). The inquiry established that the prison service is the organisation who cooperate the least and share the lowest amount of information in relation to sexual and violent offenders to the other two partner organisations. Clear and concise communication between all three organisations is fundamental for MAPPA to work efficiently and effectively. Personal information of offenders must be collected, stored, and exchanged between organisations to best manage offenders</w:t>
      </w:r>
      <w:r w:rsidRPr="00BD3FA0">
        <w:rPr>
          <w:sz w:val="28"/>
          <w:szCs w:val="28"/>
        </w:rPr>
        <w:t>. (Kemshall and Wood</w:t>
      </w:r>
      <w:r>
        <w:rPr>
          <w:sz w:val="28"/>
          <w:szCs w:val="28"/>
        </w:rPr>
        <w:t>, 2008</w:t>
      </w:r>
      <w:r w:rsidRPr="00BD3FA0">
        <w:rPr>
          <w:sz w:val="28"/>
          <w:szCs w:val="28"/>
        </w:rPr>
        <w:t>)</w:t>
      </w:r>
      <w:r>
        <w:rPr>
          <w:sz w:val="28"/>
          <w:szCs w:val="28"/>
        </w:rPr>
        <w:t xml:space="preserve">. </w:t>
      </w:r>
    </w:p>
    <w:p w14:paraId="4946BE59" w14:textId="77777777" w:rsidR="00431EA5" w:rsidRDefault="00431EA5" w:rsidP="00431EA5">
      <w:pPr>
        <w:rPr>
          <w:sz w:val="28"/>
          <w:szCs w:val="28"/>
        </w:rPr>
      </w:pPr>
    </w:p>
    <w:p w14:paraId="3A013739" w14:textId="77777777" w:rsidR="00431EA5" w:rsidRDefault="00431EA5" w:rsidP="00431EA5">
      <w:pPr>
        <w:rPr>
          <w:sz w:val="28"/>
          <w:szCs w:val="28"/>
        </w:rPr>
      </w:pPr>
    </w:p>
    <w:p w14:paraId="5BB045D8" w14:textId="77777777" w:rsidR="00431EA5" w:rsidRDefault="00431EA5" w:rsidP="00431EA5">
      <w:pPr>
        <w:rPr>
          <w:sz w:val="28"/>
          <w:szCs w:val="28"/>
        </w:rPr>
      </w:pPr>
      <w:r>
        <w:rPr>
          <w:sz w:val="28"/>
          <w:szCs w:val="28"/>
        </w:rPr>
        <w:t xml:space="preserve">Despite there being clear evidence that MAPPA has made progress in the management of serious sexual and violent offenders, there are also negative outcomes in research also. Concerns have been raised regarding confidentiality issues and personal information – sharing between partner agencies of mentally ill offenders. Many different mental health partner agencies have called for clearer and more precise guidance from the Royal College of psychiatrists, as well as the ministry of justice and the department of health. </w:t>
      </w:r>
      <w:r w:rsidRPr="007A0A91">
        <w:rPr>
          <w:sz w:val="28"/>
          <w:szCs w:val="28"/>
        </w:rPr>
        <w:t>(Yakeley et al</w:t>
      </w:r>
      <w:r>
        <w:rPr>
          <w:sz w:val="28"/>
          <w:szCs w:val="28"/>
        </w:rPr>
        <w:t>, 2012</w:t>
      </w:r>
      <w:r w:rsidRPr="007A0A91">
        <w:rPr>
          <w:sz w:val="28"/>
          <w:szCs w:val="28"/>
        </w:rPr>
        <w:t>)</w:t>
      </w:r>
      <w:r>
        <w:rPr>
          <w:sz w:val="28"/>
          <w:szCs w:val="28"/>
        </w:rPr>
        <w:t xml:space="preserve">. </w:t>
      </w:r>
    </w:p>
    <w:p w14:paraId="14745BE5" w14:textId="77777777" w:rsidR="00431EA5" w:rsidRDefault="00431EA5" w:rsidP="00431EA5">
      <w:pPr>
        <w:rPr>
          <w:sz w:val="28"/>
          <w:szCs w:val="28"/>
        </w:rPr>
      </w:pPr>
    </w:p>
    <w:p w14:paraId="4EF60D4C" w14:textId="77777777" w:rsidR="00431EA5" w:rsidRDefault="00431EA5" w:rsidP="00431EA5">
      <w:pPr>
        <w:rPr>
          <w:sz w:val="28"/>
          <w:szCs w:val="28"/>
        </w:rPr>
      </w:pPr>
    </w:p>
    <w:p w14:paraId="506903C9" w14:textId="77777777" w:rsidR="00431EA5" w:rsidRDefault="00431EA5" w:rsidP="00431EA5">
      <w:pPr>
        <w:rPr>
          <w:sz w:val="28"/>
          <w:szCs w:val="28"/>
        </w:rPr>
      </w:pPr>
      <w:r>
        <w:rPr>
          <w:sz w:val="28"/>
          <w:szCs w:val="28"/>
        </w:rPr>
        <w:t xml:space="preserve">In conclusion it is evident that MAPPA works and works well in the management of sexual and violent offenders. Research indicates that work that’s conducted by MAPPA allows the Police, probation service and her majesty’s prison service to closely monitor and manage sexual and violent offenders. As stated in this piece of literature, there is a far greater chance of offenders who are released back into civilisation after being released from prison or hospital if detained for mental health issues, not committing such crimes again after their release. This essay has also established that MAPPA doesn’t just work due to the Police, probation service and HMP, cooperating with one another. There are many other partner agencies and organisations who need to be involved and participate in the sharing of personal and crucial information off the high-risk offenders. It is essential that information is shared correctly and accordingly through the correct channels to protect the public as well as the offenders. Even though most of the research that has been conducted in this essay finds that MAPPA is reassuring and productive. Concerns have also been raised in relation to confidentiality issues and the way information is shared amongst mental health agencies. This shows that there is still further work to be done where MAPPA can manage offenders more efficiently and effectively, to ensure the safety of the public. </w:t>
      </w:r>
    </w:p>
    <w:p w14:paraId="67C3146D" w14:textId="77777777" w:rsidR="00431EA5" w:rsidRDefault="00431EA5" w:rsidP="00431EA5">
      <w:pPr>
        <w:rPr>
          <w:sz w:val="28"/>
          <w:szCs w:val="28"/>
        </w:rPr>
      </w:pPr>
    </w:p>
    <w:p w14:paraId="41F394B4" w14:textId="77777777" w:rsidR="00431EA5" w:rsidRDefault="00431EA5" w:rsidP="00431EA5">
      <w:pPr>
        <w:rPr>
          <w:sz w:val="28"/>
          <w:szCs w:val="28"/>
        </w:rPr>
      </w:pPr>
      <w:r>
        <w:rPr>
          <w:sz w:val="28"/>
          <w:szCs w:val="28"/>
        </w:rPr>
        <w:t xml:space="preserve">Word count 1092. </w:t>
      </w:r>
    </w:p>
    <w:p w14:paraId="310A15A7" w14:textId="77777777" w:rsidR="00431EA5" w:rsidRDefault="00431EA5" w:rsidP="00431EA5">
      <w:pPr>
        <w:rPr>
          <w:sz w:val="28"/>
          <w:szCs w:val="28"/>
        </w:rPr>
      </w:pPr>
    </w:p>
    <w:p w14:paraId="34E18626" w14:textId="77777777" w:rsidR="00431EA5" w:rsidRDefault="00431EA5" w:rsidP="00431EA5">
      <w:pPr>
        <w:rPr>
          <w:sz w:val="28"/>
          <w:szCs w:val="28"/>
        </w:rPr>
      </w:pPr>
    </w:p>
    <w:p w14:paraId="7BB093B6" w14:textId="77777777" w:rsidR="00CB47B9" w:rsidRDefault="00CB47B9" w:rsidP="00431EA5">
      <w:pPr>
        <w:rPr>
          <w:b/>
          <w:bCs/>
          <w:sz w:val="28"/>
          <w:szCs w:val="28"/>
          <w:u w:val="single"/>
        </w:rPr>
      </w:pPr>
    </w:p>
    <w:p w14:paraId="17A2930F" w14:textId="77777777" w:rsidR="00CB47B9" w:rsidRDefault="00CB47B9" w:rsidP="00431EA5">
      <w:pPr>
        <w:rPr>
          <w:b/>
          <w:bCs/>
          <w:sz w:val="28"/>
          <w:szCs w:val="28"/>
          <w:u w:val="single"/>
        </w:rPr>
      </w:pPr>
    </w:p>
    <w:p w14:paraId="42EE61F8" w14:textId="77777777" w:rsidR="00CB47B9" w:rsidRDefault="00CB47B9" w:rsidP="00431EA5">
      <w:pPr>
        <w:rPr>
          <w:b/>
          <w:bCs/>
          <w:sz w:val="28"/>
          <w:szCs w:val="28"/>
          <w:u w:val="single"/>
        </w:rPr>
      </w:pPr>
    </w:p>
    <w:p w14:paraId="5197EDE0" w14:textId="77777777" w:rsidR="00CB47B9" w:rsidRDefault="00CB47B9" w:rsidP="00431EA5">
      <w:pPr>
        <w:rPr>
          <w:b/>
          <w:bCs/>
          <w:sz w:val="28"/>
          <w:szCs w:val="28"/>
          <w:u w:val="single"/>
        </w:rPr>
      </w:pPr>
    </w:p>
    <w:p w14:paraId="3ABC323D" w14:textId="77777777" w:rsidR="00CB47B9" w:rsidRDefault="00CB47B9" w:rsidP="00431EA5">
      <w:pPr>
        <w:rPr>
          <w:b/>
          <w:bCs/>
          <w:sz w:val="28"/>
          <w:szCs w:val="28"/>
          <w:u w:val="single"/>
        </w:rPr>
      </w:pPr>
    </w:p>
    <w:p w14:paraId="10B66D55" w14:textId="77777777" w:rsidR="00CB47B9" w:rsidRDefault="00CB47B9" w:rsidP="00431EA5">
      <w:pPr>
        <w:rPr>
          <w:b/>
          <w:bCs/>
          <w:sz w:val="28"/>
          <w:szCs w:val="28"/>
          <w:u w:val="single"/>
        </w:rPr>
      </w:pPr>
    </w:p>
    <w:p w14:paraId="5C7E64C7" w14:textId="77777777" w:rsidR="00CB47B9" w:rsidRDefault="00CB47B9" w:rsidP="00431EA5">
      <w:pPr>
        <w:rPr>
          <w:b/>
          <w:bCs/>
          <w:sz w:val="28"/>
          <w:szCs w:val="28"/>
          <w:u w:val="single"/>
        </w:rPr>
      </w:pPr>
    </w:p>
    <w:p w14:paraId="2FCC48E4" w14:textId="418D157E" w:rsidR="00431EA5" w:rsidRDefault="00431EA5" w:rsidP="00431EA5">
      <w:pPr>
        <w:rPr>
          <w:b/>
          <w:bCs/>
          <w:sz w:val="28"/>
          <w:szCs w:val="28"/>
          <w:u w:val="single"/>
        </w:rPr>
      </w:pPr>
      <w:r w:rsidRPr="00431EA5">
        <w:rPr>
          <w:b/>
          <w:bCs/>
          <w:sz w:val="28"/>
          <w:szCs w:val="28"/>
          <w:u w:val="single"/>
        </w:rPr>
        <w:lastRenderedPageBreak/>
        <w:t xml:space="preserve">Essay 4 </w:t>
      </w:r>
      <w:r>
        <w:rPr>
          <w:b/>
          <w:bCs/>
          <w:sz w:val="28"/>
          <w:szCs w:val="28"/>
          <w:u w:val="single"/>
        </w:rPr>
        <w:t xml:space="preserve">  </w:t>
      </w:r>
    </w:p>
    <w:p w14:paraId="7520192E" w14:textId="77777777" w:rsidR="00431EA5" w:rsidRDefault="00431EA5" w:rsidP="00431EA5">
      <w:pPr>
        <w:rPr>
          <w:b/>
          <w:bCs/>
          <w:sz w:val="28"/>
          <w:szCs w:val="28"/>
          <w:u w:val="single"/>
        </w:rPr>
      </w:pPr>
    </w:p>
    <w:p w14:paraId="6CB6283D" w14:textId="77777777" w:rsidR="00CB47B9" w:rsidRDefault="00CB47B9" w:rsidP="00431EA5">
      <w:pPr>
        <w:rPr>
          <w:sz w:val="28"/>
          <w:szCs w:val="28"/>
        </w:rPr>
      </w:pPr>
    </w:p>
    <w:p w14:paraId="23448B31" w14:textId="52F06DEE" w:rsidR="00431EA5" w:rsidRDefault="00431EA5" w:rsidP="00431EA5">
      <w:pPr>
        <w:rPr>
          <w:sz w:val="28"/>
          <w:szCs w:val="28"/>
        </w:rPr>
      </w:pPr>
      <w:r w:rsidRPr="003820CF">
        <w:rPr>
          <w:sz w:val="28"/>
          <w:szCs w:val="28"/>
        </w:rP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w:t>
      </w:r>
      <w:r>
        <w:rPr>
          <w:sz w:val="28"/>
          <w:szCs w:val="28"/>
        </w:rPr>
        <w:t xml:space="preserve"> </w:t>
      </w:r>
    </w:p>
    <w:p w14:paraId="75ECBDFA" w14:textId="77777777" w:rsidR="00431EA5" w:rsidRDefault="00431EA5" w:rsidP="00431EA5">
      <w:pPr>
        <w:rPr>
          <w:sz w:val="28"/>
          <w:szCs w:val="28"/>
        </w:rPr>
      </w:pPr>
    </w:p>
    <w:p w14:paraId="0121C9A2" w14:textId="77777777" w:rsidR="00CB47B9" w:rsidRDefault="00CB47B9" w:rsidP="00431EA5">
      <w:pPr>
        <w:rPr>
          <w:sz w:val="28"/>
          <w:szCs w:val="28"/>
        </w:rPr>
      </w:pPr>
    </w:p>
    <w:p w14:paraId="4FB7FE55" w14:textId="76A7096E" w:rsidR="00431EA5" w:rsidRDefault="00431EA5" w:rsidP="00431EA5">
      <w:pPr>
        <w:rPr>
          <w:sz w:val="28"/>
          <w:szCs w:val="28"/>
        </w:rPr>
      </w:pPr>
      <w:r>
        <w:rPr>
          <w:sz w:val="28"/>
          <w:szCs w:val="28"/>
        </w:rPr>
        <w:t xml:space="preserve">In recent times Police forces across England and Wales have faced massive scrutiny due to high profile cased which have taken the media by storm. These high-profile incidents such as the Wayne Couzens and David Carrick cases have cast a shadow of doubt and negligence on Police forces across the UK. This essay will examine pieces of literature to gain an understanding as to why public confidence has fallen in UK Policing. This essay will also investigate the people who state is most effected by poor Policing and those who have lost all trust and confidence in the Police. It will also be established who holds the Police responsible and accountable for Police misconduct and deals with public complaints which involve Police forces and officers. This piece of writing, utilising academic research will also delve into the importance of vetting that is used by Police forces in England and Wales. </w:t>
      </w:r>
    </w:p>
    <w:p w14:paraId="60A4DAD8" w14:textId="77777777" w:rsidR="00431EA5" w:rsidRDefault="00431EA5" w:rsidP="00431EA5">
      <w:pPr>
        <w:rPr>
          <w:sz w:val="28"/>
          <w:szCs w:val="28"/>
        </w:rPr>
      </w:pPr>
    </w:p>
    <w:p w14:paraId="2F6C73C0" w14:textId="77777777" w:rsidR="00431EA5" w:rsidRDefault="00431EA5" w:rsidP="00431EA5">
      <w:pPr>
        <w:rPr>
          <w:sz w:val="28"/>
          <w:szCs w:val="28"/>
        </w:rPr>
      </w:pPr>
    </w:p>
    <w:p w14:paraId="6EA15A13" w14:textId="77777777" w:rsidR="00431EA5" w:rsidRDefault="00431EA5" w:rsidP="00431EA5">
      <w:pPr>
        <w:rPr>
          <w:sz w:val="28"/>
          <w:szCs w:val="28"/>
        </w:rPr>
      </w:pPr>
      <w:r>
        <w:rPr>
          <w:sz w:val="28"/>
          <w:szCs w:val="28"/>
        </w:rPr>
        <w:t>Vetting takes place when people apply or already employed by companies or organisations who hold sensitive and confidential information where national security could be at risk. Vetting is conducted by the United Kingdom security vetting (UKSV). Vetting also allows a strong form of trust to be created between employers and employees, trust is paramount when dealing with highly sensitive and confidential data and material in places of work</w:t>
      </w:r>
      <w:r w:rsidRPr="00E35D47">
        <w:rPr>
          <w:sz w:val="28"/>
          <w:szCs w:val="28"/>
        </w:rPr>
        <w:t xml:space="preserve"> (GOV.UK</w:t>
      </w:r>
      <w:r>
        <w:rPr>
          <w:sz w:val="28"/>
          <w:szCs w:val="28"/>
        </w:rPr>
        <w:t>,2023</w:t>
      </w:r>
      <w:r w:rsidRPr="00E35D47">
        <w:rPr>
          <w:sz w:val="28"/>
          <w:szCs w:val="28"/>
        </w:rPr>
        <w:t>)</w:t>
      </w:r>
      <w:r>
        <w:rPr>
          <w:sz w:val="28"/>
          <w:szCs w:val="28"/>
        </w:rPr>
        <w:t xml:space="preserve">. </w:t>
      </w:r>
    </w:p>
    <w:p w14:paraId="3F097620" w14:textId="77777777" w:rsidR="00431EA5" w:rsidRDefault="00431EA5" w:rsidP="00431EA5">
      <w:pPr>
        <w:rPr>
          <w:sz w:val="28"/>
          <w:szCs w:val="28"/>
        </w:rPr>
      </w:pPr>
    </w:p>
    <w:p w14:paraId="690580C4" w14:textId="77777777" w:rsidR="00431EA5" w:rsidRDefault="00431EA5" w:rsidP="00431EA5">
      <w:pPr>
        <w:rPr>
          <w:sz w:val="28"/>
          <w:szCs w:val="28"/>
        </w:rPr>
      </w:pPr>
    </w:p>
    <w:p w14:paraId="1329C290" w14:textId="77777777" w:rsidR="00431EA5" w:rsidRDefault="00431EA5" w:rsidP="00431EA5">
      <w:pPr>
        <w:rPr>
          <w:sz w:val="28"/>
          <w:szCs w:val="28"/>
        </w:rPr>
      </w:pPr>
      <w:r>
        <w:rPr>
          <w:sz w:val="28"/>
          <w:szCs w:val="28"/>
        </w:rPr>
        <w:lastRenderedPageBreak/>
        <w:t>One organisation in particular, the Police hold a vast amount of personal and sensitive information. Those who handle Police information hold responsibly to value and safeguard all the information that they send or receive</w:t>
      </w:r>
      <w:r w:rsidRPr="00F27A41">
        <w:rPr>
          <w:sz w:val="28"/>
          <w:szCs w:val="28"/>
        </w:rPr>
        <w:t xml:space="preserve"> (College of Policing</w:t>
      </w:r>
      <w:r>
        <w:rPr>
          <w:sz w:val="28"/>
          <w:szCs w:val="28"/>
        </w:rPr>
        <w:t>,2013</w:t>
      </w:r>
      <w:r w:rsidRPr="00F27A41">
        <w:rPr>
          <w:sz w:val="28"/>
          <w:szCs w:val="28"/>
        </w:rPr>
        <w:t>)</w:t>
      </w:r>
      <w:r>
        <w:rPr>
          <w:sz w:val="28"/>
          <w:szCs w:val="28"/>
        </w:rPr>
        <w:t xml:space="preserve">. </w:t>
      </w:r>
    </w:p>
    <w:p w14:paraId="4419BC3E" w14:textId="77777777" w:rsidR="00431EA5" w:rsidRDefault="00431EA5" w:rsidP="00431EA5">
      <w:pPr>
        <w:rPr>
          <w:sz w:val="28"/>
          <w:szCs w:val="28"/>
        </w:rPr>
      </w:pPr>
    </w:p>
    <w:p w14:paraId="2A577DA0" w14:textId="77777777" w:rsidR="00431EA5" w:rsidRDefault="00431EA5" w:rsidP="00431EA5">
      <w:pPr>
        <w:rPr>
          <w:sz w:val="28"/>
          <w:szCs w:val="28"/>
        </w:rPr>
      </w:pPr>
    </w:p>
    <w:p w14:paraId="797B3A90" w14:textId="77777777" w:rsidR="00431EA5" w:rsidRDefault="00431EA5" w:rsidP="00431EA5">
      <w:pPr>
        <w:rPr>
          <w:sz w:val="28"/>
          <w:szCs w:val="28"/>
        </w:rPr>
      </w:pPr>
      <w:r>
        <w:rPr>
          <w:sz w:val="28"/>
          <w:szCs w:val="28"/>
        </w:rPr>
        <w:t xml:space="preserve">Police forces in England and Wales use vetting to ensure that the staff and officers that they employ understand the values and public expectations of Policing. Police forces use vetting at the initial stage of employment, vetting will also be reviewed at regular points throughout Police staff and officers’ careers to ensure that honesty and integrity doesn’t get lost overtime. </w:t>
      </w:r>
      <w:r w:rsidRPr="00C02273">
        <w:rPr>
          <w:sz w:val="28"/>
          <w:szCs w:val="28"/>
        </w:rPr>
        <w:t>(Police Now 2023)</w:t>
      </w:r>
      <w:r>
        <w:rPr>
          <w:sz w:val="28"/>
          <w:szCs w:val="28"/>
        </w:rPr>
        <w:t xml:space="preserve">. </w:t>
      </w:r>
    </w:p>
    <w:p w14:paraId="0782A58B" w14:textId="77777777" w:rsidR="00431EA5" w:rsidRDefault="00431EA5" w:rsidP="00431EA5">
      <w:pPr>
        <w:rPr>
          <w:sz w:val="28"/>
          <w:szCs w:val="28"/>
        </w:rPr>
      </w:pPr>
    </w:p>
    <w:p w14:paraId="3A158975" w14:textId="77777777" w:rsidR="00431EA5" w:rsidRDefault="00431EA5" w:rsidP="00431EA5">
      <w:pPr>
        <w:rPr>
          <w:sz w:val="28"/>
          <w:szCs w:val="28"/>
        </w:rPr>
      </w:pPr>
    </w:p>
    <w:p w14:paraId="67471DAD" w14:textId="77777777" w:rsidR="00431EA5" w:rsidRDefault="00431EA5" w:rsidP="00431EA5">
      <w:pPr>
        <w:rPr>
          <w:sz w:val="28"/>
          <w:szCs w:val="28"/>
        </w:rPr>
      </w:pPr>
      <w:r>
        <w:rPr>
          <w:sz w:val="28"/>
          <w:szCs w:val="28"/>
        </w:rPr>
        <w:t xml:space="preserve">In recent times the Police have been subject to a large amount of criticism by the public. This is mainly down to the Sarah Everard case which has been heavily covered by the media. This incident involved the kidnap, rape and murder of a young female, the atrocious acts were committed by a serving Police officer Wayne Couzens </w:t>
      </w:r>
      <w:r w:rsidRPr="002C31EE">
        <w:rPr>
          <w:sz w:val="28"/>
          <w:szCs w:val="28"/>
        </w:rPr>
        <w:t>(MET POLICE, 2024)</w:t>
      </w:r>
      <w:r>
        <w:rPr>
          <w:sz w:val="28"/>
          <w:szCs w:val="28"/>
        </w:rPr>
        <w:t xml:space="preserve">. During the investigation of the murder of Sarah Everard it was discovered that Couzens had previous indecency offences on his record from 2015 and was employed by the Met Police in 2018 </w:t>
      </w:r>
      <w:r w:rsidRPr="0095323D">
        <w:rPr>
          <w:sz w:val="28"/>
          <w:szCs w:val="28"/>
        </w:rPr>
        <w:t>(SKY NEWS, 2017)</w:t>
      </w:r>
      <w:r>
        <w:rPr>
          <w:sz w:val="28"/>
          <w:szCs w:val="28"/>
        </w:rPr>
        <w:t xml:space="preserve">. </w:t>
      </w:r>
    </w:p>
    <w:p w14:paraId="2E4A5D53" w14:textId="77777777" w:rsidR="00431EA5" w:rsidRDefault="00431EA5" w:rsidP="00431EA5">
      <w:pPr>
        <w:rPr>
          <w:sz w:val="28"/>
          <w:szCs w:val="28"/>
        </w:rPr>
      </w:pPr>
    </w:p>
    <w:p w14:paraId="75EB0D12" w14:textId="77777777" w:rsidR="00431EA5" w:rsidRDefault="00431EA5" w:rsidP="00431EA5">
      <w:pPr>
        <w:rPr>
          <w:sz w:val="28"/>
          <w:szCs w:val="28"/>
        </w:rPr>
      </w:pPr>
      <w:r>
        <w:rPr>
          <w:sz w:val="28"/>
          <w:szCs w:val="28"/>
        </w:rPr>
        <w:t xml:space="preserve">As a result of the Wayne Couzens and David Carrick, who was also a serving met Police officer. Carrick received a life prison sentence after pleading guilty to 85 serious offences, 48 of them being rapes. </w:t>
      </w:r>
      <w:r w:rsidRPr="00F751A6">
        <w:rPr>
          <w:sz w:val="28"/>
          <w:szCs w:val="28"/>
        </w:rPr>
        <w:t>(Dodd and Sinmaz, 2023)</w:t>
      </w:r>
      <w:r>
        <w:rPr>
          <w:sz w:val="28"/>
          <w:szCs w:val="28"/>
        </w:rPr>
        <w:t xml:space="preserve">. Research indicates that, over the course of the year 2020 an average of 70% of people believed the Police were doing a good job in comparison to 21% of people believed the Police were doing a bad job. However, when people were asked again in 2023, there was a decline in people who believed the Police to be doing a good job. By April 2023 the figures of people who believed the Police were doing their job well had dropped to 47% and people who thought the Police were doing a bad job had risen to 44%. </w:t>
      </w:r>
      <w:r w:rsidRPr="004C5F8C">
        <w:rPr>
          <w:sz w:val="28"/>
          <w:szCs w:val="28"/>
        </w:rPr>
        <w:t>(PARLIAMENT, 2023)</w:t>
      </w:r>
      <w:r>
        <w:rPr>
          <w:sz w:val="28"/>
          <w:szCs w:val="28"/>
        </w:rPr>
        <w:t xml:space="preserve">. </w:t>
      </w:r>
    </w:p>
    <w:p w14:paraId="55615629" w14:textId="77777777" w:rsidR="00431EA5" w:rsidRDefault="00431EA5" w:rsidP="00431EA5">
      <w:pPr>
        <w:rPr>
          <w:sz w:val="28"/>
          <w:szCs w:val="28"/>
        </w:rPr>
      </w:pPr>
    </w:p>
    <w:p w14:paraId="12334F05" w14:textId="77777777" w:rsidR="00431EA5" w:rsidRDefault="00431EA5" w:rsidP="00431EA5">
      <w:pPr>
        <w:rPr>
          <w:sz w:val="28"/>
          <w:szCs w:val="28"/>
        </w:rPr>
      </w:pPr>
    </w:p>
    <w:p w14:paraId="556B2A6A" w14:textId="77777777" w:rsidR="00431EA5" w:rsidRDefault="00431EA5" w:rsidP="00431EA5">
      <w:pPr>
        <w:rPr>
          <w:sz w:val="28"/>
          <w:szCs w:val="28"/>
        </w:rPr>
      </w:pPr>
      <w:r>
        <w:rPr>
          <w:sz w:val="28"/>
          <w:szCs w:val="28"/>
        </w:rPr>
        <w:t xml:space="preserve">His majesty’s inspector of Constabulary has stated that stricter vetting and the need for more serious handling of sexual misconduct allegations. </w:t>
      </w:r>
      <w:r w:rsidRPr="004A5A35">
        <w:rPr>
          <w:sz w:val="28"/>
          <w:szCs w:val="28"/>
        </w:rPr>
        <w:t>(</w:t>
      </w:r>
      <w:proofErr w:type="spellStart"/>
      <w:r w:rsidRPr="004A5A35">
        <w:rPr>
          <w:sz w:val="28"/>
          <w:szCs w:val="28"/>
        </w:rPr>
        <w:t>crb</w:t>
      </w:r>
      <w:proofErr w:type="spellEnd"/>
      <w:r w:rsidRPr="004A5A35">
        <w:rPr>
          <w:sz w:val="28"/>
          <w:szCs w:val="28"/>
        </w:rPr>
        <w:t>-admin, 2023)</w:t>
      </w:r>
      <w:r>
        <w:rPr>
          <w:sz w:val="28"/>
          <w:szCs w:val="28"/>
        </w:rPr>
        <w:t xml:space="preserve">. Since the cases of Couzens and Carrick came to light, the independent office for Police conduct launched its own investigation into how Police forces use vetting to conduct checks on officers and staff. The review began in February 2023 following the request from the Met Police. </w:t>
      </w:r>
      <w:r w:rsidRPr="005C5739">
        <w:rPr>
          <w:sz w:val="28"/>
          <w:szCs w:val="28"/>
        </w:rPr>
        <w:t>(IOPC Staff, 2023)</w:t>
      </w:r>
      <w:r>
        <w:rPr>
          <w:sz w:val="28"/>
          <w:szCs w:val="28"/>
        </w:rPr>
        <w:t xml:space="preserve"> </w:t>
      </w:r>
    </w:p>
    <w:p w14:paraId="0B46F5CF" w14:textId="77777777" w:rsidR="00431EA5" w:rsidRDefault="00431EA5" w:rsidP="00431EA5">
      <w:pPr>
        <w:rPr>
          <w:sz w:val="28"/>
          <w:szCs w:val="28"/>
        </w:rPr>
      </w:pPr>
    </w:p>
    <w:p w14:paraId="3C50BCBF" w14:textId="77777777" w:rsidR="00431EA5" w:rsidRPr="00D91571" w:rsidRDefault="00431EA5" w:rsidP="00431EA5">
      <w:r>
        <w:rPr>
          <w:sz w:val="28"/>
          <w:szCs w:val="28"/>
        </w:rPr>
        <w:t xml:space="preserve">The Independent office for Police misconduct is a separate organisation to the Police. The IOPC oversees complaints which are brought against the Police in England and Wales. The decisions that are made by the IOPC are completely impartial and independent from the Police and the government. The IOPC was created for improvement in Police practices, for the benefit of the public as well as the Police. The IOPC also improves trust in the Police by the public, knowing that their complains will be dealt with accordingly and that the Police too can be held accountable for their actions and wrongdoing </w:t>
      </w:r>
      <w:r w:rsidRPr="00715595">
        <w:rPr>
          <w:sz w:val="28"/>
          <w:szCs w:val="28"/>
        </w:rPr>
        <w:t>(IOPC, 2023)</w:t>
      </w:r>
      <w:r>
        <w:rPr>
          <w:sz w:val="28"/>
          <w:szCs w:val="28"/>
        </w:rPr>
        <w:t xml:space="preserve">. </w:t>
      </w:r>
    </w:p>
    <w:p w14:paraId="0065CE39" w14:textId="77777777" w:rsidR="00431EA5" w:rsidRDefault="00431EA5" w:rsidP="00431EA5">
      <w:pPr>
        <w:rPr>
          <w:sz w:val="28"/>
          <w:szCs w:val="28"/>
        </w:rPr>
      </w:pPr>
    </w:p>
    <w:p w14:paraId="5CA50439" w14:textId="77777777" w:rsidR="00431EA5" w:rsidRDefault="00431EA5" w:rsidP="00431EA5">
      <w:pPr>
        <w:rPr>
          <w:sz w:val="28"/>
          <w:szCs w:val="28"/>
        </w:rPr>
      </w:pPr>
    </w:p>
    <w:p w14:paraId="419FDC4B" w14:textId="77777777" w:rsidR="00431EA5" w:rsidRDefault="00431EA5" w:rsidP="00431EA5">
      <w:pPr>
        <w:rPr>
          <w:sz w:val="28"/>
          <w:szCs w:val="28"/>
        </w:rPr>
      </w:pPr>
      <w:r>
        <w:rPr>
          <w:sz w:val="28"/>
          <w:szCs w:val="28"/>
        </w:rPr>
        <w:t xml:space="preserve">The evidence that has been gathered from research conducted by independent bodies such as the (IOPC) and the (IPCC), the predecessor of the (IOPC), indicates that there are issues around misogyny, bullying and harassment within Police forces in England and Wales.  </w:t>
      </w:r>
    </w:p>
    <w:p w14:paraId="2CD30C74" w14:textId="77777777" w:rsidR="00431EA5" w:rsidRDefault="00431EA5" w:rsidP="00431EA5">
      <w:pPr>
        <w:rPr>
          <w:sz w:val="28"/>
          <w:szCs w:val="28"/>
        </w:rPr>
      </w:pPr>
    </w:p>
    <w:p w14:paraId="37918480" w14:textId="77777777" w:rsidR="00431EA5" w:rsidRDefault="00431EA5" w:rsidP="00431EA5">
      <w:pPr>
        <w:rPr>
          <w:sz w:val="28"/>
          <w:szCs w:val="28"/>
        </w:rPr>
      </w:pPr>
    </w:p>
    <w:p w14:paraId="6494EB7A" w14:textId="77777777" w:rsidR="00431EA5" w:rsidRDefault="00431EA5" w:rsidP="00431EA5">
      <w:pPr>
        <w:rPr>
          <w:sz w:val="28"/>
          <w:szCs w:val="28"/>
        </w:rPr>
      </w:pPr>
      <w:r>
        <w:rPr>
          <w:sz w:val="28"/>
          <w:szCs w:val="28"/>
        </w:rPr>
        <w:t xml:space="preserve">The literature on understanding the driving factors of public confidence in Policing indicate that visual Police presence brings reassurance to communities. The public also find that community cohesion aids confidence in local Policing, this is achieved by the work and how local Police officers and PCSO’s communicate with members of the public. Research conducted has also found that gender and age difference reflect figures and statistics on the public’s confidence on Policing. It has been established that the elderly and female members of the public who participated in surveys, were found to have higher trust and confidence in the Police. </w:t>
      </w:r>
      <w:r w:rsidRPr="001D6FB9">
        <w:rPr>
          <w:sz w:val="28"/>
          <w:szCs w:val="28"/>
        </w:rPr>
        <w:t>(Merry et al., 2012)</w:t>
      </w:r>
      <w:r>
        <w:rPr>
          <w:sz w:val="28"/>
          <w:szCs w:val="28"/>
        </w:rPr>
        <w:t xml:space="preserve"> </w:t>
      </w:r>
    </w:p>
    <w:p w14:paraId="401AA460" w14:textId="77777777" w:rsidR="00431EA5" w:rsidRDefault="00431EA5" w:rsidP="00431EA5">
      <w:pPr>
        <w:rPr>
          <w:sz w:val="28"/>
          <w:szCs w:val="28"/>
        </w:rPr>
      </w:pPr>
    </w:p>
    <w:p w14:paraId="5920D6C8" w14:textId="77777777" w:rsidR="00431EA5" w:rsidRDefault="00431EA5" w:rsidP="00431EA5">
      <w:pPr>
        <w:rPr>
          <w:sz w:val="28"/>
          <w:szCs w:val="28"/>
        </w:rPr>
      </w:pPr>
    </w:p>
    <w:p w14:paraId="5BDCA3AD" w14:textId="77777777" w:rsidR="00431EA5" w:rsidRDefault="00431EA5" w:rsidP="00431EA5">
      <w:pPr>
        <w:rPr>
          <w:sz w:val="28"/>
          <w:szCs w:val="28"/>
        </w:rPr>
      </w:pPr>
      <w:r>
        <w:rPr>
          <w:sz w:val="28"/>
          <w:szCs w:val="28"/>
        </w:rPr>
        <w:t xml:space="preserve">In conclusion this essay has established that since the shocking and atrocious cases involving two former Met Police officers was brought to light in the media, public confidence in Policing has fallen drastically. Literature indicates that Police vetting has been substandard for many years, the failing in the vetting system have problematically allowed people to join Police forces in England and Wales with concerning incidents on their records. These failings in the vetting system have allowed for changes to be made in the way checks are conducted on people joining the Police. </w:t>
      </w:r>
      <w:r w:rsidRPr="00733B36">
        <w:rPr>
          <w:sz w:val="28"/>
          <w:szCs w:val="28"/>
        </w:rPr>
        <w:t xml:space="preserve">Vetting checks are being undertaken on a more regular basis, allowing police </w:t>
      </w:r>
      <w:r>
        <w:rPr>
          <w:sz w:val="28"/>
          <w:szCs w:val="28"/>
        </w:rPr>
        <w:t>forces</w:t>
      </w:r>
      <w:r w:rsidRPr="00733B36">
        <w:rPr>
          <w:sz w:val="28"/>
          <w:szCs w:val="28"/>
        </w:rPr>
        <w:t xml:space="preserve"> to reduce the dangers of recruiting officers or staff with problematic qualities.</w:t>
      </w:r>
      <w:r>
        <w:rPr>
          <w:sz w:val="28"/>
          <w:szCs w:val="28"/>
        </w:rPr>
        <w:t xml:space="preserve"> </w:t>
      </w:r>
      <w:r w:rsidRPr="003820CF">
        <w:rPr>
          <w:sz w:val="28"/>
          <w:szCs w:val="28"/>
        </w:rPr>
        <w:t>This essay also explains which independent bodies, such as the IOPC, investigate police misconduct. The IOPC is neutral and has no influence over the outcome of government or police investigations. The benefit of the IOPC examining public complaints and police misconduct is that the public may be certain that those investigations will not be influenced or controlled by the police</w:t>
      </w:r>
      <w:r>
        <w:rPr>
          <w:sz w:val="28"/>
          <w:szCs w:val="28"/>
        </w:rPr>
        <w:t xml:space="preserve"> in any way. </w:t>
      </w:r>
    </w:p>
    <w:p w14:paraId="3A8008B4" w14:textId="77777777" w:rsidR="00431EA5" w:rsidRDefault="00431EA5" w:rsidP="00431EA5">
      <w:pPr>
        <w:rPr>
          <w:sz w:val="28"/>
          <w:szCs w:val="28"/>
        </w:rPr>
      </w:pPr>
    </w:p>
    <w:p w14:paraId="5CDAA799" w14:textId="77777777" w:rsidR="00431EA5" w:rsidRDefault="00431EA5" w:rsidP="00431EA5">
      <w:pPr>
        <w:rPr>
          <w:sz w:val="28"/>
          <w:szCs w:val="28"/>
        </w:rPr>
      </w:pPr>
    </w:p>
    <w:p w14:paraId="4B5C79FD" w14:textId="77777777" w:rsidR="00431EA5" w:rsidRDefault="00431EA5" w:rsidP="00431EA5">
      <w:pPr>
        <w:rPr>
          <w:sz w:val="28"/>
          <w:szCs w:val="28"/>
        </w:rPr>
      </w:pPr>
      <w:r>
        <w:rPr>
          <w:sz w:val="28"/>
          <w:szCs w:val="28"/>
        </w:rPr>
        <w:t xml:space="preserve">Word count 1053. </w:t>
      </w:r>
    </w:p>
    <w:p w14:paraId="425BF67F" w14:textId="77777777" w:rsidR="00CB47B9" w:rsidRDefault="00CB47B9" w:rsidP="00431EA5">
      <w:pPr>
        <w:rPr>
          <w:sz w:val="28"/>
          <w:szCs w:val="28"/>
        </w:rPr>
      </w:pPr>
    </w:p>
    <w:p w14:paraId="3A9334DF" w14:textId="77777777" w:rsidR="00CB47B9" w:rsidRDefault="00CB47B9" w:rsidP="00431EA5">
      <w:pPr>
        <w:rPr>
          <w:sz w:val="28"/>
          <w:szCs w:val="28"/>
        </w:rPr>
      </w:pPr>
    </w:p>
    <w:p w14:paraId="4D7122DF" w14:textId="77777777" w:rsidR="00CB47B9" w:rsidRDefault="00CB47B9" w:rsidP="00431EA5">
      <w:pPr>
        <w:rPr>
          <w:sz w:val="28"/>
          <w:szCs w:val="28"/>
        </w:rPr>
      </w:pPr>
    </w:p>
    <w:p w14:paraId="0A7DA8D2" w14:textId="77777777" w:rsidR="00CB47B9" w:rsidRDefault="00CB47B9" w:rsidP="00431EA5">
      <w:pPr>
        <w:rPr>
          <w:sz w:val="28"/>
          <w:szCs w:val="28"/>
        </w:rPr>
      </w:pPr>
    </w:p>
    <w:p w14:paraId="5A906245" w14:textId="77777777" w:rsidR="00431EA5" w:rsidRPr="003820CF" w:rsidRDefault="00431EA5" w:rsidP="00431EA5">
      <w:pPr>
        <w:rPr>
          <w:sz w:val="28"/>
          <w:szCs w:val="28"/>
        </w:rPr>
      </w:pPr>
    </w:p>
    <w:p w14:paraId="33F042EF" w14:textId="77777777" w:rsidR="00431EA5" w:rsidRDefault="00431EA5" w:rsidP="00431EA5">
      <w:pPr>
        <w:rPr>
          <w:b/>
          <w:bCs/>
          <w:sz w:val="28"/>
          <w:szCs w:val="28"/>
          <w:u w:val="single"/>
        </w:rPr>
      </w:pPr>
    </w:p>
    <w:p w14:paraId="56F92CD1" w14:textId="77777777" w:rsidR="00431EA5" w:rsidRDefault="00431EA5" w:rsidP="00431EA5">
      <w:pPr>
        <w:rPr>
          <w:b/>
          <w:bCs/>
          <w:sz w:val="28"/>
          <w:szCs w:val="28"/>
          <w:u w:val="single"/>
        </w:rPr>
      </w:pPr>
    </w:p>
    <w:p w14:paraId="1F24146F" w14:textId="77777777" w:rsidR="00431EA5" w:rsidRDefault="00431EA5" w:rsidP="00431EA5">
      <w:pPr>
        <w:rPr>
          <w:b/>
          <w:bCs/>
          <w:sz w:val="28"/>
          <w:szCs w:val="28"/>
          <w:u w:val="single"/>
        </w:rPr>
      </w:pPr>
    </w:p>
    <w:p w14:paraId="52D3B045" w14:textId="77777777" w:rsidR="00431EA5" w:rsidRPr="00431EA5" w:rsidRDefault="00431EA5" w:rsidP="00431EA5">
      <w:pPr>
        <w:rPr>
          <w:b/>
          <w:bCs/>
          <w:sz w:val="28"/>
          <w:szCs w:val="28"/>
          <w:u w:val="single"/>
        </w:rPr>
      </w:pPr>
    </w:p>
    <w:p w14:paraId="389CA7F0" w14:textId="77777777" w:rsidR="00431EA5" w:rsidRDefault="00431EA5" w:rsidP="00431EA5">
      <w:pPr>
        <w:rPr>
          <w:sz w:val="28"/>
          <w:szCs w:val="28"/>
        </w:rPr>
      </w:pPr>
    </w:p>
    <w:p w14:paraId="6CE38743" w14:textId="77777777" w:rsidR="00431EA5" w:rsidRDefault="00431EA5" w:rsidP="00431EA5">
      <w:pPr>
        <w:rPr>
          <w:sz w:val="28"/>
          <w:szCs w:val="28"/>
        </w:rPr>
      </w:pPr>
    </w:p>
    <w:p w14:paraId="6C91D4B7" w14:textId="77777777" w:rsidR="00C97C61" w:rsidRDefault="00C97C61">
      <w:pPr>
        <w:rPr>
          <w:sz w:val="28"/>
          <w:szCs w:val="28"/>
        </w:rPr>
      </w:pPr>
    </w:p>
    <w:p w14:paraId="6B9E406E" w14:textId="77777777" w:rsidR="00510B8E" w:rsidRPr="00510B8E" w:rsidRDefault="00510B8E" w:rsidP="00510B8E">
      <w:pPr>
        <w:spacing w:after="240" w:line="360" w:lineRule="auto"/>
        <w:outlineLvl w:val="0"/>
        <w:rPr>
          <w:rFonts w:ascii="Times New Roman" w:eastAsia="Times New Roman" w:hAnsi="Times New Roman" w:cs="Times New Roman"/>
          <w:b/>
          <w:bCs/>
          <w:kern w:val="36"/>
          <w:sz w:val="36"/>
          <w:szCs w:val="36"/>
          <w:lang w:eastAsia="en-GB"/>
          <w14:ligatures w14:val="none"/>
        </w:rPr>
      </w:pPr>
      <w:r w:rsidRPr="00510B8E">
        <w:rPr>
          <w:rFonts w:ascii="Times New Roman" w:eastAsia="Times New Roman" w:hAnsi="Times New Roman" w:cs="Times New Roman"/>
          <w:b/>
          <w:bCs/>
          <w:kern w:val="36"/>
          <w:sz w:val="36"/>
          <w:szCs w:val="36"/>
          <w:lang w:eastAsia="en-GB"/>
          <w14:ligatures w14:val="none"/>
        </w:rPr>
        <w:t>Reference list</w:t>
      </w:r>
    </w:p>
    <w:p w14:paraId="311AA66F"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American Psychological Association (2022). Socioeconomic Status. </w:t>
      </w:r>
      <w:r w:rsidRPr="00510B8E">
        <w:rPr>
          <w:rFonts w:ascii="Times New Roman" w:eastAsia="Times New Roman" w:hAnsi="Times New Roman" w:cs="Times New Roman"/>
          <w:i/>
          <w:iCs/>
          <w:kern w:val="0"/>
          <w:sz w:val="24"/>
          <w:szCs w:val="24"/>
          <w:lang w:eastAsia="en-GB"/>
          <w14:ligatures w14:val="none"/>
        </w:rPr>
        <w:t>American Psychological Association</w:t>
      </w:r>
      <w:r w:rsidRPr="00510B8E">
        <w:rPr>
          <w:rFonts w:ascii="Times New Roman" w:eastAsia="Times New Roman" w:hAnsi="Times New Roman" w:cs="Times New Roman"/>
          <w:kern w:val="0"/>
          <w:sz w:val="24"/>
          <w:szCs w:val="24"/>
          <w:lang w:eastAsia="en-GB"/>
          <w14:ligatures w14:val="none"/>
        </w:rPr>
        <w:t>. [online] Sep. Available at: https://www.apa.org/topics/socioeconomic-status.</w:t>
      </w:r>
    </w:p>
    <w:p w14:paraId="666FCE82"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BBC (2021). Who Was Stephen Lawrence? - CBBC Newsround. </w:t>
      </w:r>
      <w:r w:rsidRPr="00510B8E">
        <w:rPr>
          <w:rFonts w:ascii="Times New Roman" w:eastAsia="Times New Roman" w:hAnsi="Times New Roman" w:cs="Times New Roman"/>
          <w:i/>
          <w:iCs/>
          <w:kern w:val="0"/>
          <w:sz w:val="24"/>
          <w:szCs w:val="24"/>
          <w:lang w:eastAsia="en-GB"/>
          <w14:ligatures w14:val="none"/>
        </w:rPr>
        <w:t>www.bbc.co.uk</w:t>
      </w:r>
      <w:r w:rsidRPr="00510B8E">
        <w:rPr>
          <w:rFonts w:ascii="Times New Roman" w:eastAsia="Times New Roman" w:hAnsi="Times New Roman" w:cs="Times New Roman"/>
          <w:kern w:val="0"/>
          <w:sz w:val="24"/>
          <w:szCs w:val="24"/>
          <w:lang w:eastAsia="en-GB"/>
          <w14:ligatures w14:val="none"/>
        </w:rPr>
        <w:t>. [online] 22 Apr. Available at: https://www.bbc.co.uk/newsround/43793772.</w:t>
      </w:r>
    </w:p>
    <w:p w14:paraId="6A52376D"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Cockbain, E. and Brayley, H. (2012). Child sexual exploitation and youth offending: A research note. </w:t>
      </w:r>
      <w:r w:rsidRPr="00510B8E">
        <w:rPr>
          <w:rFonts w:ascii="Times New Roman" w:eastAsia="Times New Roman" w:hAnsi="Times New Roman" w:cs="Times New Roman"/>
          <w:i/>
          <w:iCs/>
          <w:kern w:val="0"/>
          <w:sz w:val="24"/>
          <w:szCs w:val="24"/>
          <w:lang w:eastAsia="en-GB"/>
          <w14:ligatures w14:val="none"/>
        </w:rPr>
        <w:t>European Journal of Criminology</w:t>
      </w:r>
      <w:r w:rsidRPr="00510B8E">
        <w:rPr>
          <w:rFonts w:ascii="Times New Roman" w:eastAsia="Times New Roman" w:hAnsi="Times New Roman" w:cs="Times New Roman"/>
          <w:kern w:val="0"/>
          <w:sz w:val="24"/>
          <w:szCs w:val="24"/>
          <w:lang w:eastAsia="en-GB"/>
          <w14:ligatures w14:val="none"/>
        </w:rPr>
        <w:t xml:space="preserve">, 9(6), pp.689–700. </w:t>
      </w:r>
      <w:proofErr w:type="spellStart"/>
      <w:proofErr w:type="gramStart"/>
      <w:r w:rsidRPr="00510B8E">
        <w:rPr>
          <w:rFonts w:ascii="Times New Roman" w:eastAsia="Times New Roman" w:hAnsi="Times New Roman" w:cs="Times New Roman"/>
          <w:kern w:val="0"/>
          <w:sz w:val="24"/>
          <w:szCs w:val="24"/>
          <w:lang w:eastAsia="en-GB"/>
          <w14:ligatures w14:val="none"/>
        </w:rPr>
        <w:t>doi:https</w:t>
      </w:r>
      <w:proofErr w:type="spellEnd"/>
      <w:r w:rsidRPr="00510B8E">
        <w:rPr>
          <w:rFonts w:ascii="Times New Roman" w:eastAsia="Times New Roman" w:hAnsi="Times New Roman" w:cs="Times New Roman"/>
          <w:kern w:val="0"/>
          <w:sz w:val="24"/>
          <w:szCs w:val="24"/>
          <w:lang w:eastAsia="en-GB"/>
          <w14:ligatures w14:val="none"/>
        </w:rPr>
        <w:t>://doi.org/10.1177/1477370812453401</w:t>
      </w:r>
      <w:proofErr w:type="gramEnd"/>
      <w:r w:rsidRPr="00510B8E">
        <w:rPr>
          <w:rFonts w:ascii="Times New Roman" w:eastAsia="Times New Roman" w:hAnsi="Times New Roman" w:cs="Times New Roman"/>
          <w:kern w:val="0"/>
          <w:sz w:val="24"/>
          <w:szCs w:val="24"/>
          <w:lang w:eastAsia="en-GB"/>
          <w14:ligatures w14:val="none"/>
        </w:rPr>
        <w:t>.</w:t>
      </w:r>
    </w:p>
    <w:p w14:paraId="6F254782"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College of Policing (2013). </w:t>
      </w:r>
      <w:r w:rsidRPr="00510B8E">
        <w:rPr>
          <w:rFonts w:ascii="Times New Roman" w:eastAsia="Times New Roman" w:hAnsi="Times New Roman" w:cs="Times New Roman"/>
          <w:i/>
          <w:iCs/>
          <w:kern w:val="0"/>
          <w:sz w:val="24"/>
          <w:szCs w:val="24"/>
          <w:lang w:eastAsia="en-GB"/>
          <w14:ligatures w14:val="none"/>
        </w:rPr>
        <w:t>Collection and Recording</w:t>
      </w:r>
      <w:r w:rsidRPr="00510B8E">
        <w:rPr>
          <w:rFonts w:ascii="Times New Roman" w:eastAsia="Times New Roman" w:hAnsi="Times New Roman" w:cs="Times New Roman"/>
          <w:kern w:val="0"/>
          <w:sz w:val="24"/>
          <w:szCs w:val="24"/>
          <w:lang w:eastAsia="en-GB"/>
          <w14:ligatures w14:val="none"/>
        </w:rPr>
        <w:t>. [online] College of Policing. Available at: https://www.college.police.uk/app/information-management/management-police-information/collection-and-recording.</w:t>
      </w:r>
    </w:p>
    <w:p w14:paraId="04352A2F"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College of Policing (2017). </w:t>
      </w:r>
      <w:r w:rsidRPr="00510B8E">
        <w:rPr>
          <w:rFonts w:ascii="Times New Roman" w:eastAsia="Times New Roman" w:hAnsi="Times New Roman" w:cs="Times New Roman"/>
          <w:i/>
          <w:iCs/>
          <w:kern w:val="0"/>
          <w:sz w:val="24"/>
          <w:szCs w:val="24"/>
          <w:lang w:eastAsia="en-GB"/>
          <w14:ligatures w14:val="none"/>
        </w:rPr>
        <w:t>Multi-agency public protection arrangements (MAPPA)</w:t>
      </w:r>
      <w:r w:rsidRPr="00510B8E">
        <w:rPr>
          <w:rFonts w:ascii="Times New Roman" w:eastAsia="Times New Roman" w:hAnsi="Times New Roman" w:cs="Times New Roman"/>
          <w:kern w:val="0"/>
          <w:sz w:val="24"/>
          <w:szCs w:val="24"/>
          <w:lang w:eastAsia="en-GB"/>
          <w14:ligatures w14:val="none"/>
        </w:rPr>
        <w:t>. [online] College of Policing. Available at: https://www.college.police.uk/app/major-investigation-and-public-protection/managing-sexual-offenders-and-violent-offenders/multi-agency-public-protection-arrangements-mappa.</w:t>
      </w:r>
    </w:p>
    <w:p w14:paraId="06A00C8B"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College of Policing (2021a). </w:t>
      </w:r>
      <w:r w:rsidRPr="00510B8E">
        <w:rPr>
          <w:rFonts w:ascii="Times New Roman" w:eastAsia="Times New Roman" w:hAnsi="Times New Roman" w:cs="Times New Roman"/>
          <w:i/>
          <w:iCs/>
          <w:kern w:val="0"/>
          <w:sz w:val="24"/>
          <w:szCs w:val="24"/>
          <w:lang w:eastAsia="en-GB"/>
          <w14:ligatures w14:val="none"/>
        </w:rPr>
        <w:t>Macpherson report: 22 years on</w:t>
      </w:r>
      <w:r w:rsidRPr="00510B8E">
        <w:rPr>
          <w:rFonts w:ascii="Times New Roman" w:eastAsia="Times New Roman" w:hAnsi="Times New Roman" w:cs="Times New Roman"/>
          <w:kern w:val="0"/>
          <w:sz w:val="24"/>
          <w:szCs w:val="24"/>
          <w:lang w:eastAsia="en-GB"/>
          <w14:ligatures w14:val="none"/>
        </w:rPr>
        <w:t>. [online] College of Policing. Available at: https://www.college.police.uk/article/macpherson-report-22-years-on.</w:t>
      </w:r>
    </w:p>
    <w:p w14:paraId="450DDE34"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College of Policing (2021b). </w:t>
      </w:r>
      <w:r w:rsidRPr="00510B8E">
        <w:rPr>
          <w:rFonts w:ascii="Times New Roman" w:eastAsia="Times New Roman" w:hAnsi="Times New Roman" w:cs="Times New Roman"/>
          <w:i/>
          <w:iCs/>
          <w:kern w:val="0"/>
          <w:sz w:val="24"/>
          <w:szCs w:val="24"/>
          <w:lang w:eastAsia="en-GB"/>
          <w14:ligatures w14:val="none"/>
        </w:rPr>
        <w:t>Macpherson report: 22 years on</w:t>
      </w:r>
      <w:r w:rsidRPr="00510B8E">
        <w:rPr>
          <w:rFonts w:ascii="Times New Roman" w:eastAsia="Times New Roman" w:hAnsi="Times New Roman" w:cs="Times New Roman"/>
          <w:kern w:val="0"/>
          <w:sz w:val="24"/>
          <w:szCs w:val="24"/>
          <w:lang w:eastAsia="en-GB"/>
          <w14:ligatures w14:val="none"/>
        </w:rPr>
        <w:t>. [online] College of Policing. Available at: https://www.college.police.uk/article/macpherson-report-22-years-on.</w:t>
      </w:r>
    </w:p>
    <w:p w14:paraId="40124316"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College of Policing (2022). </w:t>
      </w:r>
      <w:r w:rsidRPr="00510B8E">
        <w:rPr>
          <w:rFonts w:ascii="Times New Roman" w:eastAsia="Times New Roman" w:hAnsi="Times New Roman" w:cs="Times New Roman"/>
          <w:i/>
          <w:iCs/>
          <w:kern w:val="0"/>
          <w:sz w:val="24"/>
          <w:szCs w:val="24"/>
          <w:lang w:eastAsia="en-GB"/>
          <w14:ligatures w14:val="none"/>
        </w:rPr>
        <w:t>Police plan of action on inclusion and race</w:t>
      </w:r>
      <w:r w:rsidRPr="00510B8E">
        <w:rPr>
          <w:rFonts w:ascii="Times New Roman" w:eastAsia="Times New Roman" w:hAnsi="Times New Roman" w:cs="Times New Roman"/>
          <w:kern w:val="0"/>
          <w:sz w:val="24"/>
          <w:szCs w:val="24"/>
          <w:lang w:eastAsia="en-GB"/>
          <w14:ligatures w14:val="none"/>
        </w:rPr>
        <w:t>. [online] College of Policing. Available at: https://www.college.police.uk/support-forces/diversity-and-inclusion/action-plan.</w:t>
      </w:r>
    </w:p>
    <w:p w14:paraId="17A486CD"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Council, O.C. (2024). </w:t>
      </w:r>
      <w:r w:rsidRPr="00510B8E">
        <w:rPr>
          <w:rFonts w:ascii="Times New Roman" w:eastAsia="Times New Roman" w:hAnsi="Times New Roman" w:cs="Times New Roman"/>
          <w:i/>
          <w:iCs/>
          <w:kern w:val="0"/>
          <w:sz w:val="24"/>
          <w:szCs w:val="24"/>
          <w:lang w:eastAsia="en-GB"/>
          <w14:ligatures w14:val="none"/>
        </w:rPr>
        <w:t>Cuckooing</w:t>
      </w:r>
      <w:r w:rsidRPr="00510B8E">
        <w:rPr>
          <w:rFonts w:ascii="Times New Roman" w:eastAsia="Times New Roman" w:hAnsi="Times New Roman" w:cs="Times New Roman"/>
          <w:kern w:val="0"/>
          <w:sz w:val="24"/>
          <w:szCs w:val="24"/>
          <w:lang w:eastAsia="en-GB"/>
          <w14:ligatures w14:val="none"/>
        </w:rPr>
        <w:t>. [online] Oxford City Council. Available at: https://www.oxford.gov.uk/community-safety/cuckooing [Accessed 1 Feb. 2024].</w:t>
      </w:r>
    </w:p>
    <w:p w14:paraId="1DD417DA"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proofErr w:type="spellStart"/>
      <w:r w:rsidRPr="00510B8E">
        <w:rPr>
          <w:rFonts w:ascii="Times New Roman" w:eastAsia="Times New Roman" w:hAnsi="Times New Roman" w:cs="Times New Roman"/>
          <w:kern w:val="0"/>
          <w:sz w:val="24"/>
          <w:szCs w:val="24"/>
          <w:lang w:eastAsia="en-GB"/>
          <w14:ligatures w14:val="none"/>
        </w:rPr>
        <w:lastRenderedPageBreak/>
        <w:t>crb</w:t>
      </w:r>
      <w:proofErr w:type="spellEnd"/>
      <w:r w:rsidRPr="00510B8E">
        <w:rPr>
          <w:rFonts w:ascii="Times New Roman" w:eastAsia="Times New Roman" w:hAnsi="Times New Roman" w:cs="Times New Roman"/>
          <w:kern w:val="0"/>
          <w:sz w:val="24"/>
          <w:szCs w:val="24"/>
          <w:lang w:eastAsia="en-GB"/>
          <w14:ligatures w14:val="none"/>
        </w:rPr>
        <w:t xml:space="preserve">-admin (2023). </w:t>
      </w:r>
      <w:r w:rsidRPr="00510B8E">
        <w:rPr>
          <w:rFonts w:ascii="Times New Roman" w:eastAsia="Times New Roman" w:hAnsi="Times New Roman" w:cs="Times New Roman"/>
          <w:i/>
          <w:iCs/>
          <w:kern w:val="0"/>
          <w:sz w:val="24"/>
          <w:szCs w:val="24"/>
          <w:lang w:eastAsia="en-GB"/>
          <w14:ligatures w14:val="none"/>
        </w:rPr>
        <w:t>Failure in Police Vetting System</w:t>
      </w:r>
      <w:r w:rsidRPr="00510B8E">
        <w:rPr>
          <w:rFonts w:ascii="Times New Roman" w:eastAsia="Times New Roman" w:hAnsi="Times New Roman" w:cs="Times New Roman"/>
          <w:kern w:val="0"/>
          <w:sz w:val="24"/>
          <w:szCs w:val="24"/>
          <w:lang w:eastAsia="en-GB"/>
          <w14:ligatures w14:val="none"/>
        </w:rPr>
        <w:t>. [online] CRB Direct. Available at: https://crbdirect.org.uk/failure-in-police-vetting-system/ [Accessed 4 Feb. 2024].</w:t>
      </w:r>
    </w:p>
    <w:p w14:paraId="6CA3D491"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Criminal Justice Joint Inspection (2022). </w:t>
      </w:r>
      <w:r w:rsidRPr="00510B8E">
        <w:rPr>
          <w:rFonts w:ascii="Times New Roman" w:eastAsia="Times New Roman" w:hAnsi="Times New Roman" w:cs="Times New Roman"/>
          <w:i/>
          <w:iCs/>
          <w:kern w:val="0"/>
          <w:sz w:val="24"/>
          <w:szCs w:val="24"/>
          <w:lang w:eastAsia="en-GB"/>
          <w14:ligatures w14:val="none"/>
        </w:rPr>
        <w:t>A joint thematic inspection of Multi-Agency Public Protection Arrangements Twenty years on, is MAPPA achieving its objectives? A joint thematic inspection of Multi-Agency Public Protection Arrangements</w:t>
      </w:r>
      <w:r w:rsidRPr="00510B8E">
        <w:rPr>
          <w:rFonts w:ascii="Times New Roman" w:eastAsia="Times New Roman" w:hAnsi="Times New Roman" w:cs="Times New Roman"/>
          <w:kern w:val="0"/>
          <w:sz w:val="24"/>
          <w:szCs w:val="24"/>
          <w:lang w:eastAsia="en-GB"/>
          <w14:ligatures w14:val="none"/>
        </w:rPr>
        <w:t>. [online] Available at: https://www.justiceinspectorates.gov.uk/hmiprobation/wp-content/uploads/sites/5/2022/07/A-joint-thematic-inspection-of-Multi-Agency-Public-Protection-Arrangements.pdf.</w:t>
      </w:r>
    </w:p>
    <w:p w14:paraId="641EBEBA"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Dodd, V. and Sinmaz, E. (2023). David Carrick jailed for life over series of rapes while Met police officer. </w:t>
      </w:r>
      <w:r w:rsidRPr="00510B8E">
        <w:rPr>
          <w:rFonts w:ascii="Times New Roman" w:eastAsia="Times New Roman" w:hAnsi="Times New Roman" w:cs="Times New Roman"/>
          <w:i/>
          <w:iCs/>
          <w:kern w:val="0"/>
          <w:sz w:val="24"/>
          <w:szCs w:val="24"/>
          <w:lang w:eastAsia="en-GB"/>
          <w14:ligatures w14:val="none"/>
        </w:rPr>
        <w:t>The Guardian</w:t>
      </w:r>
      <w:r w:rsidRPr="00510B8E">
        <w:rPr>
          <w:rFonts w:ascii="Times New Roman" w:eastAsia="Times New Roman" w:hAnsi="Times New Roman" w:cs="Times New Roman"/>
          <w:kern w:val="0"/>
          <w:sz w:val="24"/>
          <w:szCs w:val="24"/>
          <w:lang w:eastAsia="en-GB"/>
          <w14:ligatures w14:val="none"/>
        </w:rPr>
        <w:t>. [online] 7 Feb. Available at: https://www.theguardian.com/society/2023/feb/07/david-carrick-jailed-life-rapes-met-police-officer [Accessed 4 Feb. 2024].</w:t>
      </w:r>
    </w:p>
    <w:p w14:paraId="0A87CFBF"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Elgueta, A. (2023). Cuckooing crimes on rise across London. </w:t>
      </w:r>
      <w:r w:rsidRPr="00510B8E">
        <w:rPr>
          <w:rFonts w:ascii="Times New Roman" w:eastAsia="Times New Roman" w:hAnsi="Times New Roman" w:cs="Times New Roman"/>
          <w:i/>
          <w:iCs/>
          <w:kern w:val="0"/>
          <w:sz w:val="24"/>
          <w:szCs w:val="24"/>
          <w:lang w:eastAsia="en-GB"/>
          <w14:ligatures w14:val="none"/>
        </w:rPr>
        <w:t>BBC News</w:t>
      </w:r>
      <w:r w:rsidRPr="00510B8E">
        <w:rPr>
          <w:rFonts w:ascii="Times New Roman" w:eastAsia="Times New Roman" w:hAnsi="Times New Roman" w:cs="Times New Roman"/>
          <w:kern w:val="0"/>
          <w:sz w:val="24"/>
          <w:szCs w:val="24"/>
          <w:lang w:eastAsia="en-GB"/>
          <w14:ligatures w14:val="none"/>
        </w:rPr>
        <w:t>. [online] 18 May. Available at: https://www.bbc.co.uk/news/uk-england-london-65637307.</w:t>
      </w:r>
    </w:p>
    <w:p w14:paraId="173994A0"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ENGLAND &amp; WALES, N. (2017). </w:t>
      </w:r>
      <w:r w:rsidRPr="00510B8E">
        <w:rPr>
          <w:rFonts w:ascii="Times New Roman" w:eastAsia="Times New Roman" w:hAnsi="Times New Roman" w:cs="Times New Roman"/>
          <w:i/>
          <w:iCs/>
          <w:kern w:val="0"/>
          <w:sz w:val="24"/>
          <w:szCs w:val="24"/>
          <w:lang w:eastAsia="en-GB"/>
          <w14:ligatures w14:val="none"/>
        </w:rPr>
        <w:t>Child sexual exploitation Advice for Healthcare Staff</w:t>
      </w:r>
      <w:r w:rsidRPr="00510B8E">
        <w:rPr>
          <w:rFonts w:ascii="Times New Roman" w:eastAsia="Times New Roman" w:hAnsi="Times New Roman" w:cs="Times New Roman"/>
          <w:kern w:val="0"/>
          <w:sz w:val="24"/>
          <w:szCs w:val="24"/>
          <w:lang w:eastAsia="en-GB"/>
          <w14:ligatures w14:val="none"/>
        </w:rPr>
        <w:t>. [online] Available at: https://www.england.nhs.uk/wp-content/uploads/2017/02/cse-pocket-guide.pdf.</w:t>
      </w:r>
    </w:p>
    <w:p w14:paraId="1707877C"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Glover Williams, A. and Finlay, F. (2018). County lines: how gang crime is affecting our young people. </w:t>
      </w:r>
      <w:r w:rsidRPr="00510B8E">
        <w:rPr>
          <w:rFonts w:ascii="Times New Roman" w:eastAsia="Times New Roman" w:hAnsi="Times New Roman" w:cs="Times New Roman"/>
          <w:i/>
          <w:iCs/>
          <w:kern w:val="0"/>
          <w:sz w:val="24"/>
          <w:szCs w:val="24"/>
          <w:lang w:eastAsia="en-GB"/>
          <w14:ligatures w14:val="none"/>
        </w:rPr>
        <w:t>Archives of Disease in Childhood</w:t>
      </w:r>
      <w:r w:rsidRPr="00510B8E">
        <w:rPr>
          <w:rFonts w:ascii="Times New Roman" w:eastAsia="Times New Roman" w:hAnsi="Times New Roman" w:cs="Times New Roman"/>
          <w:kern w:val="0"/>
          <w:sz w:val="24"/>
          <w:szCs w:val="24"/>
          <w:lang w:eastAsia="en-GB"/>
          <w14:ligatures w14:val="none"/>
        </w:rPr>
        <w:t xml:space="preserve">, [online] 104(8), pp.730–732. </w:t>
      </w:r>
      <w:proofErr w:type="spellStart"/>
      <w:proofErr w:type="gramStart"/>
      <w:r w:rsidRPr="00510B8E">
        <w:rPr>
          <w:rFonts w:ascii="Times New Roman" w:eastAsia="Times New Roman" w:hAnsi="Times New Roman" w:cs="Times New Roman"/>
          <w:kern w:val="0"/>
          <w:sz w:val="24"/>
          <w:szCs w:val="24"/>
          <w:lang w:eastAsia="en-GB"/>
          <w14:ligatures w14:val="none"/>
        </w:rPr>
        <w:t>doi:https</w:t>
      </w:r>
      <w:proofErr w:type="spellEnd"/>
      <w:r w:rsidRPr="00510B8E">
        <w:rPr>
          <w:rFonts w:ascii="Times New Roman" w:eastAsia="Times New Roman" w:hAnsi="Times New Roman" w:cs="Times New Roman"/>
          <w:kern w:val="0"/>
          <w:sz w:val="24"/>
          <w:szCs w:val="24"/>
          <w:lang w:eastAsia="en-GB"/>
          <w14:ligatures w14:val="none"/>
        </w:rPr>
        <w:t>://doi.org/10.1136/archdischild-2018-315909</w:t>
      </w:r>
      <w:proofErr w:type="gramEnd"/>
      <w:r w:rsidRPr="00510B8E">
        <w:rPr>
          <w:rFonts w:ascii="Times New Roman" w:eastAsia="Times New Roman" w:hAnsi="Times New Roman" w:cs="Times New Roman"/>
          <w:kern w:val="0"/>
          <w:sz w:val="24"/>
          <w:szCs w:val="24"/>
          <w:lang w:eastAsia="en-GB"/>
          <w14:ligatures w14:val="none"/>
        </w:rPr>
        <w:t>.</w:t>
      </w:r>
    </w:p>
    <w:p w14:paraId="16E54CDB"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GOV.UK (2023). </w:t>
      </w:r>
      <w:r w:rsidRPr="00510B8E">
        <w:rPr>
          <w:rFonts w:ascii="Times New Roman" w:eastAsia="Times New Roman" w:hAnsi="Times New Roman" w:cs="Times New Roman"/>
          <w:i/>
          <w:iCs/>
          <w:kern w:val="0"/>
          <w:sz w:val="24"/>
          <w:szCs w:val="24"/>
          <w:lang w:eastAsia="en-GB"/>
          <w14:ligatures w14:val="none"/>
        </w:rPr>
        <w:t>Vetting explained</w:t>
      </w:r>
      <w:r w:rsidRPr="00510B8E">
        <w:rPr>
          <w:rFonts w:ascii="Times New Roman" w:eastAsia="Times New Roman" w:hAnsi="Times New Roman" w:cs="Times New Roman"/>
          <w:kern w:val="0"/>
          <w:sz w:val="24"/>
          <w:szCs w:val="24"/>
          <w:lang w:eastAsia="en-GB"/>
          <w14:ligatures w14:val="none"/>
        </w:rPr>
        <w:t>. [online] GOV.UK. Available at: https://www.gov.uk/government/publications/vetting-explained-and-our-vetting-charter/vetting-explained.</w:t>
      </w:r>
    </w:p>
    <w:p w14:paraId="75C238DC"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HM Inspectorate of Probation (2021). </w:t>
      </w:r>
      <w:r w:rsidRPr="00510B8E">
        <w:rPr>
          <w:rFonts w:ascii="Times New Roman" w:eastAsia="Times New Roman" w:hAnsi="Times New Roman" w:cs="Times New Roman"/>
          <w:i/>
          <w:iCs/>
          <w:kern w:val="0"/>
          <w:sz w:val="24"/>
          <w:szCs w:val="24"/>
          <w:lang w:eastAsia="en-GB"/>
          <w14:ligatures w14:val="none"/>
        </w:rPr>
        <w:t>Multi-agency public protection arrangements</w:t>
      </w:r>
      <w:r w:rsidRPr="00510B8E">
        <w:rPr>
          <w:rFonts w:ascii="Times New Roman" w:eastAsia="Times New Roman" w:hAnsi="Times New Roman" w:cs="Times New Roman"/>
          <w:kern w:val="0"/>
          <w:sz w:val="24"/>
          <w:szCs w:val="24"/>
          <w:lang w:eastAsia="en-GB"/>
          <w14:ligatures w14:val="none"/>
        </w:rPr>
        <w:t>. [online] www.justiceinspectorates.gov.uk. Available at: https://www.justiceinspectorates.gov.uk/hmiprobation/research/the-evidence-base-probation/specific-types-of-delivery/mappa/.</w:t>
      </w:r>
    </w:p>
    <w:p w14:paraId="370C3ED1"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HOME OFFICE (2023). </w:t>
      </w:r>
      <w:r w:rsidRPr="00510B8E">
        <w:rPr>
          <w:rFonts w:ascii="Times New Roman" w:eastAsia="Times New Roman" w:hAnsi="Times New Roman" w:cs="Times New Roman"/>
          <w:i/>
          <w:iCs/>
          <w:kern w:val="0"/>
          <w:sz w:val="24"/>
          <w:szCs w:val="24"/>
          <w:lang w:eastAsia="en-GB"/>
          <w14:ligatures w14:val="none"/>
        </w:rPr>
        <w:t>Police workforce</w:t>
      </w:r>
      <w:r w:rsidRPr="00510B8E">
        <w:rPr>
          <w:rFonts w:ascii="Times New Roman" w:eastAsia="Times New Roman" w:hAnsi="Times New Roman" w:cs="Times New Roman"/>
          <w:kern w:val="0"/>
          <w:sz w:val="24"/>
          <w:szCs w:val="24"/>
          <w:lang w:eastAsia="en-GB"/>
          <w14:ligatures w14:val="none"/>
        </w:rPr>
        <w:t>. [online] www.ethnicity-facts-figures.service.gov.uk. Available at: https://www.ethnicity-facts-</w:t>
      </w:r>
      <w:r w:rsidRPr="00510B8E">
        <w:rPr>
          <w:rFonts w:ascii="Times New Roman" w:eastAsia="Times New Roman" w:hAnsi="Times New Roman" w:cs="Times New Roman"/>
          <w:kern w:val="0"/>
          <w:sz w:val="24"/>
          <w:szCs w:val="24"/>
          <w:lang w:eastAsia="en-GB"/>
          <w14:ligatures w14:val="none"/>
        </w:rPr>
        <w:lastRenderedPageBreak/>
        <w:t>figures.service.gov.uk/workforce-and-business/workforce-diversity/police-workforce/latest/#by-ethnicity-over-time-2007-to-2020-police-officers.</w:t>
      </w:r>
    </w:p>
    <w:p w14:paraId="6BD2AB2B"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IOPC (2023a). </w:t>
      </w:r>
      <w:r w:rsidRPr="00510B8E">
        <w:rPr>
          <w:rFonts w:ascii="Times New Roman" w:eastAsia="Times New Roman" w:hAnsi="Times New Roman" w:cs="Times New Roman"/>
          <w:i/>
          <w:iCs/>
          <w:kern w:val="0"/>
          <w:sz w:val="24"/>
          <w:szCs w:val="24"/>
          <w:lang w:eastAsia="en-GB"/>
          <w14:ligatures w14:val="none"/>
        </w:rPr>
        <w:t>About Us | Independent Office for Police Conduct (IOPC)</w:t>
      </w:r>
      <w:r w:rsidRPr="00510B8E">
        <w:rPr>
          <w:rFonts w:ascii="Times New Roman" w:eastAsia="Times New Roman" w:hAnsi="Times New Roman" w:cs="Times New Roman"/>
          <w:kern w:val="0"/>
          <w:sz w:val="24"/>
          <w:szCs w:val="24"/>
          <w:lang w:eastAsia="en-GB"/>
          <w14:ligatures w14:val="none"/>
        </w:rPr>
        <w:t>. [online] www.policeconduct.gov.uk. Available at: https://www.policeconduct.gov.uk/about-us [Accessed 4 Feb. 2024].</w:t>
      </w:r>
    </w:p>
    <w:p w14:paraId="0BFD8942"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IOPC (2023b). </w:t>
      </w:r>
      <w:r w:rsidRPr="00510B8E">
        <w:rPr>
          <w:rFonts w:ascii="Times New Roman" w:eastAsia="Times New Roman" w:hAnsi="Times New Roman" w:cs="Times New Roman"/>
          <w:i/>
          <w:iCs/>
          <w:kern w:val="0"/>
          <w:sz w:val="24"/>
          <w:szCs w:val="24"/>
          <w:lang w:eastAsia="en-GB"/>
          <w14:ligatures w14:val="none"/>
        </w:rPr>
        <w:t>About us | Independent Office for Police Conduct (IOPC)</w:t>
      </w:r>
      <w:r w:rsidRPr="00510B8E">
        <w:rPr>
          <w:rFonts w:ascii="Times New Roman" w:eastAsia="Times New Roman" w:hAnsi="Times New Roman" w:cs="Times New Roman"/>
          <w:kern w:val="0"/>
          <w:sz w:val="24"/>
          <w:szCs w:val="24"/>
          <w:lang w:eastAsia="en-GB"/>
          <w14:ligatures w14:val="none"/>
        </w:rPr>
        <w:t>. [online] www.policeconduct.gov.uk. Available at: https://www.policeconduct.gov.uk/about-us.</w:t>
      </w:r>
    </w:p>
    <w:p w14:paraId="18876D8A"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katy and katy (2023). </w:t>
      </w:r>
      <w:r w:rsidRPr="00510B8E">
        <w:rPr>
          <w:rFonts w:ascii="Times New Roman" w:eastAsia="Times New Roman" w:hAnsi="Times New Roman" w:cs="Times New Roman"/>
          <w:i/>
          <w:iCs/>
          <w:kern w:val="0"/>
          <w:sz w:val="24"/>
          <w:szCs w:val="24"/>
          <w:lang w:eastAsia="en-GB"/>
          <w14:ligatures w14:val="none"/>
        </w:rPr>
        <w:t>Vetting Process | Police Jobs | POLICE NOW</w:t>
      </w:r>
      <w:r w:rsidRPr="00510B8E">
        <w:rPr>
          <w:rFonts w:ascii="Times New Roman" w:eastAsia="Times New Roman" w:hAnsi="Times New Roman" w:cs="Times New Roman"/>
          <w:kern w:val="0"/>
          <w:sz w:val="24"/>
          <w:szCs w:val="24"/>
          <w:lang w:eastAsia="en-GB"/>
          <w14:ligatures w14:val="none"/>
        </w:rPr>
        <w:t>. [online] VETTING PROCESS. Available at: https://www.policenow.org.uk/how-to-apply-for-police/vetting-process/.</w:t>
      </w:r>
    </w:p>
    <w:p w14:paraId="1E820254"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Kemshall, H. and Wood, J. (2008). </w:t>
      </w:r>
      <w:r w:rsidRPr="00510B8E">
        <w:rPr>
          <w:rFonts w:ascii="Times New Roman" w:eastAsia="Times New Roman" w:hAnsi="Times New Roman" w:cs="Times New Roman"/>
          <w:i/>
          <w:iCs/>
          <w:kern w:val="0"/>
          <w:sz w:val="24"/>
          <w:szCs w:val="24"/>
          <w:lang w:eastAsia="en-GB"/>
          <w14:ligatures w14:val="none"/>
        </w:rPr>
        <w:t>Public protection in practice: Multi-Agency Public Protection Arrangements (MAPPA)</w:t>
      </w:r>
      <w:r w:rsidRPr="00510B8E">
        <w:rPr>
          <w:rFonts w:ascii="Times New Roman" w:eastAsia="Times New Roman" w:hAnsi="Times New Roman" w:cs="Times New Roman"/>
          <w:kern w:val="0"/>
          <w:sz w:val="24"/>
          <w:szCs w:val="24"/>
          <w:lang w:eastAsia="en-GB"/>
          <w14:ligatures w14:val="none"/>
        </w:rPr>
        <w:t>. [online] bristoluniversitypressdigital.com. Available at: https://bristoluniversitypressdigital.com/edcollchap/book/9781847423566/ch006.xml [Accessed 3 Feb. 2024].</w:t>
      </w:r>
    </w:p>
    <w:p w14:paraId="7CA01705"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Loftus, B. (2009). </w:t>
      </w:r>
      <w:r w:rsidRPr="00510B8E">
        <w:rPr>
          <w:rFonts w:ascii="Times New Roman" w:eastAsia="Times New Roman" w:hAnsi="Times New Roman" w:cs="Times New Roman"/>
          <w:i/>
          <w:iCs/>
          <w:kern w:val="0"/>
          <w:sz w:val="24"/>
          <w:szCs w:val="24"/>
          <w:lang w:eastAsia="en-GB"/>
          <w14:ligatures w14:val="none"/>
        </w:rPr>
        <w:t>Police Culture in a Changing World</w:t>
      </w:r>
      <w:r w:rsidRPr="00510B8E">
        <w:rPr>
          <w:rFonts w:ascii="Times New Roman" w:eastAsia="Times New Roman" w:hAnsi="Times New Roman" w:cs="Times New Roman"/>
          <w:kern w:val="0"/>
          <w:sz w:val="24"/>
          <w:szCs w:val="24"/>
          <w:lang w:eastAsia="en-GB"/>
          <w14:ligatures w14:val="none"/>
        </w:rPr>
        <w:t xml:space="preserve">. [online] </w:t>
      </w:r>
      <w:r w:rsidRPr="00510B8E">
        <w:rPr>
          <w:rFonts w:ascii="Times New Roman" w:eastAsia="Times New Roman" w:hAnsi="Times New Roman" w:cs="Times New Roman"/>
          <w:i/>
          <w:iCs/>
          <w:kern w:val="0"/>
          <w:sz w:val="24"/>
          <w:szCs w:val="24"/>
          <w:lang w:eastAsia="en-GB"/>
          <w14:ligatures w14:val="none"/>
        </w:rPr>
        <w:t>Google Books</w:t>
      </w:r>
      <w:r w:rsidRPr="00510B8E">
        <w:rPr>
          <w:rFonts w:ascii="Times New Roman" w:eastAsia="Times New Roman" w:hAnsi="Times New Roman" w:cs="Times New Roman"/>
          <w:kern w:val="0"/>
          <w:sz w:val="24"/>
          <w:szCs w:val="24"/>
          <w:lang w:eastAsia="en-GB"/>
          <w14:ligatures w14:val="none"/>
        </w:rPr>
        <w:t>. Oxford University Press. Available at: https://books.google.co.uk/books?hl=en&amp;lr=&amp;id=KXLRiEMufisC&amp;oi=fnd&amp;pg=PR17&amp;dq=Assess+the+impact+that+cultural+diversity+has+had+on+policing+practice+uk&amp;ots=KDzkCbqWQz&amp;sig=yPqmIGnySn5qPcXwNdcZBjAXphg&amp;redir_esc=y#v=onepage&amp;q&amp;f=false [Accessed 13 Jan. 2024].</w:t>
      </w:r>
    </w:p>
    <w:p w14:paraId="24A01819"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Merry, S., Power, N., McManus, M. and Alison, L. (2012). Drivers of Public Trust and Confidence in Police in the UK. </w:t>
      </w:r>
      <w:r w:rsidRPr="00510B8E">
        <w:rPr>
          <w:rFonts w:ascii="Times New Roman" w:eastAsia="Times New Roman" w:hAnsi="Times New Roman" w:cs="Times New Roman"/>
          <w:i/>
          <w:iCs/>
          <w:kern w:val="0"/>
          <w:sz w:val="24"/>
          <w:szCs w:val="24"/>
          <w:lang w:eastAsia="en-GB"/>
          <w14:ligatures w14:val="none"/>
        </w:rPr>
        <w:t>International Journal of Police Science &amp; Management</w:t>
      </w:r>
      <w:r w:rsidRPr="00510B8E">
        <w:rPr>
          <w:rFonts w:ascii="Times New Roman" w:eastAsia="Times New Roman" w:hAnsi="Times New Roman" w:cs="Times New Roman"/>
          <w:kern w:val="0"/>
          <w:sz w:val="24"/>
          <w:szCs w:val="24"/>
          <w:lang w:eastAsia="en-GB"/>
          <w14:ligatures w14:val="none"/>
        </w:rPr>
        <w:t>, 14(2), pp.118–135.</w:t>
      </w:r>
    </w:p>
    <w:p w14:paraId="2CC94589"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MET POLICE (2024). </w:t>
      </w:r>
      <w:r w:rsidRPr="00510B8E">
        <w:rPr>
          <w:rFonts w:ascii="Times New Roman" w:eastAsia="Times New Roman" w:hAnsi="Times New Roman" w:cs="Times New Roman"/>
          <w:i/>
          <w:iCs/>
          <w:kern w:val="0"/>
          <w:sz w:val="24"/>
          <w:szCs w:val="24"/>
          <w:lang w:eastAsia="en-GB"/>
          <w14:ligatures w14:val="none"/>
        </w:rPr>
        <w:t>Our Response to Issues Raised by the Crimes of Wayne Couzens</w:t>
      </w:r>
      <w:r w:rsidRPr="00510B8E">
        <w:rPr>
          <w:rFonts w:ascii="Times New Roman" w:eastAsia="Times New Roman" w:hAnsi="Times New Roman" w:cs="Times New Roman"/>
          <w:kern w:val="0"/>
          <w:sz w:val="24"/>
          <w:szCs w:val="24"/>
          <w:lang w:eastAsia="en-GB"/>
          <w14:ligatures w14:val="none"/>
        </w:rPr>
        <w:t>. [online] MET POLICE. Available at: https://www.met.police.uk/notices/met/our-response-to-issues-raised-by-the-crimes-of-wayne-couzens/ [Accessed 4 Feb. 2024].</w:t>
      </w:r>
    </w:p>
    <w:p w14:paraId="407D5310"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Ministry of Justice (2014). </w:t>
      </w:r>
      <w:r w:rsidRPr="00510B8E">
        <w:rPr>
          <w:rFonts w:ascii="Times New Roman" w:eastAsia="Times New Roman" w:hAnsi="Times New Roman" w:cs="Times New Roman"/>
          <w:i/>
          <w:iCs/>
          <w:kern w:val="0"/>
          <w:sz w:val="24"/>
          <w:szCs w:val="24"/>
          <w:lang w:eastAsia="en-GB"/>
          <w14:ligatures w14:val="none"/>
        </w:rPr>
        <w:t>Multi-agency public protection arrangements (MAPPA): Guidance</w:t>
      </w:r>
      <w:r w:rsidRPr="00510B8E">
        <w:rPr>
          <w:rFonts w:ascii="Times New Roman" w:eastAsia="Times New Roman" w:hAnsi="Times New Roman" w:cs="Times New Roman"/>
          <w:kern w:val="0"/>
          <w:sz w:val="24"/>
          <w:szCs w:val="24"/>
          <w:lang w:eastAsia="en-GB"/>
          <w14:ligatures w14:val="none"/>
        </w:rPr>
        <w:t xml:space="preserve">. [online] GOV.UK. Available at: </w:t>
      </w:r>
      <w:r w:rsidRPr="00510B8E">
        <w:rPr>
          <w:rFonts w:ascii="Times New Roman" w:eastAsia="Times New Roman" w:hAnsi="Times New Roman" w:cs="Times New Roman"/>
          <w:kern w:val="0"/>
          <w:sz w:val="24"/>
          <w:szCs w:val="24"/>
          <w:lang w:eastAsia="en-GB"/>
          <w14:ligatures w14:val="none"/>
        </w:rPr>
        <w:lastRenderedPageBreak/>
        <w:t>https://www.gov.uk/government/publications/multi-agency-public-protection-arrangements-mappa-guidance.</w:t>
      </w:r>
    </w:p>
    <w:p w14:paraId="22E872CB"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Nash, M. and Walker, L. (2009). </w:t>
      </w:r>
      <w:proofErr w:type="spellStart"/>
      <w:r w:rsidRPr="00510B8E">
        <w:rPr>
          <w:rFonts w:ascii="Times New Roman" w:eastAsia="Times New Roman" w:hAnsi="Times New Roman" w:cs="Times New Roman"/>
          <w:kern w:val="0"/>
          <w:sz w:val="24"/>
          <w:szCs w:val="24"/>
          <w:lang w:eastAsia="en-GB"/>
          <w14:ligatures w14:val="none"/>
        </w:rPr>
        <w:t>Mappa</w:t>
      </w:r>
      <w:proofErr w:type="spellEnd"/>
      <w:r w:rsidRPr="00510B8E">
        <w:rPr>
          <w:rFonts w:ascii="Times New Roman" w:eastAsia="Times New Roman" w:hAnsi="Times New Roman" w:cs="Times New Roman"/>
          <w:kern w:val="0"/>
          <w:sz w:val="24"/>
          <w:szCs w:val="24"/>
          <w:lang w:eastAsia="en-GB"/>
          <w14:ligatures w14:val="none"/>
        </w:rPr>
        <w:t xml:space="preserve">--Is Closer Collaboration Really the Key to Effectiveness? </w:t>
      </w:r>
      <w:r w:rsidRPr="00510B8E">
        <w:rPr>
          <w:rFonts w:ascii="Times New Roman" w:eastAsia="Times New Roman" w:hAnsi="Times New Roman" w:cs="Times New Roman"/>
          <w:i/>
          <w:iCs/>
          <w:kern w:val="0"/>
          <w:sz w:val="24"/>
          <w:szCs w:val="24"/>
          <w:lang w:eastAsia="en-GB"/>
          <w14:ligatures w14:val="none"/>
        </w:rPr>
        <w:t>Policing</w:t>
      </w:r>
      <w:r w:rsidRPr="00510B8E">
        <w:rPr>
          <w:rFonts w:ascii="Times New Roman" w:eastAsia="Times New Roman" w:hAnsi="Times New Roman" w:cs="Times New Roman"/>
          <w:kern w:val="0"/>
          <w:sz w:val="24"/>
          <w:szCs w:val="24"/>
          <w:lang w:eastAsia="en-GB"/>
          <w14:ligatures w14:val="none"/>
        </w:rPr>
        <w:t xml:space="preserve">, [online] 3(2), pp.172–180. </w:t>
      </w:r>
      <w:proofErr w:type="spellStart"/>
      <w:proofErr w:type="gramStart"/>
      <w:r w:rsidRPr="00510B8E">
        <w:rPr>
          <w:rFonts w:ascii="Times New Roman" w:eastAsia="Times New Roman" w:hAnsi="Times New Roman" w:cs="Times New Roman"/>
          <w:kern w:val="0"/>
          <w:sz w:val="24"/>
          <w:szCs w:val="24"/>
          <w:lang w:eastAsia="en-GB"/>
          <w14:ligatures w14:val="none"/>
        </w:rPr>
        <w:t>doi:https</w:t>
      </w:r>
      <w:proofErr w:type="spellEnd"/>
      <w:r w:rsidRPr="00510B8E">
        <w:rPr>
          <w:rFonts w:ascii="Times New Roman" w:eastAsia="Times New Roman" w:hAnsi="Times New Roman" w:cs="Times New Roman"/>
          <w:kern w:val="0"/>
          <w:sz w:val="24"/>
          <w:szCs w:val="24"/>
          <w:lang w:eastAsia="en-GB"/>
          <w14:ligatures w14:val="none"/>
        </w:rPr>
        <w:t>://doi.org/10.1093/police/pap007</w:t>
      </w:r>
      <w:proofErr w:type="gramEnd"/>
      <w:r w:rsidRPr="00510B8E">
        <w:rPr>
          <w:rFonts w:ascii="Times New Roman" w:eastAsia="Times New Roman" w:hAnsi="Times New Roman" w:cs="Times New Roman"/>
          <w:kern w:val="0"/>
          <w:sz w:val="24"/>
          <w:szCs w:val="24"/>
          <w:lang w:eastAsia="en-GB"/>
          <w14:ligatures w14:val="none"/>
        </w:rPr>
        <w:t>.</w:t>
      </w:r>
    </w:p>
    <w:p w14:paraId="4A889164"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National Crime Agency (2018). </w:t>
      </w:r>
      <w:r w:rsidRPr="00510B8E">
        <w:rPr>
          <w:rFonts w:ascii="Times New Roman" w:eastAsia="Times New Roman" w:hAnsi="Times New Roman" w:cs="Times New Roman"/>
          <w:i/>
          <w:iCs/>
          <w:kern w:val="0"/>
          <w:sz w:val="24"/>
          <w:szCs w:val="24"/>
          <w:lang w:eastAsia="en-GB"/>
          <w14:ligatures w14:val="none"/>
        </w:rPr>
        <w:t>County Lines</w:t>
      </w:r>
      <w:r w:rsidRPr="00510B8E">
        <w:rPr>
          <w:rFonts w:ascii="Times New Roman" w:eastAsia="Times New Roman" w:hAnsi="Times New Roman" w:cs="Times New Roman"/>
          <w:kern w:val="0"/>
          <w:sz w:val="24"/>
          <w:szCs w:val="24"/>
          <w:lang w:eastAsia="en-GB"/>
          <w14:ligatures w14:val="none"/>
        </w:rPr>
        <w:t xml:space="preserve">. [online] COUNTY </w:t>
      </w:r>
      <w:proofErr w:type="gramStart"/>
      <w:r w:rsidRPr="00510B8E">
        <w:rPr>
          <w:rFonts w:ascii="Times New Roman" w:eastAsia="Times New Roman" w:hAnsi="Times New Roman" w:cs="Times New Roman"/>
          <w:kern w:val="0"/>
          <w:sz w:val="24"/>
          <w:szCs w:val="24"/>
          <w:lang w:eastAsia="en-GB"/>
          <w14:ligatures w14:val="none"/>
        </w:rPr>
        <w:t>LINES .</w:t>
      </w:r>
      <w:proofErr w:type="gramEnd"/>
      <w:r w:rsidRPr="00510B8E">
        <w:rPr>
          <w:rFonts w:ascii="Times New Roman" w:eastAsia="Times New Roman" w:hAnsi="Times New Roman" w:cs="Times New Roman"/>
          <w:kern w:val="0"/>
          <w:sz w:val="24"/>
          <w:szCs w:val="24"/>
          <w:lang w:eastAsia="en-GB"/>
          <w14:ligatures w14:val="none"/>
        </w:rPr>
        <w:t xml:space="preserve"> Available at: https://www.nationalcrimeagency.gov.uk/what-we-do/crime-threats/drug-trafficking/county-lines.</w:t>
      </w:r>
    </w:p>
    <w:p w14:paraId="743E7348"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Nickolls, L. and Allen, G. (2022). Police stop and search powers. </w:t>
      </w:r>
      <w:r w:rsidRPr="00510B8E">
        <w:rPr>
          <w:rFonts w:ascii="Times New Roman" w:eastAsia="Times New Roman" w:hAnsi="Times New Roman" w:cs="Times New Roman"/>
          <w:i/>
          <w:iCs/>
          <w:kern w:val="0"/>
          <w:sz w:val="24"/>
          <w:szCs w:val="24"/>
          <w:lang w:eastAsia="en-GB"/>
          <w14:ligatures w14:val="none"/>
        </w:rPr>
        <w:t>commonslibrary.parliament.uk</w:t>
      </w:r>
      <w:r w:rsidRPr="00510B8E">
        <w:rPr>
          <w:rFonts w:ascii="Times New Roman" w:eastAsia="Times New Roman" w:hAnsi="Times New Roman" w:cs="Times New Roman"/>
          <w:kern w:val="0"/>
          <w:sz w:val="24"/>
          <w:szCs w:val="24"/>
          <w:lang w:eastAsia="en-GB"/>
          <w14:ligatures w14:val="none"/>
        </w:rPr>
        <w:t>, [online] 3878. Available at: https://commonslibrary.parliament.uk/research-briefings/sn03878/.</w:t>
      </w:r>
    </w:p>
    <w:p w14:paraId="1AD975B6"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NPCC (2021). </w:t>
      </w:r>
      <w:r w:rsidRPr="00510B8E">
        <w:rPr>
          <w:rFonts w:ascii="Times New Roman" w:eastAsia="Times New Roman" w:hAnsi="Times New Roman" w:cs="Times New Roman"/>
          <w:i/>
          <w:iCs/>
          <w:kern w:val="0"/>
          <w:sz w:val="24"/>
          <w:szCs w:val="24"/>
          <w:lang w:eastAsia="en-GB"/>
          <w14:ligatures w14:val="none"/>
        </w:rPr>
        <w:t>Policing seeks check and challenge for new action on inclusion and race</w:t>
      </w:r>
      <w:r w:rsidRPr="00510B8E">
        <w:rPr>
          <w:rFonts w:ascii="Times New Roman" w:eastAsia="Times New Roman" w:hAnsi="Times New Roman" w:cs="Times New Roman"/>
          <w:kern w:val="0"/>
          <w:sz w:val="24"/>
          <w:szCs w:val="24"/>
          <w:lang w:eastAsia="en-GB"/>
          <w14:ligatures w14:val="none"/>
        </w:rPr>
        <w:t>. [online] National Police Chiefs’ Council (NPCC). Available at: https://news.npcc.police.uk/releases/policing-seeks-check-and-challenge-for-new-action-on-inclusion-and-race-1 [Accessed 22 Jan. 2024].</w:t>
      </w:r>
    </w:p>
    <w:p w14:paraId="238597F8"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PARLIAMENT, U. (2023). </w:t>
      </w:r>
      <w:r w:rsidRPr="00510B8E">
        <w:rPr>
          <w:rFonts w:ascii="Times New Roman" w:eastAsia="Times New Roman" w:hAnsi="Times New Roman" w:cs="Times New Roman"/>
          <w:i/>
          <w:iCs/>
          <w:kern w:val="0"/>
          <w:sz w:val="24"/>
          <w:szCs w:val="24"/>
          <w:lang w:eastAsia="en-GB"/>
          <w14:ligatures w14:val="none"/>
        </w:rPr>
        <w:t>Police Standards and culture: Restoring Public Trust</w:t>
      </w:r>
      <w:r w:rsidRPr="00510B8E">
        <w:rPr>
          <w:rFonts w:ascii="Times New Roman" w:eastAsia="Times New Roman" w:hAnsi="Times New Roman" w:cs="Times New Roman"/>
          <w:kern w:val="0"/>
          <w:sz w:val="24"/>
          <w:szCs w:val="24"/>
          <w:lang w:eastAsia="en-GB"/>
          <w14:ligatures w14:val="none"/>
        </w:rPr>
        <w:t xml:space="preserve">. [online] House of Lords </w:t>
      </w:r>
      <w:proofErr w:type="gramStart"/>
      <w:r w:rsidRPr="00510B8E">
        <w:rPr>
          <w:rFonts w:ascii="Times New Roman" w:eastAsia="Times New Roman" w:hAnsi="Times New Roman" w:cs="Times New Roman"/>
          <w:kern w:val="0"/>
          <w:sz w:val="24"/>
          <w:szCs w:val="24"/>
          <w:lang w:eastAsia="en-GB"/>
          <w14:ligatures w14:val="none"/>
        </w:rPr>
        <w:t>Library .</w:t>
      </w:r>
      <w:proofErr w:type="gramEnd"/>
      <w:r w:rsidRPr="00510B8E">
        <w:rPr>
          <w:rFonts w:ascii="Times New Roman" w:eastAsia="Times New Roman" w:hAnsi="Times New Roman" w:cs="Times New Roman"/>
          <w:kern w:val="0"/>
          <w:sz w:val="24"/>
          <w:szCs w:val="24"/>
          <w:lang w:eastAsia="en-GB"/>
          <w14:ligatures w14:val="none"/>
        </w:rPr>
        <w:t xml:space="preserve"> Available at: https://lordslibrary.parliament.uk/police-standards-and-culture-restoring-public-trust/#heading-2 [Accessed 4 Feb. 2024].</w:t>
      </w:r>
    </w:p>
    <w:p w14:paraId="5723B832"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RUSKIN, </w:t>
      </w:r>
      <w:proofErr w:type="gramStart"/>
      <w:r w:rsidRPr="00510B8E">
        <w:rPr>
          <w:rFonts w:ascii="Times New Roman" w:eastAsia="Times New Roman" w:hAnsi="Times New Roman" w:cs="Times New Roman"/>
          <w:kern w:val="0"/>
          <w:sz w:val="24"/>
          <w:szCs w:val="24"/>
          <w:lang w:eastAsia="en-GB"/>
          <w14:ligatures w14:val="none"/>
        </w:rPr>
        <w:t>A.</w:t>
      </w:r>
      <w:proofErr w:type="gramEnd"/>
      <w:r w:rsidRPr="00510B8E">
        <w:rPr>
          <w:rFonts w:ascii="Times New Roman" w:eastAsia="Times New Roman" w:hAnsi="Times New Roman" w:cs="Times New Roman"/>
          <w:kern w:val="0"/>
          <w:sz w:val="24"/>
          <w:szCs w:val="24"/>
          <w:lang w:eastAsia="en-GB"/>
          <w14:ligatures w14:val="none"/>
        </w:rPr>
        <w:t xml:space="preserve"> and MANN, D.N. (2023). </w:t>
      </w:r>
      <w:r w:rsidRPr="00510B8E">
        <w:rPr>
          <w:rFonts w:ascii="Times New Roman" w:eastAsia="Times New Roman" w:hAnsi="Times New Roman" w:cs="Times New Roman"/>
          <w:i/>
          <w:iCs/>
          <w:kern w:val="0"/>
          <w:sz w:val="24"/>
          <w:szCs w:val="24"/>
          <w:lang w:eastAsia="en-GB"/>
          <w14:ligatures w14:val="none"/>
        </w:rPr>
        <w:t>MAPPA scheme reduces reoffending – new research - ARU</w:t>
      </w:r>
      <w:r w:rsidRPr="00510B8E">
        <w:rPr>
          <w:rFonts w:ascii="Times New Roman" w:eastAsia="Times New Roman" w:hAnsi="Times New Roman" w:cs="Times New Roman"/>
          <w:kern w:val="0"/>
          <w:sz w:val="24"/>
          <w:szCs w:val="24"/>
          <w:lang w:eastAsia="en-GB"/>
          <w14:ligatures w14:val="none"/>
        </w:rPr>
        <w:t>. [online] www.aru.ac.uk. Available at: https://www.aru.ac.uk/news/mappa-scheme-reduces-reoffending-new-research.</w:t>
      </w:r>
    </w:p>
    <w:p w14:paraId="105E2B5C"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Sharma, U. (2016). </w:t>
      </w:r>
      <w:r w:rsidRPr="00510B8E">
        <w:rPr>
          <w:rFonts w:ascii="Times New Roman" w:eastAsia="Times New Roman" w:hAnsi="Times New Roman" w:cs="Times New Roman"/>
          <w:i/>
          <w:iCs/>
          <w:kern w:val="0"/>
          <w:sz w:val="24"/>
          <w:szCs w:val="24"/>
          <w:lang w:eastAsia="en-GB"/>
          <w14:ligatures w14:val="none"/>
        </w:rPr>
        <w:t>Managing Diversity and Cultural Differences at Workplace - ProQuest</w:t>
      </w:r>
      <w:r w:rsidRPr="00510B8E">
        <w:rPr>
          <w:rFonts w:ascii="Times New Roman" w:eastAsia="Times New Roman" w:hAnsi="Times New Roman" w:cs="Times New Roman"/>
          <w:kern w:val="0"/>
          <w:sz w:val="24"/>
          <w:szCs w:val="24"/>
          <w:lang w:eastAsia="en-GB"/>
          <w14:ligatures w14:val="none"/>
        </w:rPr>
        <w:t>. [online] www.proquest.com. Available at: https://www.proquest.com/openview/b92e08c74ea1eae9b625a8b809e90143/1?pq-origsite=gscholar&amp;cbl=2030552.</w:t>
      </w:r>
    </w:p>
    <w:p w14:paraId="07B2300F"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SKY NEWS (2017). </w:t>
      </w:r>
      <w:r w:rsidRPr="00510B8E">
        <w:rPr>
          <w:rFonts w:ascii="Times New Roman" w:eastAsia="Times New Roman" w:hAnsi="Times New Roman" w:cs="Times New Roman"/>
          <w:i/>
          <w:iCs/>
          <w:kern w:val="0"/>
          <w:sz w:val="24"/>
          <w:szCs w:val="24"/>
          <w:lang w:eastAsia="en-GB"/>
          <w14:ligatures w14:val="none"/>
        </w:rPr>
        <w:t>Sarah Everard murder: All police officers should be re-vetted following Wayne Couzens case, says former chief superintendent</w:t>
      </w:r>
      <w:r w:rsidRPr="00510B8E">
        <w:rPr>
          <w:rFonts w:ascii="Times New Roman" w:eastAsia="Times New Roman" w:hAnsi="Times New Roman" w:cs="Times New Roman"/>
          <w:kern w:val="0"/>
          <w:sz w:val="24"/>
          <w:szCs w:val="24"/>
          <w:lang w:eastAsia="en-GB"/>
          <w14:ligatures w14:val="none"/>
        </w:rPr>
        <w:t>. [online] Sky News. Available at: https://news.sky.com/story/sarah-everard-murder-all-police-officers-should-be-re-vetted-</w:t>
      </w:r>
      <w:r w:rsidRPr="00510B8E">
        <w:rPr>
          <w:rFonts w:ascii="Times New Roman" w:eastAsia="Times New Roman" w:hAnsi="Times New Roman" w:cs="Times New Roman"/>
          <w:kern w:val="0"/>
          <w:sz w:val="24"/>
          <w:szCs w:val="24"/>
          <w:lang w:eastAsia="en-GB"/>
          <w14:ligatures w14:val="none"/>
        </w:rPr>
        <w:lastRenderedPageBreak/>
        <w:t>following-wayne-couzens-case-says-former-chief-superintendent-12424756 [Accessed 4 Feb. 2024].</w:t>
      </w:r>
    </w:p>
    <w:p w14:paraId="59EA5570"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Staff, I. (2023). </w:t>
      </w:r>
      <w:r w:rsidRPr="00510B8E">
        <w:rPr>
          <w:rFonts w:ascii="Times New Roman" w:eastAsia="Times New Roman" w:hAnsi="Times New Roman" w:cs="Times New Roman"/>
          <w:i/>
          <w:iCs/>
          <w:kern w:val="0"/>
          <w:sz w:val="24"/>
          <w:szCs w:val="24"/>
          <w:lang w:eastAsia="en-GB"/>
          <w14:ligatures w14:val="none"/>
        </w:rPr>
        <w:t>IOPC launches multiple investigations into handling of reports about David Carrick | Independent Office for Police Conduct (IOPC)</w:t>
      </w:r>
      <w:r w:rsidRPr="00510B8E">
        <w:rPr>
          <w:rFonts w:ascii="Times New Roman" w:eastAsia="Times New Roman" w:hAnsi="Times New Roman" w:cs="Times New Roman"/>
          <w:kern w:val="0"/>
          <w:sz w:val="24"/>
          <w:szCs w:val="24"/>
          <w:lang w:eastAsia="en-GB"/>
          <w14:ligatures w14:val="none"/>
        </w:rPr>
        <w:t>. [online] www.policeconduct.gov.uk. Available at: https://www.policeconduct.gov.uk/news/iopc-launches-multiple-investigations-handling-reports-about-david-carrick [Accessed 4 Feb. 2024].</w:t>
      </w:r>
    </w:p>
    <w:p w14:paraId="0DDC870D"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The Children's Society (2022). </w:t>
      </w:r>
      <w:r w:rsidRPr="00510B8E">
        <w:rPr>
          <w:rFonts w:ascii="Times New Roman" w:eastAsia="Times New Roman" w:hAnsi="Times New Roman" w:cs="Times New Roman"/>
          <w:i/>
          <w:iCs/>
          <w:kern w:val="0"/>
          <w:sz w:val="24"/>
          <w:szCs w:val="24"/>
          <w:lang w:eastAsia="en-GB"/>
          <w14:ligatures w14:val="none"/>
        </w:rPr>
        <w:t xml:space="preserve">What </w:t>
      </w:r>
      <w:proofErr w:type="gramStart"/>
      <w:r w:rsidRPr="00510B8E">
        <w:rPr>
          <w:rFonts w:ascii="Times New Roman" w:eastAsia="Times New Roman" w:hAnsi="Times New Roman" w:cs="Times New Roman"/>
          <w:i/>
          <w:iCs/>
          <w:kern w:val="0"/>
          <w:sz w:val="24"/>
          <w:szCs w:val="24"/>
          <w:lang w:eastAsia="en-GB"/>
          <w14:ligatures w14:val="none"/>
        </w:rPr>
        <w:t>Is</w:t>
      </w:r>
      <w:proofErr w:type="gramEnd"/>
      <w:r w:rsidRPr="00510B8E">
        <w:rPr>
          <w:rFonts w:ascii="Times New Roman" w:eastAsia="Times New Roman" w:hAnsi="Times New Roman" w:cs="Times New Roman"/>
          <w:i/>
          <w:iCs/>
          <w:kern w:val="0"/>
          <w:sz w:val="24"/>
          <w:szCs w:val="24"/>
          <w:lang w:eastAsia="en-GB"/>
          <w14:ligatures w14:val="none"/>
        </w:rPr>
        <w:t xml:space="preserve"> County Lines? | The Children’s Society</w:t>
      </w:r>
      <w:r w:rsidRPr="00510B8E">
        <w:rPr>
          <w:rFonts w:ascii="Times New Roman" w:eastAsia="Times New Roman" w:hAnsi="Times New Roman" w:cs="Times New Roman"/>
          <w:kern w:val="0"/>
          <w:sz w:val="24"/>
          <w:szCs w:val="24"/>
          <w:lang w:eastAsia="en-GB"/>
          <w14:ligatures w14:val="none"/>
        </w:rPr>
        <w:t>. [online] www.childrenssociety.org.uk. Available at: https://www.childrenssociety.org.uk/what-we-do/our-work/child-criminal-exploitation-and-county-lines/what-is-county-lines.</w:t>
      </w:r>
    </w:p>
    <w:p w14:paraId="6035BDA3" w14:textId="77777777" w:rsidR="00510B8E" w:rsidRPr="00510B8E" w:rsidRDefault="00510B8E" w:rsidP="00510B8E">
      <w:pPr>
        <w:spacing w:after="240" w:line="360" w:lineRule="auto"/>
        <w:rPr>
          <w:rFonts w:ascii="Times New Roman" w:eastAsia="Times New Roman" w:hAnsi="Times New Roman" w:cs="Times New Roman"/>
          <w:kern w:val="0"/>
          <w:sz w:val="24"/>
          <w:szCs w:val="24"/>
          <w:lang w:eastAsia="en-GB"/>
          <w14:ligatures w14:val="none"/>
        </w:rPr>
      </w:pPr>
      <w:r w:rsidRPr="00510B8E">
        <w:rPr>
          <w:rFonts w:ascii="Times New Roman" w:eastAsia="Times New Roman" w:hAnsi="Times New Roman" w:cs="Times New Roman"/>
          <w:kern w:val="0"/>
          <w:sz w:val="24"/>
          <w:szCs w:val="24"/>
          <w:lang w:eastAsia="en-GB"/>
          <w14:ligatures w14:val="none"/>
        </w:rPr>
        <w:t xml:space="preserve">Yakeley, J., Taylor, R. and Cameron, A. (2012). MAPPA and mental health — 10 years of controversy. </w:t>
      </w:r>
      <w:r w:rsidRPr="00510B8E">
        <w:rPr>
          <w:rFonts w:ascii="Times New Roman" w:eastAsia="Times New Roman" w:hAnsi="Times New Roman" w:cs="Times New Roman"/>
          <w:i/>
          <w:iCs/>
          <w:kern w:val="0"/>
          <w:sz w:val="24"/>
          <w:szCs w:val="24"/>
          <w:lang w:eastAsia="en-GB"/>
          <w14:ligatures w14:val="none"/>
        </w:rPr>
        <w:t>The Psychiatrist</w:t>
      </w:r>
      <w:r w:rsidRPr="00510B8E">
        <w:rPr>
          <w:rFonts w:ascii="Times New Roman" w:eastAsia="Times New Roman" w:hAnsi="Times New Roman" w:cs="Times New Roman"/>
          <w:kern w:val="0"/>
          <w:sz w:val="24"/>
          <w:szCs w:val="24"/>
          <w:lang w:eastAsia="en-GB"/>
          <w14:ligatures w14:val="none"/>
        </w:rPr>
        <w:t xml:space="preserve">, 36(6), pp.201–204. </w:t>
      </w:r>
      <w:proofErr w:type="spellStart"/>
      <w:proofErr w:type="gramStart"/>
      <w:r w:rsidRPr="00510B8E">
        <w:rPr>
          <w:rFonts w:ascii="Times New Roman" w:eastAsia="Times New Roman" w:hAnsi="Times New Roman" w:cs="Times New Roman"/>
          <w:kern w:val="0"/>
          <w:sz w:val="24"/>
          <w:szCs w:val="24"/>
          <w:lang w:eastAsia="en-GB"/>
          <w14:ligatures w14:val="none"/>
        </w:rPr>
        <w:t>doi:https</w:t>
      </w:r>
      <w:proofErr w:type="spellEnd"/>
      <w:r w:rsidRPr="00510B8E">
        <w:rPr>
          <w:rFonts w:ascii="Times New Roman" w:eastAsia="Times New Roman" w:hAnsi="Times New Roman" w:cs="Times New Roman"/>
          <w:kern w:val="0"/>
          <w:sz w:val="24"/>
          <w:szCs w:val="24"/>
          <w:lang w:eastAsia="en-GB"/>
          <w14:ligatures w14:val="none"/>
        </w:rPr>
        <w:t>://doi.org/10.1192/pb.bp.111.037960</w:t>
      </w:r>
      <w:proofErr w:type="gramEnd"/>
      <w:r w:rsidRPr="00510B8E">
        <w:rPr>
          <w:rFonts w:ascii="Times New Roman" w:eastAsia="Times New Roman" w:hAnsi="Times New Roman" w:cs="Times New Roman"/>
          <w:kern w:val="0"/>
          <w:sz w:val="24"/>
          <w:szCs w:val="24"/>
          <w:lang w:eastAsia="en-GB"/>
          <w14:ligatures w14:val="none"/>
        </w:rPr>
        <w:t>.</w:t>
      </w:r>
    </w:p>
    <w:p w14:paraId="07DCD50F" w14:textId="77777777" w:rsidR="00C97C61" w:rsidRDefault="00C97C61">
      <w:pPr>
        <w:rPr>
          <w:sz w:val="28"/>
          <w:szCs w:val="28"/>
        </w:rPr>
      </w:pPr>
    </w:p>
    <w:p w14:paraId="48371C62" w14:textId="77777777" w:rsidR="00C97C61" w:rsidRDefault="00C97C61">
      <w:pPr>
        <w:rPr>
          <w:sz w:val="28"/>
          <w:szCs w:val="28"/>
        </w:rPr>
      </w:pPr>
    </w:p>
    <w:p w14:paraId="4F79F7D6" w14:textId="77777777" w:rsidR="00C97C61" w:rsidRDefault="00C97C61">
      <w:pPr>
        <w:rPr>
          <w:sz w:val="28"/>
          <w:szCs w:val="28"/>
        </w:rPr>
      </w:pPr>
    </w:p>
    <w:p w14:paraId="62827C22" w14:textId="77777777" w:rsidR="00C97C61" w:rsidRDefault="00C97C61">
      <w:pPr>
        <w:rPr>
          <w:sz w:val="28"/>
          <w:szCs w:val="28"/>
        </w:rPr>
      </w:pPr>
    </w:p>
    <w:p w14:paraId="4E6A399E" w14:textId="77777777" w:rsidR="00C97C61" w:rsidRDefault="00C97C61">
      <w:pPr>
        <w:rPr>
          <w:sz w:val="28"/>
          <w:szCs w:val="28"/>
        </w:rPr>
      </w:pPr>
    </w:p>
    <w:p w14:paraId="66EC6CD3" w14:textId="77777777" w:rsidR="00C97C61" w:rsidRDefault="00C97C61">
      <w:pPr>
        <w:rPr>
          <w:sz w:val="28"/>
          <w:szCs w:val="28"/>
        </w:rPr>
      </w:pPr>
    </w:p>
    <w:p w14:paraId="04236F8F" w14:textId="77777777" w:rsidR="00C97C61" w:rsidRDefault="00C97C61">
      <w:pPr>
        <w:rPr>
          <w:sz w:val="28"/>
          <w:szCs w:val="28"/>
        </w:rPr>
      </w:pPr>
    </w:p>
    <w:p w14:paraId="43AF4E6E" w14:textId="77777777" w:rsidR="00C97C61" w:rsidRDefault="00C97C61">
      <w:pPr>
        <w:rPr>
          <w:sz w:val="28"/>
          <w:szCs w:val="28"/>
        </w:rPr>
      </w:pPr>
    </w:p>
    <w:p w14:paraId="12DC86F3" w14:textId="77777777" w:rsidR="00C97C61" w:rsidRDefault="00C97C61">
      <w:pPr>
        <w:rPr>
          <w:sz w:val="28"/>
          <w:szCs w:val="28"/>
        </w:rPr>
      </w:pPr>
    </w:p>
    <w:p w14:paraId="716D03EA" w14:textId="77777777" w:rsidR="00C97C61" w:rsidRDefault="00C97C61">
      <w:pPr>
        <w:rPr>
          <w:sz w:val="28"/>
          <w:szCs w:val="28"/>
        </w:rPr>
      </w:pPr>
    </w:p>
    <w:p w14:paraId="503871DF" w14:textId="77777777" w:rsidR="00542087" w:rsidRPr="00431EA5" w:rsidRDefault="00542087">
      <w:pPr>
        <w:rPr>
          <w:sz w:val="28"/>
          <w:szCs w:val="28"/>
        </w:rPr>
      </w:pPr>
    </w:p>
    <w:sectPr w:rsidR="00542087" w:rsidRPr="00431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A5"/>
    <w:rsid w:val="00126D86"/>
    <w:rsid w:val="00151772"/>
    <w:rsid w:val="00431EA5"/>
    <w:rsid w:val="00510B8E"/>
    <w:rsid w:val="00542087"/>
    <w:rsid w:val="007510FA"/>
    <w:rsid w:val="00C97C61"/>
    <w:rsid w:val="00CB4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C5CBB"/>
  <w15:chartTrackingRefBased/>
  <w15:docId w15:val="{8272D8A6-49A4-48D0-BAE3-1BD2AD08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1EA5"/>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063715">
      <w:bodyDiv w:val="1"/>
      <w:marLeft w:val="0"/>
      <w:marRight w:val="0"/>
      <w:marTop w:val="0"/>
      <w:marBottom w:val="0"/>
      <w:divBdr>
        <w:top w:val="none" w:sz="0" w:space="0" w:color="auto"/>
        <w:left w:val="none" w:sz="0" w:space="0" w:color="auto"/>
        <w:bottom w:val="none" w:sz="0" w:space="0" w:color="auto"/>
        <w:right w:val="none" w:sz="0" w:space="0" w:color="auto"/>
      </w:divBdr>
      <w:divsChild>
        <w:div w:id="1069231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22</Pages>
  <Words>5460</Words>
  <Characters>31127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Rumble, Oliver</dc:creator>
  <cp:keywords/>
  <dc:description/>
  <cp:lastModifiedBy>Rumble, Oliver</cp:lastModifiedBy>
  <cp:revision>6</cp:revision>
  <dcterms:created xsi:type="dcterms:W3CDTF">2024-02-05T19:09:00Z</dcterms:created>
  <dcterms:modified xsi:type="dcterms:W3CDTF">2024-02-05T19:34:00Z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2024-02-05T19:09:32Z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6ac494f9-1d5a-4130-adb3-157fc83c0e96</vt:lpwstr>
  </property>
  <property fmtid="{D5CDD505-2E9C-101B-9397-08002B2CF9AE}" pid="8" name="MSIP_Label_f2acd28b-79a3-4a0f-b0ff-4b75658b1549_ContentBits">
    <vt:lpwstr>0</vt:lpwstr>
  </property>
</Properties>
</file>