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29F43" w14:textId="77777777" w:rsidR="00662B2A" w:rsidRPr="00ED46E4" w:rsidRDefault="00662B2A" w:rsidP="00662B2A">
      <w:pPr>
        <w:rPr>
          <w:sz w:val="32"/>
          <w:szCs w:val="30"/>
        </w:rPr>
      </w:pPr>
      <w:r w:rsidRPr="0044301B">
        <w:rPr>
          <w:sz w:val="32"/>
          <w:szCs w:val="30"/>
        </w:rPr>
        <w:t xml:space="preserve">Module Name: </w:t>
      </w:r>
      <w:r w:rsidRPr="00ED46E4">
        <w:rPr>
          <w:sz w:val="32"/>
          <w:szCs w:val="30"/>
        </w:rPr>
        <w:t>Managing Guest Service Operations</w:t>
      </w:r>
    </w:p>
    <w:p w14:paraId="2F74B1D2" w14:textId="77777777" w:rsidR="00662B2A" w:rsidRDefault="00662B2A" w:rsidP="00662B2A">
      <w:pPr>
        <w:rPr>
          <w:sz w:val="32"/>
          <w:szCs w:val="30"/>
        </w:rPr>
      </w:pPr>
      <w:r w:rsidRPr="00ED46E4">
        <w:rPr>
          <w:sz w:val="32"/>
          <w:szCs w:val="30"/>
        </w:rPr>
        <w:t>Module code: BMIH6003</w:t>
      </w:r>
    </w:p>
    <w:p w14:paraId="78B2EE86" w14:textId="5976EB55" w:rsidR="002543C3" w:rsidRDefault="002543C3" w:rsidP="00662B2A">
      <w:pPr>
        <w:rPr>
          <w:sz w:val="32"/>
          <w:szCs w:val="30"/>
        </w:rPr>
      </w:pPr>
      <w:r>
        <w:rPr>
          <w:sz w:val="32"/>
          <w:szCs w:val="30"/>
        </w:rPr>
        <w:t xml:space="preserve">Student </w:t>
      </w:r>
      <w:proofErr w:type="gramStart"/>
      <w:r>
        <w:rPr>
          <w:sz w:val="32"/>
          <w:szCs w:val="30"/>
        </w:rPr>
        <w:t>name :</w:t>
      </w:r>
      <w:proofErr w:type="gramEnd"/>
      <w:r>
        <w:rPr>
          <w:sz w:val="32"/>
          <w:szCs w:val="30"/>
        </w:rPr>
        <w:t xml:space="preserve"> Vasile Florin Buzan </w:t>
      </w:r>
    </w:p>
    <w:p w14:paraId="7726A4F1" w14:textId="09257385" w:rsidR="002543C3" w:rsidRPr="0044301B" w:rsidRDefault="002543C3" w:rsidP="00662B2A">
      <w:pPr>
        <w:rPr>
          <w:sz w:val="32"/>
          <w:szCs w:val="30"/>
        </w:rPr>
      </w:pPr>
      <w:proofErr w:type="gramStart"/>
      <w:r>
        <w:rPr>
          <w:sz w:val="32"/>
          <w:szCs w:val="30"/>
        </w:rPr>
        <w:t>Student  number</w:t>
      </w:r>
      <w:proofErr w:type="gramEnd"/>
      <w:r>
        <w:rPr>
          <w:sz w:val="32"/>
          <w:szCs w:val="30"/>
        </w:rPr>
        <w:t xml:space="preserve"> :2222994</w:t>
      </w:r>
    </w:p>
    <w:p w14:paraId="2AD68F05" w14:textId="77777777" w:rsidR="00662B2A" w:rsidRPr="0044301B" w:rsidRDefault="00662B2A" w:rsidP="00662B2A">
      <w:pPr>
        <w:rPr>
          <w:sz w:val="32"/>
          <w:szCs w:val="30"/>
        </w:rPr>
      </w:pPr>
    </w:p>
    <w:p w14:paraId="04398278" w14:textId="77777777" w:rsidR="00662B2A" w:rsidRPr="0044301B" w:rsidRDefault="00662B2A" w:rsidP="00662B2A">
      <w:pPr>
        <w:rPr>
          <w:sz w:val="32"/>
          <w:szCs w:val="30"/>
        </w:rPr>
      </w:pPr>
    </w:p>
    <w:p w14:paraId="2D4EEC4B" w14:textId="77777777" w:rsidR="00662B2A" w:rsidRDefault="00662B2A" w:rsidP="00662B2A">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47CBC3A6" w14:textId="77777777" w:rsidR="00662B2A" w:rsidRDefault="00662B2A" w:rsidP="00662B2A">
          <w:pPr>
            <w:pStyle w:val="TOCHeading"/>
          </w:pPr>
          <w:r>
            <w:t>Table of Contents</w:t>
          </w:r>
        </w:p>
        <w:p w14:paraId="6F1D9F4D" w14:textId="77777777" w:rsidR="00662B2A" w:rsidRDefault="00662B2A" w:rsidP="00662B2A">
          <w:pPr>
            <w:pStyle w:val="TOC1"/>
            <w:tabs>
              <w:tab w:val="right" w:leader="dot" w:pos="9016"/>
            </w:tabs>
            <w:rPr>
              <w:rFonts w:asciiTheme="minorHAnsi" w:eastAsiaTheme="minorEastAsia" w:hAnsiTheme="minorHAnsi"/>
              <w:noProof/>
              <w:color w:val="auto"/>
              <w:kern w:val="2"/>
              <w:szCs w:val="24"/>
              <w:lang w:val="en-US"/>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99169437" w:history="1">
            <w:r w:rsidRPr="00E7284B">
              <w:rPr>
                <w:rStyle w:val="Hyperlink"/>
                <w:noProof/>
                <w:lang w:val="en-US"/>
              </w:rPr>
              <w:t>Introduc</w:t>
            </w:r>
            <w:r w:rsidRPr="00E7284B">
              <w:rPr>
                <w:rStyle w:val="Hyperlink"/>
                <w:noProof/>
                <w:lang w:val="en-US"/>
              </w:rPr>
              <w:t>t</w:t>
            </w:r>
            <w:r w:rsidRPr="00E7284B">
              <w:rPr>
                <w:rStyle w:val="Hyperlink"/>
                <w:noProof/>
                <w:lang w:val="en-US"/>
              </w:rPr>
              <w:t>ion</w:t>
            </w:r>
            <w:r>
              <w:rPr>
                <w:noProof/>
                <w:webHidden/>
              </w:rPr>
              <w:tab/>
            </w:r>
            <w:r>
              <w:rPr>
                <w:noProof/>
                <w:webHidden/>
              </w:rPr>
              <w:fldChar w:fldCharType="begin"/>
            </w:r>
            <w:r>
              <w:rPr>
                <w:noProof/>
                <w:webHidden/>
              </w:rPr>
              <w:instrText xml:space="preserve"> PAGEREF _Toc199169437 \h </w:instrText>
            </w:r>
            <w:r>
              <w:rPr>
                <w:noProof/>
                <w:webHidden/>
              </w:rPr>
            </w:r>
            <w:r>
              <w:rPr>
                <w:noProof/>
                <w:webHidden/>
              </w:rPr>
              <w:fldChar w:fldCharType="separate"/>
            </w:r>
            <w:r>
              <w:rPr>
                <w:noProof/>
                <w:webHidden/>
              </w:rPr>
              <w:t>1</w:t>
            </w:r>
            <w:r>
              <w:rPr>
                <w:noProof/>
                <w:webHidden/>
              </w:rPr>
              <w:fldChar w:fldCharType="end"/>
            </w:r>
          </w:hyperlink>
        </w:p>
        <w:p w14:paraId="5E7551AB" w14:textId="77777777" w:rsidR="00662B2A" w:rsidRDefault="00662B2A" w:rsidP="00662B2A">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9169438" w:history="1">
            <w:r w:rsidRPr="00E7284B">
              <w:rPr>
                <w:rStyle w:val="Hyperlink"/>
                <w:noProof/>
                <w:lang w:val="en-US"/>
              </w:rPr>
              <w:t>Section 1: Role Reflection</w:t>
            </w:r>
            <w:r>
              <w:rPr>
                <w:noProof/>
                <w:webHidden/>
              </w:rPr>
              <w:tab/>
            </w:r>
            <w:r>
              <w:rPr>
                <w:noProof/>
                <w:webHidden/>
              </w:rPr>
              <w:fldChar w:fldCharType="begin"/>
            </w:r>
            <w:r>
              <w:rPr>
                <w:noProof/>
                <w:webHidden/>
              </w:rPr>
              <w:instrText xml:space="preserve"> PAGEREF _Toc199169438 \h </w:instrText>
            </w:r>
            <w:r>
              <w:rPr>
                <w:noProof/>
                <w:webHidden/>
              </w:rPr>
            </w:r>
            <w:r>
              <w:rPr>
                <w:noProof/>
                <w:webHidden/>
              </w:rPr>
              <w:fldChar w:fldCharType="separate"/>
            </w:r>
            <w:r>
              <w:rPr>
                <w:noProof/>
                <w:webHidden/>
              </w:rPr>
              <w:t>2</w:t>
            </w:r>
            <w:r>
              <w:rPr>
                <w:noProof/>
                <w:webHidden/>
              </w:rPr>
              <w:fldChar w:fldCharType="end"/>
            </w:r>
          </w:hyperlink>
        </w:p>
        <w:p w14:paraId="55CB0155" w14:textId="77777777" w:rsidR="00662B2A" w:rsidRDefault="00662B2A" w:rsidP="00662B2A">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9169439" w:history="1">
            <w:r w:rsidRPr="00E7284B">
              <w:rPr>
                <w:rStyle w:val="Hyperlink"/>
                <w:noProof/>
                <w:lang w:val="en-US"/>
              </w:rPr>
              <w:t>Section 2: Management Performance &amp; Guest Service Analysis</w:t>
            </w:r>
            <w:r>
              <w:rPr>
                <w:noProof/>
                <w:webHidden/>
              </w:rPr>
              <w:tab/>
            </w:r>
            <w:r>
              <w:rPr>
                <w:noProof/>
                <w:webHidden/>
              </w:rPr>
              <w:fldChar w:fldCharType="begin"/>
            </w:r>
            <w:r>
              <w:rPr>
                <w:noProof/>
                <w:webHidden/>
              </w:rPr>
              <w:instrText xml:space="preserve"> PAGEREF _Toc199169439 \h </w:instrText>
            </w:r>
            <w:r>
              <w:rPr>
                <w:noProof/>
                <w:webHidden/>
              </w:rPr>
            </w:r>
            <w:r>
              <w:rPr>
                <w:noProof/>
                <w:webHidden/>
              </w:rPr>
              <w:fldChar w:fldCharType="separate"/>
            </w:r>
            <w:r>
              <w:rPr>
                <w:noProof/>
                <w:webHidden/>
              </w:rPr>
              <w:t>3</w:t>
            </w:r>
            <w:r>
              <w:rPr>
                <w:noProof/>
                <w:webHidden/>
              </w:rPr>
              <w:fldChar w:fldCharType="end"/>
            </w:r>
          </w:hyperlink>
        </w:p>
        <w:p w14:paraId="67FF0F84" w14:textId="77777777" w:rsidR="00662B2A" w:rsidRDefault="00662B2A" w:rsidP="00662B2A">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9169440" w:history="1">
            <w:r w:rsidRPr="00E7284B">
              <w:rPr>
                <w:rStyle w:val="Hyperlink"/>
                <w:noProof/>
                <w:lang w:val="en-US"/>
              </w:rPr>
              <w:t>Section 3: Guest Service Improvement Plan</w:t>
            </w:r>
            <w:r>
              <w:rPr>
                <w:noProof/>
                <w:webHidden/>
              </w:rPr>
              <w:tab/>
            </w:r>
            <w:r>
              <w:rPr>
                <w:noProof/>
                <w:webHidden/>
              </w:rPr>
              <w:fldChar w:fldCharType="begin"/>
            </w:r>
            <w:r>
              <w:rPr>
                <w:noProof/>
                <w:webHidden/>
              </w:rPr>
              <w:instrText xml:space="preserve"> PAGEREF _Toc199169440 \h </w:instrText>
            </w:r>
            <w:r>
              <w:rPr>
                <w:noProof/>
                <w:webHidden/>
              </w:rPr>
            </w:r>
            <w:r>
              <w:rPr>
                <w:noProof/>
                <w:webHidden/>
              </w:rPr>
              <w:fldChar w:fldCharType="separate"/>
            </w:r>
            <w:r>
              <w:rPr>
                <w:noProof/>
                <w:webHidden/>
              </w:rPr>
              <w:t>5</w:t>
            </w:r>
            <w:r>
              <w:rPr>
                <w:noProof/>
                <w:webHidden/>
              </w:rPr>
              <w:fldChar w:fldCharType="end"/>
            </w:r>
          </w:hyperlink>
        </w:p>
        <w:p w14:paraId="3F031B89" w14:textId="77777777" w:rsidR="00662B2A" w:rsidRDefault="00662B2A" w:rsidP="00662B2A">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9169441" w:history="1">
            <w:r w:rsidRPr="00E7284B">
              <w:rPr>
                <w:rStyle w:val="Hyperlink"/>
                <w:noProof/>
                <w:lang w:val="en-US"/>
              </w:rPr>
              <w:t>Conclusion</w:t>
            </w:r>
            <w:r>
              <w:rPr>
                <w:noProof/>
                <w:webHidden/>
              </w:rPr>
              <w:tab/>
            </w:r>
            <w:r>
              <w:rPr>
                <w:noProof/>
                <w:webHidden/>
              </w:rPr>
              <w:fldChar w:fldCharType="begin"/>
            </w:r>
            <w:r>
              <w:rPr>
                <w:noProof/>
                <w:webHidden/>
              </w:rPr>
              <w:instrText xml:space="preserve"> PAGEREF _Toc199169441 \h </w:instrText>
            </w:r>
            <w:r>
              <w:rPr>
                <w:noProof/>
                <w:webHidden/>
              </w:rPr>
            </w:r>
            <w:r>
              <w:rPr>
                <w:noProof/>
                <w:webHidden/>
              </w:rPr>
              <w:fldChar w:fldCharType="separate"/>
            </w:r>
            <w:r>
              <w:rPr>
                <w:noProof/>
                <w:webHidden/>
              </w:rPr>
              <w:t>5</w:t>
            </w:r>
            <w:r>
              <w:rPr>
                <w:noProof/>
                <w:webHidden/>
              </w:rPr>
              <w:fldChar w:fldCharType="end"/>
            </w:r>
          </w:hyperlink>
        </w:p>
        <w:p w14:paraId="754435C7" w14:textId="77777777" w:rsidR="00662B2A" w:rsidRDefault="00662B2A" w:rsidP="00662B2A">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9169442" w:history="1">
            <w:r w:rsidRPr="00E7284B">
              <w:rPr>
                <w:rStyle w:val="Hyperlink"/>
                <w:noProof/>
                <w:lang w:val="en-US"/>
              </w:rPr>
              <w:t>Reference</w:t>
            </w:r>
            <w:r>
              <w:rPr>
                <w:noProof/>
                <w:webHidden/>
              </w:rPr>
              <w:tab/>
            </w:r>
            <w:r>
              <w:rPr>
                <w:noProof/>
                <w:webHidden/>
              </w:rPr>
              <w:fldChar w:fldCharType="begin"/>
            </w:r>
            <w:r>
              <w:rPr>
                <w:noProof/>
                <w:webHidden/>
              </w:rPr>
              <w:instrText xml:space="preserve"> PAGEREF _Toc199169442 \h </w:instrText>
            </w:r>
            <w:r>
              <w:rPr>
                <w:noProof/>
                <w:webHidden/>
              </w:rPr>
            </w:r>
            <w:r>
              <w:rPr>
                <w:noProof/>
                <w:webHidden/>
              </w:rPr>
              <w:fldChar w:fldCharType="separate"/>
            </w:r>
            <w:r>
              <w:rPr>
                <w:noProof/>
                <w:webHidden/>
              </w:rPr>
              <w:t>7</w:t>
            </w:r>
            <w:r>
              <w:rPr>
                <w:noProof/>
                <w:webHidden/>
              </w:rPr>
              <w:fldChar w:fldCharType="end"/>
            </w:r>
          </w:hyperlink>
        </w:p>
        <w:p w14:paraId="54CFF96B" w14:textId="77777777" w:rsidR="00662B2A" w:rsidRDefault="00662B2A" w:rsidP="00662B2A">
          <w:r>
            <w:rPr>
              <w:b/>
              <w:bCs/>
              <w:noProof/>
            </w:rPr>
            <w:fldChar w:fldCharType="end"/>
          </w:r>
        </w:p>
      </w:sdtContent>
    </w:sdt>
    <w:p w14:paraId="49A06DE3" w14:textId="77777777" w:rsidR="00662B2A" w:rsidRDefault="00662B2A" w:rsidP="00662B2A"/>
    <w:p w14:paraId="2AA48C83" w14:textId="77777777" w:rsidR="00662B2A" w:rsidRDefault="00662B2A" w:rsidP="00662B2A">
      <w:r>
        <w:br w:type="page"/>
      </w:r>
    </w:p>
    <w:p w14:paraId="05AF386A" w14:textId="77777777" w:rsidR="00662B2A" w:rsidRDefault="00662B2A" w:rsidP="00662B2A">
      <w:pPr>
        <w:pStyle w:val="Heading1"/>
        <w:sectPr w:rsidR="00662B2A" w:rsidSect="00662B2A">
          <w:footerReference w:type="default" r:id="rId4"/>
          <w:pgSz w:w="11906" w:h="16838" w:code="9"/>
          <w:pgMar w:top="1440" w:right="1440" w:bottom="1440" w:left="1440" w:header="720" w:footer="720" w:gutter="0"/>
          <w:pgNumType w:fmt="lowerRoman"/>
          <w:cols w:space="720"/>
          <w:docGrid w:linePitch="360"/>
        </w:sectPr>
      </w:pPr>
    </w:p>
    <w:p w14:paraId="2E13DE2D" w14:textId="77777777" w:rsidR="00662B2A" w:rsidRPr="00ED46E4" w:rsidRDefault="00662B2A" w:rsidP="00662B2A">
      <w:pPr>
        <w:pStyle w:val="Heading1"/>
        <w:rPr>
          <w:lang w:val="en-US"/>
        </w:rPr>
      </w:pPr>
      <w:bookmarkStart w:id="0" w:name="_Toc199169437"/>
      <w:r w:rsidRPr="00ED46E4">
        <w:rPr>
          <w:lang w:val="en-US"/>
        </w:rPr>
        <w:t>Introduction</w:t>
      </w:r>
      <w:bookmarkEnd w:id="0"/>
    </w:p>
    <w:p w14:paraId="4B3F2982" w14:textId="77777777" w:rsidR="00662B2A" w:rsidRPr="00ED46E4" w:rsidRDefault="00662B2A" w:rsidP="00662B2A">
      <w:pPr>
        <w:rPr>
          <w:lang w:val="en-US"/>
        </w:rPr>
      </w:pPr>
      <w:r>
        <w:rPr>
          <w:lang w:val="en-US"/>
        </w:rPr>
        <w:t xml:space="preserve">At Ibis London Thurrock, I worked in the Food &amp; Beverage department, specifically the bar, for 5 weeks. By serving coffee, alcoholic drinks, and light snacks and preparing the area for dinner and events, this department improves the guest experience. The Food &amp; Beverage department drives hotel revenue and serves as a key guest touchpoint, affecting satisfaction and loyalty (Accor Group, 2024). I had three learning goals for this placement. I started by improving my communication and teamwork skills for a fast-paced hospitality environment, as hospitality management literature </w:t>
      </w:r>
      <w:proofErr w:type="spellStart"/>
      <w:r>
        <w:rPr>
          <w:lang w:val="en-US"/>
        </w:rPr>
        <w:t>emphasises</w:t>
      </w:r>
      <w:proofErr w:type="spellEnd"/>
      <w:r>
        <w:rPr>
          <w:lang w:val="en-US"/>
        </w:rPr>
        <w:t xml:space="preserve"> interpersonal skills. Second, I wanted to learn more about operational management in guest service departments and how daily decisions affect service quality. Finally, I wanted to improve my problem-solving skills by watching and participating in real-time decision-making during busy service periods, a skill essential for guest service supervisors. These goals supported my transition from academic study to professional practice and aligned with the Managing Guest Service Operations module learning outcomes. This reflective learning log will critically </w:t>
      </w:r>
      <w:proofErr w:type="spellStart"/>
      <w:r>
        <w:rPr>
          <w:lang w:val="en-US"/>
        </w:rPr>
        <w:t>analyse</w:t>
      </w:r>
      <w:proofErr w:type="spellEnd"/>
      <w:r>
        <w:rPr>
          <w:lang w:val="en-US"/>
        </w:rPr>
        <w:t xml:space="preserve"> my role and link theory and practice to improve my guest service management knowledge.</w:t>
      </w:r>
    </w:p>
    <w:p w14:paraId="51282CCD" w14:textId="77777777" w:rsidR="00662B2A" w:rsidRPr="00ED46E4" w:rsidRDefault="00662B2A" w:rsidP="00662B2A">
      <w:pPr>
        <w:rPr>
          <w:lang w:val="en-US"/>
        </w:rPr>
      </w:pPr>
    </w:p>
    <w:p w14:paraId="0D4BA6BE" w14:textId="77777777" w:rsidR="00662B2A" w:rsidRDefault="00662B2A" w:rsidP="00662B2A">
      <w:pPr>
        <w:spacing w:line="259" w:lineRule="auto"/>
        <w:jc w:val="left"/>
        <w:rPr>
          <w:rFonts w:asciiTheme="majorHAnsi" w:eastAsiaTheme="majorEastAsia" w:hAnsiTheme="majorHAnsi" w:cstheme="majorBidi"/>
          <w:b/>
          <w:sz w:val="32"/>
          <w:szCs w:val="32"/>
          <w:lang w:val="en-US"/>
        </w:rPr>
      </w:pPr>
      <w:r>
        <w:rPr>
          <w:lang w:val="en-US"/>
        </w:rPr>
        <w:br w:type="page"/>
      </w:r>
    </w:p>
    <w:p w14:paraId="2A487A93" w14:textId="77777777" w:rsidR="00662B2A" w:rsidRPr="00ED46E4" w:rsidRDefault="00662B2A" w:rsidP="00662B2A">
      <w:pPr>
        <w:pStyle w:val="Heading1"/>
        <w:rPr>
          <w:lang w:val="en-US"/>
        </w:rPr>
      </w:pPr>
      <w:bookmarkStart w:id="1" w:name="_Toc199169438"/>
      <w:r w:rsidRPr="00ED46E4">
        <w:rPr>
          <w:lang w:val="en-US"/>
        </w:rPr>
        <w:t>Section 1: Role Reflection</w:t>
      </w:r>
      <w:bookmarkEnd w:id="1"/>
    </w:p>
    <w:p w14:paraId="3993320B" w14:textId="77777777" w:rsidR="00662B2A" w:rsidRDefault="00662B2A" w:rsidP="00662B2A">
      <w:pPr>
        <w:rPr>
          <w:lang w:val="en-US"/>
        </w:rPr>
      </w:pPr>
      <w:r>
        <w:rPr>
          <w:lang w:val="en-US"/>
        </w:rPr>
        <w:t xml:space="preserve">Gibbs' Reflective Cycle (1988) provides a structured approach to </w:t>
      </w:r>
      <w:proofErr w:type="spellStart"/>
      <w:r>
        <w:rPr>
          <w:lang w:val="en-US"/>
        </w:rPr>
        <w:t>analysing</w:t>
      </w:r>
      <w:proofErr w:type="spellEnd"/>
      <w:r>
        <w:rPr>
          <w:lang w:val="en-US"/>
        </w:rPr>
        <w:t xml:space="preserve"> experiences by cycling through description, feelings, evaluation, analysis, conclusion, and action planning (Kuzmina and Moran, 2024). I worked as a bar assistant in the Food &amp; Beverage department at Ibis London Thurrock, serving coffee, beer and other drinks, arranging menus on tables and preparing the bar for dinner service. Multitasking and guest needs awareness were required to maintain high service and hygiene standards. This department's supervisors and managers must demonstrate leadership, delegation, communication, teamwork, problem-solving, and decision-making (Bardi, 2010). Leadership and delegation are essential to assigning and completing tasks on time, especially during busy periods. Effective communication between front-of-house and kitchen teams ensures a smooth guest experience (Vallen &amp; Vallen, 2014). Problem-solving and quick decision-making are crucial when handling guest complaints or operational issues without disrupting service (Wood, 2013).</w:t>
      </w:r>
    </w:p>
    <w:p w14:paraId="5EF3A543" w14:textId="77777777" w:rsidR="00662B2A" w:rsidRPr="00ED46E4" w:rsidRDefault="00662B2A" w:rsidP="00662B2A">
      <w:pPr>
        <w:rPr>
          <w:lang w:val="en-US"/>
        </w:rPr>
      </w:pPr>
      <w:r>
        <w:rPr>
          <w:lang w:val="en-US"/>
        </w:rPr>
        <w:t xml:space="preserve">The bar supervisor delegated tasks well during a busy evening during my placement. Clear roles and teamwork kept the team on track, reducing wait times and guest complaints. The experience showed how proactive leadership motivates staff and maintains service quality. I saw a shift change communication breakdown where unclear handover instructions caused stock level confusion and delayed drink orders. Poor communication can hurt operations and guest satisfaction. I think my communication skills are great for engaging guests and working with coworkers. I also </w:t>
      </w:r>
      <w:proofErr w:type="spellStart"/>
      <w:r>
        <w:rPr>
          <w:lang w:val="en-US"/>
        </w:rPr>
        <w:t>realised</w:t>
      </w:r>
      <w:proofErr w:type="spellEnd"/>
      <w:r>
        <w:rPr>
          <w:lang w:val="en-US"/>
        </w:rPr>
        <w:t xml:space="preserve"> I needed to gain leadership and delegation skills to supervise more. I plan to shadow managers, attend leadership workshops, and </w:t>
      </w:r>
      <w:proofErr w:type="spellStart"/>
      <w:r>
        <w:rPr>
          <w:lang w:val="en-US"/>
        </w:rPr>
        <w:t>practise</w:t>
      </w:r>
      <w:proofErr w:type="spellEnd"/>
      <w:r>
        <w:rPr>
          <w:lang w:val="en-US"/>
        </w:rPr>
        <w:t xml:space="preserve"> team delegation to address this (QAA, 2018). This reflection has helped me critically evaluate my experiences and use academic theory to advance my career.</w:t>
      </w:r>
    </w:p>
    <w:p w14:paraId="4417F04E" w14:textId="77777777" w:rsidR="00662B2A" w:rsidRDefault="00662B2A" w:rsidP="00662B2A">
      <w:pPr>
        <w:spacing w:line="259" w:lineRule="auto"/>
        <w:jc w:val="left"/>
        <w:rPr>
          <w:rFonts w:asciiTheme="majorHAnsi" w:eastAsiaTheme="majorEastAsia" w:hAnsiTheme="majorHAnsi" w:cstheme="majorBidi"/>
          <w:b/>
          <w:sz w:val="32"/>
          <w:szCs w:val="32"/>
          <w:lang w:val="en-US"/>
        </w:rPr>
      </w:pPr>
      <w:r>
        <w:rPr>
          <w:lang w:val="en-US"/>
        </w:rPr>
        <w:br w:type="page"/>
      </w:r>
    </w:p>
    <w:p w14:paraId="656AA891" w14:textId="77777777" w:rsidR="00662B2A" w:rsidRPr="00ED46E4" w:rsidRDefault="00662B2A" w:rsidP="00662B2A">
      <w:pPr>
        <w:pStyle w:val="Heading1"/>
        <w:rPr>
          <w:lang w:val="en-US"/>
        </w:rPr>
      </w:pPr>
      <w:bookmarkStart w:id="2" w:name="_Toc199169439"/>
      <w:r w:rsidRPr="00ED46E4">
        <w:rPr>
          <w:lang w:val="en-US"/>
        </w:rPr>
        <w:t>Section 2: Management Performance &amp; Guest Service Analysis</w:t>
      </w:r>
      <w:bookmarkEnd w:id="2"/>
    </w:p>
    <w:p w14:paraId="47D1A069" w14:textId="77777777" w:rsidR="00662B2A" w:rsidRDefault="00662B2A" w:rsidP="00662B2A">
      <w:pPr>
        <w:rPr>
          <w:lang w:val="en-US"/>
        </w:rPr>
      </w:pPr>
      <w:r>
        <w:rPr>
          <w:lang w:val="en-US"/>
        </w:rPr>
        <w:t xml:space="preserve">The Food &amp; Beverage department at Ibis London Thurrock had a democratic management style, with managers involving staff in decision-making and encouraging open communication. Participative leadership boosts employee motivation and engagement, according to transformational leadership theory. The manager's willingness to listen and value team input empowered team members to contribute ideas and take responsibility for their responsibilities, boosting morale and efficiency. During peak service times, the manager advised the team on task </w:t>
      </w:r>
      <w:proofErr w:type="spellStart"/>
      <w:r>
        <w:rPr>
          <w:lang w:val="en-US"/>
        </w:rPr>
        <w:t>prioritisation</w:t>
      </w:r>
      <w:proofErr w:type="spellEnd"/>
      <w:r>
        <w:rPr>
          <w:lang w:val="en-US"/>
        </w:rPr>
        <w:t xml:space="preserve"> and collaborative problem-solving, improving workflow and reducing stress. However, minor inefficiencies caused by a lack of directive leadership suggest that a more flexible leadership style balancing democratic and transactional approaches may improve performance (Gruman and Saks, 2011).</w:t>
      </w:r>
    </w:p>
    <w:p w14:paraId="5003BEE6" w14:textId="77777777" w:rsidR="00662B2A" w:rsidRDefault="00662B2A" w:rsidP="00662B2A">
      <w:pPr>
        <w:rPr>
          <w:lang w:val="en-US"/>
        </w:rPr>
      </w:pPr>
      <w:r>
        <w:rPr>
          <w:lang w:val="en-US"/>
        </w:rPr>
        <w:t>In daily operations, staff strictly followed industry regulations like the Food Safety Act 1990 and the Health and Safety at Work Act 1974 (HSE, 2024). The bar was regularly inspected for proper beverage handling and service area cleanliness. Staff were also trained to prevent intoxicated guests from receiving alcohol under the Licensing Act 2003. The hotel's service reputation, guest safety, and legal compliance were improved by these practices (Bardi, 2010). These protocols stressed the importance of health and safety to guest service and operational sustainability.</w:t>
      </w:r>
    </w:p>
    <w:p w14:paraId="3ABF66D4" w14:textId="77777777" w:rsidR="00662B2A" w:rsidRDefault="00662B2A" w:rsidP="00662B2A">
      <w:pPr>
        <w:rPr>
          <w:lang w:val="en-US"/>
        </w:rPr>
      </w:pPr>
      <w:r>
        <w:rPr>
          <w:lang w:val="en-US"/>
        </w:rPr>
        <w:t>Ibis London Thurrock's inclusive, customer-focused culture fostered teamwork and respect among a diverse workforce. According to Personnel Resourcing &amp; Development, a positive culture fosters employee engagement and consistent guest experiences (Armstrong, 2020). The staff's commitment to service excellence fostered collaboration to solve problems, boosting morale and reducing turnover. Team members helped each other during busy shifts and anticipated guest needs, demonstrating this culture. Additionally, cultural awareness and sensitivity improved guest engagement when managing international clients (</w:t>
      </w:r>
      <w:proofErr w:type="spellStart"/>
      <w:r>
        <w:rPr>
          <w:lang w:val="en-US"/>
        </w:rPr>
        <w:t>Rodić</w:t>
      </w:r>
      <w:proofErr w:type="spellEnd"/>
      <w:r>
        <w:rPr>
          <w:lang w:val="en-US"/>
        </w:rPr>
        <w:t xml:space="preserve"> and Marić, 2021).</w:t>
      </w:r>
    </w:p>
    <w:p w14:paraId="5BD8B4B9" w14:textId="77777777" w:rsidR="00662B2A" w:rsidRPr="00ED46E4" w:rsidRDefault="00662B2A" w:rsidP="00662B2A">
      <w:pPr>
        <w:rPr>
          <w:lang w:val="en-US"/>
        </w:rPr>
      </w:pPr>
      <w:r>
        <w:rPr>
          <w:lang w:val="en-US"/>
        </w:rPr>
        <w:t xml:space="preserve">For marketing purposes, the Food &amp; Beverage department aligned its service with the hotel's guest service strategies to exceed expectations. Promotional events, loyalty offers, and </w:t>
      </w:r>
      <w:proofErr w:type="spellStart"/>
      <w:r>
        <w:rPr>
          <w:lang w:val="en-US"/>
        </w:rPr>
        <w:t>personalised</w:t>
      </w:r>
      <w:proofErr w:type="spellEnd"/>
      <w:r>
        <w:rPr>
          <w:lang w:val="en-US"/>
        </w:rPr>
        <w:t xml:space="preserve"> guest interactions were used to improve the guest experience, following Marketing Essentials theories of value creation and customer satisfaction (Kotler &amp; Keller, 2016). The team actively sought guest feedback to improve services and quickly recover from service failures, which is essential for guest loyalty. Effective management, strict health and safety compliance, a supportive </w:t>
      </w:r>
      <w:proofErr w:type="spellStart"/>
      <w:r>
        <w:rPr>
          <w:lang w:val="en-US"/>
        </w:rPr>
        <w:t>organisational</w:t>
      </w:r>
      <w:proofErr w:type="spellEnd"/>
      <w:r>
        <w:rPr>
          <w:lang w:val="en-US"/>
        </w:rPr>
        <w:t xml:space="preserve"> culture, and strategic marketing created a well-rounded guest service operation.</w:t>
      </w:r>
    </w:p>
    <w:p w14:paraId="2399F1A7" w14:textId="77777777" w:rsidR="00662B2A" w:rsidRDefault="00662B2A" w:rsidP="00662B2A">
      <w:pPr>
        <w:spacing w:line="259" w:lineRule="auto"/>
        <w:jc w:val="left"/>
        <w:rPr>
          <w:rFonts w:asciiTheme="majorHAnsi" w:eastAsiaTheme="majorEastAsia" w:hAnsiTheme="majorHAnsi" w:cstheme="majorBidi"/>
          <w:b/>
          <w:sz w:val="32"/>
          <w:szCs w:val="32"/>
          <w:lang w:val="en-US"/>
        </w:rPr>
      </w:pPr>
      <w:r>
        <w:rPr>
          <w:lang w:val="en-US"/>
        </w:rPr>
        <w:br w:type="page"/>
      </w:r>
    </w:p>
    <w:p w14:paraId="63D86257" w14:textId="77777777" w:rsidR="00662B2A" w:rsidRPr="00ED46E4" w:rsidRDefault="00662B2A" w:rsidP="00662B2A">
      <w:pPr>
        <w:pStyle w:val="Heading1"/>
        <w:rPr>
          <w:lang w:val="en-US"/>
        </w:rPr>
      </w:pPr>
      <w:bookmarkStart w:id="3" w:name="_Toc199169440"/>
      <w:r w:rsidRPr="00ED46E4">
        <w:rPr>
          <w:lang w:val="en-US"/>
        </w:rPr>
        <w:t>Section 3: Guest Service Improvement Plan</w:t>
      </w:r>
      <w:bookmarkEnd w:id="3"/>
    </w:p>
    <w:p w14:paraId="7F41992A" w14:textId="77777777" w:rsidR="00662B2A" w:rsidRDefault="00662B2A" w:rsidP="00662B2A">
      <w:pPr>
        <w:rPr>
          <w:lang w:val="en-US"/>
        </w:rPr>
      </w:pPr>
      <w:r>
        <w:rPr>
          <w:lang w:val="en-US"/>
        </w:rPr>
        <w:t>Ibis London Thurrock's Food &amp; Beverage department struggled with peak-hour service delays. Inefficient task coordination and staff miscommunication caused longer drink wait times and lower guest satisfaction. Fast service affects customer satisfaction and repeats business, so it affects guest's perception of quality (</w:t>
      </w:r>
      <w:proofErr w:type="spellStart"/>
      <w:r>
        <w:rPr>
          <w:lang w:val="en-US"/>
        </w:rPr>
        <w:t>Ladhari</w:t>
      </w:r>
      <w:proofErr w:type="spellEnd"/>
      <w:r>
        <w:rPr>
          <w:lang w:val="en-US"/>
        </w:rPr>
        <w:t>, 2019). Zeithaml, Bitner, and Gremler (2018) found that service delays reduce perceived value and cause frustration, which is especially bad in competitive hospitality. This issue must be addressed to maintain high service standards and positive guest experiences.</w:t>
      </w:r>
    </w:p>
    <w:p w14:paraId="129DE03D" w14:textId="77777777" w:rsidR="00662B2A" w:rsidRDefault="00662B2A" w:rsidP="00662B2A">
      <w:pPr>
        <w:rPr>
          <w:lang w:val="en-US"/>
        </w:rPr>
      </w:pPr>
      <w:r>
        <w:rPr>
          <w:lang w:val="en-US"/>
        </w:rPr>
        <w:t xml:space="preserve">A three-step improvement plan addresses this issue. First, use a shared tablet app to assign roles and track task completion in real time to streamline task allocation. Service operations management best practices include technology integration to improve coordination and efficiency (Johnston, Clark &amp; </w:t>
      </w:r>
      <w:proofErr w:type="spellStart"/>
      <w:r>
        <w:rPr>
          <w:lang w:val="en-US"/>
        </w:rPr>
        <w:t>Shulver</w:t>
      </w:r>
      <w:proofErr w:type="spellEnd"/>
      <w:r>
        <w:rPr>
          <w:lang w:val="en-US"/>
        </w:rPr>
        <w:t>, 2012). Second, hold brief pre-shift meetings to discuss workload distribution and service priorities to ensure team members are on the same page. Pre-shift briefings improve team communication and preparedness, improving operations (Vallen &amp; Vallen, 2014). Third, offer targeted training on pressure-handling communication and teamwork to help staff handle busy periods and adapt to unexpected situations. Maintaining service quality and empowering staff to provide consistent guest experiences requires staff training (Armstrong, 2020).</w:t>
      </w:r>
    </w:p>
    <w:p w14:paraId="4DB040ED" w14:textId="77777777" w:rsidR="00662B2A" w:rsidRPr="00ED46E4" w:rsidRDefault="00662B2A" w:rsidP="00662B2A">
      <w:pPr>
        <w:rPr>
          <w:lang w:val="en-US"/>
        </w:rPr>
      </w:pPr>
      <w:r>
        <w:rPr>
          <w:lang w:val="en-US"/>
        </w:rPr>
        <w:t>These changes should speed up service, reduce guest wait times, and boost staff morale. Service efficiency will likely increase guest satisfaction and positive online reviews, which are crucial to the hotel's reputation and business performance (Kotler &amp; Keller, 2016). A proactive team culture through training and communication helps the department anticipate and manage peak demand issues. This improvement plan addresses the immediate operational issue and supports the hotel's strategic goal of excellent guest service, strengthening its market position.</w:t>
      </w:r>
    </w:p>
    <w:p w14:paraId="7DB7A9D9" w14:textId="77777777" w:rsidR="00662B2A" w:rsidRPr="00ED46E4" w:rsidRDefault="00662B2A" w:rsidP="00662B2A">
      <w:pPr>
        <w:pStyle w:val="Heading1"/>
        <w:rPr>
          <w:lang w:val="en-US"/>
        </w:rPr>
      </w:pPr>
      <w:bookmarkStart w:id="4" w:name="_Toc199169441"/>
      <w:r w:rsidRPr="00ED46E4">
        <w:rPr>
          <w:lang w:val="en-US"/>
        </w:rPr>
        <w:t>Conclusion</w:t>
      </w:r>
      <w:bookmarkEnd w:id="4"/>
    </w:p>
    <w:p w14:paraId="09FBDD4D" w14:textId="77777777" w:rsidR="00662B2A" w:rsidRPr="00ED46E4" w:rsidRDefault="00662B2A" w:rsidP="00662B2A">
      <w:pPr>
        <w:rPr>
          <w:lang w:val="en-US"/>
        </w:rPr>
      </w:pPr>
      <w:r>
        <w:rPr>
          <w:lang w:val="en-US"/>
        </w:rPr>
        <w:t xml:space="preserve">My time in the Food &amp; Beverage department at Ibis London Thurrock taught me about guest service management and operations. Serving drinks, preparing dining areas, and interacting with guests allowed me to apply theoretical knowledge from previous academic modules and observe teamwork, leadership, and service delivery in action. Gibb's model helped me evaluate my actions, feelings, learning, and improvement. I observed key supervisory skills like communication, delegation, and decision-making, which are crucial for smooth operations and guest satisfaction. I identified my strengths and weaknesses and created a plan to improve my professional skills. </w:t>
      </w:r>
      <w:proofErr w:type="spellStart"/>
      <w:r>
        <w:rPr>
          <w:lang w:val="en-US"/>
        </w:rPr>
        <w:t>Analysing</w:t>
      </w:r>
      <w:proofErr w:type="spellEnd"/>
      <w:r>
        <w:rPr>
          <w:lang w:val="en-US"/>
        </w:rPr>
        <w:t xml:space="preserve"> management performance in leadership style, health and safety compliance, cultural awareness, and marketing integration helped me understand how operational decisions affect staff motivation and guest experience. Creating a feasible improvement plan to reduce service delays showed me how small workflow and team management changes can improve service quality. I think I met my initial learning goals of practical experience, supervisory responsibilities, and professional growth. This placement boosted my confidence and prepared me for hospitality jobs.</w:t>
      </w:r>
    </w:p>
    <w:p w14:paraId="1E658301" w14:textId="77777777" w:rsidR="00662B2A" w:rsidRPr="00ED46E4" w:rsidRDefault="00662B2A" w:rsidP="00662B2A">
      <w:pPr>
        <w:rPr>
          <w:lang w:val="en-US"/>
        </w:rPr>
      </w:pPr>
    </w:p>
    <w:p w14:paraId="375F8166" w14:textId="77777777" w:rsidR="00662B2A" w:rsidRDefault="00662B2A" w:rsidP="00662B2A">
      <w:pPr>
        <w:spacing w:line="259" w:lineRule="auto"/>
        <w:jc w:val="left"/>
        <w:rPr>
          <w:rFonts w:asciiTheme="majorHAnsi" w:eastAsiaTheme="majorEastAsia" w:hAnsiTheme="majorHAnsi" w:cstheme="majorBidi"/>
          <w:b/>
          <w:sz w:val="32"/>
          <w:szCs w:val="32"/>
          <w:lang w:val="en-US"/>
        </w:rPr>
      </w:pPr>
      <w:r>
        <w:rPr>
          <w:lang w:val="en-US"/>
        </w:rPr>
        <w:br w:type="page"/>
      </w:r>
    </w:p>
    <w:p w14:paraId="65F3FD32" w14:textId="77777777" w:rsidR="00662B2A" w:rsidRPr="00ED46E4" w:rsidRDefault="00662B2A" w:rsidP="00662B2A">
      <w:pPr>
        <w:pStyle w:val="Heading1"/>
        <w:rPr>
          <w:lang w:val="en-US"/>
        </w:rPr>
      </w:pPr>
      <w:bookmarkStart w:id="5" w:name="_Toc199169442"/>
      <w:r w:rsidRPr="00ED46E4">
        <w:rPr>
          <w:lang w:val="en-US"/>
        </w:rPr>
        <w:t>Reference</w:t>
      </w:r>
      <w:bookmarkEnd w:id="5"/>
    </w:p>
    <w:p w14:paraId="5C454A84" w14:textId="77777777" w:rsidR="00662B2A" w:rsidRPr="008F4035" w:rsidRDefault="00662B2A" w:rsidP="00662B2A">
      <w:pPr>
        <w:rPr>
          <w:lang w:val="en-US"/>
        </w:rPr>
      </w:pPr>
      <w:r w:rsidRPr="008F4035">
        <w:rPr>
          <w:lang w:val="en-US"/>
        </w:rPr>
        <w:t xml:space="preserve">Accor Group (2024). </w:t>
      </w:r>
      <w:r w:rsidRPr="008F4035">
        <w:rPr>
          <w:i/>
          <w:iCs/>
          <w:lang w:val="en-US"/>
        </w:rPr>
        <w:t>Ibis Hotels - Brand New Ibis, Brand New Comfort | Accor |</w:t>
      </w:r>
      <w:r w:rsidRPr="008F4035">
        <w:rPr>
          <w:lang w:val="en-US"/>
        </w:rPr>
        <w:t>. [online] all.accor.com. Available at: https://all.accor.com/a/en/brands/ibis.html.</w:t>
      </w:r>
    </w:p>
    <w:p w14:paraId="6948A49C" w14:textId="77777777" w:rsidR="00662B2A" w:rsidRPr="008F4035" w:rsidRDefault="00662B2A" w:rsidP="00662B2A">
      <w:pPr>
        <w:rPr>
          <w:lang w:val="en-US"/>
        </w:rPr>
      </w:pPr>
      <w:r w:rsidRPr="008F4035">
        <w:rPr>
          <w:lang w:val="en-US"/>
        </w:rPr>
        <w:t xml:space="preserve">Armstrong, M. and Taylor, S. (2020). </w:t>
      </w:r>
      <w:r w:rsidRPr="008F4035">
        <w:rPr>
          <w:i/>
          <w:iCs/>
          <w:lang w:val="en-US"/>
        </w:rPr>
        <w:t>Armstrong’s Handbook of Human Resource Management Practice</w:t>
      </w:r>
      <w:r w:rsidRPr="008F4035">
        <w:rPr>
          <w:lang w:val="en-US"/>
        </w:rPr>
        <w:t>. 16th ed. Kogan Page.</w:t>
      </w:r>
    </w:p>
    <w:p w14:paraId="22DFDBC6" w14:textId="77777777" w:rsidR="00662B2A" w:rsidRPr="008F4035" w:rsidRDefault="00662B2A" w:rsidP="00662B2A">
      <w:pPr>
        <w:rPr>
          <w:lang w:val="en-US"/>
        </w:rPr>
      </w:pPr>
      <w:r w:rsidRPr="008F4035">
        <w:rPr>
          <w:lang w:val="en-US"/>
        </w:rPr>
        <w:t xml:space="preserve">ASET (2017). </w:t>
      </w:r>
      <w:r w:rsidRPr="008F4035">
        <w:rPr>
          <w:i/>
          <w:iCs/>
          <w:lang w:val="en-US"/>
        </w:rPr>
        <w:t>ASET Good Practice Guide for Work based and Placement Learning in Higher Education AS T INTEGRATING WORK AND LEARNING</w:t>
      </w:r>
      <w:r w:rsidRPr="008F4035">
        <w:rPr>
          <w:lang w:val="en-US"/>
        </w:rPr>
        <w:t>. [online] Available at: https://www.asetonline.org/wp-content/uploads/2024/04/ASET-Good-Practice-Guide-Work-based-and-Placement-Learning.pdf.</w:t>
      </w:r>
    </w:p>
    <w:p w14:paraId="00FF1260" w14:textId="77777777" w:rsidR="00662B2A" w:rsidRPr="008F4035" w:rsidRDefault="00662B2A" w:rsidP="00662B2A">
      <w:pPr>
        <w:rPr>
          <w:lang w:val="en-US"/>
        </w:rPr>
      </w:pPr>
      <w:r w:rsidRPr="008F4035">
        <w:rPr>
          <w:lang w:val="en-US"/>
        </w:rPr>
        <w:t xml:space="preserve">Bardi, J.A. (2010). </w:t>
      </w:r>
      <w:r w:rsidRPr="008F4035">
        <w:rPr>
          <w:i/>
          <w:iCs/>
          <w:lang w:val="en-US"/>
        </w:rPr>
        <w:t>Hotel Front Office Management, 5th Edition</w:t>
      </w:r>
      <w:r w:rsidRPr="008F4035">
        <w:rPr>
          <w:lang w:val="en-US"/>
        </w:rPr>
        <w:t>. Wiley Global Education.</w:t>
      </w:r>
    </w:p>
    <w:p w14:paraId="54709F60" w14:textId="77777777" w:rsidR="00662B2A" w:rsidRPr="008F4035" w:rsidRDefault="00662B2A" w:rsidP="00662B2A">
      <w:pPr>
        <w:rPr>
          <w:lang w:val="en-US"/>
        </w:rPr>
      </w:pPr>
      <w:r w:rsidRPr="008F4035">
        <w:rPr>
          <w:lang w:val="en-US"/>
        </w:rPr>
        <w:t xml:space="preserve">Gruman, J.A. and Saks, A.M. (2011). Performance Management and Employee Engagement. </w:t>
      </w:r>
      <w:r w:rsidRPr="008F4035">
        <w:rPr>
          <w:i/>
          <w:iCs/>
          <w:lang w:val="en-US"/>
        </w:rPr>
        <w:t>Human Resource Management Review</w:t>
      </w:r>
      <w:r w:rsidRPr="008F4035">
        <w:rPr>
          <w:lang w:val="en-US"/>
        </w:rPr>
        <w:t>, 21(2), pp.123–136.</w:t>
      </w:r>
    </w:p>
    <w:p w14:paraId="7F9F100C" w14:textId="77777777" w:rsidR="00662B2A" w:rsidRPr="008F4035" w:rsidRDefault="00662B2A" w:rsidP="00662B2A">
      <w:pPr>
        <w:rPr>
          <w:lang w:val="en-US"/>
        </w:rPr>
      </w:pPr>
      <w:r w:rsidRPr="008F4035">
        <w:rPr>
          <w:lang w:val="en-US"/>
        </w:rPr>
        <w:t xml:space="preserve">HSE (2024). </w:t>
      </w:r>
      <w:r w:rsidRPr="008F4035">
        <w:rPr>
          <w:i/>
          <w:iCs/>
          <w:lang w:val="en-US"/>
        </w:rPr>
        <w:t>Health and Safety at Work Act 1974</w:t>
      </w:r>
      <w:r w:rsidRPr="008F4035">
        <w:rPr>
          <w:lang w:val="en-US"/>
        </w:rPr>
        <w:t>. [online] Hse.gov.uk. Available at: https://www.hse.gov.uk/legislation/hswa.htm.</w:t>
      </w:r>
    </w:p>
    <w:p w14:paraId="1437906D" w14:textId="77777777" w:rsidR="00662B2A" w:rsidRPr="00ED46E4" w:rsidRDefault="00662B2A" w:rsidP="00662B2A">
      <w:pPr>
        <w:rPr>
          <w:lang w:val="en-US"/>
        </w:rPr>
      </w:pPr>
      <w:r w:rsidRPr="00ED46E4">
        <w:rPr>
          <w:lang w:val="en-US"/>
        </w:rPr>
        <w:t xml:space="preserve">Johnston, R., Clark, G. and </w:t>
      </w:r>
      <w:proofErr w:type="spellStart"/>
      <w:r w:rsidRPr="00ED46E4">
        <w:rPr>
          <w:lang w:val="en-US"/>
        </w:rPr>
        <w:t>Shulver</w:t>
      </w:r>
      <w:proofErr w:type="spellEnd"/>
      <w:r w:rsidRPr="00ED46E4">
        <w:rPr>
          <w:lang w:val="en-US"/>
        </w:rPr>
        <w:t xml:space="preserve">, M. (2012) </w:t>
      </w:r>
      <w:r w:rsidRPr="00ED46E4">
        <w:rPr>
          <w:i/>
          <w:iCs/>
          <w:lang w:val="en-US"/>
        </w:rPr>
        <w:t>Service Operations Management: Improving Service Delivery</w:t>
      </w:r>
      <w:r w:rsidRPr="00ED46E4">
        <w:rPr>
          <w:lang w:val="en-US"/>
        </w:rPr>
        <w:t xml:space="preserve">. 4th </w:t>
      </w:r>
      <w:proofErr w:type="spellStart"/>
      <w:r w:rsidRPr="00ED46E4">
        <w:rPr>
          <w:lang w:val="en-US"/>
        </w:rPr>
        <w:t>edn</w:t>
      </w:r>
      <w:proofErr w:type="spellEnd"/>
      <w:r w:rsidRPr="00ED46E4">
        <w:rPr>
          <w:lang w:val="en-US"/>
        </w:rPr>
        <w:t>. Harlow: Pearson Education.</w:t>
      </w:r>
    </w:p>
    <w:p w14:paraId="32AC6703" w14:textId="77777777" w:rsidR="00662B2A" w:rsidRPr="00ED46E4" w:rsidRDefault="00662B2A" w:rsidP="00662B2A">
      <w:pPr>
        <w:rPr>
          <w:lang w:val="en-US"/>
        </w:rPr>
      </w:pPr>
      <w:r w:rsidRPr="00ED46E4">
        <w:rPr>
          <w:lang w:val="en-US"/>
        </w:rPr>
        <w:t xml:space="preserve">Kotler, P. and Keller, K.L. (2016) </w:t>
      </w:r>
      <w:r w:rsidRPr="00ED46E4">
        <w:rPr>
          <w:i/>
          <w:iCs/>
          <w:lang w:val="en-US"/>
        </w:rPr>
        <w:t>Marketing Management</w:t>
      </w:r>
      <w:r w:rsidRPr="00ED46E4">
        <w:rPr>
          <w:lang w:val="en-US"/>
        </w:rPr>
        <w:t xml:space="preserve">. 15th </w:t>
      </w:r>
      <w:proofErr w:type="spellStart"/>
      <w:r w:rsidRPr="00ED46E4">
        <w:rPr>
          <w:lang w:val="en-US"/>
        </w:rPr>
        <w:t>edn</w:t>
      </w:r>
      <w:proofErr w:type="spellEnd"/>
      <w:r w:rsidRPr="00ED46E4">
        <w:rPr>
          <w:lang w:val="en-US"/>
        </w:rPr>
        <w:t>. Harlow: Pearson Education.</w:t>
      </w:r>
    </w:p>
    <w:p w14:paraId="1AF8A786" w14:textId="77777777" w:rsidR="00662B2A" w:rsidRPr="008F4035" w:rsidRDefault="00662B2A" w:rsidP="00662B2A">
      <w:pPr>
        <w:rPr>
          <w:lang w:val="en-US"/>
        </w:rPr>
      </w:pPr>
      <w:r w:rsidRPr="008F4035">
        <w:rPr>
          <w:lang w:val="en-US"/>
        </w:rPr>
        <w:t xml:space="preserve">Kuzmina, K. and Moran, J. (2024). Reflection by Design. </w:t>
      </w:r>
      <w:r w:rsidRPr="008F4035">
        <w:rPr>
          <w:i/>
          <w:iCs/>
          <w:lang w:val="en-US"/>
        </w:rPr>
        <w:t>Routledge eBooks</w:t>
      </w:r>
      <w:r w:rsidRPr="008F4035">
        <w:rPr>
          <w:lang w:val="en-US"/>
        </w:rPr>
        <w:t>, pp.218–229.</w:t>
      </w:r>
    </w:p>
    <w:p w14:paraId="503F7374" w14:textId="77777777" w:rsidR="00662B2A" w:rsidRPr="00ED46E4" w:rsidRDefault="00662B2A" w:rsidP="00662B2A">
      <w:pPr>
        <w:rPr>
          <w:lang w:val="en-US"/>
        </w:rPr>
      </w:pPr>
      <w:proofErr w:type="spellStart"/>
      <w:r w:rsidRPr="00ED46E4">
        <w:rPr>
          <w:lang w:val="en-US"/>
        </w:rPr>
        <w:t>Ladhari</w:t>
      </w:r>
      <w:proofErr w:type="spellEnd"/>
      <w:r w:rsidRPr="00ED46E4">
        <w:rPr>
          <w:lang w:val="en-US"/>
        </w:rPr>
        <w:t>, R. (20</w:t>
      </w:r>
      <w:r>
        <w:rPr>
          <w:lang w:val="en-US"/>
        </w:rPr>
        <w:t>1</w:t>
      </w:r>
      <w:r w:rsidRPr="00ED46E4">
        <w:rPr>
          <w:lang w:val="en-US"/>
        </w:rPr>
        <w:t xml:space="preserve">9) ‘Service quality, emotional satisfaction, and </w:t>
      </w:r>
      <w:proofErr w:type="spellStart"/>
      <w:r w:rsidRPr="00ED46E4">
        <w:rPr>
          <w:lang w:val="en-US"/>
        </w:rPr>
        <w:t>behavioural</w:t>
      </w:r>
      <w:proofErr w:type="spellEnd"/>
      <w:r w:rsidRPr="00ED46E4">
        <w:rPr>
          <w:lang w:val="en-US"/>
        </w:rPr>
        <w:t xml:space="preserve"> intentions: A study in the hotel industry’, </w:t>
      </w:r>
      <w:r w:rsidRPr="00ED46E4">
        <w:rPr>
          <w:i/>
          <w:iCs/>
          <w:lang w:val="en-US"/>
        </w:rPr>
        <w:t>Managing Service Quality: An International Journal</w:t>
      </w:r>
      <w:r w:rsidRPr="00ED46E4">
        <w:rPr>
          <w:lang w:val="en-US"/>
        </w:rPr>
        <w:t>, 19(3), pp. 308–331.</w:t>
      </w:r>
    </w:p>
    <w:p w14:paraId="2D3D16B0" w14:textId="77777777" w:rsidR="00662B2A" w:rsidRPr="008F4035" w:rsidRDefault="00662B2A" w:rsidP="00662B2A">
      <w:pPr>
        <w:rPr>
          <w:lang w:val="en-US"/>
        </w:rPr>
      </w:pPr>
      <w:r w:rsidRPr="008F4035">
        <w:rPr>
          <w:lang w:val="en-US"/>
        </w:rPr>
        <w:t xml:space="preserve">QAA (2018). </w:t>
      </w:r>
      <w:r w:rsidRPr="008F4035">
        <w:rPr>
          <w:i/>
          <w:iCs/>
          <w:lang w:val="en-US"/>
        </w:rPr>
        <w:t>UK Quality Code for Higher Education Advice and Guidance Work-based Learning</w:t>
      </w:r>
      <w:r w:rsidRPr="008F4035">
        <w:rPr>
          <w:lang w:val="en-US"/>
        </w:rPr>
        <w:t>. [online] Available at: https://www.qaa.ac.uk/docs/qaa/quality-code/advice-and-guidance-work-based-learning.pdf?sfvrsn=f625c181_2.</w:t>
      </w:r>
    </w:p>
    <w:p w14:paraId="1B9C26D8" w14:textId="77777777" w:rsidR="00662B2A" w:rsidRPr="008F4035" w:rsidRDefault="00662B2A" w:rsidP="00662B2A">
      <w:pPr>
        <w:rPr>
          <w:lang w:val="en-US"/>
        </w:rPr>
      </w:pPr>
      <w:proofErr w:type="spellStart"/>
      <w:r w:rsidRPr="008F4035">
        <w:rPr>
          <w:lang w:val="en-US"/>
        </w:rPr>
        <w:t>Rodić</w:t>
      </w:r>
      <w:proofErr w:type="spellEnd"/>
      <w:r w:rsidRPr="008F4035">
        <w:rPr>
          <w:lang w:val="en-US"/>
        </w:rPr>
        <w:t xml:space="preserve">, M. and Marić, S. (2021). Leadership style and employee readiness: basic factors of leadership efficiency. </w:t>
      </w:r>
      <w:r w:rsidRPr="008F4035">
        <w:rPr>
          <w:i/>
          <w:iCs/>
          <w:lang w:val="en-US"/>
        </w:rPr>
        <w:t>Strategic Management - International Journal of Strategic Management and Decision Support Systems in Strategic Management</w:t>
      </w:r>
      <w:r w:rsidRPr="008F4035">
        <w:rPr>
          <w:lang w:val="en-US"/>
        </w:rPr>
        <w:t>, [online] 26(1). Available at: https://smjournal.rs/index.php/home/article/view/21.</w:t>
      </w:r>
    </w:p>
    <w:p w14:paraId="508AFC31" w14:textId="77777777" w:rsidR="00662B2A" w:rsidRPr="00ED46E4" w:rsidRDefault="00662B2A" w:rsidP="00662B2A">
      <w:pPr>
        <w:rPr>
          <w:lang w:val="en-US"/>
        </w:rPr>
      </w:pPr>
      <w:r w:rsidRPr="00ED46E4">
        <w:rPr>
          <w:lang w:val="en-US"/>
        </w:rPr>
        <w:t xml:space="preserve">Vallen, G.K. and Vallen, J.J. (2014) </w:t>
      </w:r>
      <w:r w:rsidRPr="00ED46E4">
        <w:rPr>
          <w:i/>
          <w:iCs/>
          <w:lang w:val="en-US"/>
        </w:rPr>
        <w:t>Check-In Check-Out: Managing Hotel Operations</w:t>
      </w:r>
      <w:r w:rsidRPr="00ED46E4">
        <w:rPr>
          <w:lang w:val="en-US"/>
        </w:rPr>
        <w:t xml:space="preserve">. 9th </w:t>
      </w:r>
      <w:proofErr w:type="spellStart"/>
      <w:r w:rsidRPr="00ED46E4">
        <w:rPr>
          <w:lang w:val="en-US"/>
        </w:rPr>
        <w:t>edn</w:t>
      </w:r>
      <w:proofErr w:type="spellEnd"/>
      <w:r w:rsidRPr="00ED46E4">
        <w:rPr>
          <w:lang w:val="en-US"/>
        </w:rPr>
        <w:t>. Harlow: Pearson Education Limited.</w:t>
      </w:r>
    </w:p>
    <w:p w14:paraId="7EF9C7D4" w14:textId="77777777" w:rsidR="00662B2A" w:rsidRPr="00ED46E4" w:rsidRDefault="00662B2A" w:rsidP="00662B2A">
      <w:pPr>
        <w:rPr>
          <w:lang w:val="en-US"/>
        </w:rPr>
      </w:pPr>
      <w:r w:rsidRPr="00ED46E4">
        <w:rPr>
          <w:lang w:val="en-US"/>
        </w:rPr>
        <w:t xml:space="preserve">Wood, R.C. (2013) </w:t>
      </w:r>
      <w:r w:rsidRPr="00ED46E4">
        <w:rPr>
          <w:i/>
          <w:iCs/>
          <w:lang w:val="en-US"/>
        </w:rPr>
        <w:t>Key Concepts in Hospitality Management</w:t>
      </w:r>
      <w:r w:rsidRPr="00ED46E4">
        <w:rPr>
          <w:lang w:val="en-US"/>
        </w:rPr>
        <w:t>. London: SAGE Publications Ltd.</w:t>
      </w:r>
    </w:p>
    <w:p w14:paraId="4F73FCA9" w14:textId="77777777" w:rsidR="00662B2A" w:rsidRDefault="00662B2A" w:rsidP="00662B2A">
      <w:pPr>
        <w:rPr>
          <w:lang w:val="en-US"/>
        </w:rPr>
      </w:pPr>
      <w:r w:rsidRPr="00ED46E4">
        <w:rPr>
          <w:lang w:val="en-US"/>
        </w:rPr>
        <w:t xml:space="preserve">Zeithaml, V.A., Bitner, M.J. and Gremler, D.D. (2018) </w:t>
      </w:r>
      <w:r w:rsidRPr="00ED46E4">
        <w:rPr>
          <w:i/>
          <w:iCs/>
          <w:lang w:val="en-US"/>
        </w:rPr>
        <w:t>Services Marketing: Integrating Customer Focus Across the Firm</w:t>
      </w:r>
      <w:r w:rsidRPr="00ED46E4">
        <w:rPr>
          <w:lang w:val="en-US"/>
        </w:rPr>
        <w:t xml:space="preserve">. 7th </w:t>
      </w:r>
      <w:proofErr w:type="spellStart"/>
      <w:r w:rsidRPr="00ED46E4">
        <w:rPr>
          <w:lang w:val="en-US"/>
        </w:rPr>
        <w:t>edn</w:t>
      </w:r>
      <w:proofErr w:type="spellEnd"/>
      <w:r w:rsidRPr="00ED46E4">
        <w:rPr>
          <w:lang w:val="en-US"/>
        </w:rPr>
        <w:t>. New York: McGraw-Hill Education.</w:t>
      </w:r>
    </w:p>
    <w:p w14:paraId="2FB0C7C5" w14:textId="77777777" w:rsidR="00662B2A" w:rsidRPr="00ED46E4" w:rsidRDefault="00662B2A" w:rsidP="00662B2A">
      <w:pPr>
        <w:rPr>
          <w:lang w:val="en-US"/>
        </w:rPr>
      </w:pPr>
    </w:p>
    <w:p w14:paraId="27D76FFB" w14:textId="77777777" w:rsidR="00DF618D" w:rsidRDefault="00DF618D"/>
    <w:sectPr w:rsidR="00DF618D" w:rsidSect="00662B2A">
      <w:pgSz w:w="11906" w:h="16838" w:code="9"/>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2BECAB62"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7787C6"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B2A"/>
    <w:rsid w:val="00013611"/>
    <w:rsid w:val="0018661E"/>
    <w:rsid w:val="002543C3"/>
    <w:rsid w:val="00662B2A"/>
    <w:rsid w:val="00C37E7A"/>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02A5CF"/>
  <w15:chartTrackingRefBased/>
  <w15:docId w15:val="{21CFAF60-F81E-7547-847C-FF41EE28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B2A"/>
    <w:pPr>
      <w:spacing w:after="160" w:line="360" w:lineRule="auto"/>
      <w:jc w:val="both"/>
    </w:pPr>
    <w:rPr>
      <w:rFonts w:ascii="Times New Roman" w:hAnsi="Times New Roman"/>
      <w:color w:val="000000" w:themeColor="text1"/>
      <w:kern w:val="0"/>
      <w:szCs w:val="22"/>
      <w14:ligatures w14:val="none"/>
    </w:rPr>
  </w:style>
  <w:style w:type="paragraph" w:styleId="Heading1">
    <w:name w:val="heading 1"/>
    <w:basedOn w:val="Normal"/>
    <w:next w:val="Normal"/>
    <w:link w:val="Heading1Char"/>
    <w:uiPriority w:val="9"/>
    <w:qFormat/>
    <w:rsid w:val="00662B2A"/>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62B2A"/>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62B2A"/>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62B2A"/>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662B2A"/>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662B2A"/>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662B2A"/>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662B2A"/>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662B2A"/>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B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B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B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B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B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B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B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B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B2A"/>
    <w:rPr>
      <w:rFonts w:eastAsiaTheme="majorEastAsia" w:cstheme="majorBidi"/>
      <w:color w:val="272727" w:themeColor="text1" w:themeTint="D8"/>
    </w:rPr>
  </w:style>
  <w:style w:type="paragraph" w:styleId="Title">
    <w:name w:val="Title"/>
    <w:basedOn w:val="Normal"/>
    <w:next w:val="Normal"/>
    <w:link w:val="TitleChar"/>
    <w:uiPriority w:val="10"/>
    <w:qFormat/>
    <w:rsid w:val="00662B2A"/>
    <w:pPr>
      <w:spacing w:after="80" w:line="240" w:lineRule="auto"/>
      <w:contextualSpacing/>
      <w:jc w:val="left"/>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662B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B2A"/>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62B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B2A"/>
    <w:pPr>
      <w:spacing w:before="160" w:line="240"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662B2A"/>
    <w:rPr>
      <w:i/>
      <w:iCs/>
      <w:color w:val="404040" w:themeColor="text1" w:themeTint="BF"/>
    </w:rPr>
  </w:style>
  <w:style w:type="paragraph" w:styleId="ListParagraph">
    <w:name w:val="List Paragraph"/>
    <w:basedOn w:val="Normal"/>
    <w:uiPriority w:val="34"/>
    <w:qFormat/>
    <w:rsid w:val="00662B2A"/>
    <w:pPr>
      <w:spacing w:after="0" w:line="240" w:lineRule="auto"/>
      <w:ind w:left="720"/>
      <w:contextualSpacing/>
      <w:jc w:val="left"/>
    </w:pPr>
    <w:rPr>
      <w:rFonts w:asciiTheme="minorHAnsi" w:hAnsiTheme="minorHAnsi"/>
      <w:color w:val="auto"/>
      <w:kern w:val="2"/>
      <w:szCs w:val="24"/>
      <w14:ligatures w14:val="standardContextual"/>
    </w:rPr>
  </w:style>
  <w:style w:type="character" w:styleId="IntenseEmphasis">
    <w:name w:val="Intense Emphasis"/>
    <w:basedOn w:val="DefaultParagraphFont"/>
    <w:uiPriority w:val="21"/>
    <w:qFormat/>
    <w:rsid w:val="00662B2A"/>
    <w:rPr>
      <w:i/>
      <w:iCs/>
      <w:color w:val="0F4761" w:themeColor="accent1" w:themeShade="BF"/>
    </w:rPr>
  </w:style>
  <w:style w:type="paragraph" w:styleId="IntenseQuote">
    <w:name w:val="Intense Quote"/>
    <w:basedOn w:val="Normal"/>
    <w:next w:val="Normal"/>
    <w:link w:val="IntenseQuoteChar"/>
    <w:uiPriority w:val="30"/>
    <w:qFormat/>
    <w:rsid w:val="00662B2A"/>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662B2A"/>
    <w:rPr>
      <w:i/>
      <w:iCs/>
      <w:color w:val="0F4761" w:themeColor="accent1" w:themeShade="BF"/>
    </w:rPr>
  </w:style>
  <w:style w:type="character" w:styleId="IntenseReference">
    <w:name w:val="Intense Reference"/>
    <w:basedOn w:val="DefaultParagraphFont"/>
    <w:uiPriority w:val="32"/>
    <w:qFormat/>
    <w:rsid w:val="00662B2A"/>
    <w:rPr>
      <w:b/>
      <w:bCs/>
      <w:smallCaps/>
      <w:color w:val="0F4761" w:themeColor="accent1" w:themeShade="BF"/>
      <w:spacing w:val="5"/>
    </w:rPr>
  </w:style>
  <w:style w:type="paragraph" w:styleId="Footer">
    <w:name w:val="footer"/>
    <w:basedOn w:val="Normal"/>
    <w:link w:val="FooterChar"/>
    <w:uiPriority w:val="99"/>
    <w:unhideWhenUsed/>
    <w:rsid w:val="00662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B2A"/>
    <w:rPr>
      <w:rFonts w:ascii="Times New Roman" w:hAnsi="Times New Roman"/>
      <w:color w:val="000000" w:themeColor="text1"/>
      <w:kern w:val="0"/>
      <w:szCs w:val="22"/>
      <w14:ligatures w14:val="none"/>
    </w:rPr>
  </w:style>
  <w:style w:type="paragraph" w:styleId="TOCHeading">
    <w:name w:val="TOC Heading"/>
    <w:basedOn w:val="Heading1"/>
    <w:next w:val="Normal"/>
    <w:uiPriority w:val="39"/>
    <w:unhideWhenUsed/>
    <w:qFormat/>
    <w:rsid w:val="00662B2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62B2A"/>
    <w:pPr>
      <w:spacing w:after="100"/>
    </w:pPr>
  </w:style>
  <w:style w:type="character" w:styleId="Hyperlink">
    <w:name w:val="Hyperlink"/>
    <w:basedOn w:val="DefaultParagraphFont"/>
    <w:uiPriority w:val="99"/>
    <w:unhideWhenUsed/>
    <w:rsid w:val="00662B2A"/>
    <w:rPr>
      <w:color w:val="467886" w:themeColor="hyperlink"/>
      <w:u w:val="single"/>
    </w:rPr>
  </w:style>
  <w:style w:type="paragraph" w:customStyle="1" w:styleId="p1">
    <w:name w:val="p1"/>
    <w:basedOn w:val="Normal"/>
    <w:rsid w:val="00013611"/>
    <w:pPr>
      <w:spacing w:after="0" w:line="240" w:lineRule="auto"/>
      <w:jc w:val="left"/>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013611"/>
  </w:style>
  <w:style w:type="character" w:styleId="FollowedHyperlink">
    <w:name w:val="FollowedHyperlink"/>
    <w:basedOn w:val="DefaultParagraphFont"/>
    <w:uiPriority w:val="99"/>
    <w:semiHidden/>
    <w:unhideWhenUsed/>
    <w:rsid w:val="0001361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74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1659</Words>
  <Characters>10703</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2025-06-16T04:26:00Z</dcterms:created>
  <dcterms:modified xsi:type="dcterms:W3CDTF">2025-06-16T04:26:00Z</dcterms:modified>
  <cp:category/>
</cp:coreProperties>
</file>