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11698F" w14:textId="3590A358" w:rsidR="007D4CAC" w:rsidRPr="00410B3F" w:rsidRDefault="00E015E4">
      <w:pPr>
        <w:rPr>
          <w:b/>
          <w:bCs/>
          <w:sz w:val="36"/>
          <w:szCs w:val="36"/>
          <w:u w:val="single"/>
        </w:rPr>
      </w:pPr>
      <w:r w:rsidRPr="00410B3F">
        <w:rPr>
          <w:b/>
          <w:bCs/>
          <w:sz w:val="36"/>
          <w:szCs w:val="36"/>
          <w:u w:val="single"/>
        </w:rPr>
        <w:t xml:space="preserve">Clinical Assessment </w:t>
      </w:r>
      <w:r w:rsidR="001D331F" w:rsidRPr="00410B3F">
        <w:rPr>
          <w:b/>
          <w:bCs/>
          <w:sz w:val="36"/>
          <w:szCs w:val="36"/>
          <w:u w:val="single"/>
        </w:rPr>
        <w:t>Written assessment</w:t>
      </w:r>
      <w:r w:rsidR="00AF531D" w:rsidRPr="00410B3F">
        <w:rPr>
          <w:b/>
          <w:bCs/>
          <w:sz w:val="36"/>
          <w:szCs w:val="36"/>
          <w:u w:val="single"/>
        </w:rPr>
        <w:t>- A</w:t>
      </w:r>
      <w:r w:rsidR="00176B42" w:rsidRPr="00410B3F">
        <w:rPr>
          <w:b/>
          <w:bCs/>
          <w:sz w:val="36"/>
          <w:szCs w:val="36"/>
          <w:u w:val="single"/>
        </w:rPr>
        <w:t>nterior Cruciate Ligament</w:t>
      </w:r>
      <w:r w:rsidR="00AF531D" w:rsidRPr="00410B3F">
        <w:rPr>
          <w:b/>
          <w:bCs/>
          <w:sz w:val="36"/>
          <w:szCs w:val="36"/>
          <w:u w:val="single"/>
        </w:rPr>
        <w:t xml:space="preserve"> Grade 2 tear</w:t>
      </w:r>
    </w:p>
    <w:p w14:paraId="63E0D438" w14:textId="77777777" w:rsidR="00AF531D" w:rsidRPr="00410B3F" w:rsidRDefault="00AF531D">
      <w:pPr>
        <w:rPr>
          <w:b/>
          <w:bCs/>
          <w:sz w:val="36"/>
          <w:szCs w:val="36"/>
          <w:u w:val="single"/>
        </w:rPr>
      </w:pPr>
    </w:p>
    <w:p w14:paraId="6ABFF5CC" w14:textId="1886E4F4" w:rsidR="00BE0EAD" w:rsidRPr="00410B3F" w:rsidRDefault="00BE0EAD">
      <w:pPr>
        <w:rPr>
          <w:b/>
          <w:bCs/>
          <w:sz w:val="32"/>
          <w:szCs w:val="32"/>
          <w:u w:val="single"/>
        </w:rPr>
      </w:pPr>
      <w:r w:rsidRPr="00410B3F">
        <w:rPr>
          <w:b/>
          <w:bCs/>
          <w:sz w:val="32"/>
          <w:szCs w:val="32"/>
          <w:u w:val="single"/>
        </w:rPr>
        <w:t>Introduction</w:t>
      </w:r>
    </w:p>
    <w:p w14:paraId="747F266D" w14:textId="77777777" w:rsidR="004E31C6" w:rsidRPr="004E31C6" w:rsidRDefault="000F785D" w:rsidP="004E31C6">
      <w:r w:rsidRPr="000F785D">
        <w:t xml:space="preserve">One of the most common and hazardous injuries encountered during sports and exercise is to the anterior cruciate ligament (ACL), which can occasionally cause severe functional disability and missed activity. ACL tears are a common injury that occurs during exercises that call for quick deceleration, twisting, or jumping. </w:t>
      </w:r>
      <w:r w:rsidR="004E31C6" w:rsidRPr="004E31C6">
        <w:t>It can be identified by a partial rupture of the ligament. The goal of this paper is to present a thorough analysis of a Grade 2 ACL tear, including its clinical manifestations, differential diagnosis, and the significance of choosing the right imaging and surgical referrals. The essay will show how important a proper diagnosis and treatment are to guaranteeing the best outcomes for those affected by the condition by looking at both subjective and objective evaluation indicators.</w:t>
      </w:r>
    </w:p>
    <w:p w14:paraId="1A3F4489" w14:textId="4CF210FE" w:rsidR="00BA2D61" w:rsidRDefault="00BA2D61"/>
    <w:p w14:paraId="793E698F" w14:textId="2EC9CA84" w:rsidR="0035764D" w:rsidRPr="0035764D" w:rsidRDefault="0035764D">
      <w:pPr>
        <w:rPr>
          <w:b/>
          <w:bCs/>
          <w:sz w:val="32"/>
          <w:szCs w:val="32"/>
          <w:u w:val="single"/>
        </w:rPr>
      </w:pPr>
      <w:r>
        <w:rPr>
          <w:b/>
          <w:bCs/>
          <w:sz w:val="32"/>
          <w:szCs w:val="32"/>
          <w:u w:val="single"/>
        </w:rPr>
        <w:t>Statistics</w:t>
      </w:r>
    </w:p>
    <w:p w14:paraId="5DC6D4F8" w14:textId="4BA1A78E" w:rsidR="00EC1893" w:rsidRPr="00410B3F" w:rsidRDefault="00DE7709">
      <w:r w:rsidRPr="00410B3F">
        <w:t xml:space="preserve">According to Cleveland </w:t>
      </w:r>
      <w:r w:rsidR="005F3D31" w:rsidRPr="00410B3F">
        <w:t>C</w:t>
      </w:r>
      <w:r w:rsidRPr="00410B3F">
        <w:t>linic (2023)</w:t>
      </w:r>
      <w:r w:rsidR="005F3D31" w:rsidRPr="00410B3F">
        <w:t>,</w:t>
      </w:r>
      <w:r w:rsidRPr="00410B3F">
        <w:t xml:space="preserve"> A grade 2 Anterior</w:t>
      </w:r>
      <w:r w:rsidR="00176B42" w:rsidRPr="00410B3F">
        <w:t xml:space="preserve"> Cruciate Ligament tear represents a partial rupture of the ligament fib</w:t>
      </w:r>
      <w:r w:rsidR="005F3D31" w:rsidRPr="00410B3F">
        <w:t>re</w:t>
      </w:r>
      <w:r w:rsidR="00176B42" w:rsidRPr="00410B3F">
        <w:t>s, resulti</w:t>
      </w:r>
      <w:r w:rsidR="00EE2459" w:rsidRPr="00410B3F">
        <w:t xml:space="preserve">ng in instability in the knee joint. </w:t>
      </w:r>
      <w:r w:rsidR="00AA4DA1" w:rsidRPr="00410B3F">
        <w:t xml:space="preserve">Whereas a grade 1 </w:t>
      </w:r>
      <w:r w:rsidR="00AA4DA1" w:rsidRPr="00410B3F">
        <w:t>Anterior Cruciate Ligament tear</w:t>
      </w:r>
      <w:r w:rsidR="001608FE" w:rsidRPr="00410B3F">
        <w:t xml:space="preserve"> involves minimal damage with intact ligament fibres, Gr</w:t>
      </w:r>
      <w:r w:rsidR="00E65F0E" w:rsidRPr="00410B3F">
        <w:t>ade 3 indicates a complete rupture</w:t>
      </w:r>
      <w:r w:rsidR="00254482" w:rsidRPr="00410B3F">
        <w:t>.</w:t>
      </w:r>
      <w:r w:rsidR="005733DA" w:rsidRPr="00410B3F">
        <w:t xml:space="preserve"> </w:t>
      </w:r>
      <w:r w:rsidR="007914D8" w:rsidRPr="00410B3F">
        <w:t xml:space="preserve">According to </w:t>
      </w:r>
      <w:r w:rsidR="001B16DF" w:rsidRPr="00410B3F">
        <w:t>Musahl et al., (2019)</w:t>
      </w:r>
      <w:r w:rsidR="003D4186" w:rsidRPr="00410B3F">
        <w:t>,</w:t>
      </w:r>
      <w:r w:rsidR="005A223A" w:rsidRPr="00410B3F">
        <w:t xml:space="preserve"> </w:t>
      </w:r>
      <w:r w:rsidR="005A223A" w:rsidRPr="00410B3F">
        <w:t>Anterior Cruciate Ligament</w:t>
      </w:r>
      <w:r w:rsidR="005A223A" w:rsidRPr="00410B3F">
        <w:t xml:space="preserve"> tears represent more than</w:t>
      </w:r>
      <w:r w:rsidR="002E7A71" w:rsidRPr="00410B3F">
        <w:t xml:space="preserve"> </w:t>
      </w:r>
      <w:r w:rsidR="005A223A" w:rsidRPr="00410B3F">
        <w:t xml:space="preserve">50% </w:t>
      </w:r>
      <w:r w:rsidR="002E7A71" w:rsidRPr="00410B3F">
        <w:t xml:space="preserve">of knee injuries and </w:t>
      </w:r>
      <w:r w:rsidR="003D4186" w:rsidRPr="00410B3F">
        <w:t>a</w:t>
      </w:r>
      <w:r w:rsidR="002E7A71" w:rsidRPr="00410B3F">
        <w:t>ffect more than 200,000 people in the United States each year</w:t>
      </w:r>
      <w:r w:rsidR="000039B7" w:rsidRPr="00410B3F">
        <w:t xml:space="preserve"> also “</w:t>
      </w:r>
      <w:r w:rsidR="000039B7" w:rsidRPr="00410B3F">
        <w:t>Young persons participating at high levels of competition are at particular risk; 40% of injuries are attributed to noncontact mechanisms involving pivoting, cutting, or jumping.</w:t>
      </w:r>
      <w:r w:rsidR="000039B7" w:rsidRPr="00410B3F">
        <w:t>”</w:t>
      </w:r>
      <w:r w:rsidR="00F35241" w:rsidRPr="00410B3F">
        <w:t xml:space="preserve"> </w:t>
      </w:r>
      <w:r w:rsidR="00B346D1" w:rsidRPr="00410B3F">
        <w:t>Giugliano et al., (2007) state that</w:t>
      </w:r>
      <w:r w:rsidR="00C7603F" w:rsidRPr="00410B3F">
        <w:t xml:space="preserve"> females are more likely to tear their </w:t>
      </w:r>
      <w:r w:rsidR="00C7603F" w:rsidRPr="00410B3F">
        <w:t>Anterior Cruciate Ligament</w:t>
      </w:r>
      <w:r w:rsidR="00C7603F" w:rsidRPr="00410B3F">
        <w:t xml:space="preserve"> (ACL)</w:t>
      </w:r>
      <w:r w:rsidR="003D4186" w:rsidRPr="00410B3F">
        <w:t xml:space="preserve">, </w:t>
      </w:r>
      <w:r w:rsidR="00F94C59" w:rsidRPr="00410B3F">
        <w:t xml:space="preserve">and </w:t>
      </w:r>
      <w:r w:rsidR="003D4186" w:rsidRPr="00410B3F">
        <w:t xml:space="preserve">one of the reasons is due to </w:t>
      </w:r>
      <w:r w:rsidR="00D61A89" w:rsidRPr="00410B3F">
        <w:t>“</w:t>
      </w:r>
      <w:r w:rsidR="00D61A89" w:rsidRPr="00410B3F">
        <w:t xml:space="preserve">An increased level of estrogen in women relative to men </w:t>
      </w:r>
      <w:r w:rsidR="00454C7E" w:rsidRPr="00410B3F">
        <w:t xml:space="preserve">which </w:t>
      </w:r>
      <w:r w:rsidR="00D61A89" w:rsidRPr="00410B3F">
        <w:t>is believed to be an underlying cause of female ACL injuries</w:t>
      </w:r>
      <w:r w:rsidR="004F52EC" w:rsidRPr="00410B3F">
        <w:t xml:space="preserve">. </w:t>
      </w:r>
      <w:r w:rsidR="00D61A89" w:rsidRPr="00410B3F">
        <w:t>Estrogen receptors are present in human ACL fibroblasts, which produce the collagen that performs the major load-bearing function of the AC. When estrogen is present, the synthesis of collagen by the fibroblasts is reduced, which can reduce the strength of the ACL and increase the risk for an ACL injury</w:t>
      </w:r>
      <w:r w:rsidR="00D61A89" w:rsidRPr="00410B3F">
        <w:t>”</w:t>
      </w:r>
    </w:p>
    <w:p w14:paraId="5B8A1AD2" w14:textId="77777777" w:rsidR="001378C4" w:rsidRPr="00410B3F" w:rsidRDefault="001378C4"/>
    <w:p w14:paraId="10BAB307" w14:textId="3241FFC5" w:rsidR="002C4A7D" w:rsidRPr="00410B3F" w:rsidRDefault="002C4A7D">
      <w:pPr>
        <w:rPr>
          <w:b/>
          <w:bCs/>
          <w:sz w:val="32"/>
          <w:szCs w:val="32"/>
          <w:u w:val="single"/>
        </w:rPr>
      </w:pPr>
      <w:r w:rsidRPr="00410B3F">
        <w:rPr>
          <w:b/>
          <w:bCs/>
          <w:sz w:val="32"/>
          <w:szCs w:val="32"/>
          <w:u w:val="single"/>
        </w:rPr>
        <w:t>Mechanisms of the injury</w:t>
      </w:r>
    </w:p>
    <w:p w14:paraId="1C834A7A" w14:textId="77777777" w:rsidR="0081740D" w:rsidRPr="00410B3F" w:rsidRDefault="0054502C">
      <w:r w:rsidRPr="00410B3F">
        <w:t>There are a lot of different mechanisms for an Anterior Cruciate Ligament tear</w:t>
      </w:r>
      <w:r w:rsidR="00894C38" w:rsidRPr="00410B3F">
        <w:t>, Boden et al., (2000) created a study wh</w:t>
      </w:r>
      <w:r w:rsidR="005B4625" w:rsidRPr="00410B3F">
        <w:t>ere</w:t>
      </w:r>
      <w:r w:rsidR="00912CFB" w:rsidRPr="00410B3F">
        <w:t xml:space="preserve"> they used a standardi</w:t>
      </w:r>
      <w:r w:rsidR="00F670FF" w:rsidRPr="00410B3F">
        <w:t>s</w:t>
      </w:r>
      <w:r w:rsidR="00912CFB" w:rsidRPr="00410B3F">
        <w:t>ed questionnaire, 89 athletes (100 knee injuries) were interviewed about the events surrounding</w:t>
      </w:r>
      <w:r w:rsidR="00F02E1D" w:rsidRPr="00410B3F">
        <w:t xml:space="preserve"> their ACL injury. A noncontact mechanism was </w:t>
      </w:r>
      <w:r w:rsidR="006F2B7B" w:rsidRPr="00410B3F">
        <w:t>reported in 71 (72%) knees and a contact injury in 28 (</w:t>
      </w:r>
      <w:r w:rsidR="006B5F4D" w:rsidRPr="00410B3F">
        <w:t xml:space="preserve">28%) knees. </w:t>
      </w:r>
      <w:r w:rsidR="00EF6B5D" w:rsidRPr="00410B3F">
        <w:t>Most of the injuries were sustained at foot strike with the knee close to full extension</w:t>
      </w:r>
      <w:r w:rsidR="00B84E62" w:rsidRPr="00410B3F">
        <w:t>. “</w:t>
      </w:r>
      <w:r w:rsidR="00B84E62" w:rsidRPr="00410B3F">
        <w:t>Noncontact mechanisms were classified as sudden deceleration prior to a change of direction or landing motion, while contact injuries occurred as a result of valgus collapse of the knee.</w:t>
      </w:r>
      <w:r w:rsidR="00B84E62" w:rsidRPr="00410B3F">
        <w:t>”</w:t>
      </w:r>
      <w:r w:rsidR="00AB733E" w:rsidRPr="00410B3F">
        <w:t xml:space="preserve"> To support this information</w:t>
      </w:r>
      <w:r w:rsidR="00904686" w:rsidRPr="00410B3F">
        <w:t xml:space="preserve">, </w:t>
      </w:r>
      <w:proofErr w:type="spellStart"/>
      <w:r w:rsidR="00904686" w:rsidRPr="00410B3F">
        <w:t>W</w:t>
      </w:r>
      <w:r w:rsidR="00231562" w:rsidRPr="00410B3F">
        <w:t>etters</w:t>
      </w:r>
      <w:proofErr w:type="spellEnd"/>
      <w:r w:rsidR="00231562" w:rsidRPr="00410B3F">
        <w:t xml:space="preserve"> et al., (2016)</w:t>
      </w:r>
      <w:r w:rsidR="00A11C4D" w:rsidRPr="00410B3F">
        <w:t xml:space="preserve"> mention Anterior Cruciate Ligament tears most often “</w:t>
      </w:r>
      <w:r w:rsidR="003B48CF" w:rsidRPr="00410B3F">
        <w:t xml:space="preserve">involve a change in velocity or the generation of multidirectional force across the knee joint while bearing weight. Specifically, rapid deceleration moments, including those that also involve planting the </w:t>
      </w:r>
      <w:r w:rsidR="003B48CF" w:rsidRPr="00410B3F">
        <w:lastRenderedPageBreak/>
        <w:t>injured leg to cut and rapidly change direction, have been linked to ACL injuries. Landing from a jump, twisting, and pivoting have also been associated.</w:t>
      </w:r>
      <w:r w:rsidR="003B48CF" w:rsidRPr="00410B3F">
        <w:t xml:space="preserve">” </w:t>
      </w:r>
    </w:p>
    <w:p w14:paraId="184B4B6B" w14:textId="77777777" w:rsidR="0081740D" w:rsidRPr="00410B3F" w:rsidRDefault="0081740D"/>
    <w:p w14:paraId="5881C4E6" w14:textId="356A5370" w:rsidR="0081740D" w:rsidRPr="00410B3F" w:rsidRDefault="00A2642B">
      <w:pPr>
        <w:rPr>
          <w:b/>
          <w:bCs/>
          <w:sz w:val="32"/>
          <w:szCs w:val="32"/>
          <w:u w:val="single"/>
        </w:rPr>
      </w:pPr>
      <w:r w:rsidRPr="00410B3F">
        <w:rPr>
          <w:b/>
          <w:bCs/>
          <w:sz w:val="32"/>
          <w:szCs w:val="32"/>
          <w:u w:val="single"/>
        </w:rPr>
        <w:t>Pain Quality, Quantity and location</w:t>
      </w:r>
    </w:p>
    <w:p w14:paraId="38D284C8" w14:textId="77777777" w:rsidR="00A2642B" w:rsidRPr="00410B3F" w:rsidRDefault="00221948">
      <w:r w:rsidRPr="00410B3F">
        <w:t xml:space="preserve">According to Physiopedia (2019) </w:t>
      </w:r>
      <w:r w:rsidR="00884652" w:rsidRPr="00410B3F">
        <w:t>The pa</w:t>
      </w:r>
      <w:r w:rsidR="000C1F15" w:rsidRPr="00410B3F">
        <w:t>in of an ACL tear is often described as sharp or deep, particularly during the initial injury phase</w:t>
      </w:r>
      <w:r w:rsidR="00FE686E" w:rsidRPr="00410B3F">
        <w:t>, over</w:t>
      </w:r>
      <w:r w:rsidR="00C04859" w:rsidRPr="00410B3F">
        <w:t xml:space="preserve"> </w:t>
      </w:r>
      <w:r w:rsidR="00FE686E" w:rsidRPr="00410B3F">
        <w:t>time, it may evolve into an aching sensation</w:t>
      </w:r>
      <w:r w:rsidR="00C04859" w:rsidRPr="00410B3F">
        <w:t>.</w:t>
      </w:r>
      <w:r w:rsidR="008673C4" w:rsidRPr="00410B3F">
        <w:t xml:space="preserve"> </w:t>
      </w:r>
      <w:r w:rsidR="00585C7A" w:rsidRPr="00410B3F">
        <w:t>Pain may subside with rest but return during weight</w:t>
      </w:r>
      <w:r w:rsidR="00203AB9" w:rsidRPr="00410B3F">
        <w:t>-bearing or movement, pain is locali</w:t>
      </w:r>
      <w:r w:rsidR="00503F7B" w:rsidRPr="00410B3F">
        <w:t>s</w:t>
      </w:r>
      <w:r w:rsidR="00203AB9" w:rsidRPr="00410B3F">
        <w:t>ed to the anterior knee, often around the joint line, with possible radiation to the medial and lateral aspects of the knee</w:t>
      </w:r>
      <w:r w:rsidR="003A0D4B" w:rsidRPr="00410B3F">
        <w:t xml:space="preserve">. </w:t>
      </w:r>
    </w:p>
    <w:p w14:paraId="5B01F783" w14:textId="77777777" w:rsidR="00A2642B" w:rsidRPr="00410B3F" w:rsidRDefault="00A2642B"/>
    <w:p w14:paraId="7BACCDA0" w14:textId="537CE539" w:rsidR="00A2642B" w:rsidRPr="00410B3F" w:rsidRDefault="0018590A">
      <w:pPr>
        <w:rPr>
          <w:b/>
          <w:bCs/>
          <w:sz w:val="32"/>
          <w:szCs w:val="32"/>
          <w:u w:val="single"/>
        </w:rPr>
      </w:pPr>
      <w:r w:rsidRPr="00410B3F">
        <w:rPr>
          <w:b/>
          <w:bCs/>
          <w:sz w:val="32"/>
          <w:szCs w:val="32"/>
          <w:u w:val="single"/>
        </w:rPr>
        <w:t>Aggravating and easing factors</w:t>
      </w:r>
    </w:p>
    <w:p w14:paraId="3D867A85" w14:textId="600342FB" w:rsidR="0018590A" w:rsidRPr="00410B3F" w:rsidRDefault="00D47B87">
      <w:r w:rsidRPr="00410B3F">
        <w:t>Weight-bearing activities</w:t>
      </w:r>
      <w:r w:rsidR="00F433B7" w:rsidRPr="00410B3F">
        <w:t>, knee rotation and climbing stairs are some of the many stuff that aggravate the knee according to</w:t>
      </w:r>
      <w:r w:rsidR="00E44752" w:rsidRPr="00410B3F">
        <w:t xml:space="preserve"> </w:t>
      </w:r>
      <w:r w:rsidR="00950769" w:rsidRPr="00410B3F">
        <w:t>M</w:t>
      </w:r>
      <w:r w:rsidR="00E44752" w:rsidRPr="00410B3F">
        <w:t xml:space="preserve">ayoclinic (2022), </w:t>
      </w:r>
      <w:r w:rsidR="007A6F9C" w:rsidRPr="00410B3F">
        <w:t xml:space="preserve">rest, elevation and ice are a few of the things that </w:t>
      </w:r>
      <w:r w:rsidR="00950769" w:rsidRPr="00410B3F">
        <w:t>M</w:t>
      </w:r>
      <w:r w:rsidR="007A6F9C" w:rsidRPr="00410B3F">
        <w:t>ayoclinic (2022) suggest that ease the pain of an ACL injury</w:t>
      </w:r>
      <w:r w:rsidR="00E16663" w:rsidRPr="00410B3F">
        <w:t xml:space="preserve">. </w:t>
      </w:r>
      <w:proofErr w:type="spellStart"/>
      <w:r w:rsidR="008219E4">
        <w:t>Ebbens</w:t>
      </w:r>
      <w:proofErr w:type="spellEnd"/>
      <w:r w:rsidR="0021631C">
        <w:t xml:space="preserve">, J. (2023) </w:t>
      </w:r>
      <w:r w:rsidR="008E644D">
        <w:t>mentions there are a few things you shouldn't do shortly after tearing your Anterior Cruciate ligament</w:t>
      </w:r>
      <w:r w:rsidR="00A969FC">
        <w:t>, HARM which stands for heat, alcohol, running and massage</w:t>
      </w:r>
      <w:r w:rsidR="00220B4C">
        <w:t>, doing these things will not help your recovery at all and will make the pain worse.</w:t>
      </w:r>
    </w:p>
    <w:p w14:paraId="1261FF5F" w14:textId="77777777" w:rsidR="009D169C" w:rsidRPr="00410B3F" w:rsidRDefault="009D169C">
      <w:pPr>
        <w:rPr>
          <w:b/>
          <w:bCs/>
          <w:sz w:val="32"/>
          <w:szCs w:val="32"/>
          <w:u w:val="single"/>
        </w:rPr>
      </w:pPr>
    </w:p>
    <w:p w14:paraId="71787502" w14:textId="4AC8BF5C" w:rsidR="0018590A" w:rsidRPr="00410B3F" w:rsidRDefault="0018590A">
      <w:pPr>
        <w:rPr>
          <w:b/>
          <w:bCs/>
          <w:sz w:val="32"/>
          <w:szCs w:val="32"/>
          <w:u w:val="single"/>
        </w:rPr>
      </w:pPr>
      <w:r w:rsidRPr="00410B3F">
        <w:rPr>
          <w:b/>
          <w:bCs/>
          <w:sz w:val="32"/>
          <w:szCs w:val="32"/>
          <w:u w:val="single"/>
        </w:rPr>
        <w:t>24</w:t>
      </w:r>
      <w:r w:rsidR="00C921F9" w:rsidRPr="00410B3F">
        <w:rPr>
          <w:b/>
          <w:bCs/>
          <w:sz w:val="32"/>
          <w:szCs w:val="32"/>
          <w:u w:val="single"/>
        </w:rPr>
        <w:t>-h</w:t>
      </w:r>
      <w:r w:rsidRPr="00410B3F">
        <w:rPr>
          <w:b/>
          <w:bCs/>
          <w:sz w:val="32"/>
          <w:szCs w:val="32"/>
          <w:u w:val="single"/>
        </w:rPr>
        <w:t>our pain patterns</w:t>
      </w:r>
      <w:r w:rsidR="00C921F9" w:rsidRPr="00410B3F">
        <w:rPr>
          <w:b/>
          <w:bCs/>
          <w:sz w:val="32"/>
          <w:szCs w:val="32"/>
          <w:u w:val="single"/>
        </w:rPr>
        <w:t>+ Sleep disturbances</w:t>
      </w:r>
    </w:p>
    <w:p w14:paraId="4B320910" w14:textId="10CFBEC4" w:rsidR="00974099" w:rsidRPr="00410B3F" w:rsidRDefault="00B94532">
      <w:r w:rsidRPr="00B94532">
        <w:t xml:space="preserve">According to Musahl et al. (2019), oedema is often </w:t>
      </w:r>
      <w:proofErr w:type="gramStart"/>
      <w:r w:rsidRPr="00B94532">
        <w:t>present</w:t>
      </w:r>
      <w:proofErr w:type="gramEnd"/>
      <w:r w:rsidRPr="00B94532">
        <w:t xml:space="preserve"> and the most intense pain happens immediately following the event. During the first 24 hours, relaxation and elevation may help the pain subside, but attempting to move or bear weight can make it worse. Pain may also worsen at night due to a decrease in circulation and muscle relaxation. Discomfort when lying in specific positions, like on the afflicted side, can interfere with sleep. It can be difficult to find a comfortable resting posture at night due to throbbing discomfort that is made worse by inflammation and swelling. </w:t>
      </w:r>
      <w:r w:rsidR="002F7844" w:rsidRPr="002F7844">
        <w:t xml:space="preserve">To find out if sleep quality and "psychological factors were associated with time to meet the discharge criteria to return to sport (RTS) following anterior cruciate ligament reconstruction (ACL-R) among athletes," </w:t>
      </w:r>
      <w:proofErr w:type="spellStart"/>
      <w:r w:rsidR="002F7844" w:rsidRPr="002F7844">
        <w:t>Khalladi</w:t>
      </w:r>
      <w:proofErr w:type="spellEnd"/>
      <w:r w:rsidR="002F7844" w:rsidRPr="002F7844">
        <w:t xml:space="preserve"> et al. (2020) conducted a study. According to </w:t>
      </w:r>
      <w:proofErr w:type="spellStart"/>
      <w:r w:rsidR="002F7844" w:rsidRPr="002F7844">
        <w:t>Khalladi</w:t>
      </w:r>
      <w:proofErr w:type="spellEnd"/>
      <w:r w:rsidR="002F7844" w:rsidRPr="002F7844">
        <w:t xml:space="preserve"> et al. (2020), "either sleep or psychological factors with time to meet the discharge criteria to RTS for the MDG" did not correlate.</w:t>
      </w:r>
    </w:p>
    <w:p w14:paraId="1EBFA8A5" w14:textId="24EB9C31" w:rsidR="007E7FC7" w:rsidRPr="00410B3F" w:rsidRDefault="007E7FC7">
      <w:pPr>
        <w:rPr>
          <w:b/>
          <w:bCs/>
          <w:sz w:val="32"/>
          <w:szCs w:val="32"/>
          <w:u w:val="single"/>
        </w:rPr>
      </w:pPr>
    </w:p>
    <w:p w14:paraId="653149C0" w14:textId="548E95E9" w:rsidR="00974099" w:rsidRPr="00410B3F" w:rsidRDefault="00974099">
      <w:pPr>
        <w:rPr>
          <w:b/>
          <w:bCs/>
          <w:sz w:val="32"/>
          <w:szCs w:val="32"/>
          <w:u w:val="single"/>
        </w:rPr>
      </w:pPr>
      <w:r w:rsidRPr="00410B3F">
        <w:rPr>
          <w:b/>
          <w:bCs/>
          <w:sz w:val="32"/>
          <w:szCs w:val="32"/>
          <w:u w:val="single"/>
        </w:rPr>
        <w:t>Response to standard initial management</w:t>
      </w:r>
      <w:r w:rsidR="009D169C" w:rsidRPr="00410B3F">
        <w:rPr>
          <w:b/>
          <w:bCs/>
          <w:sz w:val="32"/>
          <w:szCs w:val="32"/>
          <w:u w:val="single"/>
        </w:rPr>
        <w:t xml:space="preserve"> including NSAIDS, ice, compression</w:t>
      </w:r>
    </w:p>
    <w:p w14:paraId="7D4EF256" w14:textId="71B99430" w:rsidR="00EE75A3" w:rsidRPr="00410B3F" w:rsidRDefault="0072554F">
      <w:r w:rsidRPr="00410B3F">
        <w:t>Some discomfort may be reduced by elevating the leg with pillows.</w:t>
      </w:r>
      <w:r w:rsidR="00D834BC" w:rsidRPr="00410B3F">
        <w:t xml:space="preserve"> </w:t>
      </w:r>
      <w:r w:rsidR="002D3ED6" w:rsidRPr="00410B3F">
        <w:t>NSAIDs, compression, elevation, and ice are commonly used in in</w:t>
      </w:r>
      <w:r w:rsidR="00FC54A3" w:rsidRPr="00410B3F">
        <w:t>i</w:t>
      </w:r>
      <w:r w:rsidR="002D3ED6" w:rsidRPr="00410B3F">
        <w:t>tial therapy</w:t>
      </w:r>
      <w:r w:rsidR="00FC54A3" w:rsidRPr="00410B3F">
        <w:t xml:space="preserve">. </w:t>
      </w:r>
      <w:r w:rsidR="004E1B15" w:rsidRPr="00410B3F">
        <w:t>These treat</w:t>
      </w:r>
      <w:r w:rsidR="008A0600" w:rsidRPr="00410B3F">
        <w:t xml:space="preserve">ments work well to reduce </w:t>
      </w:r>
      <w:r w:rsidR="00736001" w:rsidRPr="00410B3F">
        <w:t>acute oedema and offer sho</w:t>
      </w:r>
      <w:r w:rsidR="00EE75A3" w:rsidRPr="00410B3F">
        <w:t>r</w:t>
      </w:r>
      <w:r w:rsidR="00736001" w:rsidRPr="00410B3F">
        <w:t xml:space="preserve">t-term pain relief. </w:t>
      </w:r>
      <w:r w:rsidR="001F3AF8">
        <w:t>Physiopedia also mentions</w:t>
      </w:r>
      <w:r w:rsidR="003E009B">
        <w:t xml:space="preserve"> peace and love where you protect the ACL, elevate the leg, avoid anti-inflammatory modalities</w:t>
      </w:r>
      <w:r w:rsidR="002303EF">
        <w:t>, compress and educate</w:t>
      </w:r>
      <w:r w:rsidR="00721213">
        <w:t>. Then love stands for</w:t>
      </w:r>
      <w:r w:rsidR="007E7FC7">
        <w:t xml:space="preserve"> load, optimism, vascularisation and exercise. T</w:t>
      </w:r>
      <w:r w:rsidR="002303EF">
        <w:t>his is to try and maximise recovery and limit any further unnecessary effects that an Anterior Cruciate ligament tear could lead to</w:t>
      </w:r>
      <w:r w:rsidR="00721213">
        <w:t>.</w:t>
      </w:r>
    </w:p>
    <w:p w14:paraId="38258D23" w14:textId="77777777" w:rsidR="008722FB" w:rsidRPr="00410B3F" w:rsidRDefault="008722FB"/>
    <w:p w14:paraId="227A7F05" w14:textId="6C7A5B48" w:rsidR="008722FB" w:rsidRDefault="00410B3F">
      <w:pPr>
        <w:rPr>
          <w:rFonts w:eastAsia="Arial" w:cs="Arial"/>
          <w:b/>
          <w:bCs/>
          <w:sz w:val="32"/>
          <w:szCs w:val="32"/>
          <w:u w:val="single"/>
        </w:rPr>
      </w:pPr>
      <w:r w:rsidRPr="00410B3F">
        <w:rPr>
          <w:rFonts w:eastAsia="Arial" w:cs="Arial"/>
          <w:b/>
          <w:bCs/>
          <w:sz w:val="32"/>
          <w:szCs w:val="32"/>
          <w:u w:val="single"/>
        </w:rPr>
        <w:lastRenderedPageBreak/>
        <w:t>Response to clinical tests including Range of Movement (ROM), Manual Muscle Tests (MMT), Ligament stress tests, Palpation, Special and Functional tests.</w:t>
      </w:r>
    </w:p>
    <w:p w14:paraId="38C21E2B" w14:textId="77777777" w:rsidR="00E27348" w:rsidRDefault="00E27348">
      <w:pPr>
        <w:rPr>
          <w:rFonts w:eastAsia="Arial" w:cs="Arial"/>
          <w:b/>
          <w:bCs/>
          <w:sz w:val="32"/>
          <w:szCs w:val="32"/>
          <w:u w:val="single"/>
        </w:rPr>
      </w:pPr>
    </w:p>
    <w:p w14:paraId="03D80FD8" w14:textId="356EECBD" w:rsidR="003C18FD" w:rsidRPr="001B17A0" w:rsidRDefault="00643B55" w:rsidP="00AD1431">
      <w:pPr>
        <w:rPr>
          <w:rFonts w:eastAsia="Arial" w:cs="Arial"/>
        </w:rPr>
      </w:pPr>
      <w:r w:rsidRPr="00643B55">
        <w:rPr>
          <w:rFonts w:eastAsia="Arial" w:cs="Arial"/>
        </w:rPr>
        <w:t xml:space="preserve">The NHS (2019) states that because of pain, swelling, or mechanical inhibition brought on by the injury, your knee may become extremely </w:t>
      </w:r>
      <w:r w:rsidRPr="00643B55">
        <w:rPr>
          <w:rFonts w:eastAsia="Arial" w:cs="Arial"/>
        </w:rPr>
        <w:t>unstable,</w:t>
      </w:r>
      <w:r w:rsidRPr="00643B55">
        <w:rPr>
          <w:rFonts w:eastAsia="Arial" w:cs="Arial"/>
        </w:rPr>
        <w:t xml:space="preserve"> and you will lose your whole range of motion, particularly in full knee extension or deep knee flexion. You would see a significant difference between the injured and non-injured sides when doing our Active, Passive, and Resistant Ranges of Motion, knee flexion, extension, and medial and lateral rotation. Sandra et al., (2016). According to Sandra et al. (2016), when performing manual muscle tests, the surrounding muscles would have the greatest difficulty. As a result, the quadriceps as a group, hamstrings over the knee, and the hamstrings over the hip would all be weaker than the "non-injured" side.</w:t>
      </w:r>
      <w:r>
        <w:rPr>
          <w:rFonts w:eastAsia="Arial" w:cs="Arial"/>
        </w:rPr>
        <w:t xml:space="preserve"> </w:t>
      </w:r>
      <w:r w:rsidR="008E20DB" w:rsidRPr="008E20DB">
        <w:rPr>
          <w:rFonts w:eastAsia="Arial" w:cs="Arial"/>
        </w:rPr>
        <w:t>The Lachman Test, which is used to assess ligament stress, involves putting the knee in 30 degrees of flexion while the tibia is slightly externally rotated. The test is considered successful if the tibia feels soft or cushy at the end of range or if its anterior translation is 3 mm greater than that of the uninjured leg. The Anterior Draw test is the next ligament stress test. It involves sitting on the foot with the patient's hip at 45 degrees and knee at 90 degrees. Then, using your thumbs, palpate the joint line and attempt to move the tibia anteriorly in an explosive motion. If the tibia translates anteriorly more than 6 mm or if you experience a soft and mushy end feel</w:t>
      </w:r>
      <w:r w:rsidR="008E20DB">
        <w:rPr>
          <w:rFonts w:eastAsia="Arial" w:cs="Arial"/>
        </w:rPr>
        <w:t xml:space="preserve">. </w:t>
      </w:r>
      <w:r w:rsidR="008E7D24" w:rsidRPr="008E7D24">
        <w:rPr>
          <w:rFonts w:eastAsia="Arial" w:cs="Arial"/>
        </w:rPr>
        <w:t xml:space="preserve">The lateral pivot-shift test is the next ligament stress test. According to Physiotutors (2017), a positive test result would be if you could hear a clunk or if the tibia were dragged posteriorly by a tightened iliotibial band that functions as a flexor at 30 to 40 degrees of knee flexion. You would feel a little discomfort when you palpated the knee. Khan et al., (2011). Functional tests like the squat and hop tests can also be used to determine whether there is an imbalance problem. McMurray's test is a unique exam that can be used to determine whether the meniscus is weak. </w:t>
      </w:r>
      <w:r w:rsidR="007A4FB3" w:rsidRPr="007A4FB3">
        <w:rPr>
          <w:rFonts w:eastAsia="Arial" w:cs="Arial"/>
        </w:rPr>
        <w:t xml:space="preserve">According to Zhao et al. (2020) </w:t>
      </w:r>
      <w:r w:rsidR="007A4FB3">
        <w:rPr>
          <w:rFonts w:eastAsia="Arial" w:cs="Arial"/>
        </w:rPr>
        <w:t>i</w:t>
      </w:r>
      <w:r w:rsidR="007A4FB3" w:rsidRPr="007A4FB3">
        <w:rPr>
          <w:rFonts w:eastAsia="Arial" w:cs="Arial"/>
        </w:rPr>
        <w:t xml:space="preserve">n "The </w:t>
      </w:r>
      <w:r w:rsidR="007A4FB3">
        <w:rPr>
          <w:rFonts w:eastAsia="Arial" w:cs="Arial"/>
        </w:rPr>
        <w:t>A</w:t>
      </w:r>
      <w:r w:rsidR="007A4FB3" w:rsidRPr="007A4FB3">
        <w:rPr>
          <w:rFonts w:eastAsia="Arial" w:cs="Arial"/>
        </w:rPr>
        <w:t xml:space="preserve">ccuracy of MRI in the diagnosis of </w:t>
      </w:r>
      <w:r w:rsidR="007A4FB3">
        <w:rPr>
          <w:rFonts w:eastAsia="Arial" w:cs="Arial"/>
        </w:rPr>
        <w:t>Anterior Cruciate Ligament I</w:t>
      </w:r>
      <w:r w:rsidR="007A4FB3" w:rsidRPr="007A4FB3">
        <w:rPr>
          <w:rFonts w:eastAsia="Arial" w:cs="Arial"/>
        </w:rPr>
        <w:t>njury," an MRI of a torn ACL would likely show a partial tear, which is characterised by disruption in the ACL fibres and possibly some bone bruising that can be linked to injuries like meniscal tears. An MRI would also help distinguish between a grade 1, 2, and 3 tear.</w:t>
      </w:r>
    </w:p>
    <w:p w14:paraId="1A9423C6" w14:textId="77777777" w:rsidR="00AD1431" w:rsidRPr="00AD1431" w:rsidRDefault="00AD1431" w:rsidP="00AD1431">
      <w:pPr>
        <w:rPr>
          <w:rFonts w:eastAsia="Arial" w:cs="Arial"/>
        </w:rPr>
      </w:pPr>
    </w:p>
    <w:p w14:paraId="0220585E" w14:textId="0B18659D" w:rsidR="00EE75A3" w:rsidRPr="00410B3F" w:rsidRDefault="00EE75A3">
      <w:pPr>
        <w:rPr>
          <w:b/>
          <w:bCs/>
          <w:sz w:val="32"/>
          <w:szCs w:val="32"/>
          <w:u w:val="single"/>
        </w:rPr>
      </w:pPr>
      <w:r w:rsidRPr="00410B3F">
        <w:rPr>
          <w:b/>
          <w:bCs/>
          <w:sz w:val="32"/>
          <w:szCs w:val="32"/>
          <w:u w:val="single"/>
        </w:rPr>
        <w:t>Associated differential diagnoses</w:t>
      </w:r>
      <w:r w:rsidR="0072177D" w:rsidRPr="00410B3F">
        <w:rPr>
          <w:b/>
          <w:bCs/>
          <w:sz w:val="32"/>
          <w:szCs w:val="32"/>
          <w:u w:val="single"/>
        </w:rPr>
        <w:t>+ Red f</w:t>
      </w:r>
      <w:r w:rsidR="0058001A" w:rsidRPr="00410B3F">
        <w:rPr>
          <w:b/>
          <w:bCs/>
          <w:sz w:val="32"/>
          <w:szCs w:val="32"/>
          <w:u w:val="single"/>
        </w:rPr>
        <w:t>lags and Non-MSK Conditions</w:t>
      </w:r>
    </w:p>
    <w:p w14:paraId="06393071" w14:textId="6ACF50D2" w:rsidR="00EE75A3" w:rsidRDefault="00AE51EA">
      <w:r w:rsidRPr="00410B3F">
        <w:t>Hamstring or quad tendon injuries, which result from the muscles not being used, are additional problems that may occur in conjunction with an anterior cruciate ligament injury because of the stress in the region. Meniscal tears, patellar dislocations, and medial collateral ligament (MCL) sprains are a few injuries that may be mistaken for an anterior cruciate ligament tear. When there are signs of more serious injuries, including compartment syndrome or vascular compromise, it is a red flag.</w:t>
      </w:r>
    </w:p>
    <w:p w14:paraId="4D1D58AC" w14:textId="77777777" w:rsidR="003C18FD" w:rsidRDefault="003C18FD"/>
    <w:p w14:paraId="1273335C" w14:textId="77777777" w:rsidR="003C18FD" w:rsidRDefault="003C18FD"/>
    <w:p w14:paraId="7BDCB75B" w14:textId="77777777" w:rsidR="003C18FD" w:rsidRDefault="003C18FD"/>
    <w:p w14:paraId="249BFF3E" w14:textId="77777777" w:rsidR="003C18FD" w:rsidRDefault="003C18FD"/>
    <w:p w14:paraId="651F7942" w14:textId="3912AAD8" w:rsidR="003C18FD" w:rsidRDefault="003A716B">
      <w:pPr>
        <w:rPr>
          <w:rFonts w:ascii="Arial" w:eastAsia="Arial" w:hAnsi="Arial" w:cs="Arial"/>
          <w:b/>
          <w:bCs/>
          <w:sz w:val="32"/>
          <w:szCs w:val="32"/>
          <w:u w:val="single"/>
        </w:rPr>
      </w:pPr>
      <w:r w:rsidRPr="003A716B">
        <w:rPr>
          <w:rFonts w:ascii="Arial" w:eastAsia="Arial" w:hAnsi="Arial" w:cs="Arial"/>
          <w:b/>
          <w:bCs/>
          <w:sz w:val="32"/>
          <w:szCs w:val="32"/>
          <w:u w:val="single"/>
        </w:rPr>
        <w:lastRenderedPageBreak/>
        <w:t>Importance of Referrals for surgical interventions or for imaging</w:t>
      </w:r>
      <w:r>
        <w:rPr>
          <w:rFonts w:ascii="Arial" w:eastAsia="Arial" w:hAnsi="Arial" w:cs="Arial"/>
          <w:b/>
          <w:bCs/>
          <w:sz w:val="32"/>
          <w:szCs w:val="32"/>
          <w:u w:val="single"/>
        </w:rPr>
        <w:t>.</w:t>
      </w:r>
    </w:p>
    <w:p w14:paraId="2D34D1CF" w14:textId="77777777" w:rsidR="00965FC4" w:rsidRDefault="00965FC4">
      <w:pPr>
        <w:rPr>
          <w:rFonts w:ascii="Arial" w:eastAsia="Arial" w:hAnsi="Arial" w:cs="Arial"/>
          <w:b/>
          <w:bCs/>
          <w:sz w:val="32"/>
          <w:szCs w:val="32"/>
          <w:u w:val="single"/>
        </w:rPr>
      </w:pPr>
    </w:p>
    <w:p w14:paraId="1D0768EA" w14:textId="3BBCF997" w:rsidR="00BB0013" w:rsidRDefault="00905572">
      <w:pPr>
        <w:rPr>
          <w:rFonts w:ascii="Arial" w:eastAsia="Arial" w:hAnsi="Arial" w:cs="Arial"/>
        </w:rPr>
      </w:pPr>
      <w:r w:rsidRPr="00905572">
        <w:rPr>
          <w:rFonts w:ascii="Arial" w:eastAsia="Arial" w:hAnsi="Arial" w:cs="Arial"/>
        </w:rPr>
        <w:t xml:space="preserve">Referring clients is crucial if you want an accurate diagnosis. Khan et al. (2019) stress that the best course of action for evaluating anterior cruciate ligament damage is to go and have an MRI. Referrals for customers with anterior cruciate ligament injuries are particularly crucial since this allows us to determine the grade of the rupture, which will influence the kind of rehabilitation and therapy the client receives. Smith et al. (2017) emphasise the link between untreated </w:t>
      </w:r>
      <w:r w:rsidR="0010396C" w:rsidRPr="00905572">
        <w:rPr>
          <w:rFonts w:ascii="Arial" w:eastAsia="Arial" w:hAnsi="Arial" w:cs="Arial"/>
        </w:rPr>
        <w:t>anterior cruciate ligament</w:t>
      </w:r>
      <w:r w:rsidRPr="00905572">
        <w:rPr>
          <w:rFonts w:ascii="Arial" w:eastAsia="Arial" w:hAnsi="Arial" w:cs="Arial"/>
        </w:rPr>
        <w:t xml:space="preserve"> injuries and early degenerative joint disease, which is another reason to refer clients </w:t>
      </w:r>
      <w:proofErr w:type="gramStart"/>
      <w:r w:rsidRPr="00905572">
        <w:rPr>
          <w:rFonts w:ascii="Arial" w:eastAsia="Arial" w:hAnsi="Arial" w:cs="Arial"/>
        </w:rPr>
        <w:t>in order to</w:t>
      </w:r>
      <w:proofErr w:type="gramEnd"/>
      <w:r w:rsidRPr="00905572">
        <w:rPr>
          <w:rFonts w:ascii="Arial" w:eastAsia="Arial" w:hAnsi="Arial" w:cs="Arial"/>
        </w:rPr>
        <w:t xml:space="preserve"> avoid any long-term problems including chronic instability, additional injuries, or early osteoarthritis. </w:t>
      </w:r>
      <w:r w:rsidR="009B5467">
        <w:rPr>
          <w:rFonts w:ascii="Arial" w:eastAsia="Arial" w:hAnsi="Arial" w:cs="Arial"/>
        </w:rPr>
        <w:t>Another reason to refer a client is if there’s surgical considerations, they’d want to get it done as soon as possible so the recovery can start sooner</w:t>
      </w:r>
      <w:r w:rsidR="002369F0">
        <w:rPr>
          <w:rFonts w:ascii="Arial" w:eastAsia="Arial" w:hAnsi="Arial" w:cs="Arial"/>
        </w:rPr>
        <w:t>.</w:t>
      </w:r>
      <w:r w:rsidR="00AE5C25">
        <w:rPr>
          <w:rFonts w:ascii="Arial" w:eastAsia="Arial" w:hAnsi="Arial" w:cs="Arial"/>
        </w:rPr>
        <w:t xml:space="preserve"> </w:t>
      </w:r>
      <w:r w:rsidR="00AE5C25" w:rsidRPr="00AE5C25">
        <w:rPr>
          <w:rFonts w:ascii="Arial" w:eastAsia="Arial" w:hAnsi="Arial" w:cs="Arial"/>
        </w:rPr>
        <w:t xml:space="preserve">Referrals are also made because, </w:t>
      </w:r>
      <w:proofErr w:type="gramStart"/>
      <w:r w:rsidR="00AE5C25" w:rsidRPr="00AE5C25">
        <w:rPr>
          <w:rFonts w:ascii="Arial" w:eastAsia="Arial" w:hAnsi="Arial" w:cs="Arial"/>
        </w:rPr>
        <w:t>in the event that</w:t>
      </w:r>
      <w:proofErr w:type="gramEnd"/>
      <w:r w:rsidR="00AE5C25" w:rsidRPr="00AE5C25">
        <w:rPr>
          <w:rFonts w:ascii="Arial" w:eastAsia="Arial" w:hAnsi="Arial" w:cs="Arial"/>
        </w:rPr>
        <w:t xml:space="preserve"> surgery is necessary, the client would prefer to have it completed as soon as possible to begin their recovery.</w:t>
      </w:r>
      <w:r w:rsidR="003606BB">
        <w:rPr>
          <w:rFonts w:ascii="Arial" w:eastAsia="Arial" w:hAnsi="Arial" w:cs="Arial"/>
        </w:rPr>
        <w:t xml:space="preserve"> We should refer when the client is complaining of pain and comes to you with an issue such as </w:t>
      </w:r>
      <w:r w:rsidR="00AF13AD">
        <w:rPr>
          <w:rFonts w:ascii="Arial" w:eastAsia="Arial" w:hAnsi="Arial" w:cs="Arial"/>
        </w:rPr>
        <w:t xml:space="preserve">pain in the knee, where you’d do the tests in the section above this and get a working diagnosis and if you suspect an </w:t>
      </w:r>
      <w:r w:rsidR="0010396C" w:rsidRPr="00905572">
        <w:rPr>
          <w:rFonts w:ascii="Arial" w:eastAsia="Arial" w:hAnsi="Arial" w:cs="Arial"/>
        </w:rPr>
        <w:t xml:space="preserve">anterior cruciate ligament </w:t>
      </w:r>
      <w:r w:rsidR="00AF13AD">
        <w:rPr>
          <w:rFonts w:ascii="Arial" w:eastAsia="Arial" w:hAnsi="Arial" w:cs="Arial"/>
        </w:rPr>
        <w:t>tear but you aren’t a 100% sure, therefore</w:t>
      </w:r>
      <w:r w:rsidR="00456D65">
        <w:rPr>
          <w:rFonts w:ascii="Arial" w:eastAsia="Arial" w:hAnsi="Arial" w:cs="Arial"/>
        </w:rPr>
        <w:t xml:space="preserve"> you should send your client for a scan so they can be 100% and treat you based on the results</w:t>
      </w:r>
      <w:r w:rsidR="00C50D03">
        <w:rPr>
          <w:rFonts w:ascii="Arial" w:eastAsia="Arial" w:hAnsi="Arial" w:cs="Arial"/>
        </w:rPr>
        <w:t xml:space="preserve">. </w:t>
      </w:r>
      <w:r w:rsidR="0010396C">
        <w:rPr>
          <w:rFonts w:ascii="Arial" w:eastAsia="Arial" w:hAnsi="Arial" w:cs="Arial"/>
        </w:rPr>
        <w:t>You should also refer the client if they want to be referred, some may prefer if they had a scan and were certain what was wrong with them, rather than being unaware of their injury.</w:t>
      </w:r>
      <w:r w:rsidR="009954FF">
        <w:rPr>
          <w:rFonts w:ascii="Arial" w:eastAsia="Arial" w:hAnsi="Arial" w:cs="Arial"/>
        </w:rPr>
        <w:t xml:space="preserve"> </w:t>
      </w:r>
      <w:r w:rsidR="00395DEB">
        <w:rPr>
          <w:rFonts w:ascii="Arial" w:eastAsia="Arial" w:hAnsi="Arial" w:cs="Arial"/>
        </w:rPr>
        <w:t xml:space="preserve">A study was done by Arastu et al., (2014) </w:t>
      </w:r>
      <w:r w:rsidR="005E5368">
        <w:rPr>
          <w:rFonts w:ascii="Arial" w:eastAsia="Arial" w:hAnsi="Arial" w:cs="Arial"/>
        </w:rPr>
        <w:t xml:space="preserve">where hundred and sixteen patients (117 ACL tears) </w:t>
      </w:r>
      <w:r w:rsidR="00EF411B">
        <w:rPr>
          <w:rFonts w:ascii="Arial" w:eastAsia="Arial" w:hAnsi="Arial" w:cs="Arial"/>
        </w:rPr>
        <w:t>where some</w:t>
      </w:r>
      <w:r w:rsidR="00F550AD">
        <w:rPr>
          <w:rFonts w:ascii="Arial" w:eastAsia="Arial" w:hAnsi="Arial" w:cs="Arial"/>
        </w:rPr>
        <w:t xml:space="preserve"> had imagining </w:t>
      </w:r>
      <w:proofErr w:type="gramStart"/>
      <w:r w:rsidR="00F550AD">
        <w:rPr>
          <w:rFonts w:ascii="Arial" w:eastAsia="Arial" w:hAnsi="Arial" w:cs="Arial"/>
        </w:rPr>
        <w:t>to diagnose</w:t>
      </w:r>
      <w:proofErr w:type="gramEnd"/>
      <w:r w:rsidR="00F550AD">
        <w:rPr>
          <w:rFonts w:ascii="Arial" w:eastAsia="Arial" w:hAnsi="Arial" w:cs="Arial"/>
        </w:rPr>
        <w:t xml:space="preserve"> and some didn’t, the conclusion mentioned</w:t>
      </w:r>
      <w:r w:rsidR="00E718CB">
        <w:rPr>
          <w:rFonts w:ascii="Arial" w:eastAsia="Arial" w:hAnsi="Arial" w:cs="Arial"/>
        </w:rPr>
        <w:t xml:space="preserve"> “</w:t>
      </w:r>
      <w:r w:rsidR="00E718CB" w:rsidRPr="00E718CB">
        <w:rPr>
          <w:rFonts w:ascii="Arial" w:eastAsia="Arial" w:hAnsi="Arial" w:cs="Arial"/>
        </w:rPr>
        <w:t>Despite a ‘typical’ mechanism of injury leading to ACL rupture, the rate of initial diagnosis in the UK still remains poor. This often leads to an unnecessary delay in the diagnosis and subsequent treatment and increases the risk of secondary injury to the knee.</w:t>
      </w:r>
      <w:r w:rsidR="00E718CB">
        <w:rPr>
          <w:rFonts w:ascii="Arial" w:eastAsia="Arial" w:hAnsi="Arial" w:cs="Arial"/>
        </w:rPr>
        <w:t xml:space="preserve">” </w:t>
      </w:r>
      <w:r w:rsidR="008F457D">
        <w:rPr>
          <w:rFonts w:ascii="Arial" w:eastAsia="Arial" w:hAnsi="Arial" w:cs="Arial"/>
        </w:rPr>
        <w:t>This</w:t>
      </w:r>
      <w:r w:rsidR="00E718CB">
        <w:rPr>
          <w:rFonts w:ascii="Arial" w:eastAsia="Arial" w:hAnsi="Arial" w:cs="Arial"/>
        </w:rPr>
        <w:t xml:space="preserve"> shows that </w:t>
      </w:r>
      <w:r w:rsidR="008F457D">
        <w:rPr>
          <w:rFonts w:ascii="Arial" w:eastAsia="Arial" w:hAnsi="Arial" w:cs="Arial"/>
        </w:rPr>
        <w:t xml:space="preserve">we don’t use enough imaging because people don’t get referred enough </w:t>
      </w:r>
      <w:r w:rsidR="00044222">
        <w:rPr>
          <w:rFonts w:ascii="Arial" w:eastAsia="Arial" w:hAnsi="Arial" w:cs="Arial"/>
        </w:rPr>
        <w:t>to get diagnosed with an ACL injury, therefore they have further issues such as osteoarthritis etc.</w:t>
      </w:r>
    </w:p>
    <w:p w14:paraId="141E5B09" w14:textId="77777777" w:rsidR="00044222" w:rsidRDefault="00044222">
      <w:pPr>
        <w:rPr>
          <w:rFonts w:ascii="Arial" w:eastAsia="Arial" w:hAnsi="Arial" w:cs="Arial"/>
        </w:rPr>
      </w:pPr>
    </w:p>
    <w:p w14:paraId="213DE6F9" w14:textId="77777777" w:rsidR="00044222" w:rsidRPr="00BB0013" w:rsidRDefault="00044222">
      <w:pPr>
        <w:rPr>
          <w:rFonts w:ascii="Arial" w:eastAsia="Arial" w:hAnsi="Arial" w:cs="Arial"/>
        </w:rPr>
      </w:pPr>
    </w:p>
    <w:p w14:paraId="4042D0A8" w14:textId="77777777" w:rsidR="003A716B" w:rsidRDefault="003A716B">
      <w:pPr>
        <w:rPr>
          <w:rFonts w:ascii="Arial" w:eastAsia="Arial" w:hAnsi="Arial" w:cs="Arial"/>
          <w:b/>
          <w:bCs/>
          <w:sz w:val="32"/>
          <w:szCs w:val="32"/>
          <w:u w:val="single"/>
        </w:rPr>
      </w:pPr>
    </w:p>
    <w:p w14:paraId="20E66F89" w14:textId="3BBFD728" w:rsidR="00C65C11" w:rsidRPr="00C65C11" w:rsidRDefault="00C65C11">
      <w:pPr>
        <w:rPr>
          <w:rFonts w:ascii="Arial" w:eastAsia="Arial" w:hAnsi="Arial" w:cs="Arial"/>
          <w:b/>
          <w:bCs/>
          <w:sz w:val="32"/>
          <w:szCs w:val="32"/>
        </w:rPr>
      </w:pPr>
      <w:r w:rsidRPr="00C65C11">
        <w:rPr>
          <w:rFonts w:ascii="Arial" w:eastAsia="Arial" w:hAnsi="Arial" w:cs="Arial"/>
          <w:b/>
          <w:bCs/>
          <w:sz w:val="32"/>
          <w:szCs w:val="32"/>
        </w:rPr>
        <w:t>Word Count 1831</w:t>
      </w:r>
    </w:p>
    <w:p w14:paraId="126F5723" w14:textId="0EB9C39F" w:rsidR="003A716B" w:rsidRDefault="003A716B">
      <w:pPr>
        <w:rPr>
          <w:rFonts w:ascii="Arial" w:eastAsia="Arial" w:hAnsi="Arial" w:cs="Arial"/>
          <w:b/>
          <w:bCs/>
          <w:sz w:val="32"/>
          <w:szCs w:val="32"/>
          <w:u w:val="single"/>
        </w:rPr>
      </w:pPr>
    </w:p>
    <w:p w14:paraId="1DA37E83" w14:textId="77777777" w:rsidR="003A716B" w:rsidRPr="003A716B" w:rsidRDefault="003A716B">
      <w:pPr>
        <w:rPr>
          <w:b/>
          <w:bCs/>
          <w:sz w:val="44"/>
          <w:szCs w:val="44"/>
          <w:u w:val="single"/>
        </w:rPr>
      </w:pPr>
    </w:p>
    <w:p w14:paraId="2B46D458" w14:textId="77777777" w:rsidR="00890479" w:rsidRDefault="00890479"/>
    <w:p w14:paraId="40F81CCE" w14:textId="77777777" w:rsidR="00890479" w:rsidRDefault="00890479" w:rsidP="00423629">
      <w:pPr>
        <w:jc w:val="center"/>
      </w:pPr>
    </w:p>
    <w:p w14:paraId="5D77828C" w14:textId="77777777" w:rsidR="00F94C59" w:rsidRDefault="00F94C59"/>
    <w:p w14:paraId="1C61A508" w14:textId="77777777" w:rsidR="00F94C59" w:rsidRPr="004F52EC" w:rsidRDefault="00F94C59"/>
    <w:p w14:paraId="01C1753E" w14:textId="77777777" w:rsidR="00EC1893" w:rsidRPr="004F52EC" w:rsidRDefault="00EC1893"/>
    <w:p w14:paraId="35740FA2" w14:textId="77777777" w:rsidR="00EC1893" w:rsidRDefault="00EC1893">
      <w:pPr>
        <w:rPr>
          <w:sz w:val="32"/>
          <w:szCs w:val="32"/>
        </w:rPr>
      </w:pPr>
    </w:p>
    <w:p w14:paraId="4F2166CE" w14:textId="77777777" w:rsidR="00EC1893" w:rsidRDefault="00EC1893">
      <w:pPr>
        <w:rPr>
          <w:sz w:val="32"/>
          <w:szCs w:val="32"/>
        </w:rPr>
      </w:pPr>
    </w:p>
    <w:p w14:paraId="07A32D7C" w14:textId="77777777" w:rsidR="00AC4973" w:rsidRDefault="00AC4973">
      <w:pPr>
        <w:rPr>
          <w:b/>
          <w:bCs/>
          <w:sz w:val="32"/>
          <w:szCs w:val="32"/>
          <w:highlight w:val="yellow"/>
          <w:u w:val="single"/>
        </w:rPr>
      </w:pPr>
    </w:p>
    <w:p w14:paraId="26348FF4" w14:textId="77777777" w:rsidR="00AC4973" w:rsidRDefault="00AC4973">
      <w:pPr>
        <w:rPr>
          <w:b/>
          <w:bCs/>
          <w:sz w:val="32"/>
          <w:szCs w:val="32"/>
          <w:highlight w:val="yellow"/>
          <w:u w:val="single"/>
        </w:rPr>
      </w:pPr>
    </w:p>
    <w:p w14:paraId="4EEE11A2" w14:textId="77777777" w:rsidR="00AC4973" w:rsidRDefault="00AC4973">
      <w:pPr>
        <w:rPr>
          <w:b/>
          <w:bCs/>
          <w:sz w:val="32"/>
          <w:szCs w:val="32"/>
          <w:highlight w:val="yellow"/>
          <w:u w:val="single"/>
        </w:rPr>
      </w:pPr>
    </w:p>
    <w:p w14:paraId="5B4CE79B" w14:textId="498358AF" w:rsidR="00EC1893" w:rsidRPr="007059F7" w:rsidRDefault="00EC1893">
      <w:pPr>
        <w:rPr>
          <w:b/>
          <w:bCs/>
          <w:sz w:val="32"/>
          <w:szCs w:val="32"/>
          <w:highlight w:val="yellow"/>
          <w:u w:val="single"/>
        </w:rPr>
      </w:pPr>
      <w:r w:rsidRPr="007059F7">
        <w:rPr>
          <w:b/>
          <w:bCs/>
          <w:sz w:val="32"/>
          <w:szCs w:val="32"/>
          <w:highlight w:val="yellow"/>
          <w:u w:val="single"/>
        </w:rPr>
        <w:t>Reference list A-Z</w:t>
      </w:r>
    </w:p>
    <w:p w14:paraId="37E2D3D3" w14:textId="77777777" w:rsidR="002550FB" w:rsidRPr="00395DEB" w:rsidRDefault="002550FB" w:rsidP="00395DEB">
      <w:pPr>
        <w:pStyle w:val="ListParagraph"/>
        <w:numPr>
          <w:ilvl w:val="0"/>
          <w:numId w:val="3"/>
        </w:numPr>
        <w:shd w:val="clear" w:color="auto" w:fill="FEF1C4"/>
        <w:spacing w:after="150" w:line="360" w:lineRule="atLeast"/>
        <w:rPr>
          <w:rFonts w:ascii="Calibri" w:eastAsia="Times New Roman" w:hAnsi="Calibri" w:cs="Calibri"/>
          <w:color w:val="2C3E50"/>
          <w:kern w:val="0"/>
          <w:sz w:val="27"/>
          <w:szCs w:val="27"/>
          <w:highlight w:val="yellow"/>
          <w:lang w:eastAsia="en-GB"/>
          <w14:ligatures w14:val="none"/>
        </w:rPr>
      </w:pPr>
      <w:r w:rsidRPr="00395DEB">
        <w:rPr>
          <w:rFonts w:ascii="Calibri" w:eastAsia="Times New Roman" w:hAnsi="Calibri" w:cs="Calibri"/>
          <w:color w:val="2C3E50"/>
          <w:kern w:val="0"/>
          <w:sz w:val="27"/>
          <w:szCs w:val="27"/>
          <w:highlight w:val="yellow"/>
          <w:lang w:eastAsia="en-GB"/>
          <w14:ligatures w14:val="none"/>
        </w:rPr>
        <w:t>Arastu, M.H., Grange, S. and Twyman, R. (2014). Prevalence and consequences of delayed diagnosis of anterior cruciate ligament ruptures. </w:t>
      </w:r>
      <w:r w:rsidRPr="00395DEB">
        <w:rPr>
          <w:rFonts w:ascii="Calibri" w:eastAsia="Times New Roman" w:hAnsi="Calibri" w:cs="Calibri"/>
          <w:i/>
          <w:iCs/>
          <w:color w:val="2C3E50"/>
          <w:kern w:val="0"/>
          <w:sz w:val="27"/>
          <w:szCs w:val="27"/>
          <w:highlight w:val="yellow"/>
          <w:lang w:eastAsia="en-GB"/>
          <w14:ligatures w14:val="none"/>
        </w:rPr>
        <w:t>Knee Surgery, Sports Traumatology, Arthroscopy</w:t>
      </w:r>
      <w:r w:rsidRPr="00395DEB">
        <w:rPr>
          <w:rFonts w:ascii="Calibri" w:eastAsia="Times New Roman" w:hAnsi="Calibri" w:cs="Calibri"/>
          <w:color w:val="2C3E50"/>
          <w:kern w:val="0"/>
          <w:sz w:val="27"/>
          <w:szCs w:val="27"/>
          <w:highlight w:val="yellow"/>
          <w:lang w:eastAsia="en-GB"/>
          <w14:ligatures w14:val="none"/>
        </w:rPr>
        <w:t xml:space="preserve">, 23(4), pp.1201–1205. </w:t>
      </w:r>
      <w:proofErr w:type="spellStart"/>
      <w:proofErr w:type="gramStart"/>
      <w:r w:rsidRPr="00395DEB">
        <w:rPr>
          <w:rFonts w:ascii="Calibri" w:eastAsia="Times New Roman" w:hAnsi="Calibri" w:cs="Calibri"/>
          <w:color w:val="2C3E50"/>
          <w:kern w:val="0"/>
          <w:sz w:val="27"/>
          <w:szCs w:val="27"/>
          <w:highlight w:val="yellow"/>
          <w:lang w:eastAsia="en-GB"/>
          <w14:ligatures w14:val="none"/>
        </w:rPr>
        <w:t>doi:https</w:t>
      </w:r>
      <w:proofErr w:type="spellEnd"/>
      <w:r w:rsidRPr="00395DEB">
        <w:rPr>
          <w:rFonts w:ascii="Calibri" w:eastAsia="Times New Roman" w:hAnsi="Calibri" w:cs="Calibri"/>
          <w:color w:val="2C3E50"/>
          <w:kern w:val="0"/>
          <w:sz w:val="27"/>
          <w:szCs w:val="27"/>
          <w:highlight w:val="yellow"/>
          <w:lang w:eastAsia="en-GB"/>
          <w14:ligatures w14:val="none"/>
        </w:rPr>
        <w:t>://doi.org/10.1007/s00167-014-2947-z</w:t>
      </w:r>
      <w:proofErr w:type="gramEnd"/>
      <w:r w:rsidRPr="00395DEB">
        <w:rPr>
          <w:rFonts w:ascii="Calibri" w:eastAsia="Times New Roman" w:hAnsi="Calibri" w:cs="Calibri"/>
          <w:color w:val="2C3E50"/>
          <w:kern w:val="0"/>
          <w:sz w:val="27"/>
          <w:szCs w:val="27"/>
          <w:highlight w:val="yellow"/>
          <w:lang w:eastAsia="en-GB"/>
          <w14:ligatures w14:val="none"/>
        </w:rPr>
        <w:t>.</w:t>
      </w:r>
    </w:p>
    <w:p w14:paraId="13E5050B" w14:textId="77777777" w:rsidR="002550FB" w:rsidRPr="007059F7" w:rsidRDefault="002550FB" w:rsidP="001378C4">
      <w:pPr>
        <w:pStyle w:val="ListParagraph"/>
        <w:numPr>
          <w:ilvl w:val="0"/>
          <w:numId w:val="3"/>
        </w:numPr>
        <w:rPr>
          <w:sz w:val="32"/>
          <w:szCs w:val="32"/>
          <w:highlight w:val="yellow"/>
        </w:rPr>
      </w:pPr>
      <w:r w:rsidRPr="007059F7">
        <w:rPr>
          <w:sz w:val="32"/>
          <w:szCs w:val="32"/>
          <w:highlight w:val="yellow"/>
        </w:rPr>
        <w:t>Boden, B.P., Dean, G.S., Feagin, Jr, J.A. and Garrett, Jr, W.E. (2000). Mechanisms of Anterior Cruciate Ligament Injury. </w:t>
      </w:r>
      <w:proofErr w:type="spellStart"/>
      <w:r w:rsidRPr="007059F7">
        <w:rPr>
          <w:i/>
          <w:iCs/>
          <w:sz w:val="32"/>
          <w:szCs w:val="32"/>
          <w:highlight w:val="yellow"/>
        </w:rPr>
        <w:t>Orthopedics</w:t>
      </w:r>
      <w:proofErr w:type="spellEnd"/>
      <w:r w:rsidRPr="007059F7">
        <w:rPr>
          <w:sz w:val="32"/>
          <w:szCs w:val="32"/>
          <w:highlight w:val="yellow"/>
        </w:rPr>
        <w:t xml:space="preserve">, 23(6), pp.573–578. </w:t>
      </w:r>
      <w:proofErr w:type="spellStart"/>
      <w:proofErr w:type="gramStart"/>
      <w:r w:rsidRPr="007059F7">
        <w:rPr>
          <w:sz w:val="32"/>
          <w:szCs w:val="32"/>
          <w:highlight w:val="yellow"/>
        </w:rPr>
        <w:t>doi:https</w:t>
      </w:r>
      <w:proofErr w:type="spellEnd"/>
      <w:r w:rsidRPr="007059F7">
        <w:rPr>
          <w:sz w:val="32"/>
          <w:szCs w:val="32"/>
          <w:highlight w:val="yellow"/>
        </w:rPr>
        <w:t>://doi.org/10.3928/0147-7447-20000601-15</w:t>
      </w:r>
      <w:proofErr w:type="gramEnd"/>
      <w:r w:rsidRPr="007059F7">
        <w:rPr>
          <w:sz w:val="32"/>
          <w:szCs w:val="32"/>
          <w:highlight w:val="yellow"/>
        </w:rPr>
        <w:t>.</w:t>
      </w:r>
    </w:p>
    <w:p w14:paraId="53FF4419" w14:textId="77777777" w:rsidR="002550FB" w:rsidRDefault="002550FB" w:rsidP="0035472B">
      <w:pPr>
        <w:pStyle w:val="ListParagraph"/>
        <w:numPr>
          <w:ilvl w:val="0"/>
          <w:numId w:val="3"/>
        </w:numPr>
        <w:rPr>
          <w:sz w:val="32"/>
          <w:szCs w:val="32"/>
          <w:highlight w:val="yellow"/>
        </w:rPr>
      </w:pPr>
      <w:r w:rsidRPr="007059F7">
        <w:rPr>
          <w:sz w:val="32"/>
          <w:szCs w:val="32"/>
          <w:highlight w:val="yellow"/>
        </w:rPr>
        <w:t>Cleveland Clinic (2023). </w:t>
      </w:r>
      <w:r w:rsidRPr="007059F7">
        <w:rPr>
          <w:i/>
          <w:iCs/>
          <w:sz w:val="32"/>
          <w:szCs w:val="32"/>
          <w:highlight w:val="yellow"/>
        </w:rPr>
        <w:t>ACL Tear &amp; Injury: Symptoms &amp; Recovery</w:t>
      </w:r>
      <w:r w:rsidRPr="007059F7">
        <w:rPr>
          <w:sz w:val="32"/>
          <w:szCs w:val="32"/>
          <w:highlight w:val="yellow"/>
        </w:rPr>
        <w:t xml:space="preserve">. [online] Cleveland Clinic. Available at: </w:t>
      </w:r>
      <w:hyperlink r:id="rId7" w:history="1">
        <w:r w:rsidRPr="007059F7">
          <w:rPr>
            <w:rStyle w:val="Hyperlink"/>
            <w:sz w:val="32"/>
            <w:szCs w:val="32"/>
            <w:highlight w:val="yellow"/>
          </w:rPr>
          <w:t>https://my.clevelandclinic.org/health/diseases/16576-acl-tear</w:t>
        </w:r>
      </w:hyperlink>
      <w:r w:rsidRPr="007059F7">
        <w:rPr>
          <w:sz w:val="32"/>
          <w:szCs w:val="32"/>
          <w:highlight w:val="yellow"/>
        </w:rPr>
        <w:t>.</w:t>
      </w:r>
      <w:r w:rsidRPr="007059F7">
        <w:rPr>
          <w:sz w:val="32"/>
          <w:szCs w:val="32"/>
          <w:highlight w:val="yellow"/>
        </w:rPr>
        <w:t xml:space="preserve"> </w:t>
      </w:r>
    </w:p>
    <w:p w14:paraId="3B7F4D02" w14:textId="0020ABB6" w:rsidR="008219E4" w:rsidRDefault="008219E4" w:rsidP="0035472B">
      <w:pPr>
        <w:pStyle w:val="ListParagraph"/>
        <w:numPr>
          <w:ilvl w:val="0"/>
          <w:numId w:val="3"/>
        </w:numPr>
        <w:rPr>
          <w:sz w:val="32"/>
          <w:szCs w:val="32"/>
          <w:highlight w:val="yellow"/>
        </w:rPr>
      </w:pPr>
      <w:proofErr w:type="spellStart"/>
      <w:r w:rsidRPr="008219E4">
        <w:rPr>
          <w:sz w:val="32"/>
          <w:szCs w:val="32"/>
          <w:highlight w:val="yellow"/>
        </w:rPr>
        <w:t>Ebbens</w:t>
      </w:r>
      <w:proofErr w:type="spellEnd"/>
      <w:r w:rsidRPr="008219E4">
        <w:rPr>
          <w:sz w:val="32"/>
          <w:szCs w:val="32"/>
          <w:highlight w:val="yellow"/>
        </w:rPr>
        <w:t>, J. (2023). </w:t>
      </w:r>
      <w:r w:rsidRPr="008219E4">
        <w:rPr>
          <w:i/>
          <w:iCs/>
          <w:sz w:val="32"/>
          <w:szCs w:val="32"/>
          <w:highlight w:val="yellow"/>
        </w:rPr>
        <w:t>Anterior Cruciate Ligament (ACL) Injury: Causes and Treatments</w:t>
      </w:r>
      <w:r w:rsidRPr="008219E4">
        <w:rPr>
          <w:sz w:val="32"/>
          <w:szCs w:val="32"/>
          <w:highlight w:val="yellow"/>
        </w:rPr>
        <w:t>. [online] www.bupa.co.uk. Available at: https://www.bupa.co.uk/health-information/knee-pain/anterior-cruciate-ligament-acl-injury.</w:t>
      </w:r>
    </w:p>
    <w:p w14:paraId="02E44967" w14:textId="77777777" w:rsidR="002550FB" w:rsidRDefault="002550FB" w:rsidP="00EF60CE">
      <w:pPr>
        <w:pStyle w:val="ListParagraph"/>
        <w:numPr>
          <w:ilvl w:val="0"/>
          <w:numId w:val="3"/>
        </w:numPr>
        <w:rPr>
          <w:sz w:val="32"/>
          <w:szCs w:val="32"/>
          <w:highlight w:val="yellow"/>
        </w:rPr>
      </w:pPr>
      <w:r w:rsidRPr="007059F7">
        <w:rPr>
          <w:sz w:val="32"/>
          <w:szCs w:val="32"/>
          <w:highlight w:val="yellow"/>
        </w:rPr>
        <w:t>Giugliano, D.N. and Solomon, J.L. (2007). ACL Tears in Female Athletes. </w:t>
      </w:r>
      <w:r w:rsidRPr="007059F7">
        <w:rPr>
          <w:i/>
          <w:iCs/>
          <w:sz w:val="32"/>
          <w:szCs w:val="32"/>
          <w:highlight w:val="yellow"/>
        </w:rPr>
        <w:t>Physical Medicine and Rehabilitation Clinics of North America</w:t>
      </w:r>
      <w:r w:rsidRPr="007059F7">
        <w:rPr>
          <w:sz w:val="32"/>
          <w:szCs w:val="32"/>
          <w:highlight w:val="yellow"/>
        </w:rPr>
        <w:t xml:space="preserve">, [online] 18(3), pp.417–438. </w:t>
      </w:r>
      <w:proofErr w:type="spellStart"/>
      <w:proofErr w:type="gramStart"/>
      <w:r w:rsidRPr="007059F7">
        <w:rPr>
          <w:sz w:val="32"/>
          <w:szCs w:val="32"/>
          <w:highlight w:val="yellow"/>
        </w:rPr>
        <w:t>doi:https</w:t>
      </w:r>
      <w:proofErr w:type="spellEnd"/>
      <w:r w:rsidRPr="007059F7">
        <w:rPr>
          <w:sz w:val="32"/>
          <w:szCs w:val="32"/>
          <w:highlight w:val="yellow"/>
        </w:rPr>
        <w:t>://doi.org/10.1016/j.pmr.2007.05.002</w:t>
      </w:r>
      <w:proofErr w:type="gramEnd"/>
      <w:r w:rsidRPr="007059F7">
        <w:rPr>
          <w:sz w:val="32"/>
          <w:szCs w:val="32"/>
          <w:highlight w:val="yellow"/>
        </w:rPr>
        <w:t>.</w:t>
      </w:r>
    </w:p>
    <w:p w14:paraId="444C0A47" w14:textId="244A8B2B" w:rsidR="00827150" w:rsidRPr="007059F7" w:rsidRDefault="00827150" w:rsidP="00EF60CE">
      <w:pPr>
        <w:pStyle w:val="ListParagraph"/>
        <w:numPr>
          <w:ilvl w:val="0"/>
          <w:numId w:val="3"/>
        </w:numPr>
        <w:rPr>
          <w:sz w:val="32"/>
          <w:szCs w:val="32"/>
          <w:highlight w:val="yellow"/>
        </w:rPr>
      </w:pPr>
      <w:proofErr w:type="spellStart"/>
      <w:r w:rsidRPr="00827150">
        <w:rPr>
          <w:sz w:val="32"/>
          <w:szCs w:val="32"/>
          <w:highlight w:val="yellow"/>
        </w:rPr>
        <w:t>Khalladi</w:t>
      </w:r>
      <w:proofErr w:type="spellEnd"/>
      <w:r w:rsidRPr="00827150">
        <w:rPr>
          <w:sz w:val="32"/>
          <w:szCs w:val="32"/>
          <w:highlight w:val="yellow"/>
        </w:rPr>
        <w:t xml:space="preserve">, K., Abdulaziz, F., Sas, B., </w:t>
      </w:r>
      <w:proofErr w:type="spellStart"/>
      <w:r w:rsidRPr="00827150">
        <w:rPr>
          <w:sz w:val="32"/>
          <w:szCs w:val="32"/>
          <w:highlight w:val="yellow"/>
        </w:rPr>
        <w:t>Chtourou</w:t>
      </w:r>
      <w:proofErr w:type="spellEnd"/>
      <w:r w:rsidRPr="00827150">
        <w:rPr>
          <w:sz w:val="32"/>
          <w:szCs w:val="32"/>
          <w:highlight w:val="yellow"/>
        </w:rPr>
        <w:t xml:space="preserve">, H., </w:t>
      </w:r>
      <w:proofErr w:type="spellStart"/>
      <w:r w:rsidRPr="00827150">
        <w:rPr>
          <w:sz w:val="32"/>
          <w:szCs w:val="32"/>
          <w:highlight w:val="yellow"/>
        </w:rPr>
        <w:t>Bouras</w:t>
      </w:r>
      <w:proofErr w:type="spellEnd"/>
      <w:r w:rsidRPr="00827150">
        <w:rPr>
          <w:sz w:val="32"/>
          <w:szCs w:val="32"/>
          <w:highlight w:val="yellow"/>
        </w:rPr>
        <w:t xml:space="preserve">, R., </w:t>
      </w:r>
      <w:proofErr w:type="spellStart"/>
      <w:r w:rsidRPr="00827150">
        <w:rPr>
          <w:sz w:val="32"/>
          <w:szCs w:val="32"/>
          <w:highlight w:val="yellow"/>
        </w:rPr>
        <w:t>Racinais</w:t>
      </w:r>
      <w:proofErr w:type="spellEnd"/>
      <w:r w:rsidRPr="00827150">
        <w:rPr>
          <w:sz w:val="32"/>
          <w:szCs w:val="32"/>
          <w:highlight w:val="yellow"/>
        </w:rPr>
        <w:t xml:space="preserve">, S., </w:t>
      </w:r>
      <w:proofErr w:type="spellStart"/>
      <w:r w:rsidRPr="00827150">
        <w:rPr>
          <w:sz w:val="32"/>
          <w:szCs w:val="32"/>
          <w:highlight w:val="yellow"/>
        </w:rPr>
        <w:t>Souissi</w:t>
      </w:r>
      <w:proofErr w:type="spellEnd"/>
      <w:r w:rsidRPr="00827150">
        <w:rPr>
          <w:sz w:val="32"/>
          <w:szCs w:val="32"/>
          <w:highlight w:val="yellow"/>
        </w:rPr>
        <w:t xml:space="preserve">, S., </w:t>
      </w:r>
      <w:proofErr w:type="spellStart"/>
      <w:r w:rsidRPr="00827150">
        <w:rPr>
          <w:sz w:val="32"/>
          <w:szCs w:val="32"/>
          <w:highlight w:val="yellow"/>
        </w:rPr>
        <w:t>Gaoua</w:t>
      </w:r>
      <w:proofErr w:type="spellEnd"/>
      <w:r w:rsidRPr="00827150">
        <w:rPr>
          <w:sz w:val="32"/>
          <w:szCs w:val="32"/>
          <w:highlight w:val="yellow"/>
        </w:rPr>
        <w:t xml:space="preserve">, N., </w:t>
      </w:r>
      <w:proofErr w:type="spellStart"/>
      <w:r w:rsidRPr="00827150">
        <w:rPr>
          <w:sz w:val="32"/>
          <w:szCs w:val="32"/>
          <w:highlight w:val="yellow"/>
        </w:rPr>
        <w:t>Chamari</w:t>
      </w:r>
      <w:proofErr w:type="spellEnd"/>
      <w:r w:rsidRPr="00827150">
        <w:rPr>
          <w:sz w:val="32"/>
          <w:szCs w:val="32"/>
          <w:highlight w:val="yellow"/>
        </w:rPr>
        <w:t xml:space="preserve">, K. and El </w:t>
      </w:r>
      <w:proofErr w:type="spellStart"/>
      <w:r w:rsidRPr="00827150">
        <w:rPr>
          <w:sz w:val="32"/>
          <w:szCs w:val="32"/>
          <w:highlight w:val="yellow"/>
        </w:rPr>
        <w:t>Massioui</w:t>
      </w:r>
      <w:proofErr w:type="spellEnd"/>
      <w:r w:rsidRPr="00827150">
        <w:rPr>
          <w:sz w:val="32"/>
          <w:szCs w:val="32"/>
          <w:highlight w:val="yellow"/>
        </w:rPr>
        <w:t>, F. (2020). Sleep and psychological factors are associated with meeting discharge criteria to return to sport following ACL reconstruction in athletes. </w:t>
      </w:r>
      <w:r w:rsidRPr="00827150">
        <w:rPr>
          <w:i/>
          <w:iCs/>
          <w:sz w:val="32"/>
          <w:szCs w:val="32"/>
          <w:highlight w:val="yellow"/>
        </w:rPr>
        <w:t>Biology of Sport</w:t>
      </w:r>
      <w:r w:rsidRPr="00827150">
        <w:rPr>
          <w:sz w:val="32"/>
          <w:szCs w:val="32"/>
          <w:highlight w:val="yellow"/>
        </w:rPr>
        <w:t xml:space="preserve">, [online] 38(3), pp.305–313. </w:t>
      </w:r>
      <w:proofErr w:type="spellStart"/>
      <w:proofErr w:type="gramStart"/>
      <w:r w:rsidRPr="00827150">
        <w:rPr>
          <w:sz w:val="32"/>
          <w:szCs w:val="32"/>
          <w:highlight w:val="yellow"/>
        </w:rPr>
        <w:t>doi:https</w:t>
      </w:r>
      <w:proofErr w:type="spellEnd"/>
      <w:r w:rsidRPr="00827150">
        <w:rPr>
          <w:sz w:val="32"/>
          <w:szCs w:val="32"/>
          <w:highlight w:val="yellow"/>
        </w:rPr>
        <w:t>://doi.org/10.5114/biolsport.2021.99704</w:t>
      </w:r>
      <w:proofErr w:type="gramEnd"/>
      <w:r w:rsidRPr="00827150">
        <w:rPr>
          <w:sz w:val="32"/>
          <w:szCs w:val="32"/>
          <w:highlight w:val="yellow"/>
        </w:rPr>
        <w:t>.</w:t>
      </w:r>
    </w:p>
    <w:p w14:paraId="0AE0B17D" w14:textId="77777777" w:rsidR="002550FB" w:rsidRDefault="002550FB" w:rsidP="0035472B">
      <w:pPr>
        <w:pStyle w:val="ListParagraph"/>
        <w:numPr>
          <w:ilvl w:val="0"/>
          <w:numId w:val="3"/>
        </w:numPr>
        <w:rPr>
          <w:sz w:val="32"/>
          <w:szCs w:val="32"/>
          <w:highlight w:val="yellow"/>
        </w:rPr>
      </w:pPr>
      <w:r w:rsidRPr="00023CAD">
        <w:rPr>
          <w:sz w:val="32"/>
          <w:szCs w:val="32"/>
          <w:highlight w:val="yellow"/>
        </w:rPr>
        <w:t xml:space="preserve">Khan, K. and </w:t>
      </w:r>
      <w:proofErr w:type="spellStart"/>
      <w:r w:rsidRPr="00023CAD">
        <w:rPr>
          <w:sz w:val="32"/>
          <w:szCs w:val="32"/>
          <w:highlight w:val="yellow"/>
        </w:rPr>
        <w:t>Brukner</w:t>
      </w:r>
      <w:proofErr w:type="spellEnd"/>
      <w:r w:rsidRPr="00023CAD">
        <w:rPr>
          <w:sz w:val="32"/>
          <w:szCs w:val="32"/>
          <w:highlight w:val="yellow"/>
        </w:rPr>
        <w:t>, P. (2011). </w:t>
      </w:r>
      <w:r w:rsidRPr="00023CAD">
        <w:rPr>
          <w:i/>
          <w:iCs/>
          <w:sz w:val="32"/>
          <w:szCs w:val="32"/>
          <w:highlight w:val="yellow"/>
        </w:rPr>
        <w:t>Clinical sports medicine</w:t>
      </w:r>
      <w:r w:rsidRPr="00023CAD">
        <w:rPr>
          <w:sz w:val="32"/>
          <w:szCs w:val="32"/>
          <w:highlight w:val="yellow"/>
        </w:rPr>
        <w:t xml:space="preserve">. New York: </w:t>
      </w:r>
      <w:proofErr w:type="spellStart"/>
      <w:r w:rsidRPr="00023CAD">
        <w:rPr>
          <w:sz w:val="32"/>
          <w:szCs w:val="32"/>
          <w:highlight w:val="yellow"/>
        </w:rPr>
        <w:t>Mcgraw-Hill</w:t>
      </w:r>
      <w:proofErr w:type="spellEnd"/>
      <w:r w:rsidRPr="00023CAD">
        <w:rPr>
          <w:sz w:val="32"/>
          <w:szCs w:val="32"/>
          <w:highlight w:val="yellow"/>
        </w:rPr>
        <w:t xml:space="preserve"> </w:t>
      </w:r>
      <w:proofErr w:type="gramStart"/>
      <w:r w:rsidRPr="00023CAD">
        <w:rPr>
          <w:sz w:val="32"/>
          <w:szCs w:val="32"/>
          <w:highlight w:val="yellow"/>
        </w:rPr>
        <w:t>Medical ;</w:t>
      </w:r>
      <w:proofErr w:type="gramEnd"/>
      <w:r w:rsidRPr="00023CAD">
        <w:rPr>
          <w:sz w:val="32"/>
          <w:szCs w:val="32"/>
          <w:highlight w:val="yellow"/>
        </w:rPr>
        <w:t xml:space="preserve"> London.</w:t>
      </w:r>
    </w:p>
    <w:p w14:paraId="6905BD4F" w14:textId="77777777" w:rsidR="002550FB" w:rsidRPr="007059F7" w:rsidRDefault="002550FB" w:rsidP="001378C4">
      <w:pPr>
        <w:pStyle w:val="ListParagraph"/>
        <w:numPr>
          <w:ilvl w:val="0"/>
          <w:numId w:val="3"/>
        </w:numPr>
        <w:rPr>
          <w:sz w:val="32"/>
          <w:szCs w:val="32"/>
          <w:highlight w:val="yellow"/>
        </w:rPr>
      </w:pPr>
      <w:r w:rsidRPr="007059F7">
        <w:rPr>
          <w:sz w:val="32"/>
          <w:szCs w:val="32"/>
          <w:highlight w:val="yellow"/>
        </w:rPr>
        <w:t>Mayo Clinic (2022). </w:t>
      </w:r>
      <w:r w:rsidRPr="007059F7">
        <w:rPr>
          <w:i/>
          <w:iCs/>
          <w:sz w:val="32"/>
          <w:szCs w:val="32"/>
          <w:highlight w:val="yellow"/>
        </w:rPr>
        <w:t>ACL injury - Diagnosis and treatment - Mayo Clinic</w:t>
      </w:r>
      <w:r w:rsidRPr="007059F7">
        <w:rPr>
          <w:sz w:val="32"/>
          <w:szCs w:val="32"/>
          <w:highlight w:val="yellow"/>
        </w:rPr>
        <w:t>. [online] Mayoclinic.org. Available at: https://www.mayoclinic.org/diseases-conditions/acl-injury/diagnosis-treatment/drc-20350744.</w:t>
      </w:r>
    </w:p>
    <w:p w14:paraId="1C3C79AD" w14:textId="77777777" w:rsidR="002550FB" w:rsidRPr="007059F7" w:rsidRDefault="002550FB" w:rsidP="001378C4">
      <w:pPr>
        <w:pStyle w:val="ListParagraph"/>
        <w:numPr>
          <w:ilvl w:val="0"/>
          <w:numId w:val="3"/>
        </w:numPr>
        <w:rPr>
          <w:sz w:val="32"/>
          <w:szCs w:val="32"/>
          <w:highlight w:val="yellow"/>
        </w:rPr>
      </w:pPr>
      <w:r w:rsidRPr="007059F7">
        <w:rPr>
          <w:sz w:val="32"/>
          <w:szCs w:val="32"/>
          <w:highlight w:val="yellow"/>
        </w:rPr>
        <w:lastRenderedPageBreak/>
        <w:t>Musahl, V. and Karlsson, J. (2019). Anterior Cruciate Ligament Tear. </w:t>
      </w:r>
      <w:r w:rsidRPr="007059F7">
        <w:rPr>
          <w:i/>
          <w:iCs/>
          <w:sz w:val="32"/>
          <w:szCs w:val="32"/>
          <w:highlight w:val="yellow"/>
        </w:rPr>
        <w:t>New England Journal of Medicine</w:t>
      </w:r>
      <w:r w:rsidRPr="007059F7">
        <w:rPr>
          <w:sz w:val="32"/>
          <w:szCs w:val="32"/>
          <w:highlight w:val="yellow"/>
        </w:rPr>
        <w:t xml:space="preserve">, 380(24), pp.2341–2348. </w:t>
      </w:r>
      <w:proofErr w:type="spellStart"/>
      <w:proofErr w:type="gramStart"/>
      <w:r w:rsidRPr="007059F7">
        <w:rPr>
          <w:sz w:val="32"/>
          <w:szCs w:val="32"/>
          <w:highlight w:val="yellow"/>
        </w:rPr>
        <w:t>doi:https</w:t>
      </w:r>
      <w:proofErr w:type="spellEnd"/>
      <w:r w:rsidRPr="007059F7">
        <w:rPr>
          <w:sz w:val="32"/>
          <w:szCs w:val="32"/>
          <w:highlight w:val="yellow"/>
        </w:rPr>
        <w:t>://doi.org/10.1056/nejmcp1805931</w:t>
      </w:r>
      <w:proofErr w:type="gramEnd"/>
      <w:r w:rsidRPr="007059F7">
        <w:rPr>
          <w:sz w:val="32"/>
          <w:szCs w:val="32"/>
          <w:highlight w:val="yellow"/>
        </w:rPr>
        <w:t>.</w:t>
      </w:r>
    </w:p>
    <w:p w14:paraId="5714A150" w14:textId="77777777" w:rsidR="002550FB" w:rsidRPr="007059F7" w:rsidRDefault="002550FB" w:rsidP="0035472B">
      <w:pPr>
        <w:pStyle w:val="ListParagraph"/>
        <w:numPr>
          <w:ilvl w:val="0"/>
          <w:numId w:val="3"/>
        </w:numPr>
        <w:rPr>
          <w:sz w:val="32"/>
          <w:szCs w:val="32"/>
          <w:highlight w:val="yellow"/>
        </w:rPr>
      </w:pPr>
      <w:r w:rsidRPr="007059F7">
        <w:rPr>
          <w:sz w:val="32"/>
          <w:szCs w:val="32"/>
          <w:highlight w:val="yellow"/>
        </w:rPr>
        <w:t>NHS (2019). </w:t>
      </w:r>
      <w:r w:rsidRPr="007059F7">
        <w:rPr>
          <w:i/>
          <w:iCs/>
          <w:sz w:val="32"/>
          <w:szCs w:val="32"/>
          <w:highlight w:val="yellow"/>
        </w:rPr>
        <w:t>Overview - Knee ligament surgery</w:t>
      </w:r>
      <w:r w:rsidRPr="007059F7">
        <w:rPr>
          <w:sz w:val="32"/>
          <w:szCs w:val="32"/>
          <w:highlight w:val="yellow"/>
        </w:rPr>
        <w:t xml:space="preserve">. [online] NHS. Available at: </w:t>
      </w:r>
      <w:hyperlink r:id="rId8" w:history="1">
        <w:r w:rsidRPr="007059F7">
          <w:rPr>
            <w:rStyle w:val="Hyperlink"/>
            <w:sz w:val="32"/>
            <w:szCs w:val="32"/>
            <w:highlight w:val="yellow"/>
          </w:rPr>
          <w:t>https://www.nhs.uk/conditions/knee-ligament-surgery/</w:t>
        </w:r>
      </w:hyperlink>
      <w:r w:rsidRPr="007059F7">
        <w:rPr>
          <w:sz w:val="32"/>
          <w:szCs w:val="32"/>
          <w:highlight w:val="yellow"/>
        </w:rPr>
        <w:t>.</w:t>
      </w:r>
    </w:p>
    <w:p w14:paraId="4D7D4E22" w14:textId="77777777" w:rsidR="002550FB" w:rsidRPr="007059F7" w:rsidRDefault="002550FB" w:rsidP="001378C4">
      <w:pPr>
        <w:pStyle w:val="ListParagraph"/>
        <w:numPr>
          <w:ilvl w:val="0"/>
          <w:numId w:val="3"/>
        </w:numPr>
        <w:rPr>
          <w:sz w:val="32"/>
          <w:szCs w:val="32"/>
          <w:highlight w:val="yellow"/>
        </w:rPr>
      </w:pPr>
      <w:r w:rsidRPr="007059F7">
        <w:rPr>
          <w:sz w:val="32"/>
          <w:szCs w:val="32"/>
          <w:highlight w:val="yellow"/>
        </w:rPr>
        <w:t>Physiopedia (2019). </w:t>
      </w:r>
      <w:r w:rsidRPr="007059F7">
        <w:rPr>
          <w:i/>
          <w:iCs/>
          <w:sz w:val="32"/>
          <w:szCs w:val="32"/>
          <w:highlight w:val="yellow"/>
        </w:rPr>
        <w:t>Anterior Cruciate Ligament (ACL)</w:t>
      </w:r>
      <w:r w:rsidRPr="007059F7">
        <w:rPr>
          <w:sz w:val="32"/>
          <w:szCs w:val="32"/>
          <w:highlight w:val="yellow"/>
        </w:rPr>
        <w:t xml:space="preserve">. [online] Physiopedia. Available at: </w:t>
      </w:r>
      <w:hyperlink r:id="rId9" w:history="1">
        <w:r w:rsidRPr="007059F7">
          <w:rPr>
            <w:rStyle w:val="Hyperlink"/>
            <w:sz w:val="32"/>
            <w:szCs w:val="32"/>
            <w:highlight w:val="yellow"/>
          </w:rPr>
          <w:t>https://www.physio-pedia.com/Anterior_Cruciate_Ligament_(ACL)</w:t>
        </w:r>
      </w:hyperlink>
      <w:r w:rsidRPr="007059F7">
        <w:rPr>
          <w:sz w:val="32"/>
          <w:szCs w:val="32"/>
          <w:highlight w:val="yellow"/>
        </w:rPr>
        <w:t>.</w:t>
      </w:r>
    </w:p>
    <w:p w14:paraId="5B2B408C" w14:textId="77777777" w:rsidR="002550FB" w:rsidRPr="007059F7" w:rsidRDefault="002550FB" w:rsidP="0035472B">
      <w:pPr>
        <w:pStyle w:val="ListParagraph"/>
        <w:numPr>
          <w:ilvl w:val="0"/>
          <w:numId w:val="3"/>
        </w:numPr>
        <w:rPr>
          <w:sz w:val="32"/>
          <w:szCs w:val="32"/>
          <w:highlight w:val="yellow"/>
        </w:rPr>
      </w:pPr>
      <w:r w:rsidRPr="007059F7">
        <w:rPr>
          <w:sz w:val="32"/>
          <w:szCs w:val="32"/>
          <w:highlight w:val="yellow"/>
        </w:rPr>
        <w:t>Physiotutors (2017). </w:t>
      </w:r>
      <w:r w:rsidRPr="007059F7">
        <w:rPr>
          <w:i/>
          <w:iCs/>
          <w:sz w:val="32"/>
          <w:szCs w:val="32"/>
          <w:highlight w:val="yellow"/>
        </w:rPr>
        <w:t>The Lateral Pivot-Shift Test for Anterior Cruciate Ligament Rupture</w:t>
      </w:r>
      <w:r w:rsidRPr="007059F7">
        <w:rPr>
          <w:sz w:val="32"/>
          <w:szCs w:val="32"/>
          <w:highlight w:val="yellow"/>
        </w:rPr>
        <w:t>. </w:t>
      </w:r>
      <w:r w:rsidRPr="007059F7">
        <w:rPr>
          <w:i/>
          <w:iCs/>
          <w:sz w:val="32"/>
          <w:szCs w:val="32"/>
          <w:highlight w:val="yellow"/>
        </w:rPr>
        <w:t>YouTube</w:t>
      </w:r>
      <w:r w:rsidRPr="007059F7">
        <w:rPr>
          <w:sz w:val="32"/>
          <w:szCs w:val="32"/>
          <w:highlight w:val="yellow"/>
        </w:rPr>
        <w:t xml:space="preserve">. Available at: </w:t>
      </w:r>
      <w:hyperlink r:id="rId10" w:history="1">
        <w:r w:rsidRPr="007059F7">
          <w:rPr>
            <w:rStyle w:val="Hyperlink"/>
            <w:sz w:val="32"/>
            <w:szCs w:val="32"/>
            <w:highlight w:val="yellow"/>
          </w:rPr>
          <w:t>https://www.youtube.com/watch?v=qqy5IfkEvfw</w:t>
        </w:r>
      </w:hyperlink>
      <w:r w:rsidRPr="007059F7">
        <w:rPr>
          <w:sz w:val="32"/>
          <w:szCs w:val="32"/>
          <w:highlight w:val="yellow"/>
        </w:rPr>
        <w:t>.</w:t>
      </w:r>
    </w:p>
    <w:p w14:paraId="25581EAA" w14:textId="77777777" w:rsidR="002550FB" w:rsidRPr="007059F7" w:rsidRDefault="002550FB" w:rsidP="0035472B">
      <w:pPr>
        <w:pStyle w:val="ListParagraph"/>
        <w:numPr>
          <w:ilvl w:val="0"/>
          <w:numId w:val="3"/>
        </w:numPr>
        <w:rPr>
          <w:sz w:val="32"/>
          <w:szCs w:val="32"/>
          <w:highlight w:val="yellow"/>
        </w:rPr>
      </w:pPr>
      <w:r w:rsidRPr="0087448A">
        <w:rPr>
          <w:sz w:val="32"/>
          <w:szCs w:val="32"/>
          <w:highlight w:val="yellow"/>
        </w:rPr>
        <w:t>Shultz, S.J., Houglum, P.A. and Perrin, D.H. (2016). </w:t>
      </w:r>
      <w:r w:rsidRPr="0087448A">
        <w:rPr>
          <w:i/>
          <w:iCs/>
          <w:sz w:val="32"/>
          <w:szCs w:val="32"/>
          <w:highlight w:val="yellow"/>
        </w:rPr>
        <w:t>Examination of musculoskeletal injuries</w:t>
      </w:r>
      <w:r w:rsidRPr="0087448A">
        <w:rPr>
          <w:sz w:val="32"/>
          <w:szCs w:val="32"/>
          <w:highlight w:val="yellow"/>
        </w:rPr>
        <w:t>. Champaign, Il: Human Kinetics.</w:t>
      </w:r>
    </w:p>
    <w:p w14:paraId="409D3780" w14:textId="77777777" w:rsidR="002550FB" w:rsidRPr="007059F7" w:rsidRDefault="002550FB" w:rsidP="0035472B">
      <w:pPr>
        <w:pStyle w:val="ListParagraph"/>
        <w:numPr>
          <w:ilvl w:val="0"/>
          <w:numId w:val="3"/>
        </w:numPr>
        <w:rPr>
          <w:sz w:val="32"/>
          <w:szCs w:val="32"/>
          <w:highlight w:val="yellow"/>
        </w:rPr>
      </w:pPr>
      <w:proofErr w:type="spellStart"/>
      <w:r w:rsidRPr="007059F7">
        <w:rPr>
          <w:sz w:val="32"/>
          <w:szCs w:val="32"/>
          <w:highlight w:val="yellow"/>
        </w:rPr>
        <w:t>Wetters</w:t>
      </w:r>
      <w:proofErr w:type="spellEnd"/>
      <w:r w:rsidRPr="007059F7">
        <w:rPr>
          <w:sz w:val="32"/>
          <w:szCs w:val="32"/>
          <w:highlight w:val="yellow"/>
        </w:rPr>
        <w:t xml:space="preserve">, N., Weber, A.E., </w:t>
      </w:r>
      <w:proofErr w:type="spellStart"/>
      <w:r w:rsidRPr="007059F7">
        <w:rPr>
          <w:sz w:val="32"/>
          <w:szCs w:val="32"/>
          <w:highlight w:val="yellow"/>
        </w:rPr>
        <w:t>Wuerz</w:t>
      </w:r>
      <w:proofErr w:type="spellEnd"/>
      <w:r w:rsidRPr="007059F7">
        <w:rPr>
          <w:sz w:val="32"/>
          <w:szCs w:val="32"/>
          <w:highlight w:val="yellow"/>
        </w:rPr>
        <w:t xml:space="preserve">, T.H., </w:t>
      </w:r>
      <w:proofErr w:type="spellStart"/>
      <w:r w:rsidRPr="007059F7">
        <w:rPr>
          <w:sz w:val="32"/>
          <w:szCs w:val="32"/>
          <w:highlight w:val="yellow"/>
        </w:rPr>
        <w:t>Schub</w:t>
      </w:r>
      <w:proofErr w:type="spellEnd"/>
      <w:r w:rsidRPr="007059F7">
        <w:rPr>
          <w:sz w:val="32"/>
          <w:szCs w:val="32"/>
          <w:highlight w:val="yellow"/>
        </w:rPr>
        <w:t>, D.L. and Mandelbaum, B.R. (2016). Mechanism of Injury and Risk Factors for Anterior Cruciate Ligament Injury. </w:t>
      </w:r>
      <w:r w:rsidRPr="007059F7">
        <w:rPr>
          <w:i/>
          <w:iCs/>
          <w:sz w:val="32"/>
          <w:szCs w:val="32"/>
          <w:highlight w:val="yellow"/>
        </w:rPr>
        <w:t>Operative Techniques in Sports Medicine</w:t>
      </w:r>
      <w:r w:rsidRPr="007059F7">
        <w:rPr>
          <w:sz w:val="32"/>
          <w:szCs w:val="32"/>
          <w:highlight w:val="yellow"/>
        </w:rPr>
        <w:t xml:space="preserve">, [online] 24(1), pp.2–6. </w:t>
      </w:r>
      <w:proofErr w:type="spellStart"/>
      <w:proofErr w:type="gramStart"/>
      <w:r w:rsidRPr="007059F7">
        <w:rPr>
          <w:sz w:val="32"/>
          <w:szCs w:val="32"/>
          <w:highlight w:val="yellow"/>
        </w:rPr>
        <w:t>doi:https</w:t>
      </w:r>
      <w:proofErr w:type="spellEnd"/>
      <w:r w:rsidRPr="007059F7">
        <w:rPr>
          <w:sz w:val="32"/>
          <w:szCs w:val="32"/>
          <w:highlight w:val="yellow"/>
        </w:rPr>
        <w:t>://doi.org/10.1053/j.otsm.2015.09.001</w:t>
      </w:r>
      <w:proofErr w:type="gramEnd"/>
      <w:r w:rsidRPr="007059F7">
        <w:rPr>
          <w:sz w:val="32"/>
          <w:szCs w:val="32"/>
          <w:highlight w:val="yellow"/>
        </w:rPr>
        <w:t>.</w:t>
      </w:r>
    </w:p>
    <w:p w14:paraId="6A66F7DF" w14:textId="77777777" w:rsidR="002550FB" w:rsidRPr="007059F7" w:rsidRDefault="002550FB" w:rsidP="0035472B">
      <w:pPr>
        <w:pStyle w:val="ListParagraph"/>
        <w:numPr>
          <w:ilvl w:val="0"/>
          <w:numId w:val="3"/>
        </w:numPr>
        <w:rPr>
          <w:sz w:val="32"/>
          <w:szCs w:val="32"/>
          <w:highlight w:val="yellow"/>
        </w:rPr>
      </w:pPr>
      <w:r w:rsidRPr="007059F7">
        <w:rPr>
          <w:sz w:val="32"/>
          <w:szCs w:val="32"/>
          <w:highlight w:val="yellow"/>
        </w:rPr>
        <w:t>www.youtube.com. (</w:t>
      </w:r>
      <w:r w:rsidRPr="007059F7">
        <w:rPr>
          <w:sz w:val="32"/>
          <w:szCs w:val="32"/>
          <w:highlight w:val="yellow"/>
        </w:rPr>
        <w:t>2015</w:t>
      </w:r>
      <w:r w:rsidRPr="007059F7">
        <w:rPr>
          <w:sz w:val="32"/>
          <w:szCs w:val="32"/>
          <w:highlight w:val="yellow"/>
        </w:rPr>
        <w:t>). </w:t>
      </w:r>
      <w:r w:rsidRPr="007059F7">
        <w:rPr>
          <w:i/>
          <w:iCs/>
          <w:sz w:val="32"/>
          <w:szCs w:val="32"/>
          <w:highlight w:val="yellow"/>
        </w:rPr>
        <w:t xml:space="preserve">Lachman </w:t>
      </w:r>
      <w:proofErr w:type="spellStart"/>
      <w:r w:rsidRPr="007059F7">
        <w:rPr>
          <w:i/>
          <w:iCs/>
          <w:sz w:val="32"/>
          <w:szCs w:val="32"/>
          <w:highlight w:val="yellow"/>
        </w:rPr>
        <w:t>Test</w:t>
      </w:r>
      <w:r w:rsidRPr="007059F7">
        <w:rPr>
          <w:rFonts w:ascii="Cambria Math" w:hAnsi="Cambria Math" w:cs="Cambria Math"/>
          <w:i/>
          <w:iCs/>
          <w:sz w:val="32"/>
          <w:szCs w:val="32"/>
          <w:highlight w:val="yellow"/>
        </w:rPr>
        <w:t>⎟</w:t>
      </w:r>
      <w:r w:rsidRPr="007059F7">
        <w:rPr>
          <w:i/>
          <w:iCs/>
          <w:sz w:val="32"/>
          <w:szCs w:val="32"/>
          <w:highlight w:val="yellow"/>
        </w:rPr>
        <w:t>Cruciate</w:t>
      </w:r>
      <w:proofErr w:type="spellEnd"/>
      <w:r w:rsidRPr="007059F7">
        <w:rPr>
          <w:i/>
          <w:iCs/>
          <w:sz w:val="32"/>
          <w:szCs w:val="32"/>
          <w:highlight w:val="yellow"/>
        </w:rPr>
        <w:t xml:space="preserve"> Ligament</w:t>
      </w:r>
      <w:r w:rsidRPr="007059F7">
        <w:rPr>
          <w:sz w:val="32"/>
          <w:szCs w:val="32"/>
          <w:highlight w:val="yellow"/>
        </w:rPr>
        <w:t xml:space="preserve">. [online] Available at: </w:t>
      </w:r>
      <w:hyperlink r:id="rId11" w:history="1">
        <w:r w:rsidRPr="007059F7">
          <w:rPr>
            <w:rStyle w:val="Hyperlink"/>
            <w:sz w:val="32"/>
            <w:szCs w:val="32"/>
            <w:highlight w:val="yellow"/>
          </w:rPr>
          <w:t>https://www.youtube.com/watch?v=JFkbKNNa7xQ</w:t>
        </w:r>
      </w:hyperlink>
      <w:r w:rsidRPr="007059F7">
        <w:rPr>
          <w:sz w:val="32"/>
          <w:szCs w:val="32"/>
          <w:highlight w:val="yellow"/>
        </w:rPr>
        <w:t>.</w:t>
      </w:r>
    </w:p>
    <w:p w14:paraId="0B402611" w14:textId="77777777" w:rsidR="002550FB" w:rsidRDefault="002550FB" w:rsidP="0035472B">
      <w:pPr>
        <w:pStyle w:val="ListParagraph"/>
        <w:numPr>
          <w:ilvl w:val="0"/>
          <w:numId w:val="3"/>
        </w:numPr>
        <w:rPr>
          <w:sz w:val="32"/>
          <w:szCs w:val="32"/>
          <w:highlight w:val="yellow"/>
        </w:rPr>
      </w:pPr>
      <w:r w:rsidRPr="007059F7">
        <w:rPr>
          <w:sz w:val="32"/>
          <w:szCs w:val="32"/>
          <w:highlight w:val="yellow"/>
        </w:rPr>
        <w:t>www.youtube.com. (n.d.). </w:t>
      </w:r>
      <w:r w:rsidRPr="007059F7">
        <w:rPr>
          <w:i/>
          <w:iCs/>
          <w:sz w:val="32"/>
          <w:szCs w:val="32"/>
          <w:highlight w:val="yellow"/>
        </w:rPr>
        <w:t xml:space="preserve">Anterior Drawer </w:t>
      </w:r>
      <w:proofErr w:type="spellStart"/>
      <w:r w:rsidRPr="007059F7">
        <w:rPr>
          <w:i/>
          <w:iCs/>
          <w:sz w:val="32"/>
          <w:szCs w:val="32"/>
          <w:highlight w:val="yellow"/>
        </w:rPr>
        <w:t>Test</w:t>
      </w:r>
      <w:r w:rsidRPr="007059F7">
        <w:rPr>
          <w:rFonts w:ascii="Cambria Math" w:hAnsi="Cambria Math" w:cs="Cambria Math"/>
          <w:i/>
          <w:iCs/>
          <w:sz w:val="32"/>
          <w:szCs w:val="32"/>
          <w:highlight w:val="yellow"/>
        </w:rPr>
        <w:t>⎟</w:t>
      </w:r>
      <w:r w:rsidRPr="007059F7">
        <w:rPr>
          <w:i/>
          <w:iCs/>
          <w:sz w:val="32"/>
          <w:szCs w:val="32"/>
          <w:highlight w:val="yellow"/>
        </w:rPr>
        <w:t>Anterior</w:t>
      </w:r>
      <w:proofErr w:type="spellEnd"/>
      <w:r w:rsidRPr="007059F7">
        <w:rPr>
          <w:i/>
          <w:iCs/>
          <w:sz w:val="32"/>
          <w:szCs w:val="32"/>
          <w:highlight w:val="yellow"/>
        </w:rPr>
        <w:t xml:space="preserve"> Cruciate Ligament Rupture</w:t>
      </w:r>
      <w:r w:rsidRPr="007059F7">
        <w:rPr>
          <w:sz w:val="32"/>
          <w:szCs w:val="32"/>
          <w:highlight w:val="yellow"/>
        </w:rPr>
        <w:t xml:space="preserve">. [online] Available at: </w:t>
      </w:r>
      <w:hyperlink r:id="rId12" w:history="1">
        <w:r w:rsidRPr="00740B5D">
          <w:rPr>
            <w:rStyle w:val="Hyperlink"/>
            <w:sz w:val="32"/>
            <w:szCs w:val="32"/>
            <w:highlight w:val="yellow"/>
          </w:rPr>
          <w:t>https://www.youtube.com/watch?v=IdnBKv38EEQ</w:t>
        </w:r>
      </w:hyperlink>
      <w:r w:rsidRPr="007059F7">
        <w:rPr>
          <w:sz w:val="32"/>
          <w:szCs w:val="32"/>
          <w:highlight w:val="yellow"/>
        </w:rPr>
        <w:t>.</w:t>
      </w:r>
    </w:p>
    <w:p w14:paraId="37011DE9" w14:textId="77777777" w:rsidR="002550FB" w:rsidRPr="007059F7" w:rsidRDefault="002550FB" w:rsidP="0035472B">
      <w:pPr>
        <w:pStyle w:val="ListParagraph"/>
        <w:numPr>
          <w:ilvl w:val="0"/>
          <w:numId w:val="3"/>
        </w:numPr>
        <w:rPr>
          <w:sz w:val="32"/>
          <w:szCs w:val="32"/>
          <w:highlight w:val="yellow"/>
        </w:rPr>
      </w:pPr>
      <w:r w:rsidRPr="00423629">
        <w:rPr>
          <w:sz w:val="32"/>
          <w:szCs w:val="32"/>
          <w:highlight w:val="yellow"/>
        </w:rPr>
        <w:t>Zhao, M., Zhou, Y., Chang, J., Hu, J., Liu, H., Wang, S., Si, D., Yuan, Y. and Li, H. (2020). The accuracy of MRI in the diagnosis of anterior cruciate ligament injury. </w:t>
      </w:r>
      <w:r w:rsidRPr="00423629">
        <w:rPr>
          <w:i/>
          <w:iCs/>
          <w:sz w:val="32"/>
          <w:szCs w:val="32"/>
          <w:highlight w:val="yellow"/>
        </w:rPr>
        <w:t>Annals of Translational Medicine</w:t>
      </w:r>
      <w:r w:rsidRPr="00423629">
        <w:rPr>
          <w:sz w:val="32"/>
          <w:szCs w:val="32"/>
          <w:highlight w:val="yellow"/>
        </w:rPr>
        <w:t xml:space="preserve">, [online] 8(24). </w:t>
      </w:r>
      <w:proofErr w:type="spellStart"/>
      <w:proofErr w:type="gramStart"/>
      <w:r w:rsidRPr="00423629">
        <w:rPr>
          <w:sz w:val="32"/>
          <w:szCs w:val="32"/>
          <w:highlight w:val="yellow"/>
        </w:rPr>
        <w:t>doi:https</w:t>
      </w:r>
      <w:proofErr w:type="spellEnd"/>
      <w:r w:rsidRPr="00423629">
        <w:rPr>
          <w:sz w:val="32"/>
          <w:szCs w:val="32"/>
          <w:highlight w:val="yellow"/>
        </w:rPr>
        <w:t>://doi.org/10.21037/atm-20-7391</w:t>
      </w:r>
      <w:proofErr w:type="gramEnd"/>
      <w:r w:rsidRPr="00423629">
        <w:rPr>
          <w:sz w:val="32"/>
          <w:szCs w:val="32"/>
          <w:highlight w:val="yellow"/>
        </w:rPr>
        <w:t>.</w:t>
      </w:r>
    </w:p>
    <w:sectPr w:rsidR="002550FB" w:rsidRPr="007059F7">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A2359D" w14:textId="77777777" w:rsidR="00740180" w:rsidRDefault="00740180" w:rsidP="00740180">
      <w:r>
        <w:separator/>
      </w:r>
    </w:p>
  </w:endnote>
  <w:endnote w:type="continuationSeparator" w:id="0">
    <w:p w14:paraId="26BD0B31" w14:textId="77777777" w:rsidR="00740180" w:rsidRDefault="00740180" w:rsidP="00740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35810187"/>
      <w:docPartObj>
        <w:docPartGallery w:val="Page Numbers (Bottom of Page)"/>
        <w:docPartUnique/>
      </w:docPartObj>
    </w:sdtPr>
    <w:sdtContent>
      <w:p w14:paraId="359B7158" w14:textId="7A5B8A43" w:rsidR="00740180" w:rsidRDefault="00740180" w:rsidP="00740B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ED1DC2" w14:textId="77777777" w:rsidR="00740180" w:rsidRDefault="00740180" w:rsidP="007401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88502548"/>
      <w:docPartObj>
        <w:docPartGallery w:val="Page Numbers (Bottom of Page)"/>
        <w:docPartUnique/>
      </w:docPartObj>
    </w:sdtPr>
    <w:sdtContent>
      <w:p w14:paraId="53724F67" w14:textId="66508257" w:rsidR="00740180" w:rsidRDefault="00740180" w:rsidP="00740B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62EEDD" w14:textId="77777777" w:rsidR="00740180" w:rsidRDefault="00740180" w:rsidP="007401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C806D0" w14:textId="77777777" w:rsidR="00740180" w:rsidRDefault="00740180" w:rsidP="00740180">
      <w:r>
        <w:separator/>
      </w:r>
    </w:p>
  </w:footnote>
  <w:footnote w:type="continuationSeparator" w:id="0">
    <w:p w14:paraId="4BEA8F44" w14:textId="77777777" w:rsidR="00740180" w:rsidRDefault="00740180" w:rsidP="007401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61F6D4" w14:textId="01656589" w:rsidR="00740180" w:rsidRDefault="00740180">
    <w:pPr>
      <w:pStyle w:val="Header"/>
    </w:pPr>
    <w:r>
      <w:rPr>
        <w:rFonts w:ascii="Arial" w:hAnsi="Arial" w:cs="Arial"/>
        <w:b/>
        <w:bCs/>
        <w:sz w:val="22"/>
        <w:szCs w:val="22"/>
      </w:rPr>
      <w:t xml:space="preserve">Module Number: </w:t>
    </w:r>
    <w:r w:rsidRPr="629218A7">
      <w:rPr>
        <w:rFonts w:ascii="Arial" w:hAnsi="Arial" w:cs="Arial"/>
        <w:b/>
        <w:bCs/>
        <w:sz w:val="22"/>
        <w:szCs w:val="22"/>
      </w:rPr>
      <w:t>BMST5002</w:t>
    </w:r>
    <w:r>
      <w:rPr>
        <w:rFonts w:ascii="Arial" w:hAnsi="Arial" w:cs="Arial"/>
        <w:b/>
        <w:bCs/>
        <w:sz w:val="22"/>
        <w:szCs w:val="22"/>
      </w:rPr>
      <w:t xml:space="preserve">       Student Number: 2307863 </w:t>
    </w:r>
  </w:p>
  <w:p w14:paraId="783F62F2" w14:textId="77777777" w:rsidR="00740180" w:rsidRDefault="007401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712B6"/>
    <w:multiLevelType w:val="hybridMultilevel"/>
    <w:tmpl w:val="2A6A7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A6060"/>
    <w:multiLevelType w:val="hybridMultilevel"/>
    <w:tmpl w:val="FADA3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8322E"/>
    <w:multiLevelType w:val="hybridMultilevel"/>
    <w:tmpl w:val="8B78F3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45885604">
    <w:abstractNumId w:val="0"/>
  </w:num>
  <w:num w:numId="2" w16cid:durableId="1815680776">
    <w:abstractNumId w:val="2"/>
  </w:num>
  <w:num w:numId="3" w16cid:durableId="302319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98C"/>
    <w:rsid w:val="000039B7"/>
    <w:rsid w:val="00023CAD"/>
    <w:rsid w:val="00024AA5"/>
    <w:rsid w:val="00044222"/>
    <w:rsid w:val="00072ABA"/>
    <w:rsid w:val="000B3DCA"/>
    <w:rsid w:val="000C1F15"/>
    <w:rsid w:val="000F785D"/>
    <w:rsid w:val="0010396C"/>
    <w:rsid w:val="00133485"/>
    <w:rsid w:val="001378C4"/>
    <w:rsid w:val="00150D6E"/>
    <w:rsid w:val="00151DC8"/>
    <w:rsid w:val="001608FE"/>
    <w:rsid w:val="001678C3"/>
    <w:rsid w:val="00176B42"/>
    <w:rsid w:val="0018590A"/>
    <w:rsid w:val="0019019E"/>
    <w:rsid w:val="001A327F"/>
    <w:rsid w:val="001B16DF"/>
    <w:rsid w:val="001B17A0"/>
    <w:rsid w:val="001D331F"/>
    <w:rsid w:val="001D4D33"/>
    <w:rsid w:val="001E7553"/>
    <w:rsid w:val="001F3AF8"/>
    <w:rsid w:val="00203AB9"/>
    <w:rsid w:val="0021631C"/>
    <w:rsid w:val="00220B4C"/>
    <w:rsid w:val="00221948"/>
    <w:rsid w:val="002303EF"/>
    <w:rsid w:val="00231562"/>
    <w:rsid w:val="00231E46"/>
    <w:rsid w:val="002369F0"/>
    <w:rsid w:val="00254482"/>
    <w:rsid w:val="00254A46"/>
    <w:rsid w:val="002550FB"/>
    <w:rsid w:val="00264E17"/>
    <w:rsid w:val="00284FB9"/>
    <w:rsid w:val="002A71BC"/>
    <w:rsid w:val="002B0763"/>
    <w:rsid w:val="002C04A5"/>
    <w:rsid w:val="002C4A7D"/>
    <w:rsid w:val="002D3ED6"/>
    <w:rsid w:val="002E7A71"/>
    <w:rsid w:val="002F3E66"/>
    <w:rsid w:val="002F7844"/>
    <w:rsid w:val="00346685"/>
    <w:rsid w:val="0035472B"/>
    <w:rsid w:val="0035764D"/>
    <w:rsid w:val="003606BB"/>
    <w:rsid w:val="00362BA7"/>
    <w:rsid w:val="00366110"/>
    <w:rsid w:val="00382CFC"/>
    <w:rsid w:val="00393987"/>
    <w:rsid w:val="00395DEB"/>
    <w:rsid w:val="003A0D4B"/>
    <w:rsid w:val="003A716B"/>
    <w:rsid w:val="003B48CF"/>
    <w:rsid w:val="003C18FD"/>
    <w:rsid w:val="003C47D6"/>
    <w:rsid w:val="003D0B85"/>
    <w:rsid w:val="003D4186"/>
    <w:rsid w:val="003E009B"/>
    <w:rsid w:val="003E4166"/>
    <w:rsid w:val="004050D0"/>
    <w:rsid w:val="00410B3F"/>
    <w:rsid w:val="00423629"/>
    <w:rsid w:val="0044736F"/>
    <w:rsid w:val="00454C7E"/>
    <w:rsid w:val="00456D65"/>
    <w:rsid w:val="004E1B15"/>
    <w:rsid w:val="004E31C6"/>
    <w:rsid w:val="004E6008"/>
    <w:rsid w:val="004F42DE"/>
    <w:rsid w:val="004F52EC"/>
    <w:rsid w:val="00503F7B"/>
    <w:rsid w:val="0052072A"/>
    <w:rsid w:val="0052482E"/>
    <w:rsid w:val="0054502C"/>
    <w:rsid w:val="00546865"/>
    <w:rsid w:val="005733DA"/>
    <w:rsid w:val="00577476"/>
    <w:rsid w:val="0058001A"/>
    <w:rsid w:val="0058043E"/>
    <w:rsid w:val="00585C7A"/>
    <w:rsid w:val="00597541"/>
    <w:rsid w:val="005A223A"/>
    <w:rsid w:val="005A370A"/>
    <w:rsid w:val="005B13BE"/>
    <w:rsid w:val="005B281A"/>
    <w:rsid w:val="005B4625"/>
    <w:rsid w:val="005D79DB"/>
    <w:rsid w:val="005E5368"/>
    <w:rsid w:val="005F3D31"/>
    <w:rsid w:val="005F5F16"/>
    <w:rsid w:val="0060794A"/>
    <w:rsid w:val="0062152F"/>
    <w:rsid w:val="0062540D"/>
    <w:rsid w:val="00643B55"/>
    <w:rsid w:val="00646897"/>
    <w:rsid w:val="006538B7"/>
    <w:rsid w:val="006667A9"/>
    <w:rsid w:val="00686DCF"/>
    <w:rsid w:val="006B5F4D"/>
    <w:rsid w:val="006F2B7B"/>
    <w:rsid w:val="006F6D2E"/>
    <w:rsid w:val="00701F2C"/>
    <w:rsid w:val="00703205"/>
    <w:rsid w:val="007059F7"/>
    <w:rsid w:val="00721213"/>
    <w:rsid w:val="0072177D"/>
    <w:rsid w:val="0072554F"/>
    <w:rsid w:val="007352D9"/>
    <w:rsid w:val="00736001"/>
    <w:rsid w:val="00737AC1"/>
    <w:rsid w:val="00740180"/>
    <w:rsid w:val="007914D8"/>
    <w:rsid w:val="00792FBB"/>
    <w:rsid w:val="00795868"/>
    <w:rsid w:val="007A4FB3"/>
    <w:rsid w:val="007A6F9C"/>
    <w:rsid w:val="007B4F68"/>
    <w:rsid w:val="007D4CAC"/>
    <w:rsid w:val="007E7FC7"/>
    <w:rsid w:val="00804907"/>
    <w:rsid w:val="0081740D"/>
    <w:rsid w:val="00821252"/>
    <w:rsid w:val="008219E4"/>
    <w:rsid w:val="00827150"/>
    <w:rsid w:val="00834D9B"/>
    <w:rsid w:val="00842BC8"/>
    <w:rsid w:val="00851A8B"/>
    <w:rsid w:val="008673C4"/>
    <w:rsid w:val="00870BE2"/>
    <w:rsid w:val="008722FB"/>
    <w:rsid w:val="0087448A"/>
    <w:rsid w:val="008753AA"/>
    <w:rsid w:val="00884652"/>
    <w:rsid w:val="00890479"/>
    <w:rsid w:val="00894A1B"/>
    <w:rsid w:val="00894C38"/>
    <w:rsid w:val="00895BBA"/>
    <w:rsid w:val="008A0600"/>
    <w:rsid w:val="008E20DB"/>
    <w:rsid w:val="008E644D"/>
    <w:rsid w:val="008E7D24"/>
    <w:rsid w:val="008F457D"/>
    <w:rsid w:val="00904686"/>
    <w:rsid w:val="00905572"/>
    <w:rsid w:val="0091050A"/>
    <w:rsid w:val="00912CFB"/>
    <w:rsid w:val="0092176C"/>
    <w:rsid w:val="00950769"/>
    <w:rsid w:val="00965FC4"/>
    <w:rsid w:val="00966CC4"/>
    <w:rsid w:val="00970DF9"/>
    <w:rsid w:val="00974099"/>
    <w:rsid w:val="009954FF"/>
    <w:rsid w:val="009B5467"/>
    <w:rsid w:val="009D169C"/>
    <w:rsid w:val="009F58BB"/>
    <w:rsid w:val="00A0781C"/>
    <w:rsid w:val="00A11C4D"/>
    <w:rsid w:val="00A23E9F"/>
    <w:rsid w:val="00A2642B"/>
    <w:rsid w:val="00A26FC0"/>
    <w:rsid w:val="00A33750"/>
    <w:rsid w:val="00A53C9A"/>
    <w:rsid w:val="00A91A63"/>
    <w:rsid w:val="00A969FC"/>
    <w:rsid w:val="00A976A1"/>
    <w:rsid w:val="00AA098C"/>
    <w:rsid w:val="00AA4C70"/>
    <w:rsid w:val="00AA4DA1"/>
    <w:rsid w:val="00AB733E"/>
    <w:rsid w:val="00AC1EBD"/>
    <w:rsid w:val="00AC4973"/>
    <w:rsid w:val="00AD1431"/>
    <w:rsid w:val="00AE51EA"/>
    <w:rsid w:val="00AE5C25"/>
    <w:rsid w:val="00AF13AD"/>
    <w:rsid w:val="00AF531D"/>
    <w:rsid w:val="00B071F7"/>
    <w:rsid w:val="00B211FE"/>
    <w:rsid w:val="00B346D1"/>
    <w:rsid w:val="00B61A91"/>
    <w:rsid w:val="00B84E62"/>
    <w:rsid w:val="00B94532"/>
    <w:rsid w:val="00BA2D61"/>
    <w:rsid w:val="00BB0013"/>
    <w:rsid w:val="00BE0EAD"/>
    <w:rsid w:val="00C01C72"/>
    <w:rsid w:val="00C04859"/>
    <w:rsid w:val="00C13BF6"/>
    <w:rsid w:val="00C178C0"/>
    <w:rsid w:val="00C2588E"/>
    <w:rsid w:val="00C50D03"/>
    <w:rsid w:val="00C63372"/>
    <w:rsid w:val="00C65C11"/>
    <w:rsid w:val="00C7603F"/>
    <w:rsid w:val="00C80CEE"/>
    <w:rsid w:val="00C86513"/>
    <w:rsid w:val="00C921F9"/>
    <w:rsid w:val="00CA1506"/>
    <w:rsid w:val="00CA313D"/>
    <w:rsid w:val="00CB2089"/>
    <w:rsid w:val="00CE4DBA"/>
    <w:rsid w:val="00D214C7"/>
    <w:rsid w:val="00D417E5"/>
    <w:rsid w:val="00D43BAD"/>
    <w:rsid w:val="00D47B87"/>
    <w:rsid w:val="00D61A89"/>
    <w:rsid w:val="00D834BC"/>
    <w:rsid w:val="00D84D6E"/>
    <w:rsid w:val="00D9622B"/>
    <w:rsid w:val="00DA6CDF"/>
    <w:rsid w:val="00DB37D7"/>
    <w:rsid w:val="00DE7709"/>
    <w:rsid w:val="00E015E4"/>
    <w:rsid w:val="00E16663"/>
    <w:rsid w:val="00E212C5"/>
    <w:rsid w:val="00E27348"/>
    <w:rsid w:val="00E44752"/>
    <w:rsid w:val="00E44775"/>
    <w:rsid w:val="00E471C6"/>
    <w:rsid w:val="00E65F0E"/>
    <w:rsid w:val="00E718CB"/>
    <w:rsid w:val="00EC1893"/>
    <w:rsid w:val="00EE2459"/>
    <w:rsid w:val="00EE75A3"/>
    <w:rsid w:val="00EF28D8"/>
    <w:rsid w:val="00EF411B"/>
    <w:rsid w:val="00EF45B6"/>
    <w:rsid w:val="00EF60CE"/>
    <w:rsid w:val="00EF6B5D"/>
    <w:rsid w:val="00F02E1D"/>
    <w:rsid w:val="00F12AF3"/>
    <w:rsid w:val="00F258A6"/>
    <w:rsid w:val="00F35241"/>
    <w:rsid w:val="00F370E3"/>
    <w:rsid w:val="00F433B7"/>
    <w:rsid w:val="00F550AD"/>
    <w:rsid w:val="00F63203"/>
    <w:rsid w:val="00F670FF"/>
    <w:rsid w:val="00F82FC6"/>
    <w:rsid w:val="00F94C59"/>
    <w:rsid w:val="00FA7BAC"/>
    <w:rsid w:val="00FC54A3"/>
    <w:rsid w:val="00FE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F079F7"/>
  <w15:chartTrackingRefBased/>
  <w15:docId w15:val="{348A796F-CCAF-C84A-BBE9-30DAE556E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9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9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9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9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9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9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9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9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9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9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9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9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9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9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98C"/>
    <w:rPr>
      <w:rFonts w:eastAsiaTheme="majorEastAsia" w:cstheme="majorBidi"/>
      <w:color w:val="272727" w:themeColor="text1" w:themeTint="D8"/>
    </w:rPr>
  </w:style>
  <w:style w:type="paragraph" w:styleId="Title">
    <w:name w:val="Title"/>
    <w:basedOn w:val="Normal"/>
    <w:next w:val="Normal"/>
    <w:link w:val="TitleChar"/>
    <w:uiPriority w:val="10"/>
    <w:qFormat/>
    <w:rsid w:val="00AA09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9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9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9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098C"/>
    <w:rPr>
      <w:i/>
      <w:iCs/>
      <w:color w:val="404040" w:themeColor="text1" w:themeTint="BF"/>
    </w:rPr>
  </w:style>
  <w:style w:type="paragraph" w:styleId="ListParagraph">
    <w:name w:val="List Paragraph"/>
    <w:basedOn w:val="Normal"/>
    <w:uiPriority w:val="34"/>
    <w:qFormat/>
    <w:rsid w:val="00AA098C"/>
    <w:pPr>
      <w:ind w:left="720"/>
      <w:contextualSpacing/>
    </w:pPr>
  </w:style>
  <w:style w:type="character" w:styleId="IntenseEmphasis">
    <w:name w:val="Intense Emphasis"/>
    <w:basedOn w:val="DefaultParagraphFont"/>
    <w:uiPriority w:val="21"/>
    <w:qFormat/>
    <w:rsid w:val="00AA098C"/>
    <w:rPr>
      <w:i/>
      <w:iCs/>
      <w:color w:val="0F4761" w:themeColor="accent1" w:themeShade="BF"/>
    </w:rPr>
  </w:style>
  <w:style w:type="paragraph" w:styleId="IntenseQuote">
    <w:name w:val="Intense Quote"/>
    <w:basedOn w:val="Normal"/>
    <w:next w:val="Normal"/>
    <w:link w:val="IntenseQuoteChar"/>
    <w:uiPriority w:val="30"/>
    <w:qFormat/>
    <w:rsid w:val="00AA0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98C"/>
    <w:rPr>
      <w:i/>
      <w:iCs/>
      <w:color w:val="0F4761" w:themeColor="accent1" w:themeShade="BF"/>
    </w:rPr>
  </w:style>
  <w:style w:type="character" w:styleId="IntenseReference">
    <w:name w:val="Intense Reference"/>
    <w:basedOn w:val="DefaultParagraphFont"/>
    <w:uiPriority w:val="32"/>
    <w:qFormat/>
    <w:rsid w:val="00AA098C"/>
    <w:rPr>
      <w:b/>
      <w:bCs/>
      <w:smallCaps/>
      <w:color w:val="0F4761" w:themeColor="accent1" w:themeShade="BF"/>
      <w:spacing w:val="5"/>
    </w:rPr>
  </w:style>
  <w:style w:type="paragraph" w:styleId="Header">
    <w:name w:val="header"/>
    <w:basedOn w:val="Normal"/>
    <w:link w:val="HeaderChar"/>
    <w:uiPriority w:val="99"/>
    <w:unhideWhenUsed/>
    <w:rsid w:val="00740180"/>
    <w:pPr>
      <w:tabs>
        <w:tab w:val="center" w:pos="4513"/>
        <w:tab w:val="right" w:pos="9026"/>
      </w:tabs>
    </w:pPr>
  </w:style>
  <w:style w:type="character" w:customStyle="1" w:styleId="HeaderChar">
    <w:name w:val="Header Char"/>
    <w:basedOn w:val="DefaultParagraphFont"/>
    <w:link w:val="Header"/>
    <w:uiPriority w:val="99"/>
    <w:rsid w:val="00740180"/>
  </w:style>
  <w:style w:type="paragraph" w:styleId="Footer">
    <w:name w:val="footer"/>
    <w:basedOn w:val="Normal"/>
    <w:link w:val="FooterChar"/>
    <w:uiPriority w:val="99"/>
    <w:unhideWhenUsed/>
    <w:rsid w:val="00740180"/>
    <w:pPr>
      <w:tabs>
        <w:tab w:val="center" w:pos="4513"/>
        <w:tab w:val="right" w:pos="9026"/>
      </w:tabs>
    </w:pPr>
  </w:style>
  <w:style w:type="character" w:customStyle="1" w:styleId="FooterChar">
    <w:name w:val="Footer Char"/>
    <w:basedOn w:val="DefaultParagraphFont"/>
    <w:link w:val="Footer"/>
    <w:uiPriority w:val="99"/>
    <w:rsid w:val="00740180"/>
  </w:style>
  <w:style w:type="character" w:styleId="PageNumber">
    <w:name w:val="page number"/>
    <w:basedOn w:val="DefaultParagraphFont"/>
    <w:uiPriority w:val="99"/>
    <w:semiHidden/>
    <w:unhideWhenUsed/>
    <w:rsid w:val="00740180"/>
  </w:style>
  <w:style w:type="character" w:styleId="Hyperlink">
    <w:name w:val="Hyperlink"/>
    <w:basedOn w:val="DefaultParagraphFont"/>
    <w:uiPriority w:val="99"/>
    <w:unhideWhenUsed/>
    <w:rsid w:val="00EF60CE"/>
    <w:rPr>
      <w:color w:val="467886" w:themeColor="hyperlink"/>
      <w:u w:val="single"/>
    </w:rPr>
  </w:style>
  <w:style w:type="character" w:styleId="UnresolvedMention">
    <w:name w:val="Unresolved Mention"/>
    <w:basedOn w:val="DefaultParagraphFont"/>
    <w:uiPriority w:val="99"/>
    <w:semiHidden/>
    <w:unhideWhenUsed/>
    <w:rsid w:val="00EF60CE"/>
    <w:rPr>
      <w:color w:val="605E5C"/>
      <w:shd w:val="clear" w:color="auto" w:fill="E1DFDD"/>
    </w:rPr>
  </w:style>
  <w:style w:type="paragraph" w:styleId="NormalWeb">
    <w:name w:val="Normal (Web)"/>
    <w:basedOn w:val="Normal"/>
    <w:uiPriority w:val="99"/>
    <w:semiHidden/>
    <w:unhideWhenUsed/>
    <w:rsid w:val="00395DE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95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1864011">
      <w:bodyDiv w:val="1"/>
      <w:marLeft w:val="0"/>
      <w:marRight w:val="0"/>
      <w:marTop w:val="0"/>
      <w:marBottom w:val="0"/>
      <w:divBdr>
        <w:top w:val="none" w:sz="0" w:space="0" w:color="auto"/>
        <w:left w:val="none" w:sz="0" w:space="0" w:color="auto"/>
        <w:bottom w:val="none" w:sz="0" w:space="0" w:color="auto"/>
        <w:right w:val="none" w:sz="0" w:space="0" w:color="auto"/>
      </w:divBdr>
    </w:div>
    <w:div w:id="1855417421">
      <w:bodyDiv w:val="1"/>
      <w:marLeft w:val="0"/>
      <w:marRight w:val="0"/>
      <w:marTop w:val="0"/>
      <w:marBottom w:val="0"/>
      <w:divBdr>
        <w:top w:val="none" w:sz="0" w:space="0" w:color="auto"/>
        <w:left w:val="none" w:sz="0" w:space="0" w:color="auto"/>
        <w:bottom w:val="none" w:sz="0" w:space="0" w:color="auto"/>
        <w:right w:val="none" w:sz="0" w:space="0" w:color="auto"/>
      </w:divBdr>
    </w:div>
    <w:div w:id="2119526443">
      <w:bodyDiv w:val="1"/>
      <w:marLeft w:val="0"/>
      <w:marRight w:val="0"/>
      <w:marTop w:val="0"/>
      <w:marBottom w:val="0"/>
      <w:divBdr>
        <w:top w:val="none" w:sz="0" w:space="0" w:color="auto"/>
        <w:left w:val="none" w:sz="0" w:space="0" w:color="auto"/>
        <w:bottom w:val="none" w:sz="0" w:space="0" w:color="auto"/>
        <w:right w:val="none" w:sz="0" w:space="0" w:color="auto"/>
      </w:divBdr>
      <w:divsChild>
        <w:div w:id="35057399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knee-ligament-surger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y.clevelandclinic.org/health/diseases/16576-acl-tear" TargetMode="External"/><Relationship Id="rId12" Type="http://schemas.openxmlformats.org/officeDocument/2006/relationships/hyperlink" Target="https://www.youtube.com/watch?v=IdnBKv38EEQ"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JFkbKNNa7xQ"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youtube.com/watch?v=qqy5IfkEvfw" TargetMode="External"/><Relationship Id="rId4" Type="http://schemas.openxmlformats.org/officeDocument/2006/relationships/webSettings" Target="webSettings.xml"/><Relationship Id="rId9" Type="http://schemas.openxmlformats.org/officeDocument/2006/relationships/hyperlink" Target="https://www.physio-pedia.com/Anterior_Cruciate_Ligament_(AC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6</Pages>
  <Words>2254</Words>
  <Characters>12848</Characters>
  <Application>Microsoft Office Word</Application>
  <DocSecurity>0</DocSecurity>
  <Lines>107</Lines>
  <Paragraphs>30</Paragraphs>
  <ScaleCrop>false</ScaleCrop>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244</cp:revision>
  <dcterms:created xsi:type="dcterms:W3CDTF">2024-12-09T10:19:00Z</dcterms:created>
  <dcterms:modified xsi:type="dcterms:W3CDTF">2024-12-13T16:31:00Z</dcterms:modified>
</cp:coreProperties>
</file>