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2D2A8" w14:textId="77777777" w:rsidR="001E4752" w:rsidRPr="00DE6CB5" w:rsidRDefault="001E4752" w:rsidP="00327876">
      <w:pPr>
        <w:spacing w:after="0" w:line="360" w:lineRule="auto"/>
        <w:jc w:val="both"/>
        <w:rPr>
          <w:rFonts w:ascii="Arial" w:hAnsi="Arial" w:cs="Arial"/>
          <w:b/>
          <w:sz w:val="32"/>
          <w:szCs w:val="32"/>
        </w:rPr>
      </w:pPr>
      <w:r w:rsidRPr="00DE6CB5">
        <w:rPr>
          <w:rFonts w:ascii="Arial" w:hAnsi="Arial" w:cs="Arial"/>
          <w:b/>
          <w:sz w:val="32"/>
          <w:szCs w:val="32"/>
        </w:rPr>
        <w:t>Introduction to Principles of Health and Social Care Practice</w:t>
      </w:r>
    </w:p>
    <w:p w14:paraId="68B82F3A" w14:textId="77777777" w:rsidR="001E4752" w:rsidRPr="00DE6CB5" w:rsidRDefault="001E4752" w:rsidP="00327876">
      <w:pPr>
        <w:spacing w:after="0" w:line="360" w:lineRule="auto"/>
        <w:jc w:val="both"/>
        <w:rPr>
          <w:rFonts w:ascii="Arial" w:hAnsi="Arial" w:cs="Arial"/>
          <w:sz w:val="32"/>
          <w:szCs w:val="32"/>
        </w:rPr>
      </w:pPr>
      <w:r w:rsidRPr="00DE6CB5">
        <w:rPr>
          <w:rFonts w:ascii="Arial" w:hAnsi="Arial" w:cs="Arial"/>
          <w:b/>
          <w:sz w:val="32"/>
          <w:szCs w:val="32"/>
        </w:rPr>
        <w:t xml:space="preserve">Student name: </w:t>
      </w:r>
      <w:r w:rsidRPr="00DE6CB5">
        <w:rPr>
          <w:rFonts w:ascii="Arial" w:hAnsi="Arial" w:cs="Arial"/>
          <w:sz w:val="32"/>
          <w:szCs w:val="32"/>
        </w:rPr>
        <w:t xml:space="preserve">Bolo Viviane </w:t>
      </w:r>
      <w:proofErr w:type="spellStart"/>
      <w:r w:rsidRPr="00DE6CB5">
        <w:rPr>
          <w:rFonts w:ascii="Arial" w:hAnsi="Arial" w:cs="Arial"/>
          <w:sz w:val="32"/>
          <w:szCs w:val="32"/>
        </w:rPr>
        <w:t>Goubo</w:t>
      </w:r>
      <w:proofErr w:type="spellEnd"/>
    </w:p>
    <w:p w14:paraId="7CF8A6BF" w14:textId="77777777" w:rsidR="001E4752" w:rsidRPr="00DE6CB5" w:rsidRDefault="001E4752" w:rsidP="00327876">
      <w:pPr>
        <w:spacing w:after="0" w:line="360" w:lineRule="auto"/>
        <w:jc w:val="both"/>
        <w:rPr>
          <w:rFonts w:ascii="Arial" w:hAnsi="Arial" w:cs="Arial"/>
          <w:sz w:val="32"/>
          <w:szCs w:val="32"/>
        </w:rPr>
      </w:pPr>
    </w:p>
    <w:p w14:paraId="6A21F60E" w14:textId="77777777" w:rsidR="001E4752" w:rsidRPr="00DE6CB5" w:rsidRDefault="001E4752" w:rsidP="00327876">
      <w:pPr>
        <w:spacing w:after="0" w:line="360" w:lineRule="auto"/>
        <w:jc w:val="both"/>
        <w:rPr>
          <w:rFonts w:ascii="Arial" w:hAnsi="Arial" w:cs="Arial"/>
          <w:sz w:val="32"/>
          <w:szCs w:val="32"/>
        </w:rPr>
      </w:pPr>
      <w:r w:rsidRPr="00DE6CB5">
        <w:rPr>
          <w:rFonts w:ascii="Arial" w:hAnsi="Arial" w:cs="Arial"/>
          <w:b/>
          <w:sz w:val="32"/>
          <w:szCs w:val="32"/>
        </w:rPr>
        <w:t xml:space="preserve">Student ID number: </w:t>
      </w:r>
      <w:r w:rsidRPr="00DE6CB5">
        <w:rPr>
          <w:rFonts w:ascii="Arial" w:hAnsi="Arial" w:cs="Arial"/>
          <w:sz w:val="32"/>
          <w:szCs w:val="32"/>
        </w:rPr>
        <w:t>2424588</w:t>
      </w:r>
    </w:p>
    <w:p w14:paraId="33E95CEA" w14:textId="77777777" w:rsidR="001E4752" w:rsidRPr="00DE6CB5" w:rsidRDefault="001E4752" w:rsidP="00327876">
      <w:pPr>
        <w:spacing w:after="0" w:line="360" w:lineRule="auto"/>
        <w:jc w:val="both"/>
        <w:rPr>
          <w:rFonts w:ascii="Arial" w:hAnsi="Arial" w:cs="Arial"/>
          <w:sz w:val="32"/>
          <w:szCs w:val="32"/>
        </w:rPr>
      </w:pPr>
    </w:p>
    <w:p w14:paraId="1A9E5114" w14:textId="77777777" w:rsidR="001E4752" w:rsidRPr="00DE6CB5" w:rsidRDefault="001E4752" w:rsidP="00327876">
      <w:pPr>
        <w:spacing w:after="0" w:line="360" w:lineRule="auto"/>
        <w:jc w:val="both"/>
        <w:rPr>
          <w:rFonts w:ascii="Arial" w:hAnsi="Arial" w:cs="Arial"/>
          <w:b/>
          <w:sz w:val="32"/>
          <w:szCs w:val="32"/>
        </w:rPr>
      </w:pPr>
      <w:r w:rsidRPr="00DE6CB5">
        <w:rPr>
          <w:rFonts w:ascii="Arial" w:hAnsi="Arial" w:cs="Arial"/>
          <w:b/>
          <w:sz w:val="32"/>
          <w:szCs w:val="32"/>
        </w:rPr>
        <w:t>Programme: BSc Health and Social Care</w:t>
      </w:r>
    </w:p>
    <w:p w14:paraId="46993E76" w14:textId="77777777" w:rsidR="001E4752" w:rsidRPr="00DE6CB5" w:rsidRDefault="001E4752" w:rsidP="00327876">
      <w:pPr>
        <w:spacing w:after="0" w:line="360" w:lineRule="auto"/>
        <w:jc w:val="both"/>
        <w:rPr>
          <w:rFonts w:ascii="Arial" w:hAnsi="Arial" w:cs="Arial"/>
          <w:b/>
          <w:sz w:val="32"/>
          <w:szCs w:val="32"/>
        </w:rPr>
      </w:pPr>
    </w:p>
    <w:p w14:paraId="7FFE18AB" w14:textId="77777777" w:rsidR="001E4752" w:rsidRPr="00DE6CB5" w:rsidRDefault="001E4752" w:rsidP="00327876">
      <w:pPr>
        <w:spacing w:after="0" w:line="360" w:lineRule="auto"/>
        <w:jc w:val="both"/>
        <w:rPr>
          <w:rFonts w:ascii="Arial" w:hAnsi="Arial" w:cs="Arial"/>
          <w:b/>
          <w:sz w:val="32"/>
          <w:szCs w:val="32"/>
        </w:rPr>
      </w:pPr>
      <w:r w:rsidRPr="00DE6CB5">
        <w:rPr>
          <w:rFonts w:ascii="Arial" w:hAnsi="Arial" w:cs="Arial"/>
          <w:b/>
          <w:sz w:val="32"/>
          <w:szCs w:val="32"/>
        </w:rPr>
        <w:t xml:space="preserve">Module code: </w:t>
      </w:r>
      <w:r w:rsidRPr="00DE6CB5">
        <w:rPr>
          <w:rFonts w:ascii="Arial" w:hAnsi="Arial" w:cs="Arial"/>
          <w:sz w:val="32"/>
          <w:szCs w:val="32"/>
        </w:rPr>
        <w:t>BMHP5016</w:t>
      </w:r>
    </w:p>
    <w:p w14:paraId="5205563A" w14:textId="77777777" w:rsidR="001E4752" w:rsidRPr="00DE6CB5" w:rsidRDefault="001E4752" w:rsidP="00327876">
      <w:pPr>
        <w:spacing w:after="0" w:line="360" w:lineRule="auto"/>
        <w:jc w:val="both"/>
        <w:rPr>
          <w:rFonts w:ascii="Arial" w:hAnsi="Arial" w:cs="Arial"/>
          <w:b/>
          <w:sz w:val="32"/>
          <w:szCs w:val="32"/>
        </w:rPr>
      </w:pPr>
    </w:p>
    <w:p w14:paraId="31C9BD85" w14:textId="77777777" w:rsidR="001E4752" w:rsidRPr="00DE6CB5" w:rsidRDefault="001E4752" w:rsidP="00327876">
      <w:pPr>
        <w:spacing w:after="0" w:line="360" w:lineRule="auto"/>
        <w:jc w:val="both"/>
        <w:rPr>
          <w:rFonts w:ascii="Arial" w:hAnsi="Arial" w:cs="Arial"/>
          <w:b/>
          <w:sz w:val="32"/>
          <w:szCs w:val="32"/>
        </w:rPr>
      </w:pPr>
      <w:r w:rsidRPr="00DE6CB5">
        <w:rPr>
          <w:rFonts w:ascii="Arial" w:hAnsi="Arial" w:cs="Arial"/>
          <w:b/>
          <w:sz w:val="32"/>
          <w:szCs w:val="32"/>
        </w:rPr>
        <w:t xml:space="preserve">Tutor: </w:t>
      </w:r>
      <w:r w:rsidRPr="00DE6CB5">
        <w:rPr>
          <w:rFonts w:ascii="Arial" w:hAnsi="Arial" w:cs="Arial"/>
          <w:color w:val="1D2125"/>
          <w:sz w:val="32"/>
          <w:szCs w:val="32"/>
          <w:shd w:val="clear" w:color="auto" w:fill="FFFFFF"/>
        </w:rPr>
        <w:t>Dr Farah Wiita</w:t>
      </w:r>
    </w:p>
    <w:p w14:paraId="237877FA" w14:textId="77777777" w:rsidR="001E4752" w:rsidRPr="00327876" w:rsidRDefault="001E4752" w:rsidP="00327876">
      <w:pPr>
        <w:spacing w:after="0" w:line="360" w:lineRule="auto"/>
        <w:jc w:val="both"/>
        <w:rPr>
          <w:rFonts w:ascii="Arial" w:hAnsi="Arial" w:cs="Arial"/>
          <w:b/>
          <w:sz w:val="24"/>
          <w:szCs w:val="24"/>
        </w:rPr>
      </w:pPr>
    </w:p>
    <w:p w14:paraId="5F9F716F" w14:textId="77777777" w:rsidR="001E4752" w:rsidRPr="00327876" w:rsidRDefault="001E4752" w:rsidP="00327876">
      <w:pPr>
        <w:spacing w:line="360" w:lineRule="auto"/>
        <w:jc w:val="both"/>
        <w:rPr>
          <w:rFonts w:ascii="Arial" w:hAnsi="Arial" w:cs="Arial"/>
          <w:b/>
          <w:sz w:val="24"/>
          <w:szCs w:val="24"/>
        </w:rPr>
      </w:pPr>
    </w:p>
    <w:p w14:paraId="02CF9156" w14:textId="77777777" w:rsidR="001E4752" w:rsidRPr="003D472D" w:rsidRDefault="001E4752" w:rsidP="009C0C3C">
      <w:pPr>
        <w:spacing w:line="360" w:lineRule="auto"/>
        <w:jc w:val="both"/>
        <w:rPr>
          <w:rFonts w:ascii="Arial" w:hAnsi="Arial" w:cs="Arial"/>
          <w:b/>
          <w:sz w:val="24"/>
          <w:szCs w:val="24"/>
        </w:rPr>
      </w:pPr>
    </w:p>
    <w:p w14:paraId="700733D5" w14:textId="77777777" w:rsidR="001E4752" w:rsidRPr="003D472D" w:rsidRDefault="001E4752" w:rsidP="009C0C3C">
      <w:pPr>
        <w:spacing w:line="360" w:lineRule="auto"/>
        <w:jc w:val="both"/>
        <w:rPr>
          <w:rFonts w:ascii="Arial" w:hAnsi="Arial" w:cs="Arial"/>
          <w:b/>
          <w:sz w:val="24"/>
          <w:szCs w:val="24"/>
        </w:rPr>
      </w:pPr>
    </w:p>
    <w:p w14:paraId="5F5C56EF" w14:textId="77777777" w:rsidR="001E4752" w:rsidRPr="003D472D" w:rsidRDefault="001E4752" w:rsidP="009C0C3C">
      <w:pPr>
        <w:spacing w:line="360" w:lineRule="auto"/>
        <w:jc w:val="both"/>
        <w:rPr>
          <w:rFonts w:ascii="Arial" w:hAnsi="Arial" w:cs="Arial"/>
          <w:b/>
          <w:sz w:val="24"/>
          <w:szCs w:val="24"/>
        </w:rPr>
      </w:pPr>
    </w:p>
    <w:p w14:paraId="747FF699" w14:textId="77777777" w:rsidR="001E4752" w:rsidRPr="003D472D" w:rsidRDefault="001E4752" w:rsidP="009C0C3C">
      <w:pPr>
        <w:spacing w:line="360" w:lineRule="auto"/>
        <w:jc w:val="both"/>
        <w:rPr>
          <w:rFonts w:ascii="Arial" w:hAnsi="Arial" w:cs="Arial"/>
          <w:b/>
          <w:sz w:val="24"/>
          <w:szCs w:val="24"/>
        </w:rPr>
      </w:pPr>
    </w:p>
    <w:p w14:paraId="6C243B5F" w14:textId="77777777" w:rsidR="001E4752" w:rsidRPr="003D472D" w:rsidRDefault="001E4752" w:rsidP="009C0C3C">
      <w:pPr>
        <w:spacing w:line="360" w:lineRule="auto"/>
        <w:jc w:val="both"/>
        <w:rPr>
          <w:rFonts w:ascii="Arial" w:hAnsi="Arial" w:cs="Arial"/>
          <w:b/>
          <w:sz w:val="24"/>
          <w:szCs w:val="24"/>
        </w:rPr>
      </w:pPr>
    </w:p>
    <w:p w14:paraId="4506AC04" w14:textId="77777777" w:rsidR="001E4752" w:rsidRPr="003D472D" w:rsidRDefault="001E4752" w:rsidP="009C0C3C">
      <w:pPr>
        <w:spacing w:line="360" w:lineRule="auto"/>
        <w:jc w:val="both"/>
        <w:rPr>
          <w:rFonts w:ascii="Arial" w:hAnsi="Arial" w:cs="Arial"/>
          <w:b/>
          <w:sz w:val="24"/>
          <w:szCs w:val="24"/>
        </w:rPr>
      </w:pPr>
    </w:p>
    <w:p w14:paraId="5E7D01FD" w14:textId="77777777" w:rsidR="001E4752" w:rsidRPr="003D472D" w:rsidRDefault="001E4752" w:rsidP="009C0C3C">
      <w:pPr>
        <w:spacing w:line="360" w:lineRule="auto"/>
        <w:jc w:val="both"/>
        <w:rPr>
          <w:rFonts w:ascii="Arial" w:hAnsi="Arial" w:cs="Arial"/>
          <w:sz w:val="24"/>
          <w:szCs w:val="24"/>
        </w:rPr>
      </w:pPr>
    </w:p>
    <w:p w14:paraId="7CC238DF" w14:textId="77777777" w:rsidR="001E4752" w:rsidRPr="003D472D" w:rsidRDefault="001E4752" w:rsidP="009C0C3C">
      <w:pPr>
        <w:spacing w:before="100" w:beforeAutospacing="1" w:after="100" w:afterAutospacing="1" w:line="360" w:lineRule="auto"/>
        <w:jc w:val="both"/>
        <w:outlineLvl w:val="2"/>
        <w:rPr>
          <w:rFonts w:ascii="Arial" w:eastAsia="Times New Roman" w:hAnsi="Arial" w:cs="Arial"/>
          <w:b/>
          <w:bCs/>
          <w:sz w:val="24"/>
          <w:szCs w:val="24"/>
          <w:lang w:eastAsia="en-GB"/>
        </w:rPr>
      </w:pPr>
      <w:r w:rsidRPr="003D472D">
        <w:rPr>
          <w:rFonts w:ascii="Arial" w:eastAsia="Times New Roman" w:hAnsi="Arial" w:cs="Arial"/>
          <w:b/>
          <w:bCs/>
          <w:sz w:val="24"/>
          <w:szCs w:val="24"/>
          <w:lang w:eastAsia="en-GB"/>
        </w:rPr>
        <w:t>AI Acknowledgement Statement</w:t>
      </w:r>
    </w:p>
    <w:p w14:paraId="420CCDC7" w14:textId="77777777" w:rsidR="001E4752" w:rsidRPr="003D472D" w:rsidRDefault="001E4752" w:rsidP="009C0C3C">
      <w:pPr>
        <w:spacing w:line="360" w:lineRule="auto"/>
        <w:jc w:val="both"/>
        <w:rPr>
          <w:rFonts w:ascii="Arial" w:hAnsi="Arial" w:cs="Arial"/>
          <w:sz w:val="24"/>
          <w:szCs w:val="24"/>
        </w:rPr>
      </w:pPr>
      <w:r w:rsidRPr="003D472D">
        <w:rPr>
          <w:rFonts w:ascii="Arial" w:eastAsia="Times New Roman" w:hAnsi="Arial" w:cs="Arial"/>
          <w:sz w:val="24"/>
          <w:szCs w:val="24"/>
          <w:lang w:eastAsia="en-GB"/>
        </w:rPr>
        <w:t>I acknowledge that I have used artificial intelligence (AI) tools to support the development of this academic work. All ideas, structure and final decisions regarding the content are my own, and I have ensured that the work complies with academic integrity standards.</w:t>
      </w:r>
    </w:p>
    <w:p w14:paraId="717399EC" w14:textId="77777777" w:rsidR="001E4752" w:rsidRPr="003D472D" w:rsidRDefault="001E4752" w:rsidP="009C0C3C">
      <w:pPr>
        <w:spacing w:line="360" w:lineRule="auto"/>
        <w:jc w:val="both"/>
        <w:rPr>
          <w:rFonts w:ascii="Arial" w:hAnsi="Arial" w:cs="Arial"/>
          <w:b/>
          <w:bCs/>
          <w:sz w:val="24"/>
          <w:szCs w:val="24"/>
        </w:rPr>
      </w:pPr>
    </w:p>
    <w:p w14:paraId="3C908FA0" w14:textId="77777777" w:rsidR="001E4752" w:rsidRPr="003D472D" w:rsidRDefault="001E4752" w:rsidP="009C0C3C">
      <w:pPr>
        <w:spacing w:line="360" w:lineRule="auto"/>
        <w:jc w:val="both"/>
        <w:rPr>
          <w:rFonts w:ascii="Arial" w:hAnsi="Arial" w:cs="Arial"/>
          <w:b/>
          <w:bCs/>
          <w:sz w:val="24"/>
          <w:szCs w:val="24"/>
        </w:rPr>
      </w:pPr>
    </w:p>
    <w:p w14:paraId="1C61F3FD" w14:textId="367C9280" w:rsidR="008A6F57" w:rsidRPr="003D472D" w:rsidRDefault="008A6F57" w:rsidP="009C0C3C">
      <w:pPr>
        <w:spacing w:line="360" w:lineRule="auto"/>
        <w:jc w:val="both"/>
        <w:rPr>
          <w:rFonts w:ascii="Arial" w:hAnsi="Arial" w:cs="Arial"/>
          <w:sz w:val="24"/>
          <w:szCs w:val="24"/>
        </w:rPr>
      </w:pPr>
      <w:r w:rsidRPr="003D472D">
        <w:rPr>
          <w:rFonts w:ascii="Arial" w:hAnsi="Arial" w:cs="Arial"/>
          <w:sz w:val="24"/>
          <w:szCs w:val="24"/>
        </w:rPr>
        <w:t>A Critical Discussion of the Social Model of Disability and Its Application to Person</w:t>
      </w:r>
      <w:r w:rsidRPr="003D472D">
        <w:rPr>
          <w:rFonts w:ascii="Cambria Math" w:hAnsi="Cambria Math" w:cs="Cambria Math"/>
          <w:sz w:val="24"/>
          <w:szCs w:val="24"/>
        </w:rPr>
        <w:t>‑</w:t>
      </w:r>
      <w:r w:rsidRPr="003D472D">
        <w:rPr>
          <w:rFonts w:ascii="Arial" w:hAnsi="Arial" w:cs="Arial"/>
          <w:sz w:val="24"/>
          <w:szCs w:val="24"/>
        </w:rPr>
        <w:t>Centred Care</w:t>
      </w:r>
    </w:p>
    <w:p w14:paraId="74D9EC8D" w14:textId="77777777" w:rsidR="008A6F57" w:rsidRPr="003D472D" w:rsidRDefault="008A6F57" w:rsidP="009C0C3C">
      <w:pPr>
        <w:spacing w:line="360" w:lineRule="auto"/>
        <w:jc w:val="both"/>
        <w:rPr>
          <w:rFonts w:ascii="Arial" w:hAnsi="Arial" w:cs="Arial"/>
          <w:sz w:val="24"/>
          <w:szCs w:val="24"/>
        </w:rPr>
      </w:pPr>
      <w:r w:rsidRPr="003D472D">
        <w:rPr>
          <w:rFonts w:ascii="Arial" w:hAnsi="Arial" w:cs="Arial"/>
          <w:sz w:val="24"/>
          <w:szCs w:val="24"/>
        </w:rPr>
        <w:t>Introduction</w:t>
      </w:r>
    </w:p>
    <w:p w14:paraId="62EA2404" w14:textId="77777777" w:rsidR="00464A85" w:rsidRPr="003D472D" w:rsidRDefault="001D01EE" w:rsidP="009C0C3C">
      <w:pPr>
        <w:spacing w:line="360" w:lineRule="auto"/>
        <w:jc w:val="both"/>
        <w:rPr>
          <w:rFonts w:ascii="Arial" w:hAnsi="Arial" w:cs="Arial"/>
          <w:sz w:val="24"/>
          <w:szCs w:val="24"/>
        </w:rPr>
      </w:pPr>
      <w:r w:rsidRPr="003D472D">
        <w:rPr>
          <w:rFonts w:ascii="Arial" w:hAnsi="Arial" w:cs="Arial"/>
          <w:sz w:val="24"/>
          <w:szCs w:val="24"/>
        </w:rPr>
        <w:t xml:space="preserve">Person-centred care has emerged as a foundational principle within modern health and social care policy, highlighting the importance of dignity, autonomy, and recognising individuals as experts in their own lives. A key concept that supports this approach is the Social Model of Disability, which shifts the perspective of disability from being an individual medical issue to being a consequence of societal obstacles. </w:t>
      </w:r>
    </w:p>
    <w:p w14:paraId="3B5E0BC3" w14:textId="0CCB00CB" w:rsidR="008A6F57" w:rsidRPr="003D472D" w:rsidRDefault="001D01EE" w:rsidP="009C0C3C">
      <w:pPr>
        <w:spacing w:line="360" w:lineRule="auto"/>
        <w:jc w:val="both"/>
        <w:rPr>
          <w:rFonts w:ascii="Arial" w:hAnsi="Arial" w:cs="Arial"/>
          <w:sz w:val="24"/>
          <w:szCs w:val="24"/>
        </w:rPr>
      </w:pPr>
      <w:r w:rsidRPr="003D472D">
        <w:rPr>
          <w:rFonts w:ascii="Arial" w:hAnsi="Arial" w:cs="Arial"/>
          <w:sz w:val="24"/>
          <w:szCs w:val="24"/>
        </w:rPr>
        <w:t>This model, developed in the late twentieth century by disabled activists and scholars, has significantly influenced legislation, professional practices, and ethical standards in care. This essay will critically analyse the origins and evolution of the Social Model of Disability, investigate its critiques and responses, evaluate its implementation in health and social care policy and practice, and provide recommendations for enhancing person-centred, inclusive care (Oliver, 1996).</w:t>
      </w:r>
    </w:p>
    <w:p w14:paraId="7972C6F0" w14:textId="6D757FE7" w:rsidR="004F594D" w:rsidRPr="003D472D" w:rsidRDefault="004F594D" w:rsidP="009C0C3C">
      <w:pPr>
        <w:spacing w:line="360" w:lineRule="auto"/>
        <w:jc w:val="both"/>
        <w:rPr>
          <w:rFonts w:ascii="Arial" w:hAnsi="Arial" w:cs="Arial"/>
          <w:sz w:val="24"/>
          <w:szCs w:val="24"/>
        </w:rPr>
      </w:pPr>
      <w:r w:rsidRPr="003D472D">
        <w:rPr>
          <w:rFonts w:ascii="Arial" w:hAnsi="Arial" w:cs="Arial"/>
          <w:sz w:val="24"/>
          <w:szCs w:val="24"/>
        </w:rPr>
        <w:t xml:space="preserve">The Rise and Evolution of the Social Model of Disability  </w:t>
      </w:r>
    </w:p>
    <w:p w14:paraId="77BDB5A1" w14:textId="34FB0F24" w:rsidR="008A6F57" w:rsidRPr="003D472D" w:rsidRDefault="004F594D" w:rsidP="009C0C3C">
      <w:pPr>
        <w:spacing w:line="360" w:lineRule="auto"/>
        <w:jc w:val="both"/>
        <w:rPr>
          <w:rFonts w:ascii="Arial" w:hAnsi="Arial" w:cs="Arial"/>
          <w:sz w:val="24"/>
          <w:szCs w:val="24"/>
        </w:rPr>
      </w:pPr>
      <w:r w:rsidRPr="003D472D">
        <w:rPr>
          <w:rFonts w:ascii="Arial" w:hAnsi="Arial" w:cs="Arial"/>
          <w:sz w:val="24"/>
          <w:szCs w:val="24"/>
        </w:rPr>
        <w:t xml:space="preserve">The Social Model of Disability originated in the 1970s and 1980s, spearheaded by the Union of the Physically Impaired Against Segregation (UPIAS). They contended that disability arises from societal oppression rather than individual limitations (UPIAS, 1976). This represented a significant shift from the Medical Model, which perceived disability as a personal misfortune due to physical or cognitive challenges that need medical treatment (Shakespeare, 2013). The Social Model reconceptualized disability </w:t>
      </w:r>
      <w:r w:rsidR="00124325" w:rsidRPr="003D472D">
        <w:rPr>
          <w:rFonts w:ascii="Arial" w:hAnsi="Arial" w:cs="Arial"/>
          <w:sz w:val="24"/>
          <w:szCs w:val="24"/>
        </w:rPr>
        <w:t>because of</w:t>
      </w:r>
      <w:r w:rsidRPr="003D472D">
        <w:rPr>
          <w:rFonts w:ascii="Arial" w:hAnsi="Arial" w:cs="Arial"/>
          <w:sz w:val="24"/>
          <w:szCs w:val="24"/>
        </w:rPr>
        <w:t xml:space="preserve"> environmental, attitudinal, and institutional obstacles that hinder participation. This transformation was in line with broader civil rights movements advocating for equality, accessibility, and the right to live independently.</w:t>
      </w:r>
    </w:p>
    <w:p w14:paraId="43EDE5A9" w14:textId="77777777" w:rsidR="008A6F57" w:rsidRPr="003D472D" w:rsidRDefault="008A6F57" w:rsidP="009C0C3C">
      <w:pPr>
        <w:spacing w:line="360" w:lineRule="auto"/>
        <w:jc w:val="both"/>
        <w:rPr>
          <w:rFonts w:ascii="Arial" w:hAnsi="Arial" w:cs="Arial"/>
          <w:sz w:val="24"/>
          <w:szCs w:val="24"/>
        </w:rPr>
      </w:pPr>
    </w:p>
    <w:p w14:paraId="18906E1F" w14:textId="6BF80037" w:rsidR="008A6F57" w:rsidRPr="003D472D" w:rsidRDefault="000B4A2A" w:rsidP="009C0C3C">
      <w:pPr>
        <w:spacing w:line="360" w:lineRule="auto"/>
        <w:jc w:val="both"/>
        <w:rPr>
          <w:rFonts w:ascii="Arial" w:hAnsi="Arial" w:cs="Arial"/>
          <w:sz w:val="24"/>
          <w:szCs w:val="24"/>
        </w:rPr>
      </w:pPr>
      <w:r w:rsidRPr="003D472D">
        <w:rPr>
          <w:rFonts w:ascii="Arial" w:hAnsi="Arial" w:cs="Arial"/>
          <w:sz w:val="24"/>
          <w:szCs w:val="24"/>
        </w:rPr>
        <w:lastRenderedPageBreak/>
        <w:t>Throughout the years, the model has undergone significant expansion and refinement. Scholars like Oliver (1990) argued that disability is a construct influenced by social factors, whereas subsequent theorists stressed the significance of intersectionality, acknowledging that aspects such as gender, race, class, and age shape the lived experiences of individuals with disabilities (Thomas, 2004). This evolving model has also had a profound impact on global frameworks, notably the UN Convention on the Rights of Persons with Disabilities (UNCRPD), which promotes a rights-based perspective on disability (UN, 2006). This framework seeks to enhance the dignity and empowerment of disabled individuals worldwide.</w:t>
      </w:r>
    </w:p>
    <w:p w14:paraId="06FB62D4" w14:textId="77777777" w:rsidR="003A3CEB" w:rsidRPr="003D472D" w:rsidRDefault="003A3CEB" w:rsidP="009C0C3C">
      <w:pPr>
        <w:spacing w:line="360" w:lineRule="auto"/>
        <w:jc w:val="both"/>
        <w:rPr>
          <w:rFonts w:ascii="Arial" w:hAnsi="Arial" w:cs="Arial"/>
          <w:sz w:val="24"/>
          <w:szCs w:val="24"/>
        </w:rPr>
      </w:pPr>
      <w:r w:rsidRPr="003D472D">
        <w:rPr>
          <w:rFonts w:ascii="Arial" w:hAnsi="Arial" w:cs="Arial"/>
          <w:sz w:val="24"/>
          <w:szCs w:val="24"/>
        </w:rPr>
        <w:t>Critiques of the Social Model</w:t>
      </w:r>
    </w:p>
    <w:p w14:paraId="74072BA8" w14:textId="00A0E2B5" w:rsidR="007342C6" w:rsidRPr="003D472D" w:rsidRDefault="003A3CEB" w:rsidP="009C0C3C">
      <w:pPr>
        <w:spacing w:line="360" w:lineRule="auto"/>
        <w:jc w:val="both"/>
        <w:rPr>
          <w:rFonts w:ascii="Arial" w:hAnsi="Arial" w:cs="Arial"/>
          <w:sz w:val="24"/>
          <w:szCs w:val="24"/>
        </w:rPr>
      </w:pPr>
      <w:r w:rsidRPr="003D472D">
        <w:rPr>
          <w:rFonts w:ascii="Arial" w:hAnsi="Arial" w:cs="Arial"/>
          <w:sz w:val="24"/>
          <w:szCs w:val="24"/>
        </w:rPr>
        <w:t xml:space="preserve">While the Social Model has made a significant impact, it has also received various criticisms. One key concern is that it simplifies the connection between impairment and disability by drawing a rigid distinction between the two. Critics contend that aspects </w:t>
      </w:r>
      <w:r w:rsidR="00002C03">
        <w:rPr>
          <w:rFonts w:ascii="Arial" w:hAnsi="Arial" w:cs="Arial"/>
          <w:sz w:val="24"/>
          <w:szCs w:val="24"/>
        </w:rPr>
        <w:t>such as</w:t>
      </w:r>
      <w:r w:rsidRPr="003D472D">
        <w:rPr>
          <w:rFonts w:ascii="Arial" w:hAnsi="Arial" w:cs="Arial"/>
          <w:sz w:val="24"/>
          <w:szCs w:val="24"/>
        </w:rPr>
        <w:t xml:space="preserve"> pain, fatigue, and chronic illness are not merely social constructs and can have a profound influence on everyday experiences (Shakespeare, 2013). </w:t>
      </w:r>
    </w:p>
    <w:p w14:paraId="51445DD5" w14:textId="61AAE45A" w:rsidR="008A6F57" w:rsidRPr="003D472D" w:rsidRDefault="003A3CEB" w:rsidP="009C0C3C">
      <w:pPr>
        <w:spacing w:line="360" w:lineRule="auto"/>
        <w:jc w:val="both"/>
        <w:rPr>
          <w:rFonts w:ascii="Arial" w:hAnsi="Arial" w:cs="Arial"/>
          <w:sz w:val="24"/>
          <w:szCs w:val="24"/>
        </w:rPr>
      </w:pPr>
      <w:r w:rsidRPr="003D472D">
        <w:rPr>
          <w:rFonts w:ascii="Arial" w:hAnsi="Arial" w:cs="Arial"/>
          <w:sz w:val="24"/>
          <w:szCs w:val="24"/>
        </w:rPr>
        <w:t>Additionally, some argue that the model inadequately addresses the emotional and psychological aspects of disability, including identity, stigma, or trauma (Crow, 1996). Furthermore, there are claims that the model places excessive emphasis on physical impairments, potentially overlooking the realities faced by individuals with learning disabilities, mental health conditions, or neurodiversity.</w:t>
      </w:r>
    </w:p>
    <w:p w14:paraId="70B1B92F" w14:textId="77777777" w:rsidR="00EE3BE6" w:rsidRPr="003D472D" w:rsidRDefault="00020BA6" w:rsidP="009C0C3C">
      <w:pPr>
        <w:spacing w:line="360" w:lineRule="auto"/>
        <w:jc w:val="both"/>
        <w:rPr>
          <w:rFonts w:ascii="Arial" w:hAnsi="Arial" w:cs="Arial"/>
          <w:sz w:val="24"/>
          <w:szCs w:val="24"/>
        </w:rPr>
      </w:pPr>
      <w:r w:rsidRPr="003D472D">
        <w:rPr>
          <w:rFonts w:ascii="Arial" w:hAnsi="Arial" w:cs="Arial"/>
          <w:sz w:val="24"/>
          <w:szCs w:val="24"/>
        </w:rPr>
        <w:t xml:space="preserve">Proponents of the Social Model recognize its shortcomings but stress its significant political and practical importance. They contend that the model does not seek to invalidate the reality of impairment; rather, it aims to address the systemic inequalities that contribute to the disempowerment of individuals with disabilities (Oliver, 2013). </w:t>
      </w:r>
    </w:p>
    <w:p w14:paraId="1796E55A" w14:textId="293EFE62" w:rsidR="008A6F57" w:rsidRPr="003D472D" w:rsidRDefault="00020BA6" w:rsidP="009C0C3C">
      <w:pPr>
        <w:spacing w:line="360" w:lineRule="auto"/>
        <w:jc w:val="both"/>
        <w:rPr>
          <w:rFonts w:ascii="Arial" w:hAnsi="Arial" w:cs="Arial"/>
          <w:sz w:val="24"/>
          <w:szCs w:val="24"/>
        </w:rPr>
      </w:pPr>
      <w:r w:rsidRPr="003D472D">
        <w:rPr>
          <w:rFonts w:ascii="Arial" w:hAnsi="Arial" w:cs="Arial"/>
          <w:sz w:val="24"/>
          <w:szCs w:val="24"/>
        </w:rPr>
        <w:t>In response to these critiques, hybrid models like the Biopsychosocial Model have emerged, aiming to weave together medical, psychological, and social aspects to create a more comprehensive understanding of disability (WHO, 2023). Nevertheless, numerous disability activists assert that the Social Model continues to play a vital role in championing rights, enhancing autonomy, and promoting individualized care for disabled individuals.</w:t>
      </w:r>
    </w:p>
    <w:p w14:paraId="12E973D5" w14:textId="77777777" w:rsidR="008A6F57" w:rsidRPr="003D472D" w:rsidRDefault="008A6F57" w:rsidP="009C0C3C">
      <w:pPr>
        <w:spacing w:line="360" w:lineRule="auto"/>
        <w:jc w:val="both"/>
        <w:rPr>
          <w:rFonts w:ascii="Arial" w:hAnsi="Arial" w:cs="Arial"/>
          <w:sz w:val="24"/>
          <w:szCs w:val="24"/>
        </w:rPr>
      </w:pPr>
    </w:p>
    <w:p w14:paraId="4EC67E1E" w14:textId="6D50E1D1" w:rsidR="00B35E28" w:rsidRPr="003D472D" w:rsidRDefault="00B35E28" w:rsidP="009C0C3C">
      <w:pPr>
        <w:spacing w:line="360" w:lineRule="auto"/>
        <w:jc w:val="both"/>
        <w:rPr>
          <w:rFonts w:ascii="Arial" w:hAnsi="Arial" w:cs="Arial"/>
          <w:sz w:val="24"/>
          <w:szCs w:val="24"/>
        </w:rPr>
      </w:pPr>
      <w:r w:rsidRPr="003D472D">
        <w:rPr>
          <w:rFonts w:ascii="Arial" w:hAnsi="Arial" w:cs="Arial"/>
          <w:sz w:val="24"/>
          <w:szCs w:val="24"/>
        </w:rPr>
        <w:t>2. Application of the Social Model to Health and Social Care Policy and Practice</w:t>
      </w:r>
    </w:p>
    <w:p w14:paraId="32F3596A" w14:textId="77777777" w:rsidR="00B35E28" w:rsidRPr="003D472D" w:rsidRDefault="00B35E28" w:rsidP="009C0C3C">
      <w:pPr>
        <w:spacing w:line="360" w:lineRule="auto"/>
        <w:jc w:val="both"/>
        <w:rPr>
          <w:rFonts w:ascii="Arial" w:hAnsi="Arial" w:cs="Arial"/>
          <w:sz w:val="24"/>
          <w:szCs w:val="24"/>
        </w:rPr>
      </w:pPr>
      <w:r w:rsidRPr="003D472D">
        <w:rPr>
          <w:rFonts w:ascii="Arial" w:hAnsi="Arial" w:cs="Arial"/>
          <w:sz w:val="24"/>
          <w:szCs w:val="24"/>
        </w:rPr>
        <w:t>The Social Model has played a crucial role in shaping health and social care policies in the UK. The Care Act 2014 incorporates key principles such as wellbeing, choice, and control, highlighting the model’s focus on autonomy and active participation. Likewise, the Equality Act 2010 mandates reasonable adjustments to eliminate barriers in services, employment, and public life. NHS England's dedication to personalized care further resonates with the Social Model by encouraging shared decision-making and collaborative practices (NHS England, 2024).</w:t>
      </w:r>
    </w:p>
    <w:p w14:paraId="78257A65" w14:textId="1D324320" w:rsidR="00225F1A" w:rsidRPr="003D472D" w:rsidRDefault="00B35E28" w:rsidP="009C0C3C">
      <w:pPr>
        <w:spacing w:line="360" w:lineRule="auto"/>
        <w:jc w:val="both"/>
        <w:rPr>
          <w:rFonts w:ascii="Arial" w:hAnsi="Arial" w:cs="Arial"/>
          <w:color w:val="000000" w:themeColor="text1"/>
          <w:sz w:val="24"/>
          <w:szCs w:val="24"/>
        </w:rPr>
      </w:pPr>
      <w:r w:rsidRPr="003D472D">
        <w:rPr>
          <w:rFonts w:ascii="Arial" w:hAnsi="Arial" w:cs="Arial"/>
          <w:sz w:val="24"/>
          <w:szCs w:val="24"/>
        </w:rPr>
        <w:t>In practical terms, the Social Model of Disability prompts health and social care professionals to focus on creating supportive environments instead of merely trying to “fix” individuals. This perspective recognizes that disability arises from social, environmental, and attitudinal obstacles rather than from the impairments themselves (Oliver, 1996). Implementing the Social Model involves addressing issues such as inaccessible buildings, insufficient transport, and a lack of appropriate equipment, all of which can hinder participation and self-sufficiency (Shakespeare, 2018).</w:t>
      </w:r>
    </w:p>
    <w:p w14:paraId="2724FA84" w14:textId="77777777" w:rsidR="00B028EB" w:rsidRPr="003D472D" w:rsidRDefault="00B028EB" w:rsidP="009C0C3C">
      <w:pPr>
        <w:spacing w:line="360" w:lineRule="auto"/>
        <w:jc w:val="both"/>
        <w:rPr>
          <w:rFonts w:ascii="Arial" w:hAnsi="Arial" w:cs="Arial"/>
          <w:color w:val="000000" w:themeColor="text1"/>
          <w:sz w:val="24"/>
          <w:szCs w:val="24"/>
        </w:rPr>
      </w:pPr>
      <w:r w:rsidRPr="003D472D">
        <w:rPr>
          <w:rFonts w:ascii="Arial" w:hAnsi="Arial" w:cs="Arial"/>
          <w:color w:val="000000" w:themeColor="text1"/>
          <w:sz w:val="24"/>
          <w:szCs w:val="24"/>
        </w:rPr>
        <w:t>It is essential to confront negative perceptions that imply dependency or a lack of ability, as such views can diminish self-esteem and limit opportunities for independence. Addressing communication needs—such as through easy-read resources, advocacy services, or interpreters—helps ensure that individuals play a significant role in making decisions regarding their care (NICE, 2019). Encouraging independence via assistive technologies and personal budgets empowers service users to have more choice and control over their everyday lives, which, in turn, upholds their dignity and sense of empowerment.</w:t>
      </w:r>
    </w:p>
    <w:p w14:paraId="29CA550B" w14:textId="6CD2F94C" w:rsidR="007C4C0E" w:rsidRPr="003D472D" w:rsidRDefault="00B028EB" w:rsidP="009C0C3C">
      <w:pPr>
        <w:spacing w:line="360" w:lineRule="auto"/>
        <w:jc w:val="both"/>
        <w:rPr>
          <w:rFonts w:ascii="Arial" w:hAnsi="Arial" w:cs="Arial"/>
          <w:color w:val="000000" w:themeColor="text1"/>
          <w:sz w:val="24"/>
          <w:szCs w:val="24"/>
        </w:rPr>
      </w:pPr>
      <w:r w:rsidRPr="003D472D">
        <w:rPr>
          <w:rFonts w:ascii="Arial" w:hAnsi="Arial" w:cs="Arial"/>
          <w:color w:val="000000" w:themeColor="text1"/>
          <w:sz w:val="24"/>
          <w:szCs w:val="24"/>
        </w:rPr>
        <w:t>A key element of this approach involves collaboration between professionals and service users, leading to co-produced care plans that reflect the unique goals, values, and preferences of individuals. As a result, the Social Model harmoni</w:t>
      </w:r>
      <w:r w:rsidR="00F53B1C">
        <w:rPr>
          <w:rFonts w:ascii="Arial" w:hAnsi="Arial" w:cs="Arial"/>
          <w:color w:val="000000" w:themeColor="text1"/>
          <w:sz w:val="24"/>
          <w:szCs w:val="24"/>
        </w:rPr>
        <w:t>s</w:t>
      </w:r>
      <w:r w:rsidRPr="003D472D">
        <w:rPr>
          <w:rFonts w:ascii="Arial" w:hAnsi="Arial" w:cs="Arial"/>
          <w:color w:val="000000" w:themeColor="text1"/>
          <w:sz w:val="24"/>
          <w:szCs w:val="24"/>
        </w:rPr>
        <w:t>es well with person-</w:t>
      </w:r>
      <w:r w:rsidR="003A7C91" w:rsidRPr="003D472D">
        <w:rPr>
          <w:rFonts w:ascii="Arial" w:hAnsi="Arial" w:cs="Arial"/>
          <w:color w:val="000000" w:themeColor="text1"/>
          <w:sz w:val="24"/>
          <w:szCs w:val="24"/>
        </w:rPr>
        <w:t>centred</w:t>
      </w:r>
      <w:r w:rsidRPr="003D472D">
        <w:rPr>
          <w:rFonts w:ascii="Arial" w:hAnsi="Arial" w:cs="Arial"/>
          <w:color w:val="000000" w:themeColor="text1"/>
          <w:sz w:val="24"/>
          <w:szCs w:val="24"/>
        </w:rPr>
        <w:t xml:space="preserve"> care, recogni</w:t>
      </w:r>
      <w:r w:rsidR="003A7C91">
        <w:rPr>
          <w:rFonts w:ascii="Arial" w:hAnsi="Arial" w:cs="Arial"/>
          <w:color w:val="000000" w:themeColor="text1"/>
          <w:sz w:val="24"/>
          <w:szCs w:val="24"/>
        </w:rPr>
        <w:t>s</w:t>
      </w:r>
      <w:r w:rsidRPr="003D472D">
        <w:rPr>
          <w:rFonts w:ascii="Arial" w:hAnsi="Arial" w:cs="Arial"/>
          <w:color w:val="000000" w:themeColor="text1"/>
          <w:sz w:val="24"/>
          <w:szCs w:val="24"/>
        </w:rPr>
        <w:t xml:space="preserve">ing individuals as active collaborators rather than merely passive recipients of services (Department of Health and Social Care, 2022). </w:t>
      </w:r>
      <w:r w:rsidRPr="003D472D">
        <w:rPr>
          <w:rFonts w:ascii="Arial" w:hAnsi="Arial" w:cs="Arial"/>
          <w:color w:val="000000" w:themeColor="text1"/>
          <w:sz w:val="24"/>
          <w:szCs w:val="24"/>
        </w:rPr>
        <w:lastRenderedPageBreak/>
        <w:t>However, despite strong policy support, significant challenges remain in effectively implementing the Social Model of Disability in health and social care practices.</w:t>
      </w:r>
    </w:p>
    <w:p w14:paraId="3B4DAF91" w14:textId="77777777" w:rsidR="005B7F6F" w:rsidRPr="003D472D" w:rsidRDefault="00A67F0D" w:rsidP="009C0C3C">
      <w:pPr>
        <w:spacing w:line="360" w:lineRule="auto"/>
        <w:jc w:val="both"/>
        <w:rPr>
          <w:rFonts w:ascii="Arial" w:hAnsi="Arial" w:cs="Arial"/>
          <w:sz w:val="24"/>
          <w:szCs w:val="24"/>
        </w:rPr>
      </w:pPr>
      <w:r w:rsidRPr="003D472D">
        <w:rPr>
          <w:rFonts w:ascii="Arial" w:hAnsi="Arial" w:cs="Arial"/>
          <w:sz w:val="24"/>
          <w:szCs w:val="24"/>
        </w:rPr>
        <w:t xml:space="preserve">Despite firm policy commitments, the application of the Social Model of Disability in health and social care still encounters considerable obstacles. A major challenge is the ongoing prevalence of the medical model in institutional environments, where the focus of professionals often leans towards diagnosis, treatment, and risk management rather than fostering empowerment and autonomy (Shakespeare, 2013). Additionally, limited resources hinder effective implementation, as continuous budget cuts, staff shortages, and high caseloads diminish the ability of services to provide personalized, barrier-free support (The King’s Fund, 2023). </w:t>
      </w:r>
    </w:p>
    <w:p w14:paraId="462A49D1" w14:textId="742C7A84" w:rsidR="00CD4A49" w:rsidRPr="003D472D" w:rsidRDefault="00A67F0D" w:rsidP="009C0C3C">
      <w:pPr>
        <w:spacing w:line="360" w:lineRule="auto"/>
        <w:jc w:val="both"/>
        <w:rPr>
          <w:rFonts w:ascii="Arial" w:hAnsi="Arial" w:cs="Arial"/>
          <w:sz w:val="24"/>
          <w:szCs w:val="24"/>
        </w:rPr>
      </w:pPr>
      <w:r w:rsidRPr="003D472D">
        <w:rPr>
          <w:rFonts w:ascii="Arial" w:hAnsi="Arial" w:cs="Arial"/>
          <w:sz w:val="24"/>
          <w:szCs w:val="24"/>
        </w:rPr>
        <w:t xml:space="preserve">Moreover, varying levels of professional training mean that many practitioners do not have </w:t>
      </w:r>
      <w:r w:rsidR="00F53B1C">
        <w:rPr>
          <w:rFonts w:ascii="Arial" w:hAnsi="Arial" w:cs="Arial"/>
          <w:sz w:val="24"/>
          <w:szCs w:val="24"/>
        </w:rPr>
        <w:t xml:space="preserve">an </w:t>
      </w:r>
      <w:r w:rsidRPr="003D472D">
        <w:rPr>
          <w:rFonts w:ascii="Arial" w:hAnsi="Arial" w:cs="Arial"/>
          <w:sz w:val="24"/>
          <w:szCs w:val="24"/>
        </w:rPr>
        <w:t>adequate understanding of disability rights, accessibility needs, and person-</w:t>
      </w:r>
      <w:r w:rsidR="00F53B1C" w:rsidRPr="003D472D">
        <w:rPr>
          <w:rFonts w:ascii="Arial" w:hAnsi="Arial" w:cs="Arial"/>
          <w:sz w:val="24"/>
          <w:szCs w:val="24"/>
        </w:rPr>
        <w:t>centred</w:t>
      </w:r>
      <w:r w:rsidRPr="003D472D">
        <w:rPr>
          <w:rFonts w:ascii="Arial" w:hAnsi="Arial" w:cs="Arial"/>
          <w:sz w:val="24"/>
          <w:szCs w:val="24"/>
        </w:rPr>
        <w:t xml:space="preserve"> methods, leading to inconsistent practices among different organi</w:t>
      </w:r>
      <w:r w:rsidR="007E019F">
        <w:rPr>
          <w:rFonts w:ascii="Arial" w:hAnsi="Arial" w:cs="Arial"/>
          <w:sz w:val="24"/>
          <w:szCs w:val="24"/>
        </w:rPr>
        <w:t>s</w:t>
      </w:r>
      <w:r w:rsidRPr="003D472D">
        <w:rPr>
          <w:rFonts w:ascii="Arial" w:hAnsi="Arial" w:cs="Arial"/>
          <w:sz w:val="24"/>
          <w:szCs w:val="24"/>
        </w:rPr>
        <w:t>ations. Although national policies encourage co-production, service users are not consistently engaged meaningfully in decision-making or service design, undermining shared power and collaboration (Department of Health and Social Care, 2022).</w:t>
      </w:r>
    </w:p>
    <w:p w14:paraId="3CE7D709" w14:textId="58EE692F" w:rsidR="003A09B4" w:rsidRPr="003D472D" w:rsidRDefault="007E019F" w:rsidP="009C0C3C">
      <w:pPr>
        <w:spacing w:line="360" w:lineRule="auto"/>
        <w:jc w:val="both"/>
        <w:rPr>
          <w:rFonts w:ascii="Arial" w:hAnsi="Arial" w:cs="Arial"/>
          <w:sz w:val="24"/>
          <w:szCs w:val="24"/>
        </w:rPr>
      </w:pPr>
      <w:r w:rsidRPr="003D472D">
        <w:rPr>
          <w:rFonts w:ascii="Arial" w:hAnsi="Arial" w:cs="Arial"/>
          <w:sz w:val="24"/>
          <w:szCs w:val="24"/>
        </w:rPr>
        <w:t>Furthermore</w:t>
      </w:r>
      <w:r w:rsidR="00AF309B" w:rsidRPr="003D472D">
        <w:rPr>
          <w:rFonts w:ascii="Arial" w:hAnsi="Arial" w:cs="Arial"/>
          <w:sz w:val="24"/>
          <w:szCs w:val="24"/>
        </w:rPr>
        <w:t>, the Social Model has faced criticism for failing to adequately address intersectional inequalities, particularly as disabled individuals from minority ethnic backgrounds or low-income households frequently encounter various and compounded forms of disadvantage (Shakespeare, 2013). These issues reveal a disconnect between intended policies and their actual implementation, underscoring the necessity for structural reforms, enhanced training, and a greater dedication to inclusive, rights-based care.</w:t>
      </w:r>
    </w:p>
    <w:p w14:paraId="49D5E6FA" w14:textId="48E11E61" w:rsidR="00F85CB2" w:rsidRPr="0079119C" w:rsidRDefault="00F85CB2" w:rsidP="009C0C3C">
      <w:pPr>
        <w:spacing w:line="360" w:lineRule="auto"/>
        <w:jc w:val="both"/>
        <w:rPr>
          <w:rFonts w:ascii="Arial" w:hAnsi="Arial" w:cs="Arial"/>
          <w:sz w:val="24"/>
          <w:szCs w:val="24"/>
        </w:rPr>
      </w:pPr>
      <w:r w:rsidRPr="0079119C">
        <w:rPr>
          <w:rFonts w:ascii="Arial" w:hAnsi="Arial" w:cs="Arial"/>
          <w:sz w:val="24"/>
          <w:szCs w:val="24"/>
        </w:rPr>
        <w:t>Recommendations for Health and Social Care Policy and Practice</w:t>
      </w:r>
    </w:p>
    <w:p w14:paraId="66BB7BD4" w14:textId="77777777" w:rsidR="00F85CB2" w:rsidRPr="0079119C" w:rsidRDefault="00F85CB2" w:rsidP="009C0C3C">
      <w:pPr>
        <w:spacing w:line="360" w:lineRule="auto"/>
        <w:jc w:val="both"/>
        <w:rPr>
          <w:rFonts w:ascii="Arial" w:hAnsi="Arial" w:cs="Arial"/>
          <w:sz w:val="24"/>
          <w:szCs w:val="24"/>
        </w:rPr>
      </w:pPr>
      <w:r w:rsidRPr="0079119C">
        <w:rPr>
          <w:rFonts w:ascii="Arial" w:hAnsi="Arial" w:cs="Arial"/>
          <w:sz w:val="24"/>
          <w:szCs w:val="24"/>
        </w:rPr>
        <w:t xml:space="preserve">To enhance the application of the Social Model of Disability and improve person-centred care, several evidence-based suggestions can be made. First, there should be a focus on strengthening training and professional development within health and social care settings. Implementing mandatory education on disability rights, accessibility legislation, and person-centred care will lead to better understanding and consistency among practitioners (Shakespeare, 2013). This training should also </w:t>
      </w:r>
      <w:r w:rsidRPr="0079119C">
        <w:rPr>
          <w:rFonts w:ascii="Arial" w:hAnsi="Arial" w:cs="Arial"/>
          <w:sz w:val="24"/>
          <w:szCs w:val="24"/>
        </w:rPr>
        <w:lastRenderedPageBreak/>
        <w:t>encompass communication skills, cultural competence, and trauma-informed practices to ensure that services are inclusive and responsive to varied needs (NICE, 2019).</w:t>
      </w:r>
    </w:p>
    <w:p w14:paraId="764EC8E3" w14:textId="77777777" w:rsidR="00F85CB2" w:rsidRPr="0079119C" w:rsidRDefault="00F85CB2" w:rsidP="009C0C3C">
      <w:pPr>
        <w:spacing w:line="360" w:lineRule="auto"/>
        <w:jc w:val="both"/>
        <w:rPr>
          <w:rFonts w:ascii="Arial" w:hAnsi="Arial" w:cs="Arial"/>
          <w:sz w:val="24"/>
          <w:szCs w:val="24"/>
        </w:rPr>
      </w:pPr>
    </w:p>
    <w:p w14:paraId="13186FAD" w14:textId="448F7264" w:rsidR="008F4880" w:rsidRPr="0079119C" w:rsidRDefault="00F85CB2" w:rsidP="009C0C3C">
      <w:pPr>
        <w:spacing w:line="360" w:lineRule="auto"/>
        <w:jc w:val="both"/>
        <w:rPr>
          <w:rFonts w:ascii="Arial" w:hAnsi="Arial" w:cs="Arial"/>
          <w:sz w:val="24"/>
          <w:szCs w:val="24"/>
        </w:rPr>
      </w:pPr>
      <w:r w:rsidRPr="0079119C">
        <w:rPr>
          <w:rFonts w:ascii="Arial" w:hAnsi="Arial" w:cs="Arial"/>
          <w:sz w:val="24"/>
          <w:szCs w:val="24"/>
        </w:rPr>
        <w:t>Additionally, there should be a greater focus on co-production. Service users must be actively engaged in shaping policies, services, and individual care plans to ensure that support is based on lived experiences rather than merely professional assumptions (Department of Health and Social Care, 2022). Co-production fosters empowerment, shared decision-making, and accountability, which are fundamental aspects of the Social Model. Furthermore, organizations should implement flexible funding options, like personal budgets, to promote choice and independence. Collectively, these strategies will help to close the gap between policy and practice, effectively embedding the Social Model and fostering genuinely person-centred, inclusive care.</w:t>
      </w:r>
    </w:p>
    <w:p w14:paraId="173CB6E5" w14:textId="77777777" w:rsidR="00486C2B" w:rsidRPr="003D472D" w:rsidRDefault="00486C2B" w:rsidP="009C0C3C">
      <w:pPr>
        <w:spacing w:line="360" w:lineRule="auto"/>
        <w:jc w:val="both"/>
        <w:rPr>
          <w:rFonts w:ascii="Arial" w:hAnsi="Arial" w:cs="Arial"/>
          <w:sz w:val="24"/>
          <w:szCs w:val="24"/>
        </w:rPr>
      </w:pPr>
      <w:r w:rsidRPr="003D472D">
        <w:rPr>
          <w:rFonts w:ascii="Arial" w:hAnsi="Arial" w:cs="Arial"/>
          <w:sz w:val="24"/>
          <w:szCs w:val="24"/>
        </w:rPr>
        <w:t xml:space="preserve">Enhancing accessibility is essential for integrating the Social Model of Disability into health and social care practices. Services need to provide physical, sensory, and digital accessibility through reasonable modifications, inclusive technology, and communication methods that are easy to read and available in various languages (Equality Act, 2010; Shakespeare, 2013). Additionally, policies should tackle structural inequalities by acknowledging the complex nature of disability. Individuals with disabilities might face disadvantages related to their race, gender, socioeconomic background, and age, so inclusive policy measures must address these intersecting inequalities to prevent further marginalization (Shakespeare, 2013). </w:t>
      </w:r>
    </w:p>
    <w:p w14:paraId="78D2CCCB" w14:textId="0A268A11" w:rsidR="00981C0A" w:rsidRPr="003D472D" w:rsidRDefault="00486C2B" w:rsidP="009C0C3C">
      <w:pPr>
        <w:spacing w:line="360" w:lineRule="auto"/>
        <w:jc w:val="both"/>
        <w:rPr>
          <w:rFonts w:ascii="Arial" w:hAnsi="Arial" w:cs="Arial"/>
          <w:sz w:val="24"/>
          <w:szCs w:val="24"/>
        </w:rPr>
      </w:pPr>
      <w:r w:rsidRPr="003D472D">
        <w:rPr>
          <w:rFonts w:ascii="Arial" w:hAnsi="Arial" w:cs="Arial"/>
          <w:sz w:val="24"/>
          <w:szCs w:val="24"/>
        </w:rPr>
        <w:t>Investing in community-based support is also vital. By prioritizing early intervention, community services, and independent living assistance, we can decrease dependency on institutional care and enhance autonomy, well-being, and social engagement (Department of Health and Social Care, 2022). Moreover, shared decision-making should become a fundamental aspect of professional practice. Health and social care practitioners must work together with service users, valuing their experiences, preferences, and goals in accordance with national guidelines on person-</w:t>
      </w:r>
      <w:proofErr w:type="spellStart"/>
      <w:r w:rsidRPr="003D472D">
        <w:rPr>
          <w:rFonts w:ascii="Arial" w:hAnsi="Arial" w:cs="Arial"/>
          <w:sz w:val="24"/>
          <w:szCs w:val="24"/>
        </w:rPr>
        <w:t>centered</w:t>
      </w:r>
      <w:proofErr w:type="spellEnd"/>
      <w:r w:rsidRPr="003D472D">
        <w:rPr>
          <w:rFonts w:ascii="Arial" w:hAnsi="Arial" w:cs="Arial"/>
          <w:sz w:val="24"/>
          <w:szCs w:val="24"/>
        </w:rPr>
        <w:t xml:space="preserve"> care (NICE, 2023). Collectively, these suggestions promote a more </w:t>
      </w:r>
      <w:r w:rsidRPr="003D472D">
        <w:rPr>
          <w:rFonts w:ascii="Arial" w:hAnsi="Arial" w:cs="Arial"/>
          <w:sz w:val="24"/>
          <w:szCs w:val="24"/>
        </w:rPr>
        <w:lastRenderedPageBreak/>
        <w:t>inclusive, empowering, and rights-based approach, reinforcing the effective implementation of the Social Model within health and social care systems.</w:t>
      </w:r>
    </w:p>
    <w:p w14:paraId="1C4DDA2B" w14:textId="77777777" w:rsidR="00981C0A" w:rsidRPr="003D472D" w:rsidRDefault="00981C0A" w:rsidP="009C0C3C">
      <w:pPr>
        <w:spacing w:line="360" w:lineRule="auto"/>
        <w:jc w:val="both"/>
        <w:rPr>
          <w:rFonts w:ascii="Arial" w:hAnsi="Arial" w:cs="Arial"/>
          <w:sz w:val="24"/>
          <w:szCs w:val="24"/>
        </w:rPr>
      </w:pPr>
    </w:p>
    <w:p w14:paraId="5AE5F0AC" w14:textId="23739E1F" w:rsidR="00981C0A" w:rsidRPr="003D472D" w:rsidRDefault="006D2C16" w:rsidP="009C0C3C">
      <w:pPr>
        <w:spacing w:line="360" w:lineRule="auto"/>
        <w:jc w:val="both"/>
        <w:rPr>
          <w:rFonts w:ascii="Arial" w:hAnsi="Arial" w:cs="Arial"/>
          <w:sz w:val="24"/>
          <w:szCs w:val="24"/>
        </w:rPr>
      </w:pPr>
      <w:r w:rsidRPr="003D472D">
        <w:rPr>
          <w:rFonts w:ascii="Arial" w:hAnsi="Arial" w:cs="Arial"/>
          <w:sz w:val="24"/>
          <w:szCs w:val="24"/>
        </w:rPr>
        <w:t>Conclusion</w:t>
      </w:r>
    </w:p>
    <w:p w14:paraId="093A1CCB" w14:textId="77777777" w:rsidR="003162B2" w:rsidRDefault="002F15DD" w:rsidP="009C0C3C">
      <w:pPr>
        <w:spacing w:line="360" w:lineRule="auto"/>
        <w:jc w:val="both"/>
        <w:rPr>
          <w:rFonts w:ascii="Arial" w:hAnsi="Arial" w:cs="Arial"/>
          <w:sz w:val="24"/>
          <w:szCs w:val="24"/>
        </w:rPr>
      </w:pPr>
      <w:r w:rsidRPr="003D472D">
        <w:rPr>
          <w:rFonts w:ascii="Arial" w:hAnsi="Arial" w:cs="Arial"/>
          <w:sz w:val="24"/>
          <w:szCs w:val="24"/>
        </w:rPr>
        <w:t>The Social Model of Disability has significantly influenced the development of person-centred care by shifting attention from individual impairments to the societal barriers faced by disabled individuals. Although the model has its shortcomings, particularly in fully capturing the lived experiences of impairment, it effectively promotes rights, autonomy, and inclusion. Its impact on UK policy is reflected in key legislation such as the Care Act 2014 and the Equality Act 2010, alongside NHS commitments to personalized care.</w:t>
      </w:r>
    </w:p>
    <w:p w14:paraId="0BE256CB" w14:textId="70585ECF" w:rsidR="002D0625" w:rsidRPr="003D472D" w:rsidRDefault="002F15DD" w:rsidP="009C0C3C">
      <w:pPr>
        <w:spacing w:line="360" w:lineRule="auto"/>
        <w:jc w:val="both"/>
        <w:rPr>
          <w:rFonts w:ascii="Arial" w:hAnsi="Arial" w:cs="Arial"/>
          <w:sz w:val="24"/>
          <w:szCs w:val="24"/>
        </w:rPr>
      </w:pPr>
      <w:r w:rsidRPr="003D472D">
        <w:rPr>
          <w:rFonts w:ascii="Arial" w:hAnsi="Arial" w:cs="Arial"/>
          <w:sz w:val="24"/>
          <w:szCs w:val="24"/>
        </w:rPr>
        <w:t xml:space="preserve"> Nonetheless, there are ongoing challenges in implementing these policies due to resource limitations, institutional practices, and varying levels of training. Enhancing co-production, accessibility, professional education, and community support is essential to ensure that the Social Model remains a guiding principle for ethical, inclusive, and person-centred health and social care. Ultimately, its focus on dignity, empowerment, and equality resonates with the fundamental values of modern practice and is crucial for improving outcomes for disabled individuals.</w:t>
      </w:r>
    </w:p>
    <w:p w14:paraId="5AC4F48D" w14:textId="77777777" w:rsidR="000D32C4" w:rsidRDefault="000D32C4" w:rsidP="001E4752">
      <w:pPr>
        <w:spacing w:line="360" w:lineRule="auto"/>
        <w:jc w:val="both"/>
        <w:rPr>
          <w:rFonts w:ascii="Arial" w:hAnsi="Arial" w:cs="Arial"/>
        </w:rPr>
      </w:pPr>
    </w:p>
    <w:p w14:paraId="3E8FEB06" w14:textId="77777777" w:rsidR="000D32C4" w:rsidRDefault="000D32C4" w:rsidP="001E4752">
      <w:pPr>
        <w:spacing w:line="360" w:lineRule="auto"/>
        <w:jc w:val="both"/>
        <w:rPr>
          <w:rFonts w:ascii="Arial" w:hAnsi="Arial" w:cs="Arial"/>
        </w:rPr>
      </w:pPr>
    </w:p>
    <w:p w14:paraId="24DFDCE1" w14:textId="77777777" w:rsidR="002C624F" w:rsidRDefault="002C624F" w:rsidP="001E4752">
      <w:pPr>
        <w:spacing w:line="360" w:lineRule="auto"/>
        <w:jc w:val="both"/>
        <w:rPr>
          <w:rFonts w:ascii="Arial" w:hAnsi="Arial" w:cs="Arial"/>
          <w:b/>
          <w:bCs/>
        </w:rPr>
      </w:pPr>
    </w:p>
    <w:p w14:paraId="408456CB" w14:textId="77777777" w:rsidR="002C624F" w:rsidRDefault="002C624F" w:rsidP="001E4752">
      <w:pPr>
        <w:spacing w:line="360" w:lineRule="auto"/>
        <w:jc w:val="both"/>
        <w:rPr>
          <w:rFonts w:ascii="Arial" w:hAnsi="Arial" w:cs="Arial"/>
          <w:b/>
          <w:bCs/>
        </w:rPr>
      </w:pPr>
    </w:p>
    <w:p w14:paraId="6AFD88FB" w14:textId="77777777" w:rsidR="002C624F" w:rsidRDefault="002C624F" w:rsidP="001E4752">
      <w:pPr>
        <w:spacing w:line="360" w:lineRule="auto"/>
        <w:jc w:val="both"/>
        <w:rPr>
          <w:rFonts w:ascii="Arial" w:hAnsi="Arial" w:cs="Arial"/>
          <w:b/>
          <w:bCs/>
        </w:rPr>
      </w:pPr>
    </w:p>
    <w:p w14:paraId="253EE468" w14:textId="77777777" w:rsidR="002C624F" w:rsidRDefault="002C624F" w:rsidP="001E4752">
      <w:pPr>
        <w:spacing w:line="360" w:lineRule="auto"/>
        <w:jc w:val="both"/>
        <w:rPr>
          <w:rFonts w:ascii="Arial" w:hAnsi="Arial" w:cs="Arial"/>
          <w:b/>
          <w:bCs/>
        </w:rPr>
      </w:pPr>
    </w:p>
    <w:p w14:paraId="05275918" w14:textId="77777777" w:rsidR="00716F0E" w:rsidRDefault="00716F0E" w:rsidP="001E4752">
      <w:pPr>
        <w:spacing w:line="360" w:lineRule="auto"/>
        <w:jc w:val="both"/>
        <w:rPr>
          <w:rFonts w:ascii="Arial" w:hAnsi="Arial" w:cs="Arial"/>
          <w:b/>
          <w:bCs/>
        </w:rPr>
      </w:pPr>
    </w:p>
    <w:p w14:paraId="28A3D608" w14:textId="77777777" w:rsidR="00220791" w:rsidRDefault="00220791">
      <w:pPr>
        <w:spacing w:line="360" w:lineRule="auto"/>
        <w:jc w:val="both"/>
        <w:rPr>
          <w:rFonts w:ascii="Times New Roman" w:hAnsi="Times New Roman" w:cs="Times New Roman"/>
          <w:b/>
          <w:bCs/>
          <w:i/>
          <w:iCs/>
        </w:rPr>
      </w:pPr>
    </w:p>
    <w:p w14:paraId="0AC4400D" w14:textId="77777777" w:rsidR="00220791" w:rsidRDefault="00220791">
      <w:pPr>
        <w:spacing w:line="360" w:lineRule="auto"/>
        <w:jc w:val="both"/>
        <w:rPr>
          <w:rFonts w:ascii="Times New Roman" w:hAnsi="Times New Roman" w:cs="Times New Roman"/>
          <w:b/>
          <w:bCs/>
          <w:i/>
          <w:iCs/>
        </w:rPr>
      </w:pPr>
    </w:p>
    <w:p w14:paraId="3375234C" w14:textId="77777777" w:rsidR="00220791" w:rsidRDefault="00220791">
      <w:pPr>
        <w:spacing w:line="360" w:lineRule="auto"/>
        <w:jc w:val="both"/>
        <w:rPr>
          <w:rFonts w:ascii="Times New Roman" w:hAnsi="Times New Roman" w:cs="Times New Roman"/>
          <w:b/>
          <w:bCs/>
          <w:i/>
          <w:iCs/>
        </w:rPr>
      </w:pPr>
    </w:p>
    <w:p w14:paraId="01D57DB3" w14:textId="25D9E6BA" w:rsidR="00A546B9" w:rsidRPr="008B15C3" w:rsidRDefault="00A546B9">
      <w:pPr>
        <w:spacing w:line="360" w:lineRule="auto"/>
        <w:jc w:val="both"/>
        <w:rPr>
          <w:rFonts w:ascii="Times New Roman" w:hAnsi="Times New Roman" w:cs="Times New Roman"/>
          <w:i/>
          <w:iCs/>
          <w:lang w:eastAsia="en-GB"/>
        </w:rPr>
      </w:pPr>
      <w:r w:rsidRPr="008B15C3">
        <w:rPr>
          <w:rFonts w:ascii="Times New Roman" w:hAnsi="Times New Roman" w:cs="Times New Roman"/>
          <w:b/>
          <w:bCs/>
          <w:i/>
          <w:iCs/>
        </w:rPr>
        <w:lastRenderedPageBreak/>
        <w:t>Reference List</w:t>
      </w:r>
    </w:p>
    <w:p w14:paraId="0F1D5F5C"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Crow, L. (1996) ‘Including all of our lives: Renewing the social model of disability’. Available at: https://disability-studies.leeds.ac.uk (Accessed: 22 April 2026).</w:t>
      </w:r>
    </w:p>
    <w:p w14:paraId="410012EA"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Department of Health and Social Care (2022) People at the heart of care: Adult social care reform. London: DHSC.</w:t>
      </w:r>
    </w:p>
    <w:p w14:paraId="128246BE"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Equality Act (2010) Equality Act 2010. London: The Stationery Office.</w:t>
      </w:r>
    </w:p>
    <w:p w14:paraId="64BD31F0"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The King’s Fund (2023) Social care funding and workforce pressures. London: The King’s Fund.</w:t>
      </w:r>
    </w:p>
    <w:p w14:paraId="28BF1A8F"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Kings Fund (2023) ‘The state of health and social care in England’. Available at: https://www.kingsfund.org.uk (Accessed: 22 April 2026).</w:t>
      </w:r>
    </w:p>
    <w:p w14:paraId="299CFA99"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NHS England (2024) ‘Personalised care’. Available at: https://www.england.nhs.uk/personalisedcare (Accessed: 22 April 2026).</w:t>
      </w:r>
    </w:p>
    <w:p w14:paraId="3C45342D"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NICE (2019) Patient experience in adult NHS services (QS15). London: National Institute for Health and Care Excellence.</w:t>
      </w:r>
    </w:p>
    <w:p w14:paraId="57AC9664"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NICE (2023) Person-centred care guidelines. Available at: https://www.nice.org.uk (Accessed: 22 April 2026).</w:t>
      </w:r>
    </w:p>
    <w:p w14:paraId="431E9016"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NICE (2023) Shared decision making (NG197). London: National Institute for Health and Care Excellence.</w:t>
      </w:r>
    </w:p>
    <w:p w14:paraId="57502236"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Oliver, M. (1990) The politics of disablement. London: Macmillan.</w:t>
      </w:r>
    </w:p>
    <w:p w14:paraId="4CD50B57"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Oliver, M. (1996) Understanding disability: From theory to practice. Basingstoke: Macmillan.</w:t>
      </w:r>
    </w:p>
    <w:p w14:paraId="17130CF6"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Oliver, M. (2013) ‘The social model of disability: Thirty years on’. Available at: https://www.leeds.ac.uk/disability-studies (Accessed: 22 April 2026).</w:t>
      </w:r>
    </w:p>
    <w:p w14:paraId="08628FB7"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Shakespeare, T. (2013) Disability rights and wrongs revisited. London: Routledge.</w:t>
      </w:r>
    </w:p>
    <w:p w14:paraId="4203D535"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Shakespeare, T. (2018) Disability: The basics. London: Routledge.</w:t>
      </w:r>
    </w:p>
    <w:p w14:paraId="76590E3F"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Thomas, C. (2004) ‘How is disability understood?’, Disability &amp; Society, 19(6), pp. 569–583.</w:t>
      </w:r>
    </w:p>
    <w:p w14:paraId="30C4707C"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UN (2006) Convention on the Rights of Persons with Disabilities. Available at: https://www.un.org (Accessed: 22 April 2026).</w:t>
      </w:r>
    </w:p>
    <w:p w14:paraId="2803CE35"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UPIAS (1976) Fundamental principles of disability. Available at: https://www.leeds.ac.uk/disability-studies (Accessed: 22 April 2026).</w:t>
      </w:r>
    </w:p>
    <w:p w14:paraId="4CD7D4D7" w14:textId="77777777" w:rsidR="00A546B9" w:rsidRPr="008B15C3" w:rsidRDefault="00A546B9" w:rsidP="00E61231">
      <w:pPr>
        <w:spacing w:line="240" w:lineRule="auto"/>
        <w:jc w:val="both"/>
        <w:rPr>
          <w:rFonts w:ascii="Times New Roman" w:hAnsi="Times New Roman" w:cs="Times New Roman"/>
          <w:i/>
          <w:iCs/>
          <w:lang w:eastAsia="en-GB"/>
        </w:rPr>
      </w:pPr>
      <w:r w:rsidRPr="008B15C3">
        <w:rPr>
          <w:rFonts w:ascii="Times New Roman" w:hAnsi="Times New Roman" w:cs="Times New Roman"/>
          <w:i/>
          <w:iCs/>
        </w:rPr>
        <w:t>WHO (2023) International classification of functioning, disability and health. Available at: https://www.who.int (Accessed: 22 April 2026).</w:t>
      </w:r>
    </w:p>
    <w:p w14:paraId="7F5B6D9D" w14:textId="23430A28" w:rsidR="002C624F" w:rsidRPr="008B15C3" w:rsidRDefault="002C624F" w:rsidP="00E61231">
      <w:pPr>
        <w:spacing w:line="240" w:lineRule="auto"/>
        <w:jc w:val="both"/>
        <w:rPr>
          <w:rFonts w:ascii="Times New Roman" w:hAnsi="Times New Roman" w:cs="Times New Roman"/>
          <w:b/>
          <w:bCs/>
          <w:i/>
          <w:iCs/>
        </w:rPr>
      </w:pPr>
    </w:p>
    <w:sectPr w:rsidR="002C624F" w:rsidRPr="008B15C3">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BFC9A" w14:textId="77777777" w:rsidR="009847AE" w:rsidRDefault="009847AE" w:rsidP="00F23DA3">
      <w:pPr>
        <w:spacing w:after="0" w:line="240" w:lineRule="auto"/>
      </w:pPr>
      <w:r>
        <w:separator/>
      </w:r>
    </w:p>
  </w:endnote>
  <w:endnote w:type="continuationSeparator" w:id="0">
    <w:p w14:paraId="705F6635" w14:textId="77777777" w:rsidR="009847AE" w:rsidRDefault="009847AE" w:rsidP="00F23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E1C1E" w14:textId="77777777" w:rsidR="003C5B88" w:rsidRDefault="003C5B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8E0F0" w14:textId="77777777" w:rsidR="003C5B88" w:rsidRDefault="003C5B88">
    <w:pPr>
      <w:pStyle w:val="Footer"/>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1A0959A1" w14:textId="77777777" w:rsidR="003C5B88" w:rsidRDefault="003C5B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3C6A7" w14:textId="77777777" w:rsidR="003C5B88" w:rsidRDefault="003C5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F0C6B" w14:textId="77777777" w:rsidR="009847AE" w:rsidRDefault="009847AE" w:rsidP="00F23DA3">
      <w:pPr>
        <w:spacing w:after="0" w:line="240" w:lineRule="auto"/>
      </w:pPr>
      <w:r>
        <w:separator/>
      </w:r>
    </w:p>
  </w:footnote>
  <w:footnote w:type="continuationSeparator" w:id="0">
    <w:p w14:paraId="395FB7A8" w14:textId="77777777" w:rsidR="009847AE" w:rsidRDefault="009847AE" w:rsidP="00F23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0FC47" w14:textId="77777777" w:rsidR="003C5B88" w:rsidRDefault="003C5B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62262"/>
      <w:docPartObj>
        <w:docPartGallery w:val="Page Numbers (Margins)"/>
        <w:docPartUnique/>
      </w:docPartObj>
    </w:sdtPr>
    <w:sdtEndPr/>
    <w:sdtContent>
      <w:p w14:paraId="4F09570B" w14:textId="0C42ED72" w:rsidR="00F23DA3" w:rsidRDefault="009847AE">
        <w:pPr>
          <w:pStyle w:val="Header"/>
        </w:pPr>
        <w:r>
          <w:rPr>
            <w:noProof/>
          </w:rPr>
          <w:pict w14:anchorId="748AD8E1">
            <v:rect id="_x0000_s1025"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" o:allowincell="f" filled="f" stroked="f">
              <v:textbox style="layout-flow:vertical;mso-layout-flow-alt:bottom-to-top;mso-fit-shape-to-text:t">
                <w:txbxContent>
                  <w:p w14:paraId="0DAF3078" w14:textId="5E5BBDB5" w:rsidR="006E136D" w:rsidRDefault="006E136D">
                    <w:pPr>
                      <w:pStyle w:val="Footer"/>
                      <w:rPr>
                        <w:rFonts w:asciiTheme="majorHAnsi" w:eastAsiaTheme="majorEastAsia" w:hAnsiTheme="majorHAnsi" w:cstheme="majorBidi"/>
                        <w:sz w:val="44"/>
                        <w:szCs w:val="44"/>
                      </w:rPr>
                    </w:pPr>
                  </w:p>
                </w:txbxContent>
              </v:textbox>
              <w10:wrap anchorx="margin" anchory="margin"/>
            </v:rect>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C5944" w14:textId="77777777" w:rsidR="003C5B88" w:rsidRDefault="003C5B8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8A6F57"/>
    <w:rsid w:val="00002C03"/>
    <w:rsid w:val="00020BA6"/>
    <w:rsid w:val="00021489"/>
    <w:rsid w:val="00033E81"/>
    <w:rsid w:val="000347CA"/>
    <w:rsid w:val="00083A5B"/>
    <w:rsid w:val="00087366"/>
    <w:rsid w:val="000A1BD9"/>
    <w:rsid w:val="000B4A2A"/>
    <w:rsid w:val="000C7F0F"/>
    <w:rsid w:val="000D32C4"/>
    <w:rsid w:val="00124325"/>
    <w:rsid w:val="00124B8B"/>
    <w:rsid w:val="00171111"/>
    <w:rsid w:val="001D01EE"/>
    <w:rsid w:val="001E3596"/>
    <w:rsid w:val="001E4752"/>
    <w:rsid w:val="00220791"/>
    <w:rsid w:val="00225F1A"/>
    <w:rsid w:val="002825D0"/>
    <w:rsid w:val="00296CF3"/>
    <w:rsid w:val="002C624F"/>
    <w:rsid w:val="002C7C7A"/>
    <w:rsid w:val="002D0625"/>
    <w:rsid w:val="002F15DD"/>
    <w:rsid w:val="003162B2"/>
    <w:rsid w:val="00327876"/>
    <w:rsid w:val="00336435"/>
    <w:rsid w:val="003571FE"/>
    <w:rsid w:val="00362855"/>
    <w:rsid w:val="003649B5"/>
    <w:rsid w:val="003A09B4"/>
    <w:rsid w:val="003A3CEB"/>
    <w:rsid w:val="003A7C91"/>
    <w:rsid w:val="003C5B88"/>
    <w:rsid w:val="003D472D"/>
    <w:rsid w:val="003F4C8D"/>
    <w:rsid w:val="00464A85"/>
    <w:rsid w:val="00471C51"/>
    <w:rsid w:val="00486C2B"/>
    <w:rsid w:val="004F594D"/>
    <w:rsid w:val="00592FF6"/>
    <w:rsid w:val="00594CF2"/>
    <w:rsid w:val="005B7F6F"/>
    <w:rsid w:val="005D2A6B"/>
    <w:rsid w:val="005F05B4"/>
    <w:rsid w:val="005F2474"/>
    <w:rsid w:val="005F3017"/>
    <w:rsid w:val="00686F5F"/>
    <w:rsid w:val="006D2C16"/>
    <w:rsid w:val="006E136D"/>
    <w:rsid w:val="00706460"/>
    <w:rsid w:val="00706EF0"/>
    <w:rsid w:val="00716F0E"/>
    <w:rsid w:val="007342C6"/>
    <w:rsid w:val="007348F2"/>
    <w:rsid w:val="007419DE"/>
    <w:rsid w:val="0079119C"/>
    <w:rsid w:val="007C4C0E"/>
    <w:rsid w:val="007E019F"/>
    <w:rsid w:val="00860DF2"/>
    <w:rsid w:val="00866DFE"/>
    <w:rsid w:val="008A6F57"/>
    <w:rsid w:val="008B15C3"/>
    <w:rsid w:val="008F4880"/>
    <w:rsid w:val="009657F6"/>
    <w:rsid w:val="00981C0A"/>
    <w:rsid w:val="009847AE"/>
    <w:rsid w:val="009C0C3C"/>
    <w:rsid w:val="009C7CAB"/>
    <w:rsid w:val="00A0638E"/>
    <w:rsid w:val="00A546B9"/>
    <w:rsid w:val="00A61D83"/>
    <w:rsid w:val="00A67F0D"/>
    <w:rsid w:val="00A9695E"/>
    <w:rsid w:val="00AE4101"/>
    <w:rsid w:val="00AE4637"/>
    <w:rsid w:val="00AF309B"/>
    <w:rsid w:val="00AF77FB"/>
    <w:rsid w:val="00B028EB"/>
    <w:rsid w:val="00B35E28"/>
    <w:rsid w:val="00BE1916"/>
    <w:rsid w:val="00C4407B"/>
    <w:rsid w:val="00C63926"/>
    <w:rsid w:val="00C72EE9"/>
    <w:rsid w:val="00CA56FD"/>
    <w:rsid w:val="00CC54F4"/>
    <w:rsid w:val="00CD4A49"/>
    <w:rsid w:val="00CD65FB"/>
    <w:rsid w:val="00DA60E1"/>
    <w:rsid w:val="00DB01A6"/>
    <w:rsid w:val="00DB47DA"/>
    <w:rsid w:val="00DE63CF"/>
    <w:rsid w:val="00DE6CB5"/>
    <w:rsid w:val="00DF348A"/>
    <w:rsid w:val="00E0641B"/>
    <w:rsid w:val="00E317B9"/>
    <w:rsid w:val="00E31EDD"/>
    <w:rsid w:val="00E41912"/>
    <w:rsid w:val="00E61231"/>
    <w:rsid w:val="00E97A43"/>
    <w:rsid w:val="00EB5A7A"/>
    <w:rsid w:val="00EC542D"/>
    <w:rsid w:val="00EE3BE6"/>
    <w:rsid w:val="00F23DA3"/>
    <w:rsid w:val="00F53B1C"/>
    <w:rsid w:val="00F608E8"/>
    <w:rsid w:val="00F85CB2"/>
    <w:rsid w:val="00FE4B9C"/>
    <w:rsid w:val="00FF44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7F5E96"/>
  <w15:chartTrackingRefBased/>
  <w15:docId w15:val="{4DC5022E-EA11-4443-821F-37813F02E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6F5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A6F5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8A6F5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A6F5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A6F5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A6F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6F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6F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6F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F5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A6F5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8A6F5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A6F5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A6F5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A6F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6F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6F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6F57"/>
    <w:rPr>
      <w:rFonts w:eastAsiaTheme="majorEastAsia" w:cstheme="majorBidi"/>
      <w:color w:val="272727" w:themeColor="text1" w:themeTint="D8"/>
    </w:rPr>
  </w:style>
  <w:style w:type="paragraph" w:styleId="Title">
    <w:name w:val="Title"/>
    <w:basedOn w:val="Normal"/>
    <w:next w:val="Normal"/>
    <w:link w:val="TitleChar"/>
    <w:uiPriority w:val="10"/>
    <w:qFormat/>
    <w:rsid w:val="008A6F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6F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6F5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6F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6F5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6F57"/>
    <w:rPr>
      <w:i/>
      <w:iCs/>
      <w:color w:val="404040" w:themeColor="text1" w:themeTint="BF"/>
    </w:rPr>
  </w:style>
  <w:style w:type="paragraph" w:styleId="ListParagraph">
    <w:name w:val="List Paragraph"/>
    <w:basedOn w:val="Normal"/>
    <w:uiPriority w:val="34"/>
    <w:qFormat/>
    <w:rsid w:val="008A6F57"/>
    <w:pPr>
      <w:ind w:left="720"/>
      <w:contextualSpacing/>
    </w:pPr>
  </w:style>
  <w:style w:type="character" w:styleId="IntenseEmphasis">
    <w:name w:val="Intense Emphasis"/>
    <w:basedOn w:val="DefaultParagraphFont"/>
    <w:uiPriority w:val="21"/>
    <w:qFormat/>
    <w:rsid w:val="008A6F57"/>
    <w:rPr>
      <w:i/>
      <w:iCs/>
      <w:color w:val="365F91" w:themeColor="accent1" w:themeShade="BF"/>
    </w:rPr>
  </w:style>
  <w:style w:type="paragraph" w:styleId="IntenseQuote">
    <w:name w:val="Intense Quote"/>
    <w:basedOn w:val="Normal"/>
    <w:next w:val="Normal"/>
    <w:link w:val="IntenseQuoteChar"/>
    <w:uiPriority w:val="30"/>
    <w:qFormat/>
    <w:rsid w:val="008A6F5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A6F57"/>
    <w:rPr>
      <w:i/>
      <w:iCs/>
      <w:color w:val="365F91" w:themeColor="accent1" w:themeShade="BF"/>
    </w:rPr>
  </w:style>
  <w:style w:type="character" w:styleId="IntenseReference">
    <w:name w:val="Intense Reference"/>
    <w:basedOn w:val="DefaultParagraphFont"/>
    <w:uiPriority w:val="32"/>
    <w:qFormat/>
    <w:rsid w:val="008A6F57"/>
    <w:rPr>
      <w:b/>
      <w:bCs/>
      <w:smallCaps/>
      <w:color w:val="365F91" w:themeColor="accent1" w:themeShade="BF"/>
      <w:spacing w:val="5"/>
    </w:rPr>
  </w:style>
  <w:style w:type="paragraph" w:styleId="Revision">
    <w:name w:val="Revision"/>
    <w:hidden/>
    <w:uiPriority w:val="99"/>
    <w:semiHidden/>
    <w:rsid w:val="00DB01A6"/>
    <w:pPr>
      <w:spacing w:after="0" w:line="240" w:lineRule="auto"/>
    </w:pPr>
  </w:style>
  <w:style w:type="paragraph" w:styleId="NormalWeb">
    <w:name w:val="Normal (Web)"/>
    <w:basedOn w:val="Normal"/>
    <w:uiPriority w:val="99"/>
    <w:unhideWhenUsed/>
    <w:rsid w:val="000A1BD9"/>
    <w:rPr>
      <w:rFonts w:ascii="Times New Roman" w:hAnsi="Times New Roman" w:cs="Times New Roman"/>
      <w:sz w:val="24"/>
      <w:szCs w:val="24"/>
    </w:rPr>
  </w:style>
  <w:style w:type="character" w:styleId="Emphasis">
    <w:name w:val="Emphasis"/>
    <w:basedOn w:val="DefaultParagraphFont"/>
    <w:uiPriority w:val="20"/>
    <w:qFormat/>
    <w:rsid w:val="001E4752"/>
    <w:rPr>
      <w:i/>
      <w:iCs/>
    </w:rPr>
  </w:style>
  <w:style w:type="paragraph" w:styleId="Header">
    <w:name w:val="header"/>
    <w:basedOn w:val="Normal"/>
    <w:link w:val="HeaderChar"/>
    <w:uiPriority w:val="99"/>
    <w:unhideWhenUsed/>
    <w:rsid w:val="00F23D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DA3"/>
  </w:style>
  <w:style w:type="paragraph" w:styleId="Footer">
    <w:name w:val="footer"/>
    <w:basedOn w:val="Normal"/>
    <w:link w:val="FooterChar"/>
    <w:uiPriority w:val="99"/>
    <w:unhideWhenUsed/>
    <w:rsid w:val="00F23D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D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2215</Words>
  <Characters>12629</Characters>
  <Application>Microsoft Office Word</Application>
  <DocSecurity>0</DocSecurity>
  <Lines>105</Lines>
  <Paragraphs>29</Paragraphs>
  <ScaleCrop>false</ScaleCrop>
  <Company/>
  <LinksUpToDate>false</LinksUpToDate>
  <CharactersWithSpaces>14815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GOUBO Irihari</dc:creator>
  <cp:keywords/>
  <dc:description/>
  <cp:lastModifiedBy>Viviane GOUBO Irihari</cp:lastModifiedBy>
  <cp:revision>2</cp:revision>
  <dcterms:created xsi:type="dcterms:W3CDTF">2026-05-07T10:29:00Z</dcterms:created>
  <dcterms:modified xsi:type="dcterms:W3CDTF">2026-05-07T10:29:00Z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2c8e3f03-6f30-4165-89d5-97a760c51718</vt:lpwstr>
  </property>
</Properties>
</file>