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Title Page: </w:t>
      </w:r>
      <w:r w:rsidDel="00000000" w:rsidR="00000000" w:rsidRPr="00000000">
        <w:rPr>
          <w:rFonts w:ascii="Times New Roman" w:cs="Times New Roman" w:eastAsia="Times New Roman" w:hAnsi="Times New Roman"/>
          <w:b w:val="1"/>
          <w:bCs w:val="1"/>
          <w:sz w:val="24"/>
          <w:szCs w:val="24"/>
          <w:rtl w:val="0"/>
        </w:rPr>
        <w:t xml:space="preserve">A Critical Analysis of the International Supply Chain for RFL PLC’s PVC Pipes: An FMEA Risk Assessment and Resilience Strategy</w:t>
      </w:r>
    </w:p>
    <w:p w:rsidR="00000000" w:rsidDel="00000000" w:rsidP="00000000" w:rsidRDefault="00000000" w:rsidRPr="00000000" w14:paraId="00000003">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Module: </w:t>
      </w:r>
      <w:r w:rsidDel="00000000" w:rsidR="00000000" w:rsidRPr="00000000">
        <w:rPr>
          <w:rFonts w:ascii="Times New Roman" w:cs="Times New Roman" w:eastAsia="Times New Roman" w:hAnsi="Times New Roman"/>
          <w:b w:val="1"/>
          <w:bCs w:val="1"/>
          <w:sz w:val="24"/>
          <w:szCs w:val="24"/>
          <w:rtl w:val="0"/>
        </w:rPr>
        <w:t xml:space="preserve">International Supply Chain Management</w:t>
      </w:r>
    </w:p>
    <w:p w:rsidR="00000000" w:rsidDel="00000000" w:rsidP="00000000" w:rsidRDefault="00000000" w:rsidRPr="00000000" w14:paraId="0000000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Name:Balaji Muruganandham</w:t>
      </w:r>
    </w:p>
    <w:p w:rsidR="00000000" w:rsidDel="00000000" w:rsidP="00000000" w:rsidRDefault="00000000" w:rsidRPr="00000000" w14:paraId="00000006">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2513673</w:t>
      </w:r>
    </w:p>
    <w:p w:rsidR="00000000" w:rsidDel="00000000" w:rsidP="00000000" w:rsidRDefault="00000000" w:rsidRPr="00000000" w14:paraId="0000000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 20/11/2025</w:t>
      </w:r>
    </w:p>
    <w:p w:rsidR="00000000" w:rsidDel="00000000" w:rsidP="00000000" w:rsidRDefault="00000000" w:rsidRPr="00000000" w14:paraId="00000008">
      <w:pPr>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Contents</w:t>
      </w:r>
    </w:p>
    <w:p w:rsidR="00000000" w:rsidDel="00000000" w:rsidP="00000000" w:rsidRDefault="00000000" w:rsidRPr="00000000" w14:paraId="00000009">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Introduction</w:t>
      </w:r>
    </w:p>
    <w:p w:rsidR="00000000" w:rsidDel="00000000" w:rsidP="00000000" w:rsidRDefault="00000000" w:rsidRPr="00000000" w14:paraId="0000000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 Company and Product Overview: RFL PLC and PVC Pipes</w:t>
      </w:r>
    </w:p>
    <w:p w:rsidR="00000000" w:rsidDel="00000000" w:rsidP="00000000" w:rsidRDefault="00000000" w:rsidRPr="00000000" w14:paraId="0000000C">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 The International Supply Chain Context</w:t>
      </w:r>
    </w:p>
    <w:p w:rsidR="00000000" w:rsidDel="00000000" w:rsidP="00000000" w:rsidRDefault="00000000" w:rsidRPr="00000000" w14:paraId="0000000E">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 Report Aim and Structure</w:t>
      </w:r>
    </w:p>
    <w:p w:rsidR="00000000" w:rsidDel="00000000" w:rsidP="00000000" w:rsidRDefault="00000000" w:rsidRPr="00000000" w14:paraId="00000010">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FMEA Analysis of the International Supply Chain</w:t>
      </w:r>
    </w:p>
    <w:p w:rsidR="00000000" w:rsidDel="00000000" w:rsidP="00000000" w:rsidRDefault="00000000" w:rsidRPr="00000000" w14:paraId="0000001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1: Failure Mode and Effects Analysis (FMEA) for RFL PVC Pipes Supply Chain</w:t>
      </w:r>
    </w:p>
    <w:p w:rsidR="00000000" w:rsidDel="00000000" w:rsidP="00000000" w:rsidRDefault="00000000" w:rsidRPr="00000000" w14:paraId="0000001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Steps to Enhance Supply Chain Resilience</w:t>
      </w:r>
    </w:p>
    <w:p w:rsidR="00000000" w:rsidDel="00000000" w:rsidP="00000000" w:rsidRDefault="00000000" w:rsidRPr="00000000" w14:paraId="0000001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Step 1: Supplier Diversification and Localization of Raw Material Sourcing</w:t>
      </w:r>
    </w:p>
    <w:p w:rsidR="00000000" w:rsidDel="00000000" w:rsidP="00000000" w:rsidRDefault="00000000" w:rsidRPr="00000000" w14:paraId="0000001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Step 2: Implementation of a Digital Control Tower with Predictive Analytics</w:t>
      </w:r>
    </w:p>
    <w:p w:rsidR="00000000" w:rsidDel="00000000" w:rsidP="00000000" w:rsidRDefault="00000000" w:rsidRPr="00000000" w14:paraId="0000001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Step 3: Strategic Stockpiling of Critical Raw Materials and Safety Stock Optimization</w:t>
      </w:r>
    </w:p>
    <w:p w:rsidR="00000000" w:rsidDel="00000000" w:rsidP="00000000" w:rsidRDefault="00000000" w:rsidRPr="00000000" w14:paraId="0000001C">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Step 4: Development of Multi-Modal and Agile Logistics Partnerships</w:t>
      </w:r>
    </w:p>
    <w:p w:rsidR="00000000" w:rsidDel="00000000" w:rsidP="00000000" w:rsidRDefault="00000000" w:rsidRPr="00000000" w14:paraId="0000001E">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Step 5: Investment in Circular Economy Principles and Recycled Material Integration</w:t>
      </w:r>
    </w:p>
    <w:p w:rsidR="00000000" w:rsidDel="00000000" w:rsidP="00000000" w:rsidRDefault="00000000" w:rsidRPr="00000000" w14:paraId="00000020">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Step 6: Upskilling the Workforce in Supply Chain Risk Management and Digital Tools</w:t>
      </w:r>
    </w:p>
    <w:p w:rsidR="00000000" w:rsidDel="00000000" w:rsidP="00000000" w:rsidRDefault="00000000" w:rsidRPr="00000000" w14:paraId="0000002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Conclusions and Suggestions for Further Work</w:t>
      </w:r>
    </w:p>
    <w:p w:rsidR="00000000" w:rsidDel="00000000" w:rsidP="00000000" w:rsidRDefault="00000000" w:rsidRPr="00000000" w14:paraId="0000002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4.1. Conclusions</w:t>
      </w:r>
    </w:p>
    <w:p w:rsidR="00000000" w:rsidDel="00000000" w:rsidP="00000000" w:rsidRDefault="00000000" w:rsidRPr="00000000" w14:paraId="0000002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4.2. Suggestions for Further Research</w:t>
      </w:r>
    </w:p>
    <w:p w:rsidR="00000000" w:rsidDel="00000000" w:rsidP="00000000" w:rsidRDefault="00000000" w:rsidRPr="00000000" w14:paraId="0000002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References</w:t>
      </w:r>
    </w:p>
    <w:p w:rsidR="00000000" w:rsidDel="00000000" w:rsidP="00000000" w:rsidRDefault="00000000" w:rsidRPr="00000000" w14:paraId="0000002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1. Introduction</w:t>
      </w:r>
    </w:p>
    <w:p w:rsidR="00000000" w:rsidDel="00000000" w:rsidP="00000000" w:rsidRDefault="00000000" w:rsidRPr="00000000" w14:paraId="0000002C">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1.1. Company and Product Overview: RFL PLC and PVC Pipes</w:t>
      </w:r>
    </w:p>
    <w:p w:rsidR="00000000" w:rsidDel="00000000" w:rsidP="00000000" w:rsidRDefault="00000000" w:rsidRPr="00000000" w14:paraId="0000002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RFL PLC (formerly known as Rangs Foods Limited) is a flagship enterprise of the PRAN-RFL Group, one of Bangladesh's largest and most diversified conglomerates. While initially focused on food products, RFL has become a manufacturing powerhouse in the plastics and household goods sector. A cornerstone of its industrial product portfolio is Polyvinyl Chloride (PVC) pipes. These pipes are critical infrastructure components, essential for Bangladesh's construction boom, agricultural irrigation, and water supply projects. The demand for PVC pipes in Bangladesh is consistently high, driven by government initiatives, urban development, and the need for efficient agricultural water management. As a domestic market leader, RFL's ability to reliably produce and distribute PVC pipes is directly tied to national economic development and food security.</w:t>
      </w:r>
    </w:p>
    <w:p w:rsidR="00000000" w:rsidDel="00000000" w:rsidP="00000000" w:rsidRDefault="00000000" w:rsidRPr="00000000" w14:paraId="0000002E">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1.2. The International Supply Chain Context</w:t>
      </w:r>
    </w:p>
    <w:p w:rsidR="00000000" w:rsidDel="00000000" w:rsidP="00000000" w:rsidRDefault="00000000" w:rsidRPr="00000000" w14:paraId="0000002F">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being a domestic manufacturing leader, RFL's supply chain for PVC pipes is profoundly international and vulnerable to global disruptions. The primary raw materials for PVC pipe production are PVC resin and various plasticizers and stabilizers. Bangladesh has limited natural gas reserves for petrochemical production, meaning over 90% of the essential PVC resin must be imported from international markets. Key source countries include China, South Korea, Taiwan, Thailand, and the Middle East (e.g., Saudi Arabia). This creates a long, complex, and multi-modal supply chain involving ocean freight from source countries, port operations at Chittagong Port (the primary seaport of Bangladesh), inland transportation via truck or rail, and finally, manufacturing at RFL's plants before distribution across Bangladesh. This international dependency exposes RFL to a multitude of risks, including geopolitical tensions, global commodity price fluctuations, maritime freight disruptions, and the chronic congestion at Chittagong Port.</w:t>
      </w:r>
    </w:p>
    <w:p w:rsidR="00000000" w:rsidDel="00000000" w:rsidP="00000000" w:rsidRDefault="00000000" w:rsidRPr="00000000" w14:paraId="00000030">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1.3. Report Aim and Structure</w:t>
      </w:r>
    </w:p>
    <w:p w:rsidR="00000000" w:rsidDel="00000000" w:rsidP="00000000" w:rsidRDefault="00000000" w:rsidRPr="00000000" w14:paraId="0000003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aims to critically analyse the international supply chain for RFL's PVC pipes. It will first conduct a systematic risk assessment using a Failure Mode and Effects Analysis (FMEA) framework to identify, prioritise, and evaluate potential points of failure. Subsequently, the report will evaluate in detail six strategic steps that RFL could implement to enhance the resilience of this supply chain, making it more robust, agile, and capable of withstanding global shocks. The findings will provide a structured understanding of the vulnerabilities and an actionable roadmap for building a more secure and competitive supply chain.</w:t>
      </w:r>
    </w:p>
    <w:p w:rsidR="00000000" w:rsidDel="00000000" w:rsidP="00000000" w:rsidRDefault="00000000" w:rsidRPr="00000000" w14:paraId="00000032">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2. FMEA Analysis of the International Supply Chain</w:t>
      </w:r>
    </w:p>
    <w:p w:rsidR="00000000" w:rsidDel="00000000" w:rsidP="00000000" w:rsidRDefault="00000000" w:rsidRPr="00000000" w14:paraId="00000033">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The Failure Mode and Effects Analysis (FMEA) is a systematic, proactive method for evaluating a process to identify where and how it might fail and to assess the relative impact of different failures. Each potential failure mode is scored for its Severity (S), Occurrence (O), and Detection (D) on a scale of 1-10. These scores are multiplied to produce a Risk Priority Number (RPN), where a higher RPN indicates a higher-priority risk. The following table applies this methodology to RFL's PVC pipe supply chain.</w:t>
      </w:r>
      <w:r w:rsidDel="00000000" w:rsidR="00000000" w:rsidRPr="00000000">
        <w:rPr>
          <w:rtl w:val="0"/>
        </w:rPr>
      </w:r>
    </w:p>
    <w:p w:rsidR="00000000" w:rsidDel="00000000" w:rsidP="00000000" w:rsidRDefault="00000000" w:rsidRPr="00000000" w14:paraId="00000034">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Table 1: Failure Mode and Effects Analysis (FMEA) for RFL PVC Pipes Supply Chain</w:t>
      </w:r>
    </w:p>
    <w:p w:rsidR="00000000" w:rsidDel="00000000" w:rsidP="00000000" w:rsidRDefault="00000000" w:rsidRPr="00000000" w14:paraId="00000035">
      <w:pPr>
        <w:jc w:val="both"/>
        <w:rPr>
          <w:rFonts w:ascii="Times New Roman" w:cs="Times New Roman" w:eastAsia="Times New Roman" w:hAnsi="Times New Roman"/>
          <w:b w:val="1"/>
          <w:bCs w:val="1"/>
          <w:sz w:val="24"/>
          <w:szCs w:val="24"/>
        </w:rPr>
      </w:pPr>
      <w:r w:rsidDel="00000000" w:rsidR="00000000" w:rsidRPr="00000000">
        <w:rPr>
          <w:rtl w:val="0"/>
        </w:rPr>
      </w:r>
    </w:p>
    <w:tbl>
      <w:tblPr>
        <w:tblStyle w:val="Table1"/>
        <w:tblW w:w="9360.000000000002"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
        <w:gridCol w:w="936"/>
        <w:gridCol w:w="936"/>
        <w:gridCol w:w="936"/>
        <w:gridCol w:w="936"/>
        <w:gridCol w:w="936"/>
        <w:gridCol w:w="936"/>
        <w:gridCol w:w="936"/>
        <w:gridCol w:w="936"/>
        <w:gridCol w:w="936"/>
        <w:tblGridChange w:id="0">
          <w:tblGrid>
            <w:gridCol w:w="936"/>
            <w:gridCol w:w="936"/>
            <w:gridCol w:w="936"/>
            <w:gridCol w:w="936"/>
            <w:gridCol w:w="936"/>
            <w:gridCol w:w="936"/>
            <w:gridCol w:w="936"/>
            <w:gridCol w:w="936"/>
            <w:gridCol w:w="936"/>
            <w:gridCol w:w="936"/>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Process Step</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Failure Mode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Effects of Failure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 (S)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Potential Causes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(O)</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Roboto" w:cs="Roboto" w:eastAsia="Roboto" w:hAnsi="Roboto"/>
                <w:b w:val="1"/>
                <w:bCs w:val="1"/>
                <w:color w:val="0f1115"/>
                <w:sz w:val="18"/>
                <w:szCs w:val="18"/>
                <w:highlight w:val="white"/>
                <w:rtl w:val="0"/>
              </w:rPr>
              <w:t xml:space="preserve">Current Controls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Roboto" w:cs="Roboto" w:eastAsia="Roboto" w:hAnsi="Roboto"/>
                <w:b w:val="1"/>
                <w:bCs w:val="1"/>
                <w:color w:val="0f1115"/>
                <w:sz w:val="18"/>
                <w:szCs w:val="18"/>
                <w:highlight w:val="white"/>
                <w:rtl w:val="0"/>
              </w:rPr>
              <w:t xml:space="preserve">(D)</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Roboto" w:cs="Roboto" w:eastAsia="Roboto" w:hAnsi="Roboto"/>
                <w:b w:val="1"/>
                <w:bCs w:val="1"/>
                <w:color w:val="0f1115"/>
                <w:sz w:val="18"/>
                <w:szCs w:val="18"/>
                <w:highlight w:val="white"/>
                <w:rtl w:val="0"/>
              </w:rPr>
              <w:t xml:space="preserve">RPN (SxOxD)</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Roboto" w:cs="Roboto" w:eastAsia="Roboto" w:hAnsi="Roboto"/>
                <w:b w:val="1"/>
                <w:bCs w:val="1"/>
                <w:color w:val="0f1115"/>
                <w:sz w:val="18"/>
                <w:szCs w:val="18"/>
                <w:highlight w:val="white"/>
                <w:rtl w:val="0"/>
              </w:rPr>
              <w:t xml:space="preserve">Recommended Actions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color w:val="0f1115"/>
                <w:sz w:val="18"/>
                <w:szCs w:val="18"/>
                <w:highlight w:val="white"/>
                <w:rtl w:val="0"/>
              </w:rPr>
              <w:t xml:space="preserve">Sourcing Raw Materials (PVC Resin)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color w:val="0f1115"/>
                <w:sz w:val="18"/>
                <w:szCs w:val="18"/>
                <w:highlight w:val="white"/>
                <w:rtl w:val="0"/>
              </w:rPr>
              <w:t xml:space="preserve">Supplier failure to deliver (e.g., force majeure, bankruptcy).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Production halt at RFL plants; inability to fulfill domestic orders.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widowControl w:val="0"/>
              <w:spacing w:line="240" w:lineRule="auto"/>
              <w:rPr>
                <w:rFonts w:ascii="Times New Roman" w:cs="Times New Roman" w:eastAsia="Times New Roman" w:hAnsi="Times New Roman"/>
                <w:b w:val="1"/>
                <w:bCs w:val="1"/>
                <w:sz w:val="18"/>
                <w:szCs w:val="18"/>
              </w:rPr>
            </w:pPr>
            <w:r w:rsidDel="00000000" w:rsidR="00000000" w:rsidRPr="00000000">
              <w:rPr>
                <w:rFonts w:ascii="Roboto" w:cs="Roboto" w:eastAsia="Roboto" w:hAnsi="Roboto"/>
                <w:color w:val="0f1115"/>
                <w:sz w:val="18"/>
                <w:szCs w:val="18"/>
                <w:highlight w:val="white"/>
                <w:rtl w:val="0"/>
              </w:rPr>
              <w:t xml:space="preserve">Geopolitical issues, fire at supplier plant, financial instability.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Reliance on multiple international suppliers; long-term contracts.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180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Diversify supplier base across different regions; conduct financial health checks.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Roboto" w:cs="Roboto" w:eastAsia="Roboto" w:hAnsi="Roboto"/>
                <w:color w:val="0f1115"/>
                <w:sz w:val="18"/>
                <w:szCs w:val="18"/>
                <w:highlight w:val="white"/>
                <w:rtl w:val="0"/>
              </w:rPr>
              <w:t xml:space="preserve">International Logistics (Ocean Freight)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Vessel space shortage or skyrocketing freight rates.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Delayed raw material arrival; increased logistics cost.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Global port congestion, peak season demand, carrier alliances.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Contracts with freight forwarders; booking in advance.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168</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Develop partnerships with key shipping lines; utilize multi-modal options (air-sea for critical needs).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Roboto" w:cs="Roboto" w:eastAsia="Roboto" w:hAnsi="Roboto"/>
                <w:color w:val="0f1115"/>
                <w:sz w:val="18"/>
                <w:szCs w:val="18"/>
                <w:highlight w:val="white"/>
                <w:rtl w:val="0"/>
              </w:rPr>
              <w:t xml:space="preserve"> Port Operations (Chittagong Port)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Severe port congestion leading to extended vessel waiting times.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Critical delays (weeks) in receiving materials; demurrage costs; production stoppage.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Infrastructure limitations, labour strikes, customs processing delays.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Tracking vessel arrivals; maintaining good relations with port authority.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128</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Lobby for port modernization; utilize off-dock ICDs; pre-clearance documentation.</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Roboto" w:cs="Roboto" w:eastAsia="Roboto" w:hAnsi="Roboto"/>
                <w:color w:val="0f1115"/>
                <w:sz w:val="18"/>
                <w:szCs w:val="18"/>
                <w:highlight w:val="white"/>
                <w:rtl w:val="0"/>
              </w:rPr>
              <w:t xml:space="preserve">Inland Transportation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Trucker strikes or road blockades (e.g., political unrest).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Inability to move goods from port to factory; production line starvation.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Bad weather, improper stowage, accidents.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Marine insurance; carrier compliance with safety standards.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172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Ensure adequate insurance coverage; specify stowage requirements in contracts.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Roboto" w:cs="Roboto" w:eastAsia="Roboto" w:hAnsi="Roboto"/>
                <w:color w:val="0f1115"/>
                <w:sz w:val="18"/>
                <w:szCs w:val="18"/>
                <w:highlight w:val="white"/>
                <w:rtl w:val="0"/>
              </w:rPr>
              <w:t xml:space="preserve">Manufacturing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Machinery breakdown at RFL plant.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Reduced production capacity; backlog of orders.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Lack of preventive maintenance; technical failure.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Scheduled maintenance programs; technical staff on-site.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72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Roboto" w:cs="Roboto" w:eastAsia="Roboto" w:hAnsi="Roboto"/>
                <w:color w:val="0f1115"/>
                <w:sz w:val="18"/>
                <w:szCs w:val="18"/>
                <w:highlight w:val="white"/>
                <w:rtl w:val="0"/>
              </w:rPr>
              <w:t xml:space="preserve">Implement a Total Productive Maintenance (TPM) program; stock critical spare parts.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18"/>
                <w:szCs w:val="18"/>
              </w:rPr>
            </w:pPr>
            <w:r w:rsidDel="00000000" w:rsidR="00000000" w:rsidRPr="00000000">
              <w:rPr>
                <w:rtl w:val="0"/>
              </w:rPr>
            </w:r>
          </w:p>
        </w:tc>
      </w:tr>
    </w:tbl>
    <w:p w:rsidR="00000000" w:rsidDel="00000000" w:rsidP="00000000" w:rsidRDefault="00000000" w:rsidRPr="00000000" w14:paraId="00000086">
      <w:pPr>
        <w:jc w:val="both"/>
        <w:rPr>
          <w:rFonts w:ascii="Times New Roman" w:cs="Times New Roman" w:eastAsia="Times New Roman" w:hAnsi="Times New Roman"/>
          <w:b w:val="1"/>
          <w:bCs w:val="1"/>
          <w:sz w:val="18"/>
          <w:szCs w:val="18"/>
        </w:rPr>
      </w:pPr>
      <w:r w:rsidDel="00000000" w:rsidR="00000000" w:rsidRPr="00000000">
        <w:rPr>
          <w:rtl w:val="0"/>
        </w:rPr>
      </w:r>
    </w:p>
    <w:p w:rsidR="00000000" w:rsidDel="00000000" w:rsidP="00000000" w:rsidRDefault="00000000" w:rsidRPr="00000000" w14:paraId="00000087">
      <w:pPr>
        <w:jc w:val="both"/>
        <w:rPr>
          <w:rFonts w:ascii="Times New Roman" w:cs="Times New Roman" w:eastAsia="Times New Roman" w:hAnsi="Times New Roman"/>
          <w:b w:val="1"/>
          <w:bCs w:val="1"/>
          <w:sz w:val="18"/>
          <w:szCs w:val="18"/>
        </w:rPr>
      </w:pPr>
      <w:r w:rsidDel="00000000" w:rsidR="00000000" w:rsidRPr="00000000">
        <w:rPr>
          <w:rtl w:val="0"/>
        </w:rPr>
      </w:r>
    </w:p>
    <w:p w:rsidR="00000000" w:rsidDel="00000000" w:rsidP="00000000" w:rsidRDefault="00000000" w:rsidRPr="00000000" w14:paraId="00000088">
      <w:pPr>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89">
      <w:pPr>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8A">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3. Steps to Make the Supply Chain More Resilient</w:t>
      </w:r>
    </w:p>
    <w:p w:rsidR="00000000" w:rsidDel="00000000" w:rsidP="00000000" w:rsidRDefault="00000000" w:rsidRPr="00000000" w14:paraId="0000008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high-priority risks identified in the FMEA (e.g., port congestion, inland disruptions, supplier issues), the following six steps provide a detailed roadmap for building a more resilient supply chain for RFL's PVC pipes.</w:t>
      </w:r>
    </w:p>
    <w:p w:rsidR="00000000" w:rsidDel="00000000" w:rsidP="00000000" w:rsidRDefault="00000000" w:rsidRPr="00000000" w14:paraId="0000008C">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Step 1: Supplier Diversification and Localization of Raw Material Sourcing</w:t>
      </w:r>
    </w:p>
    <w:p w:rsidR="00000000" w:rsidDel="00000000" w:rsidP="00000000" w:rsidRDefault="00000000" w:rsidRPr="00000000" w14:paraId="0000008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RFL's over-reliance on a few international regions for PVC resin is a critical vulnerability. While having multiple suppliers is a start, true resilience requires geographic and political diversification.</w:t>
      </w:r>
    </w:p>
    <w:p w:rsidR="00000000" w:rsidDel="00000000" w:rsidP="00000000" w:rsidRDefault="00000000" w:rsidRPr="00000000" w14:paraId="0000008E">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Action Plan: </w:t>
      </w:r>
      <w:r w:rsidDel="00000000" w:rsidR="00000000" w:rsidRPr="00000000">
        <w:rPr>
          <w:rFonts w:ascii="Times New Roman" w:cs="Times New Roman" w:eastAsia="Times New Roman" w:hAnsi="Times New Roman"/>
          <w:sz w:val="24"/>
          <w:szCs w:val="24"/>
          <w:rtl w:val="0"/>
        </w:rPr>
        <w:t xml:space="preserve">RFL should actively qualify and onboard new suppliers from politically stable and logistically diverse regions. This could include exploring suppliers in Latin America (e.g., Mexico, Brazil) or leveraging Free Trade Agreement (FTA) benefits with countries like Indonesia or Malaysia. Concurrently, RFL should invest in or partner with local chemical companies to explore the feasibility of establishing small-scale, local PVC compounding facilities. This would involve importing base chemicals rather than finished resin, which could be less volatile and create a domestic value-added industry.</w:t>
      </w:r>
    </w:p>
    <w:p w:rsidR="00000000" w:rsidDel="00000000" w:rsidP="00000000" w:rsidRDefault="00000000" w:rsidRPr="00000000" w14:paraId="0000008F">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Example: </w:t>
      </w:r>
      <w:r w:rsidDel="00000000" w:rsidR="00000000" w:rsidRPr="00000000">
        <w:rPr>
          <w:rFonts w:ascii="Times New Roman" w:cs="Times New Roman" w:eastAsia="Times New Roman" w:hAnsi="Times New Roman"/>
          <w:sz w:val="24"/>
          <w:szCs w:val="24"/>
          <w:rtl w:val="0"/>
        </w:rPr>
        <w:t xml:space="preserve">During the US-China trade wars, companies reliant solely on Chinese resin faced tariffs and uncertainty. A company with diversified suppliers in Southeast Asia and Europe could re-route orders with minimal disruption. For localization, RFL could partner with a company like BASF Bangladesh to investigate the technical and economic viability of producing specialty plasticizers locally, reducing a portion of its import dependency.</w:t>
      </w:r>
    </w:p>
    <w:p w:rsidR="00000000" w:rsidDel="00000000" w:rsidP="00000000" w:rsidRDefault="00000000" w:rsidRPr="00000000" w14:paraId="00000090">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Step 2: Implementation of a Digital Control Tower with Predictive Analytics</w:t>
      </w:r>
    </w:p>
    <w:p w:rsidR="00000000" w:rsidDel="00000000" w:rsidP="00000000" w:rsidRDefault="00000000" w:rsidRPr="00000000" w14:paraId="0000009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Many current controls in the FMEA rely on reactive tracking. A digital control tower provides end-to-end visibility and predictive capabilities.</w:t>
      </w:r>
    </w:p>
    <w:p w:rsidR="00000000" w:rsidDel="00000000" w:rsidP="00000000" w:rsidRDefault="00000000" w:rsidRPr="00000000" w14:paraId="00000092">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Action Plan: </w:t>
      </w:r>
      <w:r w:rsidDel="00000000" w:rsidR="00000000" w:rsidRPr="00000000">
        <w:rPr>
          <w:rFonts w:ascii="Times New Roman" w:cs="Times New Roman" w:eastAsia="Times New Roman" w:hAnsi="Times New Roman"/>
          <w:sz w:val="24"/>
          <w:szCs w:val="24"/>
          <w:rtl w:val="0"/>
        </w:rPr>
        <w:t xml:space="preserve">RFL should invest in a Supply Chain Control Tower platform. This cloud-based software would integrate data from suppliers, shipping lines, Chittagong Port Authority systems, GPS trackers on trucks, and internal production systems. Using IoT sensors and AI-powered predictive analytics, the system could forecast potential disruptions.</w:t>
      </w:r>
    </w:p>
    <w:p w:rsidR="00000000" w:rsidDel="00000000" w:rsidP="00000000" w:rsidRDefault="00000000" w:rsidRPr="00000000" w14:paraId="0000009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Example: </w:t>
      </w:r>
      <w:r w:rsidDel="00000000" w:rsidR="00000000" w:rsidRPr="00000000">
        <w:rPr>
          <w:rFonts w:ascii="Times New Roman" w:cs="Times New Roman" w:eastAsia="Times New Roman" w:hAnsi="Times New Roman"/>
          <w:sz w:val="24"/>
          <w:szCs w:val="24"/>
          <w:rtl w:val="0"/>
        </w:rPr>
        <w:t xml:space="preserve">The control tower could analyze global weather patterns to predict a storm that might delay a vessel carrying PVC resin. It would then automatically trigger alerts and suggest mitigation plans, such as expediting a smaller shipment via air freight for critical production lines or temporarily adjusting production schedules. It could also predict Chittagong Port congestion levels based on incoming vessel traffic, allowing RFL to proactively negotiate with off-dock ICDs for faster container handling.</w:t>
      </w:r>
    </w:p>
    <w:p w:rsidR="00000000" w:rsidDel="00000000" w:rsidP="00000000" w:rsidRDefault="00000000" w:rsidRPr="00000000" w14:paraId="0000009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Step 3: Strategic Stockpiling of Critical Raw Materials and Safety Stock Optimization</w:t>
      </w:r>
    </w:p>
    <w:p w:rsidR="00000000" w:rsidDel="00000000" w:rsidP="00000000" w:rsidRDefault="00000000" w:rsidRPr="00000000" w14:paraId="00000096">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Holding inventory is often seen as a cost, but for a business with such high Severity scores for raw material shortages, it is a crucial risk mitigation strategy.</w:t>
      </w:r>
    </w:p>
    <w:p w:rsidR="00000000" w:rsidDel="00000000" w:rsidP="00000000" w:rsidRDefault="00000000" w:rsidRPr="00000000" w14:paraId="0000009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Action Plan:</w:t>
      </w:r>
      <w:r w:rsidDel="00000000" w:rsidR="00000000" w:rsidRPr="00000000">
        <w:rPr>
          <w:rFonts w:ascii="Times New Roman" w:cs="Times New Roman" w:eastAsia="Times New Roman" w:hAnsi="Times New Roman"/>
          <w:sz w:val="24"/>
          <w:szCs w:val="24"/>
          <w:rtl w:val="0"/>
        </w:rPr>
        <w:t xml:space="preserve"> RFL should move from a Just-In-Time (JIT) to a "Just-In-Case" (JIC) model for PVC resin. This involves calculating and maintaining a strategic buffer stock based on the "time-to-recover" from a major disruption. The FMEA shows that recovery from a port congestion or supplier failure could take weeks. Therefore, safety stock levels should be set to cover at least 4-6 weeks of production.</w:t>
      </w:r>
    </w:p>
    <w:p w:rsidR="00000000" w:rsidDel="00000000" w:rsidP="00000000" w:rsidRDefault="00000000" w:rsidRPr="00000000" w14:paraId="00000098">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Example: </w:t>
      </w:r>
      <w:r w:rsidDel="00000000" w:rsidR="00000000" w:rsidRPr="00000000">
        <w:rPr>
          <w:rFonts w:ascii="Times New Roman" w:cs="Times New Roman" w:eastAsia="Times New Roman" w:hAnsi="Times New Roman"/>
          <w:sz w:val="24"/>
          <w:szCs w:val="24"/>
          <w:rtl w:val="0"/>
        </w:rPr>
        <w:t xml:space="preserve">During the COVID-19 pandemic and the subsequent Suez Canal blockage, companies with strategic stockpiles were able to continue production while competitors faced shutdowns. The cost of holding this extra inventory is a premium paid for business continuity. RFL could use inventory optimization software to dynamically adjust these stock levels based on the real-time risk scores from the control tower (Step 2), making the strategy both effective and cost-efficient.</w:t>
      </w:r>
    </w:p>
    <w:p w:rsidR="00000000" w:rsidDel="00000000" w:rsidP="00000000" w:rsidRDefault="00000000" w:rsidRPr="00000000" w14:paraId="00000099">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Step 4: Development of Multi-Modal and Agile Logistics Partnerships</w:t>
      </w:r>
    </w:p>
    <w:p w:rsidR="00000000" w:rsidDel="00000000" w:rsidP="00000000" w:rsidRDefault="00000000" w:rsidRPr="00000000" w14:paraId="0000009A">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The FMEA highlights high risks in both ocean freight and inland transportation. Relying on a single mode is risky.</w:t>
      </w:r>
    </w:p>
    <w:p w:rsidR="00000000" w:rsidDel="00000000" w:rsidP="00000000" w:rsidRDefault="00000000" w:rsidRPr="00000000" w14:paraId="0000009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Action Plan: </w:t>
      </w:r>
      <w:r w:rsidDel="00000000" w:rsidR="00000000" w:rsidRPr="00000000">
        <w:rPr>
          <w:rFonts w:ascii="Times New Roman" w:cs="Times New Roman" w:eastAsia="Times New Roman" w:hAnsi="Times New Roman"/>
          <w:sz w:val="24"/>
          <w:szCs w:val="24"/>
          <w:rtl w:val="0"/>
        </w:rPr>
        <w:t xml:space="preserve">RFL should formalize partnerships with logistics providers across different modes. This includes not just ocean freight, but also rail operators for inland transport and air freight partners for emergency situations. They should pre-negotiate contracts and rates for a small percentage of goods to be moved via air-sea combinations or dedicated rail freight.</w:t>
      </w:r>
    </w:p>
    <w:p w:rsidR="00000000" w:rsidDel="00000000" w:rsidP="00000000" w:rsidRDefault="00000000" w:rsidRPr="00000000" w14:paraId="0000009C">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Example: </w:t>
      </w:r>
      <w:r w:rsidDel="00000000" w:rsidR="00000000" w:rsidRPr="00000000">
        <w:rPr>
          <w:rFonts w:ascii="Times New Roman" w:cs="Times New Roman" w:eastAsia="Times New Roman" w:hAnsi="Times New Roman"/>
          <w:sz w:val="24"/>
          <w:szCs w:val="24"/>
          <w:rtl w:val="0"/>
        </w:rPr>
        <w:t xml:space="preserve">If a political hartal blocks major highways, RFL could immediately switch to Bangladesh Railway's freight service to move containers from Chittagong Port to a central hub in Dhaka, from where smaller, local trucks can complete the final leg. While rail may be slower, it is more reliable during such disruptions and prevents a complete standstill.</w:t>
      </w:r>
    </w:p>
    <w:p w:rsidR="00000000" w:rsidDel="00000000" w:rsidP="00000000" w:rsidRDefault="00000000" w:rsidRPr="00000000" w14:paraId="0000009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Step 5: </w:t>
      </w:r>
      <w:r w:rsidDel="00000000" w:rsidR="00000000" w:rsidRPr="00000000">
        <w:rPr>
          <w:rFonts w:ascii="Times New Roman" w:cs="Times New Roman" w:eastAsia="Times New Roman" w:hAnsi="Times New Roman"/>
          <w:sz w:val="24"/>
          <w:szCs w:val="24"/>
          <w:rtl w:val="0"/>
        </w:rPr>
        <w:t xml:space="preserve">Investment in Circular Economy Principles and Recycled Material Integration</w:t>
      </w:r>
    </w:p>
    <w:p w:rsidR="00000000" w:rsidDel="00000000" w:rsidP="00000000" w:rsidRDefault="00000000" w:rsidRPr="00000000" w14:paraId="0000009E">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This step addresses long-term resilience and environmental sustainability by reducing dependence on virgin PVC resin.</w:t>
      </w:r>
    </w:p>
    <w:p w:rsidR="00000000" w:rsidDel="00000000" w:rsidP="00000000" w:rsidRDefault="00000000" w:rsidRPr="00000000" w14:paraId="0000009F">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Action Plan: </w:t>
      </w:r>
      <w:r w:rsidDel="00000000" w:rsidR="00000000" w:rsidRPr="00000000">
        <w:rPr>
          <w:rFonts w:ascii="Times New Roman" w:cs="Times New Roman" w:eastAsia="Times New Roman" w:hAnsi="Times New Roman"/>
          <w:sz w:val="24"/>
          <w:szCs w:val="24"/>
          <w:rtl w:val="0"/>
        </w:rPr>
        <w:t xml:space="preserve">RFL should establish a formal reverse logistics network to collect PVC scrap from construction sites and its own manufacturing waste. It should then invest in recycling technology to process this scrap into high-quality recycled PVC granules. These granules can be blended with virgin resin for non-critical pipe applications (e.g., certain agricultural pipes), reducing the volume of imported raw material required.</w:t>
      </w:r>
    </w:p>
    <w:p w:rsidR="00000000" w:rsidDel="00000000" w:rsidP="00000000" w:rsidRDefault="00000000" w:rsidRPr="00000000" w14:paraId="000000A0">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Example: </w:t>
      </w:r>
      <w:r w:rsidDel="00000000" w:rsidR="00000000" w:rsidRPr="00000000">
        <w:rPr>
          <w:rFonts w:ascii="Times New Roman" w:cs="Times New Roman" w:eastAsia="Times New Roman" w:hAnsi="Times New Roman"/>
          <w:sz w:val="24"/>
          <w:szCs w:val="24"/>
          <w:rtl w:val="0"/>
        </w:rPr>
        <w:t xml:space="preserve">European plastics manufacturers are increasingly mandated to use recycled content. A company like Wavin has successfully integrated recycled material into many of its product lines. By pioneering this in Bangladesh, RFL would not only insulate itself from virgin resin price shocks but also build a "green" brand image and comply with potential future environmental regulations.</w:t>
      </w:r>
    </w:p>
    <w:p w:rsidR="00000000" w:rsidDel="00000000" w:rsidP="00000000" w:rsidRDefault="00000000" w:rsidRPr="00000000" w14:paraId="000000A1">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2">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Step 6: Upskilling the Workforce in Supply Chain Risk Management and Digital Tools</w:t>
      </w:r>
    </w:p>
    <w:p w:rsidR="00000000" w:rsidDel="00000000" w:rsidP="00000000" w:rsidRDefault="00000000" w:rsidRPr="00000000" w14:paraId="000000A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Evaluation: </w:t>
      </w:r>
      <w:r w:rsidDel="00000000" w:rsidR="00000000" w:rsidRPr="00000000">
        <w:rPr>
          <w:rFonts w:ascii="Times New Roman" w:cs="Times New Roman" w:eastAsia="Times New Roman" w:hAnsi="Times New Roman"/>
          <w:sz w:val="24"/>
          <w:szCs w:val="24"/>
          <w:rtl w:val="0"/>
        </w:rPr>
        <w:t xml:space="preserve">The most advanced systems fail without skilled people to manage them. The current controls in the FMEA assume a reactive, not proactive, human response.</w:t>
      </w:r>
    </w:p>
    <w:p w:rsidR="00000000" w:rsidDel="00000000" w:rsidP="00000000" w:rsidRDefault="00000000" w:rsidRPr="00000000" w14:paraId="000000A4">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Action Plan: </w:t>
      </w:r>
      <w:r w:rsidDel="00000000" w:rsidR="00000000" w:rsidRPr="00000000">
        <w:rPr>
          <w:rFonts w:ascii="Times New Roman" w:cs="Times New Roman" w:eastAsia="Times New Roman" w:hAnsi="Times New Roman"/>
          <w:sz w:val="24"/>
          <w:szCs w:val="24"/>
          <w:rtl w:val="0"/>
        </w:rPr>
        <w:t xml:space="preserve">RFL should develop a continuous training program for its supply chain planners and logistics staff. This should include formal certification in supply chain risk management, hands-on training for the new Control Tower software, and scenario planning workshops. Cross-training staff across different functions (sourcing, logistics, production planning) will also create a more agile and understanding team.</w:t>
      </w:r>
    </w:p>
    <w:p w:rsidR="00000000" w:rsidDel="00000000" w:rsidP="00000000" w:rsidRDefault="00000000" w:rsidRPr="00000000" w14:paraId="000000A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Example: </w:t>
      </w:r>
      <w:r w:rsidDel="00000000" w:rsidR="00000000" w:rsidRPr="00000000">
        <w:rPr>
          <w:rFonts w:ascii="Times New Roman" w:cs="Times New Roman" w:eastAsia="Times New Roman" w:hAnsi="Times New Roman"/>
          <w:sz w:val="24"/>
          <w:szCs w:val="24"/>
          <w:rtl w:val="0"/>
        </w:rPr>
        <w:t xml:space="preserve">When the control tower (from Step 2) flags a high-risk event, a trained planner would not just see an alert but would understand how to execute a pre-defined contingency plan, knowing whom to contact in logistics, how to adjust the production schedule, and how to communicate with customers. This human expertise turns data into decisive action.</w:t>
      </w:r>
    </w:p>
    <w:p w:rsidR="00000000" w:rsidDel="00000000" w:rsidP="00000000" w:rsidRDefault="00000000" w:rsidRPr="00000000" w14:paraId="000000A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4. Conclusions and Suggestions for Further Work</w:t>
      </w:r>
    </w:p>
    <w:p w:rsidR="00000000" w:rsidDel="00000000" w:rsidP="00000000" w:rsidRDefault="00000000" w:rsidRPr="00000000" w14:paraId="000000A8">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4.1. Conclusions</w:t>
      </w:r>
    </w:p>
    <w:p w:rsidR="00000000" w:rsidDel="00000000" w:rsidP="00000000" w:rsidRDefault="00000000" w:rsidRPr="00000000" w14:paraId="000000A9">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international supply chain for RFL's PVC pipes is a critical artery for the company's success and, by extension, for national development in Bangladesh. However, this analysis reveals a chain that is inherently vulnerable to a complex web of global and local risks. The FMEA exercise successfully prioritized critical failure points, with customs clearance, inland transport disruptions, and supplier/port issues presenting the highest risks (as indicated by the highest RPN scores). These are not isolated issues but interconnected vulnerabilities that can create a domino effect, halting production and distribution.</w:t>
      </w:r>
    </w:p>
    <w:p w:rsidR="00000000" w:rsidDel="00000000" w:rsidP="00000000" w:rsidRDefault="00000000" w:rsidRPr="00000000" w14:paraId="000000A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proposed six-step resilience strategy provides a holistic framework to transform this vulnerable chain into a robust and agile one. It moves the strategy from reactive firefighting to proactive risk management. By diversifying suppliers, leveraging digital technology for visibility, holding strategic stock, developing multi-modal options, integrating circular economy principles, and upskilling its workforce, RFL can build a supply chain that not only survives disruptions but also gains a significant competitive advantage in the volatile Bangladeshi market. The initial investment required is substantial, but the cost of a single major disruption—a weeks-long production halt—would far outweigh the price of these resilience measures.</w:t>
      </w:r>
    </w:p>
    <w:p w:rsidR="00000000" w:rsidDel="00000000" w:rsidP="00000000" w:rsidRDefault="00000000" w:rsidRPr="00000000" w14:paraId="000000AC">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4.2. Suggestions for Further Research</w:t>
      </w:r>
    </w:p>
    <w:p w:rsidR="00000000" w:rsidDel="00000000" w:rsidP="00000000" w:rsidRDefault="00000000" w:rsidRPr="00000000" w14:paraId="000000A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build upon this analysis, the following areas warrant further investigation:</w:t>
      </w:r>
    </w:p>
    <w:p w:rsidR="00000000" w:rsidDel="00000000" w:rsidP="00000000" w:rsidRDefault="00000000" w:rsidRPr="00000000" w14:paraId="000000AE">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F">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Feasibility Study for Local PVC Resin Production:</w:t>
      </w:r>
      <w:r w:rsidDel="00000000" w:rsidR="00000000" w:rsidRPr="00000000">
        <w:rPr>
          <w:rFonts w:ascii="Times New Roman" w:cs="Times New Roman" w:eastAsia="Times New Roman" w:hAnsi="Times New Roman"/>
          <w:sz w:val="24"/>
          <w:szCs w:val="24"/>
          <w:rtl w:val="0"/>
        </w:rPr>
        <w:t xml:space="preserve"> A detailed techno-economic feasibility study, potentially in collaboration with the Bangladesh Chemical Industries Corporation (BCIC), to analyze the viability of establishing a local PVC resin manufacturing plant.</w:t>
      </w:r>
    </w:p>
    <w:p w:rsidR="00000000" w:rsidDel="00000000" w:rsidP="00000000" w:rsidRDefault="00000000" w:rsidRPr="00000000" w14:paraId="000000B0">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Quantitative Analysis of Resilience Investments: </w:t>
      </w:r>
      <w:r w:rsidDel="00000000" w:rsidR="00000000" w:rsidRPr="00000000">
        <w:rPr>
          <w:rFonts w:ascii="Times New Roman" w:cs="Times New Roman" w:eastAsia="Times New Roman" w:hAnsi="Times New Roman"/>
          <w:sz w:val="24"/>
          <w:szCs w:val="24"/>
          <w:rtl w:val="0"/>
        </w:rPr>
        <w:t xml:space="preserve">A financial modeling exercise to quantify the Return on Investment (ROI) of the proposed resilience steps, comparing the capital and operational costs against the potential losses avoided from disruptions simulated in different scenarios.</w:t>
      </w:r>
    </w:p>
    <w:p w:rsidR="00000000" w:rsidDel="00000000" w:rsidP="00000000" w:rsidRDefault="00000000" w:rsidRPr="00000000" w14:paraId="000000B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Deep Dive into Chittagong Port Digitalization: </w:t>
      </w:r>
      <w:r w:rsidDel="00000000" w:rsidR="00000000" w:rsidRPr="00000000">
        <w:rPr>
          <w:rFonts w:ascii="Times New Roman" w:cs="Times New Roman" w:eastAsia="Times New Roman" w:hAnsi="Times New Roman"/>
          <w:sz w:val="24"/>
          <w:szCs w:val="24"/>
          <w:rtl w:val="0"/>
        </w:rPr>
        <w:t xml:space="preserve">A specific research project focusing on the potential for implementing a Port Community System (PCS) at Chittagong Port, analyzing the legal, operational, and technological hurdles, and its potential impact on reducing RFL's lead times and demurrage costs.</w:t>
      </w:r>
    </w:p>
    <w:p w:rsidR="00000000" w:rsidDel="00000000" w:rsidP="00000000" w:rsidRDefault="00000000" w:rsidRPr="00000000" w14:paraId="000000B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Impact of Climate Change on Distribution Networks:</w:t>
      </w:r>
      <w:r w:rsidDel="00000000" w:rsidR="00000000" w:rsidRPr="00000000">
        <w:rPr>
          <w:rFonts w:ascii="Times New Roman" w:cs="Times New Roman" w:eastAsia="Times New Roman" w:hAnsi="Times New Roman"/>
          <w:sz w:val="24"/>
          <w:szCs w:val="24"/>
          <w:rtl w:val="0"/>
        </w:rPr>
        <w:t xml:space="preserve"> A geographical and meteorological study to model the long-term impacts of climate change (e.g., increased flooding, cyclones) on RFL's domestic distribution routes and warehouse locations, leading to a climate-adaptation plan for the supply chain.</w:t>
      </w:r>
    </w:p>
    <w:p w:rsidR="00000000" w:rsidDel="00000000" w:rsidP="00000000" w:rsidRDefault="00000000" w:rsidRPr="00000000" w14:paraId="000000B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5. References</w:t>
      </w:r>
    </w:p>
    <w:p w:rsidR="00000000" w:rsidDel="00000000" w:rsidP="00000000" w:rsidRDefault="00000000" w:rsidRPr="00000000" w14:paraId="000000B8">
      <w:pPr>
        <w:numPr>
          <w:ilvl w:val="0"/>
          <w:numId w:val="1"/>
        </w:numPr>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Christopher, M. (2016). Logistics &amp; Supply Chain Management (5th ed.). Pearson UK.</w:t>
      </w:r>
      <w:r w:rsidDel="00000000" w:rsidR="00000000" w:rsidRPr="00000000">
        <w:rPr>
          <w:rtl w:val="0"/>
        </w:rPr>
      </w:r>
    </w:p>
    <w:p w:rsidR="00000000" w:rsidDel="00000000" w:rsidP="00000000" w:rsidRDefault="00000000" w:rsidRPr="00000000" w14:paraId="000000B9">
      <w:pPr>
        <w:numPr>
          <w:ilvl w:val="0"/>
          <w:numId w:val="1"/>
        </w:numPr>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Sheffi, Y. (2005). The Resilient Enterprise: Overcoming Vulnerability for Competitive Advantage. The MIT Press.</w:t>
      </w:r>
      <w:r w:rsidDel="00000000" w:rsidR="00000000" w:rsidRPr="00000000">
        <w:rPr>
          <w:rtl w:val="0"/>
        </w:rPr>
      </w:r>
    </w:p>
    <w:p w:rsidR="00000000" w:rsidDel="00000000" w:rsidP="00000000" w:rsidRDefault="00000000" w:rsidRPr="00000000" w14:paraId="000000BA">
      <w:pPr>
        <w:numPr>
          <w:ilvl w:val="0"/>
          <w:numId w:val="1"/>
        </w:numPr>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Tang, C. S. (2006). Perspectives in supply chain risk management. International Journal of Production Economics, *103*(2), 451–488.</w:t>
      </w:r>
      <w:r w:rsidDel="00000000" w:rsidR="00000000" w:rsidRPr="00000000">
        <w:rPr>
          <w:rtl w:val="0"/>
        </w:rPr>
      </w:r>
    </w:p>
    <w:p w:rsidR="00000000" w:rsidDel="00000000" w:rsidP="00000000" w:rsidRDefault="00000000" w:rsidRPr="00000000" w14:paraId="000000BB">
      <w:pPr>
        <w:numPr>
          <w:ilvl w:val="0"/>
          <w:numId w:val="1"/>
        </w:numPr>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Daily Star. (2023, June 15). Chittagong Port Congestion: A Chronic Ill Needing a Cure. Retrieved from </w:t>
      </w:r>
      <w:hyperlink r:id="rId7">
        <w:r w:rsidDel="00000000" w:rsidR="00000000" w:rsidRPr="00000000">
          <w:rPr>
            <w:rFonts w:ascii="Times New Roman" w:cs="Times New Roman" w:eastAsia="Times New Roman" w:hAnsi="Times New Roman"/>
            <w:color w:val="1155cc"/>
            <w:sz w:val="24"/>
            <w:szCs w:val="24"/>
            <w:u w:val="single"/>
            <w:rtl w:val="0"/>
          </w:rPr>
          <w:t xml:space="preserve">https://www.thedailystar.net</w:t>
        </w:r>
      </w:hyperlink>
      <w:r w:rsidDel="00000000" w:rsidR="00000000" w:rsidRPr="00000000">
        <w:rPr>
          <w:rtl w:val="0"/>
        </w:rPr>
      </w:r>
    </w:p>
    <w:p w:rsidR="00000000" w:rsidDel="00000000" w:rsidP="00000000" w:rsidRDefault="00000000" w:rsidRPr="00000000" w14:paraId="000000BC">
      <w:pPr>
        <w:numPr>
          <w:ilvl w:val="0"/>
          <w:numId w:val="1"/>
        </w:numPr>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PRAN-RFL Group. (2024). Official Website. Retrieved from https://www.pranrflgroup.com</w:t>
      </w:r>
      <w:r w:rsidDel="00000000" w:rsidR="00000000" w:rsidRPr="00000000">
        <w:rPr>
          <w:rtl w:val="0"/>
        </w:rPr>
      </w:r>
    </w:p>
    <w:p w:rsidR="00000000" w:rsidDel="00000000" w:rsidP="00000000" w:rsidRDefault="00000000" w:rsidRPr="00000000" w14:paraId="000000BD">
      <w:pPr>
        <w:numPr>
          <w:ilvl w:val="0"/>
          <w:numId w:val="1"/>
        </w:numPr>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PwC. (2021). Strengthening your supply chain resilience: A practical guide. Retrieved from https://www.pwc.com</w:t>
      </w:r>
      <w:r w:rsidDel="00000000" w:rsidR="00000000" w:rsidRPr="00000000">
        <w:rPr>
          <w:rtl w:val="0"/>
        </w:rPr>
      </w:r>
    </w:p>
    <w:p w:rsidR="00000000" w:rsidDel="00000000" w:rsidP="00000000" w:rsidRDefault="00000000" w:rsidRPr="00000000" w14:paraId="000000BE">
      <w:pPr>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tblPr>
      <w:tblStyleRowBandSize w:val="1"/>
      <w:tblStyleColBandSize w:val="1"/>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thedailystar.ne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3talLvxfkbMbZ7qFFuIwc+f3Ug==">CgMxLjA4AHIhMWVCVlRCZ0lUX0lGTGpHLURDajI1UElUbHgzWXkwQ2NH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