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0A2B" w14:textId="5226D0FD" w:rsidR="008254B1" w:rsidRDefault="008254B1" w:rsidP="0013403A">
      <w:pPr>
        <w:spacing w:after="30"/>
        <w:jc w:val="center"/>
        <w:rPr>
          <w:b/>
          <w:sz w:val="28"/>
          <w:szCs w:val="28"/>
        </w:rPr>
      </w:pPr>
    </w:p>
    <w:p w14:paraId="362C4AAF" w14:textId="36C0E0B0" w:rsidR="008254B1" w:rsidRPr="008254B1" w:rsidRDefault="008254B1" w:rsidP="008254B1">
      <w:pPr>
        <w:spacing w:after="30" w:line="360" w:lineRule="auto"/>
        <w:rPr>
          <w:rFonts w:asciiTheme="minorHAnsi" w:hAnsiTheme="minorHAnsi" w:cstheme="minorHAnsi"/>
        </w:rPr>
      </w:pPr>
      <w:r w:rsidRPr="008254B1">
        <w:rPr>
          <w:rFonts w:asciiTheme="minorHAnsi" w:hAnsiTheme="minorHAnsi" w:cstheme="minorHAnsi"/>
        </w:rPr>
        <w:t>Ross Fender 1807753</w:t>
      </w:r>
    </w:p>
    <w:p w14:paraId="207889BE" w14:textId="77777777" w:rsidR="008254B1" w:rsidRPr="008254B1" w:rsidRDefault="008254B1" w:rsidP="008254B1">
      <w:pPr>
        <w:spacing w:after="30" w:line="360" w:lineRule="auto"/>
        <w:rPr>
          <w:rFonts w:asciiTheme="minorHAnsi" w:hAnsiTheme="minorHAnsi" w:cstheme="minorHAnsi"/>
          <w:b/>
        </w:rPr>
      </w:pPr>
    </w:p>
    <w:p w14:paraId="77D9EF48" w14:textId="4CD7B769" w:rsidR="00143A50" w:rsidRPr="008254B1" w:rsidRDefault="00143A50" w:rsidP="008254B1">
      <w:pPr>
        <w:spacing w:after="30" w:line="360" w:lineRule="auto"/>
        <w:jc w:val="center"/>
        <w:rPr>
          <w:rFonts w:asciiTheme="minorHAnsi" w:hAnsiTheme="minorHAnsi" w:cstheme="minorHAnsi"/>
          <w:b/>
        </w:rPr>
      </w:pPr>
      <w:r w:rsidRPr="008254B1">
        <w:rPr>
          <w:rFonts w:asciiTheme="minorHAnsi" w:hAnsiTheme="minorHAnsi" w:cstheme="minorHAnsi"/>
          <w:b/>
        </w:rPr>
        <w:t xml:space="preserve">Evaluate the success and limitations of the Police and Criminal Evidence Act 1984 in preventing Miscarriages of Justice.  </w:t>
      </w:r>
    </w:p>
    <w:p w14:paraId="7EBD8677" w14:textId="77777777" w:rsidR="00143A50" w:rsidRPr="008254B1" w:rsidRDefault="00143A50" w:rsidP="008254B1">
      <w:pPr>
        <w:spacing w:line="360" w:lineRule="auto"/>
        <w:jc w:val="center"/>
        <w:rPr>
          <w:rFonts w:asciiTheme="minorHAnsi" w:hAnsiTheme="minorHAnsi" w:cstheme="minorHAnsi"/>
          <w:b/>
        </w:rPr>
      </w:pPr>
    </w:p>
    <w:p w14:paraId="47DC7BA4" w14:textId="7E04B0BA" w:rsidR="0013403A" w:rsidRPr="008254B1" w:rsidRDefault="0013403A" w:rsidP="008254B1">
      <w:pPr>
        <w:spacing w:line="360" w:lineRule="auto"/>
        <w:rPr>
          <w:rFonts w:asciiTheme="minorHAnsi" w:hAnsiTheme="minorHAnsi" w:cstheme="minorHAnsi"/>
        </w:rPr>
      </w:pPr>
      <w:r w:rsidRPr="008254B1">
        <w:rPr>
          <w:rFonts w:asciiTheme="minorHAnsi" w:hAnsiTheme="minorHAnsi" w:cstheme="minorHAnsi"/>
        </w:rPr>
        <w:t>The Police and Criminal Evidence Act 19</w:t>
      </w:r>
      <w:r w:rsidR="003A08CB" w:rsidRPr="008254B1">
        <w:rPr>
          <w:rFonts w:asciiTheme="minorHAnsi" w:hAnsiTheme="minorHAnsi" w:cstheme="minorHAnsi"/>
        </w:rPr>
        <w:t xml:space="preserve">84 (PACE) </w:t>
      </w:r>
      <w:r w:rsidR="006A0175" w:rsidRPr="008254B1">
        <w:rPr>
          <w:rFonts w:asciiTheme="minorHAnsi" w:hAnsiTheme="minorHAnsi" w:cstheme="minorHAnsi"/>
        </w:rPr>
        <w:t xml:space="preserve">was brought into action based on the </w:t>
      </w:r>
      <w:r w:rsidR="00A02394" w:rsidRPr="008254B1">
        <w:rPr>
          <w:rFonts w:asciiTheme="minorHAnsi" w:hAnsiTheme="minorHAnsi" w:cstheme="minorHAnsi"/>
        </w:rPr>
        <w:t>recommendations of the 1981 Royal Commission on Criminal Procedure</w:t>
      </w:r>
      <w:r w:rsidR="009810A5" w:rsidRPr="008254B1">
        <w:rPr>
          <w:rFonts w:asciiTheme="minorHAnsi" w:hAnsiTheme="minorHAnsi" w:cstheme="minorHAnsi"/>
        </w:rPr>
        <w:t>.</w:t>
      </w:r>
      <w:r w:rsidR="00D9665F" w:rsidRPr="008254B1">
        <w:rPr>
          <w:rFonts w:asciiTheme="minorHAnsi" w:hAnsiTheme="minorHAnsi" w:cstheme="minorHAnsi"/>
        </w:rPr>
        <w:t xml:space="preserve"> Jones (1985) explains that</w:t>
      </w:r>
      <w:r w:rsidR="00B34515" w:rsidRPr="008254B1">
        <w:rPr>
          <w:rFonts w:asciiTheme="minorHAnsi" w:hAnsiTheme="minorHAnsi" w:cstheme="minorHAnsi"/>
        </w:rPr>
        <w:t xml:space="preserve"> It is a complex act and consists of eleven. PACE covers two areas. The first being laws that relate to police powers and their duties and the second being laws that relate to evidence in criminal courts. Baron Stevens, who was the former commissioner of Police for the Metropolis stated that the Act </w:t>
      </w:r>
      <w:r w:rsidR="008E0A94" w:rsidRPr="008254B1">
        <w:rPr>
          <w:rFonts w:asciiTheme="minorHAnsi" w:hAnsiTheme="minorHAnsi" w:cstheme="minorHAnsi"/>
        </w:rPr>
        <w:t>“fundamentally</w:t>
      </w:r>
      <w:r w:rsidR="00B34515" w:rsidRPr="008254B1">
        <w:rPr>
          <w:rFonts w:asciiTheme="minorHAnsi" w:hAnsiTheme="minorHAnsi" w:cstheme="minorHAnsi"/>
        </w:rPr>
        <w:t xml:space="preserve"> altered the approach and working practices of all those involved </w:t>
      </w:r>
      <w:r w:rsidR="008E0A94" w:rsidRPr="008254B1">
        <w:rPr>
          <w:rFonts w:asciiTheme="minorHAnsi" w:hAnsiTheme="minorHAnsi" w:cstheme="minorHAnsi"/>
        </w:rPr>
        <w:t xml:space="preserve">in the operation of the criminal justice system and at a stroke, swept away old practices and systems that had been the mainstay of criminal lawyers and police officers for many years” (Cane and </w:t>
      </w:r>
      <w:proofErr w:type="spellStart"/>
      <w:r w:rsidR="008E0A94" w:rsidRPr="008254B1">
        <w:rPr>
          <w:rFonts w:asciiTheme="minorHAnsi" w:hAnsiTheme="minorHAnsi" w:cstheme="minorHAnsi"/>
        </w:rPr>
        <w:t>Conaghan</w:t>
      </w:r>
      <w:proofErr w:type="spellEnd"/>
      <w:r w:rsidR="008E0A94" w:rsidRPr="008254B1">
        <w:rPr>
          <w:rFonts w:asciiTheme="minorHAnsi" w:hAnsiTheme="minorHAnsi" w:cstheme="minorHAnsi"/>
        </w:rPr>
        <w:t xml:space="preserve"> No page number, 200</w:t>
      </w:r>
      <w:r w:rsidR="00C84718" w:rsidRPr="008254B1">
        <w:rPr>
          <w:rFonts w:asciiTheme="minorHAnsi" w:hAnsiTheme="minorHAnsi" w:cstheme="minorHAnsi"/>
        </w:rPr>
        <w:t>8</w:t>
      </w:r>
      <w:r w:rsidR="008E0A94" w:rsidRPr="008254B1">
        <w:rPr>
          <w:rFonts w:asciiTheme="minorHAnsi" w:hAnsiTheme="minorHAnsi" w:cstheme="minorHAnsi"/>
        </w:rPr>
        <w:t xml:space="preserve">). The Act is </w:t>
      </w:r>
      <w:r w:rsidR="005007C9" w:rsidRPr="008254B1">
        <w:rPr>
          <w:rFonts w:asciiTheme="minorHAnsi" w:hAnsiTheme="minorHAnsi" w:cstheme="minorHAnsi"/>
        </w:rPr>
        <w:t>significantly enhanced by the Codes of Conduct or Practice that are issued within it. They provide rules, regulations and guidance on the police functions. They do not just apply to the police officers but also to any person charged with the responsibility of investigating offences and charging those who have committed the crime. A failure to follow</w:t>
      </w:r>
      <w:r w:rsidR="009A23BE" w:rsidRPr="008254B1">
        <w:rPr>
          <w:rFonts w:asciiTheme="minorHAnsi" w:hAnsiTheme="minorHAnsi" w:cstheme="minorHAnsi"/>
        </w:rPr>
        <w:t xml:space="preserve"> and comply with</w:t>
      </w:r>
      <w:r w:rsidR="005007C9" w:rsidRPr="008254B1">
        <w:rPr>
          <w:rFonts w:asciiTheme="minorHAnsi" w:hAnsiTheme="minorHAnsi" w:cstheme="minorHAnsi"/>
        </w:rPr>
        <w:t xml:space="preserve"> </w:t>
      </w:r>
      <w:r w:rsidR="009A23BE" w:rsidRPr="008254B1">
        <w:rPr>
          <w:rFonts w:asciiTheme="minorHAnsi" w:hAnsiTheme="minorHAnsi" w:cstheme="minorHAnsi"/>
        </w:rPr>
        <w:t xml:space="preserve">the Codes by any police officers or person, could be a substantial factor in the criminal and or civil proceedings. It could even lead to the eradication of evidence in court and could result in civil action being brought against the police service. There are currently eight Codes of Conduct ranging from A to H. </w:t>
      </w:r>
      <w:r w:rsidR="00D9665F" w:rsidRPr="008254B1">
        <w:rPr>
          <w:rFonts w:asciiTheme="minorHAnsi" w:hAnsiTheme="minorHAnsi" w:cstheme="minorHAnsi"/>
        </w:rPr>
        <w:t xml:space="preserve">According to Cane and </w:t>
      </w:r>
      <w:proofErr w:type="spellStart"/>
      <w:r w:rsidR="00D9665F" w:rsidRPr="008254B1">
        <w:rPr>
          <w:rFonts w:asciiTheme="minorHAnsi" w:hAnsiTheme="minorHAnsi" w:cstheme="minorHAnsi"/>
        </w:rPr>
        <w:t>Conaghan</w:t>
      </w:r>
      <w:proofErr w:type="spellEnd"/>
      <w:r w:rsidR="00D9665F" w:rsidRPr="008254B1">
        <w:rPr>
          <w:rFonts w:asciiTheme="minorHAnsi" w:hAnsiTheme="minorHAnsi" w:cstheme="minorHAnsi"/>
        </w:rPr>
        <w:t xml:space="preserve"> (200</w:t>
      </w:r>
      <w:r w:rsidR="00C84718" w:rsidRPr="008254B1">
        <w:rPr>
          <w:rFonts w:asciiTheme="minorHAnsi" w:hAnsiTheme="minorHAnsi" w:cstheme="minorHAnsi"/>
        </w:rPr>
        <w:t>8</w:t>
      </w:r>
      <w:r w:rsidR="00D9665F" w:rsidRPr="008254B1">
        <w:rPr>
          <w:rFonts w:asciiTheme="minorHAnsi" w:hAnsiTheme="minorHAnsi" w:cstheme="minorHAnsi"/>
        </w:rPr>
        <w:t>)</w:t>
      </w:r>
      <w:r w:rsidR="009A23BE" w:rsidRPr="008254B1">
        <w:rPr>
          <w:rFonts w:asciiTheme="minorHAnsi" w:hAnsiTheme="minorHAnsi" w:cstheme="minorHAnsi"/>
        </w:rPr>
        <w:t>The codes are updated when seen fit to do so.</w:t>
      </w:r>
      <w:r w:rsidR="009D6014" w:rsidRPr="008254B1">
        <w:rPr>
          <w:rFonts w:asciiTheme="minorHAnsi" w:hAnsiTheme="minorHAnsi" w:cstheme="minorHAnsi"/>
        </w:rPr>
        <w:t xml:space="preserve"> </w:t>
      </w:r>
      <w:r w:rsidR="00D9665F" w:rsidRPr="008254B1">
        <w:rPr>
          <w:rFonts w:asciiTheme="minorHAnsi" w:hAnsiTheme="minorHAnsi" w:cstheme="minorHAnsi"/>
        </w:rPr>
        <w:t xml:space="preserve">Walker and </w:t>
      </w:r>
      <w:proofErr w:type="spellStart"/>
      <w:r w:rsidR="00D9665F" w:rsidRPr="008254B1">
        <w:rPr>
          <w:rFonts w:asciiTheme="minorHAnsi" w:hAnsiTheme="minorHAnsi" w:cstheme="minorHAnsi"/>
        </w:rPr>
        <w:t>Starmer</w:t>
      </w:r>
      <w:proofErr w:type="spellEnd"/>
      <w:r w:rsidR="00D9665F" w:rsidRPr="008254B1">
        <w:rPr>
          <w:rFonts w:asciiTheme="minorHAnsi" w:hAnsiTheme="minorHAnsi" w:cstheme="minorHAnsi"/>
        </w:rPr>
        <w:t xml:space="preserve"> (2004) believed that t</w:t>
      </w:r>
      <w:r w:rsidR="009D6014" w:rsidRPr="008254B1">
        <w:rPr>
          <w:rFonts w:asciiTheme="minorHAnsi" w:hAnsiTheme="minorHAnsi" w:cstheme="minorHAnsi"/>
        </w:rPr>
        <w:t xml:space="preserve">he introduction of PACE was brought in to be aimed at the police due to an ever-growing idea that the British public and had lost a significant amount, if not all confidence in the Police and the nations criminal justice system. It was also brought in due to the origins of miscarriages of justice were usually found in the police investigation. The main objective of the Act was to “ standardise and professionalise police work” ( Zander, p.6, 2011). This would therefore correct the publics idea that Britain was a corrupt and inadequate police force. The biggest influence on introducing the Act as that at the time, popular IRA terrorist cells had taken credit for the recent attacks, therefore the introduction of the legislation was needed </w:t>
      </w:r>
      <w:r w:rsidR="00672D49" w:rsidRPr="008254B1">
        <w:rPr>
          <w:rFonts w:asciiTheme="minorHAnsi" w:hAnsiTheme="minorHAnsi" w:cstheme="minorHAnsi"/>
        </w:rPr>
        <w:t xml:space="preserve">according to </w:t>
      </w:r>
      <w:proofErr w:type="spellStart"/>
      <w:r w:rsidR="009D6014" w:rsidRPr="008254B1">
        <w:rPr>
          <w:rFonts w:asciiTheme="minorHAnsi" w:hAnsiTheme="minorHAnsi" w:cstheme="minorHAnsi"/>
        </w:rPr>
        <w:t>Mckee</w:t>
      </w:r>
      <w:proofErr w:type="spellEnd"/>
      <w:r w:rsidR="009D6014" w:rsidRPr="008254B1">
        <w:rPr>
          <w:rFonts w:asciiTheme="minorHAnsi" w:hAnsiTheme="minorHAnsi" w:cstheme="minorHAnsi"/>
        </w:rPr>
        <w:t xml:space="preserve"> and </w:t>
      </w:r>
      <w:proofErr w:type="spellStart"/>
      <w:r w:rsidR="009D6014" w:rsidRPr="008254B1">
        <w:rPr>
          <w:rFonts w:asciiTheme="minorHAnsi" w:hAnsiTheme="minorHAnsi" w:cstheme="minorHAnsi"/>
        </w:rPr>
        <w:t>Franey</w:t>
      </w:r>
      <w:proofErr w:type="spellEnd"/>
      <w:r w:rsidR="00672D49" w:rsidRPr="008254B1">
        <w:rPr>
          <w:rFonts w:asciiTheme="minorHAnsi" w:hAnsiTheme="minorHAnsi" w:cstheme="minorHAnsi"/>
        </w:rPr>
        <w:t xml:space="preserve"> (</w:t>
      </w:r>
      <w:r w:rsidR="009D6014" w:rsidRPr="008254B1">
        <w:rPr>
          <w:rFonts w:asciiTheme="minorHAnsi" w:hAnsiTheme="minorHAnsi" w:cstheme="minorHAnsi"/>
        </w:rPr>
        <w:t>1988) .</w:t>
      </w:r>
    </w:p>
    <w:p w14:paraId="70801885" w14:textId="77777777" w:rsidR="00B828D4" w:rsidRPr="008254B1" w:rsidRDefault="00B828D4" w:rsidP="008254B1">
      <w:pPr>
        <w:spacing w:line="360" w:lineRule="auto"/>
        <w:rPr>
          <w:rFonts w:asciiTheme="minorHAnsi" w:hAnsiTheme="minorHAnsi" w:cstheme="minorHAnsi"/>
        </w:rPr>
      </w:pPr>
    </w:p>
    <w:p w14:paraId="7D398D44" w14:textId="1B990D47" w:rsidR="00A673BE" w:rsidRPr="008254B1" w:rsidRDefault="00E822EB" w:rsidP="008254B1">
      <w:pPr>
        <w:spacing w:line="360" w:lineRule="auto"/>
        <w:rPr>
          <w:rFonts w:asciiTheme="minorHAnsi" w:hAnsiTheme="minorHAnsi" w:cstheme="minorHAnsi"/>
          <w:color w:val="212529"/>
          <w:shd w:val="clear" w:color="auto" w:fill="FFFFFF"/>
        </w:rPr>
      </w:pPr>
      <w:r w:rsidRPr="008254B1">
        <w:rPr>
          <w:rFonts w:asciiTheme="minorHAnsi" w:hAnsiTheme="minorHAnsi" w:cstheme="minorHAnsi"/>
        </w:rPr>
        <w:t>The public thought that suspects were tortured and framed by the police force, resulting in the guilty offenders being set free. The public believed that the criminal justice system had failed them.</w:t>
      </w:r>
      <w:r w:rsidR="00095868" w:rsidRPr="008254B1">
        <w:rPr>
          <w:rFonts w:asciiTheme="minorHAnsi" w:hAnsiTheme="minorHAnsi" w:cstheme="minorHAnsi"/>
        </w:rPr>
        <w:t xml:space="preserve"> </w:t>
      </w:r>
      <w:r w:rsidR="00021D22" w:rsidRPr="008254B1">
        <w:rPr>
          <w:rFonts w:asciiTheme="minorHAnsi" w:hAnsiTheme="minorHAnsi" w:cstheme="minorHAnsi"/>
        </w:rPr>
        <w:t>PACE educated the British Public “ the issues being formulated should be the concern not only for lawyers or police officers but of every citizen”</w:t>
      </w:r>
      <w:r w:rsidR="00021D22" w:rsidRPr="008254B1">
        <w:rPr>
          <w:rFonts w:asciiTheme="minorHAnsi" w:hAnsiTheme="minorHAnsi" w:cstheme="minorHAnsi"/>
          <w:color w:val="212529"/>
          <w:shd w:val="clear" w:color="auto" w:fill="FFFFFF"/>
        </w:rPr>
        <w:t> (</w:t>
      </w:r>
      <w:r w:rsidR="00021D22" w:rsidRPr="008254B1">
        <w:rPr>
          <w:rFonts w:asciiTheme="minorHAnsi" w:hAnsiTheme="minorHAnsi" w:cstheme="minorHAnsi"/>
          <w:iCs/>
          <w:color w:val="212529"/>
          <w:shd w:val="clear" w:color="auto" w:fill="FFFFFF"/>
        </w:rPr>
        <w:t>Royal Commission</w:t>
      </w:r>
      <w:r w:rsidR="00021D22" w:rsidRPr="008254B1">
        <w:rPr>
          <w:rFonts w:asciiTheme="minorHAnsi" w:hAnsiTheme="minorHAnsi" w:cstheme="minorHAnsi"/>
          <w:color w:val="212529"/>
          <w:shd w:val="clear" w:color="auto" w:fill="FFFFFF"/>
        </w:rPr>
        <w:t xml:space="preserve"> 1993 Para 1.12)</w:t>
      </w:r>
      <w:r w:rsidR="006F7FBC" w:rsidRPr="008254B1">
        <w:rPr>
          <w:rFonts w:asciiTheme="minorHAnsi" w:hAnsiTheme="minorHAnsi" w:cstheme="minorHAnsi"/>
          <w:color w:val="212529"/>
          <w:shd w:val="clear" w:color="auto" w:fill="FFFFFF"/>
        </w:rPr>
        <w:t>.</w:t>
      </w:r>
      <w:r w:rsidR="00634BDC" w:rsidRPr="008254B1">
        <w:rPr>
          <w:rFonts w:asciiTheme="minorHAnsi" w:hAnsiTheme="minorHAnsi" w:cstheme="minorHAnsi"/>
          <w:color w:val="212529"/>
          <w:shd w:val="clear" w:color="auto" w:fill="FFFFFF"/>
        </w:rPr>
        <w:t xml:space="preserve"> The Act states under s.117 that the police must use force that could only be deemed reasonable at the time. </w:t>
      </w:r>
      <w:r w:rsidR="00733C93" w:rsidRPr="008254B1">
        <w:rPr>
          <w:rFonts w:asciiTheme="minorHAnsi" w:hAnsiTheme="minorHAnsi" w:cstheme="minorHAnsi"/>
          <w:color w:val="212529"/>
          <w:shd w:val="clear" w:color="auto" w:fill="FFFFFF"/>
        </w:rPr>
        <w:t xml:space="preserve">The codes that came into action with the </w:t>
      </w:r>
      <w:r w:rsidR="00A673BE" w:rsidRPr="008254B1">
        <w:rPr>
          <w:rFonts w:asciiTheme="minorHAnsi" w:hAnsiTheme="minorHAnsi" w:cstheme="minorHAnsi"/>
          <w:color w:val="212529"/>
          <w:shd w:val="clear" w:color="auto" w:fill="FFFFFF"/>
        </w:rPr>
        <w:t>Act were Code C and Code E. Code C regulated the treatment of a person who has been detained during an interview and Code E introduced the requirement for the interviews to be recorded. This therefore made the whole process more clear and fair as there is always a record of the interview (s11.7 [a] Code C of the Police and Criminal Evidence Act 1984). PACE ensured that there courts had a responsibility to make sure the police followed procedure</w:t>
      </w:r>
      <w:r w:rsidR="0041617F" w:rsidRPr="008254B1">
        <w:rPr>
          <w:rFonts w:asciiTheme="minorHAnsi" w:hAnsiTheme="minorHAnsi" w:cstheme="minorHAnsi"/>
          <w:color w:val="212529"/>
          <w:shd w:val="clear" w:color="auto" w:fill="FFFFFF"/>
        </w:rPr>
        <w:t xml:space="preserve">. The judiciary have the power to declare any evidence brought forward by the prosecution to be inadmissible if and under the (Police and Criminal Evidence Act 1984) that “the admission of the evidence would have such an adverse effect on the fairness of the proceedings”. The court also pay a lot of attention on how the evidence is obtained. It is however arguable that the provision did not enforce any change in the law as such because it had already been </w:t>
      </w:r>
      <w:r w:rsidR="00FC72D9" w:rsidRPr="008254B1">
        <w:rPr>
          <w:rFonts w:asciiTheme="minorHAnsi" w:hAnsiTheme="minorHAnsi" w:cstheme="minorHAnsi"/>
          <w:color w:val="212529"/>
          <w:shd w:val="clear" w:color="auto" w:fill="FFFFFF"/>
        </w:rPr>
        <w:t xml:space="preserve">recognised in common law and had approved it ( R v Christie [1914]). According to the Report on Criminal Procedure, Supra n.17 the presence of a general discretion to eradicate biased and unfair evidence, acts as protection to prevent the miscarriage of justice. The Act is thought to be mostly successful and is </w:t>
      </w:r>
      <w:r w:rsidR="00984706" w:rsidRPr="008254B1">
        <w:rPr>
          <w:rFonts w:asciiTheme="minorHAnsi" w:hAnsiTheme="minorHAnsi" w:cstheme="minorHAnsi"/>
          <w:color w:val="212529"/>
          <w:shd w:val="clear" w:color="auto" w:fill="FFFFFF"/>
        </w:rPr>
        <w:t xml:space="preserve">known as being “one of the most significant developments in modern policing” (Zander, 2014, p.139). </w:t>
      </w:r>
      <w:r w:rsidR="009D6014" w:rsidRPr="008254B1">
        <w:rPr>
          <w:rFonts w:asciiTheme="minorHAnsi" w:hAnsiTheme="minorHAnsi" w:cstheme="minorHAnsi"/>
          <w:color w:val="212529"/>
          <w:shd w:val="clear" w:color="auto" w:fill="FFFFFF"/>
        </w:rPr>
        <w:t xml:space="preserve">In accordance with Birch and Hirst (2010) a criticism is </w:t>
      </w:r>
      <w:r w:rsidR="00984706" w:rsidRPr="008254B1">
        <w:rPr>
          <w:rFonts w:asciiTheme="minorHAnsi" w:hAnsiTheme="minorHAnsi" w:cstheme="minorHAnsi"/>
          <w:color w:val="212529"/>
          <w:shd w:val="clear" w:color="auto" w:fill="FFFFFF"/>
        </w:rPr>
        <w:t>that the Act gives the judiciary too much power</w:t>
      </w:r>
      <w:r w:rsidR="009D6014" w:rsidRPr="008254B1">
        <w:rPr>
          <w:rFonts w:asciiTheme="minorHAnsi" w:hAnsiTheme="minorHAnsi" w:cstheme="minorHAnsi"/>
          <w:color w:val="212529"/>
          <w:shd w:val="clear" w:color="auto" w:fill="FFFFFF"/>
        </w:rPr>
        <w:t>, but the safeguard that PACE brings has been so successful that it has helped the expansion of other admissibility requirements like hearsay and also bad character as shown in the case of R v Sharp (1988). They used to be inadmissible but now can be admitted under specific gateways, thanks to the protection of s.78 PACE 1984.</w:t>
      </w:r>
    </w:p>
    <w:p w14:paraId="23ED59B9" w14:textId="77777777" w:rsidR="00B87119" w:rsidRPr="008254B1" w:rsidRDefault="00B87119" w:rsidP="008254B1">
      <w:pPr>
        <w:spacing w:line="360" w:lineRule="auto"/>
        <w:rPr>
          <w:rFonts w:asciiTheme="minorHAnsi" w:hAnsiTheme="minorHAnsi" w:cstheme="minorHAnsi"/>
          <w:color w:val="212529"/>
          <w:shd w:val="clear" w:color="auto" w:fill="FFFFFF"/>
        </w:rPr>
      </w:pPr>
    </w:p>
    <w:p w14:paraId="67170BB4" w14:textId="3CF28FDE" w:rsidR="003A7E7B" w:rsidRPr="008254B1" w:rsidRDefault="00672D49" w:rsidP="008254B1">
      <w:pPr>
        <w:spacing w:line="360" w:lineRule="auto"/>
        <w:rPr>
          <w:rFonts w:asciiTheme="minorHAnsi" w:hAnsiTheme="minorHAnsi" w:cstheme="minorHAnsi"/>
          <w:color w:val="212529"/>
          <w:shd w:val="clear" w:color="auto" w:fill="FFFFFF"/>
        </w:rPr>
      </w:pPr>
      <w:r w:rsidRPr="008254B1">
        <w:rPr>
          <w:rFonts w:asciiTheme="minorHAnsi" w:hAnsiTheme="minorHAnsi" w:cstheme="minorHAnsi"/>
          <w:color w:val="212529"/>
          <w:shd w:val="clear" w:color="auto" w:fill="FFFFFF"/>
        </w:rPr>
        <w:t>According to the Cambridge Dictionary, a miscarriage of justice is “ a situation in which someone is punished by the law courts for a crime they have not committed”. In accordance with Murphy (2017) the purpose for PACE was to unite the police powers under one code and to have a balance of the rights that a person has against the powers the police possess. PACE brought in the requirement of all interviews to be recorded and also that the suspects have a right to legal representation and also have limits on detention before being charged. Before PACE, there was a growing criticism of the police. These grew from a case that arose in the 1970s where the Birmingham six were found to have confessed to committing the crime by being the subject of physical and psychological abuse. This was a form of a miscarriage of justice and therefore something needed to be changed, therefore brought the introduction of PACE. The Home Office reviewed PACE ten years after the Act was introduced and covered the fairness, openness and workability of the Act. Firstly fairness, according to Brown (1997) PACE has definitely had a drastic improvement in fairness for both the suspect and the police. The most significant change has been the awareness that the suspect has a right to legal advice and the fact the suspect is made aware of this. As before PACE was introduced although suspects were able to have legal advice many were not given the opportunity because they were either not told about it, or their right to a solicitor was denied and even in some cases denied. Research showed that the suspects have now been able to make better informed decisions with the help of legal advice, therefore significantly reducing the chance of a miscarriage of justice occurring under false confessions. A limitation through the findings of Brown (1997)</w:t>
      </w:r>
      <w:r w:rsidR="00B25982" w:rsidRPr="008254B1">
        <w:rPr>
          <w:rFonts w:asciiTheme="minorHAnsi" w:hAnsiTheme="minorHAnsi" w:cstheme="minorHAnsi"/>
          <w:color w:val="212529"/>
          <w:shd w:val="clear" w:color="auto" w:fill="FFFFFF"/>
        </w:rPr>
        <w:t xml:space="preserve"> that the custody officers will not offer the required information about their rights or they will do so in ways which will prejudice the suspects. Juveniles are more likely to suffer by the way that their rights are implemented. It has been argued that some of the unacceptable treatment of suspects arise from strategies designed that deny particular groups of suspects to their rights as shown in McConville (1991).  Although as proved in this review of PACE, custody officers have indeed developed a skill of independence therefore making it highly unlikely that they will deny suspects of their rights. PACE had success in giving fairness to the suspects by making sure that the suspects in question or under investigation are made aware of the police powers and their actions. This applies mostly to the powers of stop and search and to also enter and search premises. The police rely on the consent of the person it is involved with when possible in order to reduce the risk of any repercussions if it turns out that it was not justified. One area that isn’t clear within the Act is the grounds that are required to justify a stop and search. The difference between reasonable grounds and just suspicion has caused confusion and their decision to do so must be just. The review also found that another area of the Act that could lead to a miscarriage of justice is the interviewing of suspects. PACE reflects the significant concern of the RCCP to reduce the risk of any unjust confessions. There must be adequate safeguards such as that suspects of course have a right to legal advice, interviews are not extremely long and that persons at risk have a third party present in order to assist them if need be. The aspect of this code that is unclear and limits the Act is that there is no direct definition to what tactics are and are not allowed to be used during the interview. The RCCP decided it wasn’t possible to accurately define what was allowed and what was not. This could subsequently mean that extreme police behaviour could lead to evidence being excluded for example by making the suspect confess by telling them they have evidence against them even when the police did not. The RCCP at the time recommended that the police officers should receive better in-depth training in the process of interviewing, aimed at the psychological effects on the suspect whilst receiving certain techniques during the interview. Openness</w:t>
      </w:r>
      <w:r w:rsidR="00CE3C43" w:rsidRPr="008254B1">
        <w:rPr>
          <w:rFonts w:asciiTheme="minorHAnsi" w:hAnsiTheme="minorHAnsi" w:cstheme="minorHAnsi"/>
          <w:color w:val="212529"/>
          <w:shd w:val="clear" w:color="auto" w:fill="FFFFFF"/>
        </w:rPr>
        <w:t xml:space="preserve"> is the idea that the police should be </w:t>
      </w:r>
      <w:r w:rsidR="001C5C7D" w:rsidRPr="008254B1">
        <w:rPr>
          <w:rFonts w:asciiTheme="minorHAnsi" w:hAnsiTheme="minorHAnsi" w:cstheme="minorHAnsi"/>
          <w:color w:val="212529"/>
          <w:shd w:val="clear" w:color="auto" w:fill="FFFFFF"/>
        </w:rPr>
        <w:t>clear to</w:t>
      </w:r>
      <w:r w:rsidR="00A40E3D" w:rsidRPr="008254B1">
        <w:rPr>
          <w:rFonts w:asciiTheme="minorHAnsi" w:hAnsiTheme="minorHAnsi" w:cstheme="minorHAnsi"/>
          <w:color w:val="212529"/>
          <w:shd w:val="clear" w:color="auto" w:fill="FFFFFF"/>
        </w:rPr>
        <w:t xml:space="preserve"> </w:t>
      </w:r>
      <w:r w:rsidR="001C5C7D" w:rsidRPr="008254B1">
        <w:rPr>
          <w:rFonts w:asciiTheme="minorHAnsi" w:hAnsiTheme="minorHAnsi" w:cstheme="minorHAnsi"/>
          <w:color w:val="212529"/>
          <w:shd w:val="clear" w:color="auto" w:fill="FFFFFF"/>
        </w:rPr>
        <w:t xml:space="preserve">the suspect they are questioning, decisions should be documented and </w:t>
      </w:r>
      <w:r w:rsidR="0084288A" w:rsidRPr="008254B1">
        <w:rPr>
          <w:rFonts w:asciiTheme="minorHAnsi" w:hAnsiTheme="minorHAnsi" w:cstheme="minorHAnsi"/>
          <w:color w:val="212529"/>
          <w:shd w:val="clear" w:color="auto" w:fill="FFFFFF"/>
        </w:rPr>
        <w:t>open for review.</w:t>
      </w:r>
      <w:r w:rsidR="00D85C11" w:rsidRPr="008254B1">
        <w:rPr>
          <w:rFonts w:asciiTheme="minorHAnsi" w:hAnsiTheme="minorHAnsi" w:cstheme="minorHAnsi"/>
          <w:color w:val="212529"/>
          <w:shd w:val="clear" w:color="auto" w:fill="FFFFFF"/>
        </w:rPr>
        <w:t xml:space="preserve"> To summarise, </w:t>
      </w:r>
      <w:r w:rsidR="00A6664F" w:rsidRPr="008254B1">
        <w:rPr>
          <w:rFonts w:asciiTheme="minorHAnsi" w:hAnsiTheme="minorHAnsi" w:cstheme="minorHAnsi"/>
          <w:color w:val="212529"/>
          <w:shd w:val="clear" w:color="auto" w:fill="FFFFFF"/>
        </w:rPr>
        <w:t xml:space="preserve">the police will often inform the suspect on why they are being searched, charged, interviewed etc </w:t>
      </w:r>
      <w:r w:rsidR="001C3E19" w:rsidRPr="008254B1">
        <w:rPr>
          <w:rFonts w:asciiTheme="minorHAnsi" w:hAnsiTheme="minorHAnsi" w:cstheme="minorHAnsi"/>
          <w:color w:val="212529"/>
          <w:shd w:val="clear" w:color="auto" w:fill="FFFFFF"/>
        </w:rPr>
        <w:t xml:space="preserve">as they do indeed has a right to know, but on the other hand it’s not always possible to do so. </w:t>
      </w:r>
      <w:r w:rsidR="005D2438" w:rsidRPr="008254B1">
        <w:rPr>
          <w:rFonts w:asciiTheme="minorHAnsi" w:hAnsiTheme="minorHAnsi" w:cstheme="minorHAnsi"/>
          <w:color w:val="212529"/>
          <w:shd w:val="clear" w:color="auto" w:fill="FFFFFF"/>
        </w:rPr>
        <w:t xml:space="preserve">If the police were to explain the grounds they upon they are acting on may run the risk </w:t>
      </w:r>
      <w:r w:rsidR="00A5639F" w:rsidRPr="008254B1">
        <w:rPr>
          <w:rFonts w:asciiTheme="minorHAnsi" w:hAnsiTheme="minorHAnsi" w:cstheme="minorHAnsi"/>
          <w:color w:val="212529"/>
          <w:shd w:val="clear" w:color="auto" w:fill="FFFFFF"/>
        </w:rPr>
        <w:t xml:space="preserve">of antagonising that person. Sometimes even where the police are acting under the </w:t>
      </w:r>
      <w:r w:rsidR="007E3FEC" w:rsidRPr="008254B1">
        <w:rPr>
          <w:rFonts w:asciiTheme="minorHAnsi" w:hAnsiTheme="minorHAnsi" w:cstheme="minorHAnsi"/>
          <w:color w:val="212529"/>
          <w:shd w:val="clear" w:color="auto" w:fill="FFFFFF"/>
        </w:rPr>
        <w:t>statutory power which means searching a premises under warrant</w:t>
      </w:r>
      <w:r w:rsidR="005B5A7E" w:rsidRPr="008254B1">
        <w:rPr>
          <w:rFonts w:asciiTheme="minorHAnsi" w:hAnsiTheme="minorHAnsi" w:cstheme="minorHAnsi"/>
          <w:color w:val="212529"/>
          <w:shd w:val="clear" w:color="auto" w:fill="FFFFFF"/>
        </w:rPr>
        <w:t xml:space="preserve">, the property holder is not always given </w:t>
      </w:r>
      <w:r w:rsidR="00074EC2" w:rsidRPr="008254B1">
        <w:rPr>
          <w:rFonts w:asciiTheme="minorHAnsi" w:hAnsiTheme="minorHAnsi" w:cstheme="minorHAnsi"/>
          <w:color w:val="212529"/>
          <w:shd w:val="clear" w:color="auto" w:fill="FFFFFF"/>
        </w:rPr>
        <w:t>any given opportunity to</w:t>
      </w:r>
      <w:r w:rsidR="00D42ACF" w:rsidRPr="008254B1">
        <w:rPr>
          <w:rFonts w:asciiTheme="minorHAnsi" w:hAnsiTheme="minorHAnsi" w:cstheme="minorHAnsi"/>
          <w:color w:val="212529"/>
          <w:shd w:val="clear" w:color="auto" w:fill="FFFFFF"/>
        </w:rPr>
        <w:t xml:space="preserve"> fully inspect the warrant before the search occurs.</w:t>
      </w:r>
      <w:r w:rsidR="00074EC2" w:rsidRPr="008254B1">
        <w:rPr>
          <w:rFonts w:asciiTheme="minorHAnsi" w:hAnsiTheme="minorHAnsi" w:cstheme="minorHAnsi"/>
          <w:color w:val="212529"/>
          <w:shd w:val="clear" w:color="auto" w:fill="FFFFFF"/>
        </w:rPr>
        <w:t xml:space="preserve"> </w:t>
      </w:r>
      <w:r w:rsidR="0084288A" w:rsidRPr="008254B1">
        <w:rPr>
          <w:rFonts w:asciiTheme="minorHAnsi" w:hAnsiTheme="minorHAnsi" w:cstheme="minorHAnsi"/>
          <w:color w:val="212529"/>
          <w:shd w:val="clear" w:color="auto" w:fill="FFFFFF"/>
        </w:rPr>
        <w:t xml:space="preserve"> </w:t>
      </w:r>
      <w:r w:rsidR="001E4CF9" w:rsidRPr="008254B1">
        <w:rPr>
          <w:rFonts w:asciiTheme="minorHAnsi" w:hAnsiTheme="minorHAnsi" w:cstheme="minorHAnsi"/>
          <w:color w:val="212529"/>
          <w:shd w:val="clear" w:color="auto" w:fill="FFFFFF"/>
        </w:rPr>
        <w:t xml:space="preserve">There is some doubt whether this standard of policing is being achieved </w:t>
      </w:r>
      <w:r w:rsidR="00EC0C94" w:rsidRPr="008254B1">
        <w:rPr>
          <w:rFonts w:asciiTheme="minorHAnsi" w:hAnsiTheme="minorHAnsi" w:cstheme="minorHAnsi"/>
          <w:color w:val="212529"/>
          <w:shd w:val="clear" w:color="auto" w:fill="FFFFFF"/>
        </w:rPr>
        <w:t>by PACE.</w:t>
      </w:r>
      <w:r w:rsidR="00A40E3D" w:rsidRPr="008254B1">
        <w:rPr>
          <w:rFonts w:asciiTheme="minorHAnsi" w:hAnsiTheme="minorHAnsi" w:cstheme="minorHAnsi"/>
          <w:color w:val="212529"/>
          <w:shd w:val="clear" w:color="auto" w:fill="FFFFFF"/>
        </w:rPr>
        <w:t xml:space="preserve"> </w:t>
      </w:r>
      <w:r w:rsidR="00242833" w:rsidRPr="008254B1">
        <w:rPr>
          <w:rFonts w:asciiTheme="minorHAnsi" w:hAnsiTheme="minorHAnsi" w:cstheme="minorHAnsi"/>
          <w:color w:val="212529"/>
          <w:shd w:val="clear" w:color="auto" w:fill="FFFFFF"/>
        </w:rPr>
        <w:t xml:space="preserve">Policing in the UK is operated </w:t>
      </w:r>
      <w:r w:rsidR="009947AE" w:rsidRPr="008254B1">
        <w:rPr>
          <w:rFonts w:asciiTheme="minorHAnsi" w:hAnsiTheme="minorHAnsi" w:cstheme="minorHAnsi"/>
          <w:color w:val="212529"/>
          <w:shd w:val="clear" w:color="auto" w:fill="FFFFFF"/>
        </w:rPr>
        <w:t>with consent from the public</w:t>
      </w:r>
      <w:r w:rsidR="000F24EA" w:rsidRPr="008254B1">
        <w:rPr>
          <w:rFonts w:asciiTheme="minorHAnsi" w:hAnsiTheme="minorHAnsi" w:cstheme="minorHAnsi"/>
          <w:color w:val="212529"/>
          <w:shd w:val="clear" w:color="auto" w:fill="FFFFFF"/>
        </w:rPr>
        <w:t xml:space="preserve">. </w:t>
      </w:r>
      <w:r w:rsidR="00175B35" w:rsidRPr="008254B1">
        <w:rPr>
          <w:rFonts w:asciiTheme="minorHAnsi" w:hAnsiTheme="minorHAnsi" w:cstheme="minorHAnsi"/>
          <w:color w:val="212529"/>
          <w:shd w:val="clear" w:color="auto" w:fill="FFFFFF"/>
        </w:rPr>
        <w:t xml:space="preserve">Last workability, </w:t>
      </w:r>
      <w:r w:rsidR="007F71E0" w:rsidRPr="008254B1">
        <w:rPr>
          <w:rFonts w:asciiTheme="minorHAnsi" w:hAnsiTheme="minorHAnsi" w:cstheme="minorHAnsi"/>
          <w:color w:val="212529"/>
          <w:shd w:val="clear" w:color="auto" w:fill="FFFFFF"/>
        </w:rPr>
        <w:t xml:space="preserve">this implies </w:t>
      </w:r>
      <w:r w:rsidR="00CC437C" w:rsidRPr="008254B1">
        <w:rPr>
          <w:rFonts w:asciiTheme="minorHAnsi" w:hAnsiTheme="minorHAnsi" w:cstheme="minorHAnsi"/>
          <w:color w:val="212529"/>
          <w:shd w:val="clear" w:color="auto" w:fill="FFFFFF"/>
        </w:rPr>
        <w:t xml:space="preserve">that the police should have the correct powers </w:t>
      </w:r>
      <w:r w:rsidR="00F91F8E" w:rsidRPr="008254B1">
        <w:rPr>
          <w:rFonts w:asciiTheme="minorHAnsi" w:hAnsiTheme="minorHAnsi" w:cstheme="minorHAnsi"/>
          <w:color w:val="212529"/>
          <w:shd w:val="clear" w:color="auto" w:fill="FFFFFF"/>
        </w:rPr>
        <w:t xml:space="preserve">at their disposal to investigate, prevent and detect crime. These powers should be </w:t>
      </w:r>
      <w:r w:rsidR="00E7337D" w:rsidRPr="008254B1">
        <w:rPr>
          <w:rFonts w:asciiTheme="minorHAnsi" w:hAnsiTheme="minorHAnsi" w:cstheme="minorHAnsi"/>
          <w:color w:val="212529"/>
          <w:shd w:val="clear" w:color="auto" w:fill="FFFFFF"/>
        </w:rPr>
        <w:t xml:space="preserve">made clear and of the circumstances the powers </w:t>
      </w:r>
      <w:r w:rsidR="000F5CC6" w:rsidRPr="008254B1">
        <w:rPr>
          <w:rFonts w:asciiTheme="minorHAnsi" w:hAnsiTheme="minorHAnsi" w:cstheme="minorHAnsi"/>
          <w:color w:val="212529"/>
          <w:shd w:val="clear" w:color="auto" w:fill="FFFFFF"/>
        </w:rPr>
        <w:t xml:space="preserve">are likely to be used. </w:t>
      </w:r>
      <w:r w:rsidR="00F71C3F" w:rsidRPr="008254B1">
        <w:rPr>
          <w:rFonts w:asciiTheme="minorHAnsi" w:hAnsiTheme="minorHAnsi" w:cstheme="minorHAnsi"/>
          <w:color w:val="212529"/>
          <w:shd w:val="clear" w:color="auto" w:fill="FFFFFF"/>
        </w:rPr>
        <w:t xml:space="preserve">PACE has got a balance of the police </w:t>
      </w:r>
      <w:r w:rsidR="00971511" w:rsidRPr="008254B1">
        <w:rPr>
          <w:rFonts w:asciiTheme="minorHAnsi" w:hAnsiTheme="minorHAnsi" w:cstheme="minorHAnsi"/>
          <w:color w:val="212529"/>
          <w:shd w:val="clear" w:color="auto" w:fill="FFFFFF"/>
        </w:rPr>
        <w:t xml:space="preserve">having sufficient powers when necessary, and also respecting the rights of the suspect. </w:t>
      </w:r>
      <w:r w:rsidR="002837BC" w:rsidRPr="008254B1">
        <w:rPr>
          <w:rFonts w:asciiTheme="minorHAnsi" w:hAnsiTheme="minorHAnsi" w:cstheme="minorHAnsi"/>
          <w:color w:val="212529"/>
          <w:shd w:val="clear" w:color="auto" w:fill="FFFFFF"/>
        </w:rPr>
        <w:t xml:space="preserve">Before PACE was introduced this was not the case. </w:t>
      </w:r>
      <w:r w:rsidR="0060364F" w:rsidRPr="008254B1">
        <w:rPr>
          <w:rFonts w:asciiTheme="minorHAnsi" w:hAnsiTheme="minorHAnsi" w:cstheme="minorHAnsi"/>
          <w:color w:val="212529"/>
          <w:shd w:val="clear" w:color="auto" w:fill="FFFFFF"/>
        </w:rPr>
        <w:t xml:space="preserve">The codification and clarification of police powers </w:t>
      </w:r>
      <w:r w:rsidR="009065A4" w:rsidRPr="008254B1">
        <w:rPr>
          <w:rFonts w:asciiTheme="minorHAnsi" w:hAnsiTheme="minorHAnsi" w:cstheme="minorHAnsi"/>
          <w:color w:val="212529"/>
          <w:shd w:val="clear" w:color="auto" w:fill="FFFFFF"/>
        </w:rPr>
        <w:t xml:space="preserve">has been a significant advance in helping the police and also the public understand </w:t>
      </w:r>
      <w:r w:rsidR="00986914" w:rsidRPr="008254B1">
        <w:rPr>
          <w:rFonts w:asciiTheme="minorHAnsi" w:hAnsiTheme="minorHAnsi" w:cstheme="minorHAnsi"/>
          <w:color w:val="212529"/>
          <w:shd w:val="clear" w:color="auto" w:fill="FFFFFF"/>
        </w:rPr>
        <w:t xml:space="preserve">the police powers and the rights that come with them. </w:t>
      </w:r>
      <w:r w:rsidR="00C85FEB" w:rsidRPr="008254B1">
        <w:rPr>
          <w:rFonts w:asciiTheme="minorHAnsi" w:hAnsiTheme="minorHAnsi" w:cstheme="minorHAnsi"/>
          <w:color w:val="212529"/>
          <w:shd w:val="clear" w:color="auto" w:fill="FFFFFF"/>
        </w:rPr>
        <w:t xml:space="preserve">The rights of the suspect should </w:t>
      </w:r>
      <w:r w:rsidR="00CD5485" w:rsidRPr="008254B1">
        <w:rPr>
          <w:rFonts w:asciiTheme="minorHAnsi" w:hAnsiTheme="minorHAnsi" w:cstheme="minorHAnsi"/>
          <w:color w:val="212529"/>
          <w:shd w:val="clear" w:color="auto" w:fill="FFFFFF"/>
        </w:rPr>
        <w:t xml:space="preserve">prevent </w:t>
      </w:r>
      <w:r w:rsidR="00697302" w:rsidRPr="008254B1">
        <w:rPr>
          <w:rFonts w:asciiTheme="minorHAnsi" w:hAnsiTheme="minorHAnsi" w:cstheme="minorHAnsi"/>
          <w:color w:val="212529"/>
          <w:shd w:val="clear" w:color="auto" w:fill="FFFFFF"/>
        </w:rPr>
        <w:t xml:space="preserve">almost </w:t>
      </w:r>
      <w:r w:rsidR="00CD5485" w:rsidRPr="008254B1">
        <w:rPr>
          <w:rFonts w:asciiTheme="minorHAnsi" w:hAnsiTheme="minorHAnsi" w:cstheme="minorHAnsi"/>
          <w:color w:val="212529"/>
          <w:shd w:val="clear" w:color="auto" w:fill="FFFFFF"/>
        </w:rPr>
        <w:t xml:space="preserve">any cases of miscarriages of justice as every person has the right to a fair trial, to liberty </w:t>
      </w:r>
      <w:r w:rsidR="00697302" w:rsidRPr="008254B1">
        <w:rPr>
          <w:rFonts w:asciiTheme="minorHAnsi" w:hAnsiTheme="minorHAnsi" w:cstheme="minorHAnsi"/>
          <w:color w:val="212529"/>
          <w:shd w:val="clear" w:color="auto" w:fill="FFFFFF"/>
        </w:rPr>
        <w:t xml:space="preserve">and also a freedom of </w:t>
      </w:r>
      <w:r w:rsidR="00460D77" w:rsidRPr="008254B1">
        <w:rPr>
          <w:rFonts w:asciiTheme="minorHAnsi" w:hAnsiTheme="minorHAnsi" w:cstheme="minorHAnsi"/>
          <w:color w:val="212529"/>
          <w:shd w:val="clear" w:color="auto" w:fill="FFFFFF"/>
        </w:rPr>
        <w:t>speech in accordance with</w:t>
      </w:r>
      <w:r w:rsidR="005A05CB" w:rsidRPr="008254B1">
        <w:rPr>
          <w:rFonts w:asciiTheme="minorHAnsi" w:hAnsiTheme="minorHAnsi" w:cstheme="minorHAnsi"/>
          <w:color w:val="212529"/>
          <w:shd w:val="clear" w:color="auto" w:fill="FFFFFF"/>
        </w:rPr>
        <w:t xml:space="preserve"> Rights Info </w:t>
      </w:r>
      <w:r w:rsidR="000855ED" w:rsidRPr="008254B1">
        <w:rPr>
          <w:rFonts w:asciiTheme="minorHAnsi" w:hAnsiTheme="minorHAnsi" w:cstheme="minorHAnsi"/>
          <w:color w:val="212529"/>
          <w:shd w:val="clear" w:color="auto" w:fill="FFFFFF"/>
        </w:rPr>
        <w:t>(2019).</w:t>
      </w:r>
    </w:p>
    <w:p w14:paraId="1BB94EB9" w14:textId="2F0DC216" w:rsidR="00DB04EC" w:rsidRPr="008254B1" w:rsidRDefault="00DB04EC" w:rsidP="008254B1">
      <w:pPr>
        <w:spacing w:line="360" w:lineRule="auto"/>
        <w:rPr>
          <w:rFonts w:asciiTheme="minorHAnsi" w:hAnsiTheme="minorHAnsi" w:cstheme="minorHAnsi"/>
          <w:color w:val="212529"/>
          <w:shd w:val="clear" w:color="auto" w:fill="FFFFFF"/>
        </w:rPr>
      </w:pPr>
    </w:p>
    <w:p w14:paraId="321BD1D0" w14:textId="12C79EB5" w:rsidR="00184661" w:rsidRPr="008254B1" w:rsidRDefault="00DB04EC" w:rsidP="008254B1">
      <w:pPr>
        <w:spacing w:line="360" w:lineRule="auto"/>
        <w:rPr>
          <w:rFonts w:asciiTheme="minorHAnsi" w:hAnsiTheme="minorHAnsi" w:cstheme="minorHAnsi"/>
          <w:color w:val="212529"/>
          <w:shd w:val="clear" w:color="auto" w:fill="FFFFFF"/>
        </w:rPr>
      </w:pPr>
      <w:r w:rsidRPr="008254B1">
        <w:rPr>
          <w:rFonts w:asciiTheme="minorHAnsi" w:hAnsiTheme="minorHAnsi" w:cstheme="minorHAnsi"/>
          <w:color w:val="212529"/>
          <w:shd w:val="clear" w:color="auto" w:fill="FFFFFF"/>
        </w:rPr>
        <w:t xml:space="preserve">To conclude, according to </w:t>
      </w:r>
      <w:r w:rsidR="00D03BEB" w:rsidRPr="008254B1">
        <w:rPr>
          <w:rFonts w:asciiTheme="minorHAnsi" w:hAnsiTheme="minorHAnsi" w:cstheme="minorHAnsi"/>
          <w:color w:val="212529"/>
          <w:shd w:val="clear" w:color="auto" w:fill="FFFFFF"/>
        </w:rPr>
        <w:t xml:space="preserve">Jones (1985) </w:t>
      </w:r>
      <w:r w:rsidR="0088524C" w:rsidRPr="008254B1">
        <w:rPr>
          <w:rFonts w:asciiTheme="minorHAnsi" w:hAnsiTheme="minorHAnsi" w:cstheme="minorHAnsi"/>
          <w:color w:val="212529"/>
          <w:shd w:val="clear" w:color="auto" w:fill="FFFFFF"/>
        </w:rPr>
        <w:t xml:space="preserve">it is clear that </w:t>
      </w:r>
      <w:r w:rsidR="00111DE3" w:rsidRPr="008254B1">
        <w:rPr>
          <w:rFonts w:asciiTheme="minorHAnsi" w:hAnsiTheme="minorHAnsi" w:cstheme="minorHAnsi"/>
          <w:color w:val="212529"/>
          <w:shd w:val="clear" w:color="auto" w:fill="FFFFFF"/>
        </w:rPr>
        <w:t>PACE provides the police with significantly added power</w:t>
      </w:r>
      <w:r w:rsidR="00995AA2" w:rsidRPr="008254B1">
        <w:rPr>
          <w:rFonts w:asciiTheme="minorHAnsi" w:hAnsiTheme="minorHAnsi" w:cstheme="minorHAnsi"/>
          <w:color w:val="212529"/>
          <w:shd w:val="clear" w:color="auto" w:fill="FFFFFF"/>
        </w:rPr>
        <w:t xml:space="preserve">. To balance the fact that </w:t>
      </w:r>
      <w:r w:rsidR="00A76D9D" w:rsidRPr="008254B1">
        <w:rPr>
          <w:rFonts w:asciiTheme="minorHAnsi" w:hAnsiTheme="minorHAnsi" w:cstheme="minorHAnsi"/>
          <w:color w:val="212529"/>
          <w:shd w:val="clear" w:color="auto" w:fill="FFFFFF"/>
        </w:rPr>
        <w:t xml:space="preserve">the police gained powers, the Act consists of safeguards </w:t>
      </w:r>
      <w:r w:rsidR="00A05DD7" w:rsidRPr="008254B1">
        <w:rPr>
          <w:rFonts w:asciiTheme="minorHAnsi" w:hAnsiTheme="minorHAnsi" w:cstheme="minorHAnsi"/>
          <w:color w:val="212529"/>
          <w:shd w:val="clear" w:color="auto" w:fill="FFFFFF"/>
        </w:rPr>
        <w:t xml:space="preserve">which are there to protect the person/persons from </w:t>
      </w:r>
      <w:r w:rsidR="00013B9B" w:rsidRPr="008254B1">
        <w:rPr>
          <w:rFonts w:asciiTheme="minorHAnsi" w:hAnsiTheme="minorHAnsi" w:cstheme="minorHAnsi"/>
          <w:color w:val="212529"/>
          <w:shd w:val="clear" w:color="auto" w:fill="FFFFFF"/>
        </w:rPr>
        <w:t>unethical policing.</w:t>
      </w:r>
      <w:r w:rsidR="009305A5" w:rsidRPr="008254B1">
        <w:rPr>
          <w:rFonts w:asciiTheme="minorHAnsi" w:hAnsiTheme="minorHAnsi" w:cstheme="minorHAnsi"/>
          <w:color w:val="212529"/>
          <w:shd w:val="clear" w:color="auto" w:fill="FFFFFF"/>
        </w:rPr>
        <w:t xml:space="preserve"> </w:t>
      </w:r>
      <w:r w:rsidR="008C6959" w:rsidRPr="008254B1">
        <w:rPr>
          <w:rFonts w:asciiTheme="minorHAnsi" w:hAnsiTheme="minorHAnsi" w:cstheme="minorHAnsi"/>
          <w:color w:val="212529"/>
          <w:shd w:val="clear" w:color="auto" w:fill="FFFFFF"/>
        </w:rPr>
        <w:t xml:space="preserve">Although they have been criticised as being unclear </w:t>
      </w:r>
      <w:r w:rsidR="00111B00" w:rsidRPr="008254B1">
        <w:rPr>
          <w:rFonts w:asciiTheme="minorHAnsi" w:hAnsiTheme="minorHAnsi" w:cstheme="minorHAnsi"/>
          <w:color w:val="212529"/>
          <w:shd w:val="clear" w:color="auto" w:fill="FFFFFF"/>
        </w:rPr>
        <w:t xml:space="preserve">and easily avoidable. </w:t>
      </w:r>
      <w:r w:rsidR="00B8642F" w:rsidRPr="008254B1">
        <w:rPr>
          <w:rFonts w:asciiTheme="minorHAnsi" w:hAnsiTheme="minorHAnsi" w:cstheme="minorHAnsi"/>
          <w:color w:val="212529"/>
          <w:shd w:val="clear" w:color="auto" w:fill="FFFFFF"/>
        </w:rPr>
        <w:t xml:space="preserve">There are </w:t>
      </w:r>
      <w:r w:rsidR="00BC1DA9" w:rsidRPr="008254B1">
        <w:rPr>
          <w:rFonts w:asciiTheme="minorHAnsi" w:hAnsiTheme="minorHAnsi" w:cstheme="minorHAnsi"/>
          <w:color w:val="212529"/>
          <w:shd w:val="clear" w:color="auto" w:fill="FFFFFF"/>
        </w:rPr>
        <w:t xml:space="preserve">other factors </w:t>
      </w:r>
      <w:r w:rsidR="005D70B1" w:rsidRPr="008254B1">
        <w:rPr>
          <w:rFonts w:asciiTheme="minorHAnsi" w:hAnsiTheme="minorHAnsi" w:cstheme="minorHAnsi"/>
          <w:color w:val="212529"/>
          <w:shd w:val="clear" w:color="auto" w:fill="FFFFFF"/>
        </w:rPr>
        <w:t xml:space="preserve">which are significant </w:t>
      </w:r>
      <w:r w:rsidR="0080702C" w:rsidRPr="008254B1">
        <w:rPr>
          <w:rFonts w:asciiTheme="minorHAnsi" w:hAnsiTheme="minorHAnsi" w:cstheme="minorHAnsi"/>
          <w:color w:val="212529"/>
          <w:shd w:val="clear" w:color="auto" w:fill="FFFFFF"/>
        </w:rPr>
        <w:t xml:space="preserve">in proving </w:t>
      </w:r>
      <w:r w:rsidR="005D09CE" w:rsidRPr="008254B1">
        <w:rPr>
          <w:rFonts w:asciiTheme="minorHAnsi" w:hAnsiTheme="minorHAnsi" w:cstheme="minorHAnsi"/>
          <w:color w:val="212529"/>
          <w:shd w:val="clear" w:color="auto" w:fill="FFFFFF"/>
        </w:rPr>
        <w:t>whether the provisions of</w:t>
      </w:r>
      <w:r w:rsidR="0080702C" w:rsidRPr="008254B1">
        <w:rPr>
          <w:rFonts w:asciiTheme="minorHAnsi" w:hAnsiTheme="minorHAnsi" w:cstheme="minorHAnsi"/>
          <w:color w:val="212529"/>
          <w:shd w:val="clear" w:color="auto" w:fill="FFFFFF"/>
        </w:rPr>
        <w:t xml:space="preserve"> </w:t>
      </w:r>
      <w:r w:rsidR="005D09CE" w:rsidRPr="008254B1">
        <w:rPr>
          <w:rFonts w:asciiTheme="minorHAnsi" w:hAnsiTheme="minorHAnsi" w:cstheme="minorHAnsi"/>
          <w:color w:val="212529"/>
          <w:shd w:val="clear" w:color="auto" w:fill="FFFFFF"/>
        </w:rPr>
        <w:t xml:space="preserve">the Act will be as effective </w:t>
      </w:r>
      <w:r w:rsidR="00FA5085" w:rsidRPr="008254B1">
        <w:rPr>
          <w:rFonts w:asciiTheme="minorHAnsi" w:hAnsiTheme="minorHAnsi" w:cstheme="minorHAnsi"/>
          <w:color w:val="212529"/>
          <w:shd w:val="clear" w:color="auto" w:fill="FFFFFF"/>
        </w:rPr>
        <w:t xml:space="preserve">as they can be. </w:t>
      </w:r>
      <w:r w:rsidR="00352281" w:rsidRPr="008254B1">
        <w:rPr>
          <w:rFonts w:asciiTheme="minorHAnsi" w:hAnsiTheme="minorHAnsi" w:cstheme="minorHAnsi"/>
          <w:color w:val="212529"/>
          <w:shd w:val="clear" w:color="auto" w:fill="FFFFFF"/>
        </w:rPr>
        <w:t xml:space="preserve">The first </w:t>
      </w:r>
      <w:r w:rsidR="00EA11C7" w:rsidRPr="008254B1">
        <w:rPr>
          <w:rFonts w:asciiTheme="minorHAnsi" w:hAnsiTheme="minorHAnsi" w:cstheme="minorHAnsi"/>
          <w:color w:val="212529"/>
          <w:shd w:val="clear" w:color="auto" w:fill="FFFFFF"/>
        </w:rPr>
        <w:t xml:space="preserve">factor is the problem of resources. Many speakers at a </w:t>
      </w:r>
      <w:r w:rsidR="008D3AA2" w:rsidRPr="008254B1">
        <w:rPr>
          <w:rFonts w:asciiTheme="minorHAnsi" w:hAnsiTheme="minorHAnsi" w:cstheme="minorHAnsi"/>
          <w:color w:val="212529"/>
          <w:shd w:val="clear" w:color="auto" w:fill="FFFFFF"/>
        </w:rPr>
        <w:t>conference that consisted of Chief Police Officers</w:t>
      </w:r>
      <w:r w:rsidR="00993C6E" w:rsidRPr="008254B1">
        <w:rPr>
          <w:rFonts w:asciiTheme="minorHAnsi" w:hAnsiTheme="minorHAnsi" w:cstheme="minorHAnsi"/>
          <w:color w:val="212529"/>
          <w:shd w:val="clear" w:color="auto" w:fill="FFFFFF"/>
        </w:rPr>
        <w:t xml:space="preserve">, many expressed that </w:t>
      </w:r>
      <w:r w:rsidR="00C95A75" w:rsidRPr="008254B1">
        <w:rPr>
          <w:rFonts w:asciiTheme="minorHAnsi" w:hAnsiTheme="minorHAnsi" w:cstheme="minorHAnsi"/>
          <w:color w:val="212529"/>
          <w:shd w:val="clear" w:color="auto" w:fill="FFFFFF"/>
        </w:rPr>
        <w:t xml:space="preserve">it would be a difficult task for them to follow certain requirements of the </w:t>
      </w:r>
      <w:r w:rsidR="003B3EFA" w:rsidRPr="008254B1">
        <w:rPr>
          <w:rFonts w:asciiTheme="minorHAnsi" w:hAnsiTheme="minorHAnsi" w:cstheme="minorHAnsi"/>
          <w:color w:val="212529"/>
          <w:shd w:val="clear" w:color="auto" w:fill="FFFFFF"/>
        </w:rPr>
        <w:t>Act</w:t>
      </w:r>
      <w:r w:rsidR="0053455C" w:rsidRPr="008254B1">
        <w:rPr>
          <w:rFonts w:asciiTheme="minorHAnsi" w:hAnsiTheme="minorHAnsi" w:cstheme="minorHAnsi"/>
          <w:color w:val="212529"/>
          <w:shd w:val="clear" w:color="auto" w:fill="FFFFFF"/>
        </w:rPr>
        <w:t xml:space="preserve">, for example tape recording facilities will cost extra money, money that the police forces do not have. </w:t>
      </w:r>
      <w:r w:rsidR="008B261C" w:rsidRPr="008254B1">
        <w:rPr>
          <w:rFonts w:asciiTheme="minorHAnsi" w:hAnsiTheme="minorHAnsi" w:cstheme="minorHAnsi"/>
          <w:color w:val="212529"/>
          <w:shd w:val="clear" w:color="auto" w:fill="FFFFFF"/>
        </w:rPr>
        <w:t xml:space="preserve"> Zander (201</w:t>
      </w:r>
      <w:r w:rsidR="00B23A40" w:rsidRPr="008254B1">
        <w:rPr>
          <w:rFonts w:asciiTheme="minorHAnsi" w:hAnsiTheme="minorHAnsi" w:cstheme="minorHAnsi"/>
          <w:color w:val="212529"/>
          <w:shd w:val="clear" w:color="auto" w:fill="FFFFFF"/>
        </w:rPr>
        <w:t>4</w:t>
      </w:r>
      <w:r w:rsidR="008B261C" w:rsidRPr="008254B1">
        <w:rPr>
          <w:rFonts w:asciiTheme="minorHAnsi" w:hAnsiTheme="minorHAnsi" w:cstheme="minorHAnsi"/>
          <w:color w:val="212529"/>
          <w:shd w:val="clear" w:color="auto" w:fill="FFFFFF"/>
        </w:rPr>
        <w:t xml:space="preserve">) </w:t>
      </w:r>
      <w:r w:rsidR="00E47FED" w:rsidRPr="008254B1">
        <w:rPr>
          <w:rFonts w:asciiTheme="minorHAnsi" w:hAnsiTheme="minorHAnsi" w:cstheme="minorHAnsi"/>
          <w:color w:val="212529"/>
          <w:shd w:val="clear" w:color="auto" w:fill="FFFFFF"/>
        </w:rPr>
        <w:t xml:space="preserve">believes that the question of </w:t>
      </w:r>
      <w:r w:rsidR="00D4644F" w:rsidRPr="008254B1">
        <w:rPr>
          <w:rFonts w:asciiTheme="minorHAnsi" w:hAnsiTheme="minorHAnsi" w:cstheme="minorHAnsi"/>
          <w:color w:val="212529"/>
          <w:shd w:val="clear" w:color="auto" w:fill="FFFFFF"/>
        </w:rPr>
        <w:t xml:space="preserve">does PACE actually provide a balance </w:t>
      </w:r>
      <w:r w:rsidR="00972888" w:rsidRPr="008254B1">
        <w:rPr>
          <w:rFonts w:asciiTheme="minorHAnsi" w:hAnsiTheme="minorHAnsi" w:cstheme="minorHAnsi"/>
          <w:color w:val="212529"/>
          <w:shd w:val="clear" w:color="auto" w:fill="FFFFFF"/>
        </w:rPr>
        <w:t>between the community and the rights and liberties of the citizens who become a suspect</w:t>
      </w:r>
      <w:r w:rsidR="00355933" w:rsidRPr="008254B1">
        <w:rPr>
          <w:rFonts w:asciiTheme="minorHAnsi" w:hAnsiTheme="minorHAnsi" w:cstheme="minorHAnsi"/>
          <w:color w:val="212529"/>
          <w:shd w:val="clear" w:color="auto" w:fill="FFFFFF"/>
        </w:rPr>
        <w:t xml:space="preserve">? </w:t>
      </w:r>
      <w:r w:rsidR="009D24B4" w:rsidRPr="008254B1">
        <w:rPr>
          <w:rFonts w:asciiTheme="minorHAnsi" w:hAnsiTheme="minorHAnsi" w:cstheme="minorHAnsi"/>
          <w:color w:val="212529"/>
          <w:shd w:val="clear" w:color="auto" w:fill="FFFFFF"/>
        </w:rPr>
        <w:t xml:space="preserve">He believes </w:t>
      </w:r>
      <w:r w:rsidR="004D59D4" w:rsidRPr="008254B1">
        <w:rPr>
          <w:rFonts w:asciiTheme="minorHAnsi" w:hAnsiTheme="minorHAnsi" w:cstheme="minorHAnsi"/>
          <w:color w:val="212529"/>
          <w:shd w:val="clear" w:color="auto" w:fill="FFFFFF"/>
        </w:rPr>
        <w:t xml:space="preserve">that the question will always be unanswerable because everyone will always </w:t>
      </w:r>
      <w:r w:rsidR="00A07176" w:rsidRPr="008254B1">
        <w:rPr>
          <w:rFonts w:asciiTheme="minorHAnsi" w:hAnsiTheme="minorHAnsi" w:cstheme="minorHAnsi"/>
          <w:color w:val="212529"/>
          <w:shd w:val="clear" w:color="auto" w:fill="FFFFFF"/>
        </w:rPr>
        <w:t xml:space="preserve">have a different point of view. The police force and the civil libertarian </w:t>
      </w:r>
      <w:r w:rsidR="00FB3EAC" w:rsidRPr="008254B1">
        <w:rPr>
          <w:rFonts w:asciiTheme="minorHAnsi" w:hAnsiTheme="minorHAnsi" w:cstheme="minorHAnsi"/>
          <w:color w:val="212529"/>
          <w:shd w:val="clear" w:color="auto" w:fill="FFFFFF"/>
        </w:rPr>
        <w:t>will always have different opinions, and both parties will want to see changes that support what</w:t>
      </w:r>
      <w:r w:rsidR="00E450F4" w:rsidRPr="008254B1">
        <w:rPr>
          <w:rFonts w:asciiTheme="minorHAnsi" w:hAnsiTheme="minorHAnsi" w:cstheme="minorHAnsi"/>
          <w:color w:val="212529"/>
          <w:shd w:val="clear" w:color="auto" w:fill="FFFFFF"/>
        </w:rPr>
        <w:t xml:space="preserve"> they think the criminal justice system should be run and organised. </w:t>
      </w:r>
      <w:r w:rsidR="00FA6E64" w:rsidRPr="008254B1">
        <w:rPr>
          <w:rFonts w:asciiTheme="minorHAnsi" w:hAnsiTheme="minorHAnsi" w:cstheme="minorHAnsi"/>
          <w:color w:val="212529"/>
          <w:shd w:val="clear" w:color="auto" w:fill="FFFFFF"/>
        </w:rPr>
        <w:t>PACE has been changed over the years and every</w:t>
      </w:r>
      <w:r w:rsidR="003D35F2" w:rsidRPr="008254B1">
        <w:rPr>
          <w:rFonts w:asciiTheme="minorHAnsi" w:hAnsiTheme="minorHAnsi" w:cstheme="minorHAnsi"/>
          <w:color w:val="212529"/>
          <w:shd w:val="clear" w:color="auto" w:fill="FFFFFF"/>
        </w:rPr>
        <w:t xml:space="preserve"> </w:t>
      </w:r>
      <w:r w:rsidR="00FA6E64" w:rsidRPr="008254B1">
        <w:rPr>
          <w:rFonts w:asciiTheme="minorHAnsi" w:hAnsiTheme="minorHAnsi" w:cstheme="minorHAnsi"/>
          <w:color w:val="212529"/>
          <w:shd w:val="clear" w:color="auto" w:fill="FFFFFF"/>
        </w:rPr>
        <w:t xml:space="preserve"> change </w:t>
      </w:r>
      <w:r w:rsidR="003B54F3" w:rsidRPr="008254B1">
        <w:rPr>
          <w:rFonts w:asciiTheme="minorHAnsi" w:hAnsiTheme="minorHAnsi" w:cstheme="minorHAnsi"/>
          <w:color w:val="212529"/>
          <w:shd w:val="clear" w:color="auto" w:fill="FFFFFF"/>
        </w:rPr>
        <w:t xml:space="preserve">has changed the balance also. Zander believes that </w:t>
      </w:r>
      <w:r w:rsidR="00AF34DF" w:rsidRPr="008254B1">
        <w:rPr>
          <w:rFonts w:asciiTheme="minorHAnsi" w:hAnsiTheme="minorHAnsi" w:cstheme="minorHAnsi"/>
          <w:color w:val="212529"/>
          <w:shd w:val="clear" w:color="auto" w:fill="FFFFFF"/>
        </w:rPr>
        <w:t xml:space="preserve">it will continue for as long as the Act remained in statue. </w:t>
      </w:r>
      <w:r w:rsidR="00A97E6E" w:rsidRPr="008254B1">
        <w:rPr>
          <w:rFonts w:asciiTheme="minorHAnsi" w:hAnsiTheme="minorHAnsi" w:cstheme="minorHAnsi"/>
          <w:color w:val="212529"/>
          <w:shd w:val="clear" w:color="auto" w:fill="FFFFFF"/>
        </w:rPr>
        <w:t xml:space="preserve">According to Benz (2012) </w:t>
      </w:r>
      <w:r w:rsidR="00BF659D" w:rsidRPr="008254B1">
        <w:rPr>
          <w:rFonts w:asciiTheme="minorHAnsi" w:hAnsiTheme="minorHAnsi" w:cstheme="minorHAnsi"/>
          <w:color w:val="212529"/>
          <w:shd w:val="clear" w:color="auto" w:fill="FFFFFF"/>
        </w:rPr>
        <w:t xml:space="preserve">before PACE </w:t>
      </w:r>
      <w:r w:rsidR="009D6A6F" w:rsidRPr="008254B1">
        <w:rPr>
          <w:rFonts w:asciiTheme="minorHAnsi" w:hAnsiTheme="minorHAnsi" w:cstheme="minorHAnsi"/>
          <w:color w:val="212529"/>
          <w:shd w:val="clear" w:color="auto" w:fill="FFFFFF"/>
        </w:rPr>
        <w:t xml:space="preserve">laws </w:t>
      </w:r>
      <w:r w:rsidR="00AE77E0" w:rsidRPr="008254B1">
        <w:rPr>
          <w:rFonts w:asciiTheme="minorHAnsi" w:hAnsiTheme="minorHAnsi" w:cstheme="minorHAnsi"/>
          <w:color w:val="212529"/>
          <w:shd w:val="clear" w:color="auto" w:fill="FFFFFF"/>
        </w:rPr>
        <w:t xml:space="preserve">that granted police their powers were insufficient, </w:t>
      </w:r>
      <w:r w:rsidR="00A87966" w:rsidRPr="008254B1">
        <w:rPr>
          <w:rFonts w:asciiTheme="minorHAnsi" w:hAnsiTheme="minorHAnsi" w:cstheme="minorHAnsi"/>
          <w:color w:val="212529"/>
          <w:shd w:val="clear" w:color="auto" w:fill="FFFFFF"/>
        </w:rPr>
        <w:t xml:space="preserve">which would often lead to misconduct by the police and also miscarriages of justice, as it was the case for </w:t>
      </w:r>
      <w:r w:rsidR="00727090" w:rsidRPr="008254B1">
        <w:rPr>
          <w:rFonts w:asciiTheme="minorHAnsi" w:hAnsiTheme="minorHAnsi" w:cstheme="minorHAnsi"/>
          <w:color w:val="212529"/>
          <w:shd w:val="clear" w:color="auto" w:fill="FFFFFF"/>
        </w:rPr>
        <w:t xml:space="preserve">the Birmingham six. Incidents such as these </w:t>
      </w:r>
      <w:r w:rsidR="00322CA4" w:rsidRPr="008254B1">
        <w:rPr>
          <w:rFonts w:asciiTheme="minorHAnsi" w:hAnsiTheme="minorHAnsi" w:cstheme="minorHAnsi"/>
          <w:color w:val="212529"/>
          <w:shd w:val="clear" w:color="auto" w:fill="FFFFFF"/>
        </w:rPr>
        <w:t>were putting a strain on the relationship between the police and the public</w:t>
      </w:r>
      <w:r w:rsidR="00E62BC2" w:rsidRPr="008254B1">
        <w:rPr>
          <w:rFonts w:asciiTheme="minorHAnsi" w:hAnsiTheme="minorHAnsi" w:cstheme="minorHAnsi"/>
          <w:color w:val="212529"/>
          <w:shd w:val="clear" w:color="auto" w:fill="FFFFFF"/>
        </w:rPr>
        <w:t xml:space="preserve">. PACE was brought in to regulate those powers </w:t>
      </w:r>
      <w:r w:rsidR="000E16EA" w:rsidRPr="008254B1">
        <w:rPr>
          <w:rFonts w:asciiTheme="minorHAnsi" w:hAnsiTheme="minorHAnsi" w:cstheme="minorHAnsi"/>
          <w:color w:val="212529"/>
          <w:shd w:val="clear" w:color="auto" w:fill="FFFFFF"/>
        </w:rPr>
        <w:t xml:space="preserve">and to have a better balance. </w:t>
      </w:r>
      <w:r w:rsidR="00073F0C" w:rsidRPr="008254B1">
        <w:rPr>
          <w:rFonts w:asciiTheme="minorHAnsi" w:hAnsiTheme="minorHAnsi" w:cstheme="minorHAnsi"/>
          <w:color w:val="212529"/>
          <w:shd w:val="clear" w:color="auto" w:fill="FFFFFF"/>
        </w:rPr>
        <w:t xml:space="preserve">Zander (2005) stated that PACE was criticised </w:t>
      </w:r>
      <w:r w:rsidR="00CB46F8" w:rsidRPr="008254B1">
        <w:rPr>
          <w:rFonts w:asciiTheme="minorHAnsi" w:hAnsiTheme="minorHAnsi" w:cstheme="minorHAnsi"/>
          <w:color w:val="212529"/>
          <w:shd w:val="clear" w:color="auto" w:fill="FFFFFF"/>
        </w:rPr>
        <w:t xml:space="preserve">mostly by left wing and human rights activists who believed that the powers were extensive. They believed that </w:t>
      </w:r>
      <w:r w:rsidR="00CE4DDD" w:rsidRPr="008254B1">
        <w:rPr>
          <w:rFonts w:asciiTheme="minorHAnsi" w:hAnsiTheme="minorHAnsi" w:cstheme="minorHAnsi"/>
          <w:color w:val="212529"/>
          <w:shd w:val="clear" w:color="auto" w:fill="FFFFFF"/>
        </w:rPr>
        <w:t xml:space="preserve">it did not prevent the infringement of liberties but that it legitimised it. </w:t>
      </w:r>
      <w:r w:rsidR="00B526BC" w:rsidRPr="008254B1">
        <w:rPr>
          <w:rFonts w:asciiTheme="minorHAnsi" w:hAnsiTheme="minorHAnsi" w:cstheme="minorHAnsi"/>
          <w:color w:val="212529"/>
          <w:shd w:val="clear" w:color="auto" w:fill="FFFFFF"/>
        </w:rPr>
        <w:t xml:space="preserve">It seems that PACE had indeed not managed to </w:t>
      </w:r>
      <w:r w:rsidR="009A329B" w:rsidRPr="008254B1">
        <w:rPr>
          <w:rFonts w:asciiTheme="minorHAnsi" w:hAnsiTheme="minorHAnsi" w:cstheme="minorHAnsi"/>
          <w:color w:val="212529"/>
          <w:shd w:val="clear" w:color="auto" w:fill="FFFFFF"/>
        </w:rPr>
        <w:t xml:space="preserve">get the balance correct between the suspect, the police and the victim, although it is a significant </w:t>
      </w:r>
      <w:r w:rsidR="002E573B" w:rsidRPr="008254B1">
        <w:rPr>
          <w:rFonts w:asciiTheme="minorHAnsi" w:hAnsiTheme="minorHAnsi" w:cstheme="minorHAnsi"/>
          <w:color w:val="212529"/>
          <w:shd w:val="clear" w:color="auto" w:fill="FFFFFF"/>
        </w:rPr>
        <w:t xml:space="preserve">improvement from before PACE. The rights of the suspect are not </w:t>
      </w:r>
      <w:r w:rsidR="00AE0730" w:rsidRPr="008254B1">
        <w:rPr>
          <w:rFonts w:asciiTheme="minorHAnsi" w:hAnsiTheme="minorHAnsi" w:cstheme="minorHAnsi"/>
          <w:color w:val="212529"/>
          <w:shd w:val="clear" w:color="auto" w:fill="FFFFFF"/>
        </w:rPr>
        <w:t xml:space="preserve">as </w:t>
      </w:r>
      <w:r w:rsidR="002E573B" w:rsidRPr="008254B1">
        <w:rPr>
          <w:rFonts w:asciiTheme="minorHAnsi" w:hAnsiTheme="minorHAnsi" w:cstheme="minorHAnsi"/>
          <w:color w:val="212529"/>
          <w:shd w:val="clear" w:color="auto" w:fill="FFFFFF"/>
        </w:rPr>
        <w:t xml:space="preserve">extensive and effective as they are for the police </w:t>
      </w:r>
      <w:r w:rsidR="00BC421C" w:rsidRPr="008254B1">
        <w:rPr>
          <w:rFonts w:asciiTheme="minorHAnsi" w:hAnsiTheme="minorHAnsi" w:cstheme="minorHAnsi"/>
          <w:color w:val="212529"/>
          <w:shd w:val="clear" w:color="auto" w:fill="FFFFFF"/>
        </w:rPr>
        <w:t>Benz believes that albeit the safeguards in place  are sufficient</w:t>
      </w:r>
      <w:r w:rsidR="006F5535" w:rsidRPr="008254B1">
        <w:rPr>
          <w:rFonts w:asciiTheme="minorHAnsi" w:hAnsiTheme="minorHAnsi" w:cstheme="minorHAnsi"/>
          <w:color w:val="212529"/>
          <w:shd w:val="clear" w:color="auto" w:fill="FFFFFF"/>
        </w:rPr>
        <w:t xml:space="preserve">, </w:t>
      </w:r>
      <w:r w:rsidR="00184661" w:rsidRPr="008254B1">
        <w:rPr>
          <w:rFonts w:asciiTheme="minorHAnsi" w:hAnsiTheme="minorHAnsi" w:cstheme="minorHAnsi"/>
          <w:color w:val="212529"/>
          <w:shd w:val="clear" w:color="auto" w:fill="FFFFFF"/>
        </w:rPr>
        <w:t xml:space="preserve">there are ineffective control mechanisms </w:t>
      </w:r>
      <w:r w:rsidR="00E873EA" w:rsidRPr="008254B1">
        <w:rPr>
          <w:rFonts w:asciiTheme="minorHAnsi" w:hAnsiTheme="minorHAnsi" w:cstheme="minorHAnsi"/>
          <w:color w:val="212529"/>
          <w:shd w:val="clear" w:color="auto" w:fill="FFFFFF"/>
        </w:rPr>
        <w:t xml:space="preserve">and a general trend towards decreasing the suspects rights, </w:t>
      </w:r>
      <w:r w:rsidR="00D13E0A" w:rsidRPr="008254B1">
        <w:rPr>
          <w:rFonts w:asciiTheme="minorHAnsi" w:hAnsiTheme="minorHAnsi" w:cstheme="minorHAnsi"/>
          <w:color w:val="212529"/>
          <w:shd w:val="clear" w:color="auto" w:fill="FFFFFF"/>
        </w:rPr>
        <w:t xml:space="preserve">goes against the purpose which is to not only protect the civil liberties of the suspect but also a the </w:t>
      </w:r>
      <w:r w:rsidR="000F44A2" w:rsidRPr="008254B1">
        <w:rPr>
          <w:rFonts w:asciiTheme="minorHAnsi" w:hAnsiTheme="minorHAnsi" w:cstheme="minorHAnsi"/>
          <w:color w:val="212529"/>
          <w:shd w:val="clear" w:color="auto" w:fill="FFFFFF"/>
        </w:rPr>
        <w:t xml:space="preserve">right and certainty of a fair investigation which will lead to the conviction of the correct </w:t>
      </w:r>
      <w:r w:rsidR="00356C13" w:rsidRPr="008254B1">
        <w:rPr>
          <w:rFonts w:asciiTheme="minorHAnsi" w:hAnsiTheme="minorHAnsi" w:cstheme="minorHAnsi"/>
          <w:color w:val="212529"/>
          <w:shd w:val="clear" w:color="auto" w:fill="FFFFFF"/>
        </w:rPr>
        <w:t xml:space="preserve">offender. </w:t>
      </w:r>
      <w:r w:rsidR="000220F9" w:rsidRPr="008254B1">
        <w:rPr>
          <w:rFonts w:asciiTheme="minorHAnsi" w:hAnsiTheme="minorHAnsi" w:cstheme="minorHAnsi"/>
          <w:color w:val="212529"/>
          <w:shd w:val="clear" w:color="auto" w:fill="FFFFFF"/>
        </w:rPr>
        <w:t>This is the main area th</w:t>
      </w:r>
      <w:r w:rsidR="00B42925" w:rsidRPr="008254B1">
        <w:rPr>
          <w:rFonts w:asciiTheme="minorHAnsi" w:hAnsiTheme="minorHAnsi" w:cstheme="minorHAnsi"/>
          <w:color w:val="212529"/>
          <w:shd w:val="clear" w:color="auto" w:fill="FFFFFF"/>
        </w:rPr>
        <w:t>at</w:t>
      </w:r>
      <w:r w:rsidR="000220F9" w:rsidRPr="008254B1">
        <w:rPr>
          <w:rFonts w:asciiTheme="minorHAnsi" w:hAnsiTheme="minorHAnsi" w:cstheme="minorHAnsi"/>
          <w:color w:val="212529"/>
          <w:shd w:val="clear" w:color="auto" w:fill="FFFFFF"/>
        </w:rPr>
        <w:t xml:space="preserve"> PACE can give the victim and efforts to improve this are shown </w:t>
      </w:r>
      <w:r w:rsidR="00010373" w:rsidRPr="008254B1">
        <w:rPr>
          <w:rFonts w:asciiTheme="minorHAnsi" w:hAnsiTheme="minorHAnsi" w:cstheme="minorHAnsi"/>
          <w:color w:val="212529"/>
          <w:shd w:val="clear" w:color="auto" w:fill="FFFFFF"/>
        </w:rPr>
        <w:t xml:space="preserve">as it is being discussed and made aware. </w:t>
      </w:r>
    </w:p>
    <w:p w14:paraId="24823268" w14:textId="31D494AD" w:rsidR="00C84718" w:rsidRPr="008254B1" w:rsidRDefault="00C84718" w:rsidP="008254B1">
      <w:pPr>
        <w:spacing w:line="360" w:lineRule="auto"/>
        <w:rPr>
          <w:rFonts w:asciiTheme="minorHAnsi" w:hAnsiTheme="minorHAnsi" w:cstheme="minorHAnsi"/>
          <w:color w:val="212529"/>
          <w:shd w:val="clear" w:color="auto" w:fill="FFFFFF"/>
        </w:rPr>
      </w:pPr>
    </w:p>
    <w:p w14:paraId="435882F8" w14:textId="35A540EE" w:rsidR="00C84718" w:rsidRPr="008254B1" w:rsidRDefault="00C84718" w:rsidP="008254B1">
      <w:pPr>
        <w:spacing w:line="360" w:lineRule="auto"/>
        <w:rPr>
          <w:rFonts w:asciiTheme="minorHAnsi" w:hAnsiTheme="minorHAnsi" w:cstheme="minorHAnsi"/>
          <w:color w:val="212529"/>
          <w:shd w:val="clear" w:color="auto" w:fill="FFFFFF"/>
        </w:rPr>
      </w:pPr>
    </w:p>
    <w:p w14:paraId="1FB8C653" w14:textId="17D27044" w:rsidR="00C84718" w:rsidRPr="008254B1" w:rsidRDefault="00C84718" w:rsidP="008254B1">
      <w:pPr>
        <w:spacing w:line="360" w:lineRule="auto"/>
        <w:jc w:val="center"/>
        <w:rPr>
          <w:rFonts w:asciiTheme="minorHAnsi" w:hAnsiTheme="minorHAnsi" w:cstheme="minorHAnsi"/>
          <w:b/>
          <w:color w:val="212529"/>
          <w:u w:val="single"/>
          <w:shd w:val="clear" w:color="auto" w:fill="FFFFFF"/>
        </w:rPr>
      </w:pPr>
      <w:r w:rsidRPr="008254B1">
        <w:rPr>
          <w:rFonts w:asciiTheme="minorHAnsi" w:hAnsiTheme="minorHAnsi" w:cstheme="minorHAnsi"/>
          <w:b/>
          <w:color w:val="212529"/>
          <w:u w:val="single"/>
          <w:shd w:val="clear" w:color="auto" w:fill="FFFFFF"/>
        </w:rPr>
        <w:t>Bibliography</w:t>
      </w:r>
    </w:p>
    <w:p w14:paraId="7F299620" w14:textId="79713704" w:rsidR="00C84718" w:rsidRPr="008254B1" w:rsidRDefault="00C84718" w:rsidP="008254B1">
      <w:pPr>
        <w:spacing w:line="360" w:lineRule="auto"/>
        <w:jc w:val="center"/>
        <w:rPr>
          <w:rFonts w:asciiTheme="minorHAnsi" w:hAnsiTheme="minorHAnsi" w:cstheme="minorHAnsi"/>
          <w:b/>
          <w:color w:val="212529"/>
          <w:u w:val="single"/>
          <w:shd w:val="clear" w:color="auto" w:fill="FFFFFF"/>
        </w:rPr>
      </w:pPr>
    </w:p>
    <w:p w14:paraId="50920ED5" w14:textId="36C584CA" w:rsidR="00C84718" w:rsidRPr="008254B1" w:rsidRDefault="00C84718" w:rsidP="008254B1">
      <w:pPr>
        <w:spacing w:line="360" w:lineRule="auto"/>
        <w:rPr>
          <w:rFonts w:asciiTheme="minorHAnsi" w:hAnsiTheme="minorHAnsi" w:cstheme="minorHAnsi"/>
          <w:color w:val="000000" w:themeColor="text1"/>
          <w:shd w:val="clear" w:color="auto" w:fill="FFFFFF"/>
        </w:rPr>
      </w:pPr>
      <w:r w:rsidRPr="00C84718">
        <w:rPr>
          <w:rFonts w:asciiTheme="minorHAnsi" w:hAnsiTheme="minorHAnsi" w:cstheme="minorHAnsi"/>
          <w:color w:val="000000" w:themeColor="text1"/>
          <w:shd w:val="clear" w:color="auto" w:fill="FFFFFF"/>
        </w:rPr>
        <w:t>Jones, S. (1985). The Police and Criminal Evidence Act 1984. </w:t>
      </w:r>
      <w:r w:rsidRPr="00C84718">
        <w:rPr>
          <w:rFonts w:asciiTheme="minorHAnsi" w:hAnsiTheme="minorHAnsi" w:cstheme="minorHAnsi"/>
          <w:i/>
          <w:iCs/>
          <w:color w:val="000000" w:themeColor="text1"/>
          <w:shd w:val="clear" w:color="auto" w:fill="FFFFFF"/>
        </w:rPr>
        <w:t>The Modern Law Review,</w:t>
      </w:r>
      <w:r w:rsidRPr="00C84718">
        <w:rPr>
          <w:rFonts w:asciiTheme="minorHAnsi" w:hAnsiTheme="minorHAnsi" w:cstheme="minorHAnsi"/>
          <w:color w:val="000000" w:themeColor="text1"/>
          <w:shd w:val="clear" w:color="auto" w:fill="FFFFFF"/>
        </w:rPr>
        <w:t> </w:t>
      </w:r>
      <w:r w:rsidRPr="00C84718">
        <w:rPr>
          <w:rFonts w:asciiTheme="minorHAnsi" w:hAnsiTheme="minorHAnsi" w:cstheme="minorHAnsi"/>
          <w:i/>
          <w:iCs/>
          <w:color w:val="000000" w:themeColor="text1"/>
          <w:shd w:val="clear" w:color="auto" w:fill="FFFFFF"/>
        </w:rPr>
        <w:t>48</w:t>
      </w:r>
      <w:r w:rsidRPr="00C84718">
        <w:rPr>
          <w:rFonts w:asciiTheme="minorHAnsi" w:hAnsiTheme="minorHAnsi" w:cstheme="minorHAnsi"/>
          <w:color w:val="000000" w:themeColor="text1"/>
          <w:shd w:val="clear" w:color="auto" w:fill="FFFFFF"/>
        </w:rPr>
        <w:t xml:space="preserve">(6), 679-693. </w:t>
      </w:r>
      <w:r w:rsidRPr="008254B1">
        <w:rPr>
          <w:rFonts w:asciiTheme="minorHAnsi" w:hAnsiTheme="minorHAnsi" w:cstheme="minorHAnsi"/>
          <w:color w:val="000000" w:themeColor="text1"/>
          <w:shd w:val="clear" w:color="auto" w:fill="FFFFFF"/>
        </w:rPr>
        <w:t>Published by: Wiley on behalf of the Modern Law Review</w:t>
      </w:r>
    </w:p>
    <w:p w14:paraId="5A8879AC" w14:textId="40B09E8A" w:rsidR="00C84718" w:rsidRPr="008254B1" w:rsidRDefault="00C84718" w:rsidP="008254B1">
      <w:pPr>
        <w:spacing w:line="360" w:lineRule="auto"/>
        <w:rPr>
          <w:rFonts w:asciiTheme="minorHAnsi" w:hAnsiTheme="minorHAnsi" w:cstheme="minorHAnsi"/>
          <w:color w:val="000000" w:themeColor="text1"/>
          <w:shd w:val="clear" w:color="auto" w:fill="FFFFFF"/>
        </w:rPr>
      </w:pPr>
      <w:bookmarkStart w:id="0" w:name="_GoBack"/>
      <w:bookmarkEnd w:id="0"/>
    </w:p>
    <w:p w14:paraId="52BEF2EB" w14:textId="615B34E8" w:rsidR="00C84718" w:rsidRPr="008254B1" w:rsidRDefault="00C84718" w:rsidP="008254B1">
      <w:pPr>
        <w:spacing w:line="360" w:lineRule="auto"/>
        <w:rPr>
          <w:rFonts w:asciiTheme="minorHAnsi" w:hAnsiTheme="minorHAnsi" w:cstheme="minorHAnsi"/>
          <w:color w:val="000000" w:themeColor="text1"/>
          <w:shd w:val="clear" w:color="auto" w:fill="FFFFFF"/>
        </w:rPr>
      </w:pPr>
      <w:r w:rsidRPr="008254B1">
        <w:rPr>
          <w:rFonts w:asciiTheme="minorHAnsi" w:hAnsiTheme="minorHAnsi" w:cstheme="minorHAnsi"/>
          <w:color w:val="000000" w:themeColor="text1"/>
          <w:shd w:val="clear" w:color="auto" w:fill="FFFFFF"/>
        </w:rPr>
        <w:t xml:space="preserve">Cane, P and </w:t>
      </w:r>
      <w:proofErr w:type="spellStart"/>
      <w:r w:rsidRPr="008254B1">
        <w:rPr>
          <w:rFonts w:asciiTheme="minorHAnsi" w:hAnsiTheme="minorHAnsi" w:cstheme="minorHAnsi"/>
          <w:color w:val="000000" w:themeColor="text1"/>
          <w:shd w:val="clear" w:color="auto" w:fill="FFFFFF"/>
        </w:rPr>
        <w:t>Conaghan</w:t>
      </w:r>
      <w:proofErr w:type="spellEnd"/>
      <w:r w:rsidRPr="008254B1">
        <w:rPr>
          <w:rFonts w:asciiTheme="minorHAnsi" w:hAnsiTheme="minorHAnsi" w:cstheme="minorHAnsi"/>
          <w:color w:val="000000" w:themeColor="text1"/>
          <w:shd w:val="clear" w:color="auto" w:fill="FFFFFF"/>
        </w:rPr>
        <w:t>, J. (2008) The New Oxford Companion to Law. Published by: Oxford University Press</w:t>
      </w:r>
    </w:p>
    <w:p w14:paraId="605AC6D9" w14:textId="158B6BD8"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20B4FE5C" w14:textId="2CB8A78D" w:rsidR="00C84718" w:rsidRPr="008254B1" w:rsidRDefault="00C84718" w:rsidP="008254B1">
      <w:pPr>
        <w:spacing w:line="360" w:lineRule="auto"/>
        <w:rPr>
          <w:rFonts w:asciiTheme="minorHAnsi" w:hAnsiTheme="minorHAnsi" w:cstheme="minorHAnsi"/>
          <w:color w:val="000000" w:themeColor="text1"/>
          <w:shd w:val="clear" w:color="auto" w:fill="FFFFFF"/>
        </w:rPr>
      </w:pPr>
      <w:r w:rsidRPr="008254B1">
        <w:rPr>
          <w:rFonts w:asciiTheme="minorHAnsi" w:hAnsiTheme="minorHAnsi" w:cstheme="minorHAnsi"/>
          <w:color w:val="000000" w:themeColor="text1"/>
          <w:shd w:val="clear" w:color="auto" w:fill="FFFFFF"/>
        </w:rPr>
        <w:t xml:space="preserve">Walker, C and </w:t>
      </w:r>
      <w:proofErr w:type="spellStart"/>
      <w:r w:rsidRPr="008254B1">
        <w:rPr>
          <w:rFonts w:asciiTheme="minorHAnsi" w:hAnsiTheme="minorHAnsi" w:cstheme="minorHAnsi"/>
          <w:color w:val="000000" w:themeColor="text1"/>
          <w:shd w:val="clear" w:color="auto" w:fill="FFFFFF"/>
        </w:rPr>
        <w:t>Starmer</w:t>
      </w:r>
      <w:proofErr w:type="spellEnd"/>
      <w:r w:rsidRPr="008254B1">
        <w:rPr>
          <w:rFonts w:asciiTheme="minorHAnsi" w:hAnsiTheme="minorHAnsi" w:cstheme="minorHAnsi"/>
          <w:color w:val="000000" w:themeColor="text1"/>
          <w:shd w:val="clear" w:color="auto" w:fill="FFFFFF"/>
        </w:rPr>
        <w:t>, K. (2004) Miscarriages of Justice: A Review of Justice in Error. Published by: Oxford University Press</w:t>
      </w:r>
    </w:p>
    <w:p w14:paraId="430097AD" w14:textId="08C79E52"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6D11546D" w14:textId="140773A0" w:rsidR="00C84718" w:rsidRPr="008254B1" w:rsidRDefault="00C84718" w:rsidP="008254B1">
      <w:pPr>
        <w:spacing w:line="360" w:lineRule="auto"/>
        <w:rPr>
          <w:rFonts w:asciiTheme="minorHAnsi" w:hAnsiTheme="minorHAnsi" w:cstheme="minorHAnsi"/>
          <w:color w:val="000000" w:themeColor="text1"/>
          <w:shd w:val="clear" w:color="auto" w:fill="FFFFFF"/>
        </w:rPr>
      </w:pPr>
      <w:r w:rsidRPr="008254B1">
        <w:rPr>
          <w:rFonts w:asciiTheme="minorHAnsi" w:hAnsiTheme="minorHAnsi" w:cstheme="minorHAnsi"/>
          <w:color w:val="000000" w:themeColor="text1"/>
          <w:shd w:val="clear" w:color="auto" w:fill="FFFFFF"/>
        </w:rPr>
        <w:t xml:space="preserve">Zander, M (2011). The Police and Criminal Evidence Act 1984, Past Present and Future [page 6] </w:t>
      </w:r>
    </w:p>
    <w:p w14:paraId="10D95E56" w14:textId="14FCC536"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402662FD" w14:textId="425C0568" w:rsidR="00C84718" w:rsidRPr="008254B1" w:rsidRDefault="00C84718" w:rsidP="008254B1">
      <w:pPr>
        <w:spacing w:line="360" w:lineRule="auto"/>
        <w:rPr>
          <w:rFonts w:asciiTheme="minorHAnsi" w:hAnsiTheme="minorHAnsi" w:cstheme="minorHAnsi"/>
          <w:color w:val="000000" w:themeColor="text1"/>
          <w:shd w:val="clear" w:color="auto" w:fill="FFFFFF"/>
        </w:rPr>
      </w:pPr>
      <w:proofErr w:type="spellStart"/>
      <w:r w:rsidRPr="008254B1">
        <w:rPr>
          <w:rFonts w:asciiTheme="minorHAnsi" w:hAnsiTheme="minorHAnsi" w:cstheme="minorHAnsi"/>
          <w:color w:val="000000" w:themeColor="text1"/>
          <w:shd w:val="clear" w:color="auto" w:fill="FFFFFF"/>
        </w:rPr>
        <w:t>Mckee</w:t>
      </w:r>
      <w:proofErr w:type="spellEnd"/>
      <w:r w:rsidRPr="008254B1">
        <w:rPr>
          <w:rFonts w:asciiTheme="minorHAnsi" w:hAnsiTheme="minorHAnsi" w:cstheme="minorHAnsi"/>
          <w:color w:val="000000" w:themeColor="text1"/>
          <w:shd w:val="clear" w:color="auto" w:fill="FFFFFF"/>
        </w:rPr>
        <w:t xml:space="preserve">, G and </w:t>
      </w:r>
      <w:proofErr w:type="spellStart"/>
      <w:r w:rsidRPr="008254B1">
        <w:rPr>
          <w:rFonts w:asciiTheme="minorHAnsi" w:hAnsiTheme="minorHAnsi" w:cstheme="minorHAnsi"/>
          <w:color w:val="000000" w:themeColor="text1"/>
          <w:shd w:val="clear" w:color="auto" w:fill="FFFFFF"/>
        </w:rPr>
        <w:t>Franey</w:t>
      </w:r>
      <w:proofErr w:type="spellEnd"/>
      <w:r w:rsidRPr="008254B1">
        <w:rPr>
          <w:rFonts w:asciiTheme="minorHAnsi" w:hAnsiTheme="minorHAnsi" w:cstheme="minorHAnsi"/>
          <w:color w:val="000000" w:themeColor="text1"/>
          <w:shd w:val="clear" w:color="auto" w:fill="FFFFFF"/>
        </w:rPr>
        <w:t>, R. (1988) Time Bomb: The Guildford Four, Error of Judgment, 3</w:t>
      </w:r>
      <w:r w:rsidRPr="008254B1">
        <w:rPr>
          <w:rFonts w:asciiTheme="minorHAnsi" w:hAnsiTheme="minorHAnsi" w:cstheme="minorHAnsi"/>
          <w:color w:val="000000" w:themeColor="text1"/>
          <w:shd w:val="clear" w:color="auto" w:fill="FFFFFF"/>
          <w:vertAlign w:val="superscript"/>
        </w:rPr>
        <w:t>rd</w:t>
      </w:r>
      <w:r w:rsidRPr="008254B1">
        <w:rPr>
          <w:rFonts w:asciiTheme="minorHAnsi" w:hAnsiTheme="minorHAnsi" w:cstheme="minorHAnsi"/>
          <w:color w:val="000000" w:themeColor="text1"/>
          <w:shd w:val="clear" w:color="auto" w:fill="FFFFFF"/>
        </w:rPr>
        <w:t xml:space="preserve"> Edition. Published by: Bloomsbury Publishing PLC </w:t>
      </w:r>
    </w:p>
    <w:p w14:paraId="5F482D83" w14:textId="2C799AB7"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124F0F4E" w14:textId="1151A3CA" w:rsidR="00C84718" w:rsidRPr="008254B1" w:rsidRDefault="00C84718" w:rsidP="008254B1">
      <w:pPr>
        <w:spacing w:line="360" w:lineRule="auto"/>
        <w:rPr>
          <w:rFonts w:asciiTheme="minorHAnsi" w:hAnsiTheme="minorHAnsi" w:cstheme="minorHAnsi"/>
        </w:rPr>
      </w:pPr>
      <w:r w:rsidRPr="008254B1">
        <w:rPr>
          <w:rFonts w:asciiTheme="minorHAnsi" w:hAnsiTheme="minorHAnsi" w:cstheme="minorHAnsi"/>
          <w:color w:val="000000" w:themeColor="text1"/>
          <w:shd w:val="clear" w:color="auto" w:fill="FFFFFF"/>
        </w:rPr>
        <w:t>Report of the Royal Commission on Criminal Justice (1993) Available at:</w:t>
      </w:r>
      <w:r w:rsidRPr="008254B1">
        <w:rPr>
          <w:rFonts w:asciiTheme="minorHAnsi" w:hAnsiTheme="minorHAnsi" w:cstheme="minorHAnsi"/>
        </w:rPr>
        <w:t xml:space="preserve"> </w:t>
      </w:r>
      <w:hyperlink r:id="rId5" w:history="1">
        <w:r w:rsidRPr="008254B1">
          <w:rPr>
            <w:rStyle w:val="Hyperlink"/>
            <w:rFonts w:asciiTheme="minorHAnsi" w:eastAsiaTheme="majorEastAsia" w:hAnsiTheme="minorHAnsi" w:cstheme="minorHAnsi"/>
          </w:rPr>
          <w:t>https://www.gov.uk/government/publications/report-of-the-royal-commission-on-criminal-justice</w:t>
        </w:r>
      </w:hyperlink>
      <w:r w:rsidRPr="008254B1">
        <w:rPr>
          <w:rFonts w:asciiTheme="minorHAnsi" w:hAnsiTheme="minorHAnsi" w:cstheme="minorHAnsi"/>
        </w:rPr>
        <w:t xml:space="preserve"> (Accessed 1st November)</w:t>
      </w:r>
    </w:p>
    <w:p w14:paraId="040531E3" w14:textId="5657791A" w:rsidR="00C84718" w:rsidRPr="008254B1" w:rsidRDefault="00C84718" w:rsidP="008254B1">
      <w:pPr>
        <w:spacing w:line="360" w:lineRule="auto"/>
        <w:rPr>
          <w:rFonts w:asciiTheme="minorHAnsi" w:hAnsiTheme="minorHAnsi" w:cstheme="minorHAnsi"/>
        </w:rPr>
      </w:pPr>
    </w:p>
    <w:p w14:paraId="3107F990" w14:textId="684A0679" w:rsidR="00B23A40" w:rsidRPr="008254B1" w:rsidRDefault="00C84718" w:rsidP="008254B1">
      <w:pPr>
        <w:spacing w:line="360" w:lineRule="auto"/>
        <w:rPr>
          <w:rFonts w:asciiTheme="minorHAnsi" w:hAnsiTheme="minorHAnsi" w:cstheme="minorHAnsi"/>
        </w:rPr>
      </w:pPr>
      <w:r w:rsidRPr="008254B1">
        <w:rPr>
          <w:rFonts w:asciiTheme="minorHAnsi" w:hAnsiTheme="minorHAnsi" w:cstheme="minorHAnsi"/>
        </w:rPr>
        <w:t xml:space="preserve">The Police and Evidence Criminal Act 1984. Available at </w:t>
      </w:r>
      <w:hyperlink r:id="rId6" w:history="1">
        <w:r w:rsidR="00B23A40" w:rsidRPr="008254B1">
          <w:rPr>
            <w:rStyle w:val="Hyperlink"/>
            <w:rFonts w:asciiTheme="minorHAnsi" w:eastAsiaTheme="majorEastAsia" w:hAnsiTheme="minorHAnsi" w:cstheme="minorHAnsi"/>
          </w:rPr>
          <w:t>http://www.legislation.gov.uk/ukpga/1984/60/contents</w:t>
        </w:r>
      </w:hyperlink>
    </w:p>
    <w:p w14:paraId="7AE73794" w14:textId="134C30FD" w:rsidR="00B23A40" w:rsidRPr="008254B1" w:rsidRDefault="00B23A40" w:rsidP="008254B1">
      <w:pPr>
        <w:spacing w:line="360" w:lineRule="auto"/>
        <w:rPr>
          <w:rFonts w:asciiTheme="minorHAnsi" w:hAnsiTheme="minorHAnsi" w:cstheme="minorHAnsi"/>
        </w:rPr>
      </w:pPr>
    </w:p>
    <w:p w14:paraId="24FF3E05" w14:textId="41A64E04"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 xml:space="preserve">R v Christie (1914). Available at </w:t>
      </w:r>
      <w:hyperlink r:id="rId7" w:history="1">
        <w:r w:rsidRPr="008254B1">
          <w:rPr>
            <w:rStyle w:val="Hyperlink"/>
            <w:rFonts w:asciiTheme="minorHAnsi" w:eastAsiaTheme="majorEastAsia" w:hAnsiTheme="minorHAnsi" w:cstheme="minorHAnsi"/>
          </w:rPr>
          <w:t>https://swarb.co.uk/rex-v-christie-hl-1914/</w:t>
        </w:r>
      </w:hyperlink>
      <w:r w:rsidRPr="008254B1">
        <w:rPr>
          <w:rFonts w:asciiTheme="minorHAnsi" w:hAnsiTheme="minorHAnsi" w:cstheme="minorHAnsi"/>
        </w:rPr>
        <w:t xml:space="preserve"> </w:t>
      </w:r>
    </w:p>
    <w:p w14:paraId="0EEA2980" w14:textId="4846D9DC" w:rsidR="00B23A40" w:rsidRPr="008254B1" w:rsidRDefault="00B23A40" w:rsidP="008254B1">
      <w:pPr>
        <w:spacing w:line="360" w:lineRule="auto"/>
        <w:rPr>
          <w:rFonts w:asciiTheme="minorHAnsi" w:hAnsiTheme="minorHAnsi" w:cstheme="minorHAnsi"/>
        </w:rPr>
      </w:pPr>
    </w:p>
    <w:p w14:paraId="00D4869C" w14:textId="743CB0E9"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 xml:space="preserve">R v Sharp (1988). Available at </w:t>
      </w:r>
      <w:hyperlink r:id="rId8" w:history="1">
        <w:r w:rsidRPr="008254B1">
          <w:rPr>
            <w:rStyle w:val="Hyperlink"/>
            <w:rFonts w:asciiTheme="minorHAnsi" w:eastAsiaTheme="majorEastAsia" w:hAnsiTheme="minorHAnsi" w:cstheme="minorHAnsi"/>
          </w:rPr>
          <w:t>https://swarb.co.uk/regina-v-sharp-colin-hl-1988/</w:t>
        </w:r>
      </w:hyperlink>
    </w:p>
    <w:p w14:paraId="575BDB39" w14:textId="0F9860E4" w:rsidR="00B23A40" w:rsidRPr="008254B1" w:rsidRDefault="00B23A40" w:rsidP="008254B1">
      <w:pPr>
        <w:spacing w:line="360" w:lineRule="auto"/>
        <w:rPr>
          <w:rFonts w:asciiTheme="minorHAnsi" w:hAnsiTheme="minorHAnsi" w:cstheme="minorHAnsi"/>
        </w:rPr>
      </w:pPr>
    </w:p>
    <w:p w14:paraId="63C9B948" w14:textId="1F8798C9"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Murphy, N (2017). The Role of the Solicitor at the Police Station. Published by: Queen’s University Belfast</w:t>
      </w:r>
    </w:p>
    <w:p w14:paraId="2FFD1EE1" w14:textId="1C9658A2" w:rsidR="00B23A40" w:rsidRPr="008254B1" w:rsidRDefault="00B23A40" w:rsidP="008254B1">
      <w:pPr>
        <w:spacing w:line="360" w:lineRule="auto"/>
        <w:rPr>
          <w:rFonts w:asciiTheme="minorHAnsi" w:hAnsiTheme="minorHAnsi" w:cstheme="minorHAnsi"/>
        </w:rPr>
      </w:pPr>
    </w:p>
    <w:p w14:paraId="4ED30FD9" w14:textId="67059D6B"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Brown, D (1997) PACE Ten years on: a review of the research. Published by: Home Office</w:t>
      </w:r>
    </w:p>
    <w:p w14:paraId="2E526B4B" w14:textId="2AEAEB72" w:rsidR="00B23A40" w:rsidRPr="008254B1" w:rsidRDefault="00B23A40" w:rsidP="008254B1">
      <w:pPr>
        <w:spacing w:line="360" w:lineRule="auto"/>
        <w:rPr>
          <w:rFonts w:asciiTheme="minorHAnsi" w:hAnsiTheme="minorHAnsi" w:cstheme="minorHAnsi"/>
        </w:rPr>
      </w:pPr>
    </w:p>
    <w:p w14:paraId="7827F649" w14:textId="40861B87"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 xml:space="preserve">McConville, M (1991) The Case for the Prosecution: Police Suspects and the Construction of Criminality. Published by : Routledge, First Edition </w:t>
      </w:r>
    </w:p>
    <w:p w14:paraId="73DAE8C0" w14:textId="301FFE5E" w:rsidR="00B23A40" w:rsidRPr="008254B1" w:rsidRDefault="00B23A40" w:rsidP="008254B1">
      <w:pPr>
        <w:spacing w:line="360" w:lineRule="auto"/>
        <w:rPr>
          <w:rFonts w:asciiTheme="minorHAnsi" w:hAnsiTheme="minorHAnsi" w:cstheme="minorHAnsi"/>
        </w:rPr>
      </w:pPr>
    </w:p>
    <w:p w14:paraId="2D1AC62E" w14:textId="1AB65D4A"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 xml:space="preserve">Jukes, K (2019) Rightsinfo.org. What are Miscarriages Of Justice? And How Do Human Rights Prevent And Remedy Them? Available at: </w:t>
      </w:r>
      <w:hyperlink r:id="rId9" w:history="1">
        <w:r w:rsidRPr="008254B1">
          <w:rPr>
            <w:rStyle w:val="Hyperlink"/>
            <w:rFonts w:asciiTheme="minorHAnsi" w:eastAsiaTheme="majorEastAsia" w:hAnsiTheme="minorHAnsi" w:cstheme="minorHAnsi"/>
          </w:rPr>
          <w:t>https://rightsinfo.org/5-shocking-miscarriages-justice-prisoners-need-human-rights/</w:t>
        </w:r>
      </w:hyperlink>
    </w:p>
    <w:p w14:paraId="61259BF9" w14:textId="7ADD9338" w:rsidR="00B23A40" w:rsidRPr="008254B1" w:rsidRDefault="00B23A40" w:rsidP="008254B1">
      <w:pPr>
        <w:spacing w:line="360" w:lineRule="auto"/>
        <w:rPr>
          <w:rFonts w:asciiTheme="minorHAnsi" w:hAnsiTheme="minorHAnsi" w:cstheme="minorHAnsi"/>
        </w:rPr>
      </w:pPr>
    </w:p>
    <w:p w14:paraId="2F932A35" w14:textId="014D7CC5"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Benz, S (2012) Journal of Undergraduate Research Volume 5 Issue 2, The Police Criminal Act 1984: Balancing civil liberties and public security.</w:t>
      </w:r>
    </w:p>
    <w:p w14:paraId="14B84259" w14:textId="7BD60D52" w:rsidR="00B23A40" w:rsidRPr="008254B1" w:rsidRDefault="00B23A40" w:rsidP="008254B1">
      <w:pPr>
        <w:spacing w:line="360" w:lineRule="auto"/>
        <w:rPr>
          <w:rFonts w:asciiTheme="minorHAnsi" w:hAnsiTheme="minorHAnsi" w:cstheme="minorHAnsi"/>
        </w:rPr>
      </w:pPr>
    </w:p>
    <w:p w14:paraId="5DCA08F2" w14:textId="327E51D0" w:rsidR="00B23A40" w:rsidRPr="008254B1" w:rsidRDefault="00B23A40" w:rsidP="008254B1">
      <w:pPr>
        <w:spacing w:line="360" w:lineRule="auto"/>
        <w:rPr>
          <w:rFonts w:asciiTheme="minorHAnsi" w:hAnsiTheme="minorHAnsi" w:cstheme="minorHAnsi"/>
        </w:rPr>
      </w:pPr>
      <w:r w:rsidRPr="008254B1">
        <w:rPr>
          <w:rFonts w:asciiTheme="minorHAnsi" w:hAnsiTheme="minorHAnsi" w:cstheme="minorHAnsi"/>
        </w:rPr>
        <w:t>Zander, M (2014) Zander on PACE: The Police and Criminal Evidence Act 1984, 6</w:t>
      </w:r>
      <w:r w:rsidRPr="008254B1">
        <w:rPr>
          <w:rFonts w:asciiTheme="minorHAnsi" w:hAnsiTheme="minorHAnsi" w:cstheme="minorHAnsi"/>
          <w:vertAlign w:val="superscript"/>
        </w:rPr>
        <w:t>th</w:t>
      </w:r>
      <w:r w:rsidRPr="008254B1">
        <w:rPr>
          <w:rFonts w:asciiTheme="minorHAnsi" w:hAnsiTheme="minorHAnsi" w:cstheme="minorHAnsi"/>
        </w:rPr>
        <w:t xml:space="preserve"> Edition </w:t>
      </w:r>
    </w:p>
    <w:p w14:paraId="3315716E" w14:textId="58AD4CC5" w:rsidR="00B23A40" w:rsidRPr="008254B1" w:rsidRDefault="00B23A40" w:rsidP="008254B1">
      <w:pPr>
        <w:spacing w:line="360" w:lineRule="auto"/>
        <w:rPr>
          <w:rFonts w:asciiTheme="minorHAnsi" w:hAnsiTheme="minorHAnsi" w:cstheme="minorHAnsi"/>
        </w:rPr>
      </w:pPr>
    </w:p>
    <w:p w14:paraId="0B670A2B" w14:textId="77777777" w:rsidR="00B23A40" w:rsidRPr="008254B1" w:rsidRDefault="00B23A40" w:rsidP="008254B1">
      <w:pPr>
        <w:spacing w:line="360" w:lineRule="auto"/>
        <w:rPr>
          <w:rFonts w:asciiTheme="minorHAnsi" w:hAnsiTheme="minorHAnsi" w:cstheme="minorHAnsi"/>
        </w:rPr>
      </w:pPr>
    </w:p>
    <w:p w14:paraId="5BAAA1C8" w14:textId="77777777" w:rsidR="00B23A40" w:rsidRPr="008254B1" w:rsidRDefault="00B23A40" w:rsidP="008254B1">
      <w:pPr>
        <w:spacing w:line="360" w:lineRule="auto"/>
        <w:rPr>
          <w:rFonts w:asciiTheme="minorHAnsi" w:hAnsiTheme="minorHAnsi" w:cstheme="minorHAnsi"/>
        </w:rPr>
      </w:pPr>
    </w:p>
    <w:p w14:paraId="715EA920" w14:textId="77777777" w:rsidR="00B23A40" w:rsidRPr="008254B1" w:rsidRDefault="00B23A40" w:rsidP="008254B1">
      <w:pPr>
        <w:spacing w:line="360" w:lineRule="auto"/>
        <w:rPr>
          <w:rFonts w:asciiTheme="minorHAnsi" w:hAnsiTheme="minorHAnsi" w:cstheme="minorHAnsi"/>
        </w:rPr>
      </w:pPr>
    </w:p>
    <w:p w14:paraId="6B8753CA" w14:textId="77777777" w:rsidR="00B23A40" w:rsidRPr="008254B1" w:rsidRDefault="00B23A40" w:rsidP="008254B1">
      <w:pPr>
        <w:spacing w:line="360" w:lineRule="auto"/>
        <w:rPr>
          <w:rFonts w:asciiTheme="minorHAnsi" w:hAnsiTheme="minorHAnsi" w:cstheme="minorHAnsi"/>
        </w:rPr>
      </w:pPr>
    </w:p>
    <w:p w14:paraId="6120A167" w14:textId="4A67D335" w:rsidR="00B23A40" w:rsidRPr="008254B1" w:rsidRDefault="00B23A40" w:rsidP="008254B1">
      <w:pPr>
        <w:spacing w:line="360" w:lineRule="auto"/>
        <w:rPr>
          <w:rFonts w:asciiTheme="minorHAnsi" w:hAnsiTheme="minorHAnsi" w:cstheme="minorHAnsi"/>
        </w:rPr>
      </w:pPr>
    </w:p>
    <w:p w14:paraId="1459F011" w14:textId="77777777" w:rsidR="00B23A40" w:rsidRPr="008254B1" w:rsidRDefault="00B23A40" w:rsidP="008254B1">
      <w:pPr>
        <w:spacing w:line="360" w:lineRule="auto"/>
        <w:rPr>
          <w:rFonts w:asciiTheme="minorHAnsi" w:hAnsiTheme="minorHAnsi" w:cstheme="minorHAnsi"/>
        </w:rPr>
      </w:pPr>
    </w:p>
    <w:p w14:paraId="74CDB7A7" w14:textId="19FDD8E4" w:rsidR="00C84718" w:rsidRPr="008254B1" w:rsidRDefault="00C84718" w:rsidP="008254B1">
      <w:pPr>
        <w:spacing w:line="360" w:lineRule="auto"/>
        <w:rPr>
          <w:rFonts w:asciiTheme="minorHAnsi" w:hAnsiTheme="minorHAnsi" w:cstheme="minorHAnsi"/>
        </w:rPr>
      </w:pPr>
    </w:p>
    <w:p w14:paraId="3A76528F" w14:textId="77777777" w:rsidR="00B23A40" w:rsidRPr="008254B1" w:rsidRDefault="00B23A40" w:rsidP="008254B1">
      <w:pPr>
        <w:spacing w:line="360" w:lineRule="auto"/>
        <w:rPr>
          <w:rFonts w:asciiTheme="minorHAnsi" w:hAnsiTheme="minorHAnsi" w:cstheme="minorHAnsi"/>
        </w:rPr>
      </w:pPr>
    </w:p>
    <w:p w14:paraId="4CD02B6A" w14:textId="77777777"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50312AAF" w14:textId="04A86FA8" w:rsidR="00C84718" w:rsidRPr="008254B1" w:rsidRDefault="00C84718" w:rsidP="008254B1">
      <w:pPr>
        <w:spacing w:line="360" w:lineRule="auto"/>
        <w:rPr>
          <w:rFonts w:asciiTheme="minorHAnsi" w:hAnsiTheme="minorHAnsi" w:cstheme="minorHAnsi"/>
          <w:color w:val="000000" w:themeColor="text1"/>
          <w:shd w:val="clear" w:color="auto" w:fill="FFFFFF"/>
        </w:rPr>
      </w:pPr>
      <w:r w:rsidRPr="008254B1">
        <w:rPr>
          <w:rFonts w:asciiTheme="minorHAnsi" w:hAnsiTheme="minorHAnsi" w:cstheme="minorHAnsi"/>
          <w:color w:val="000000" w:themeColor="text1"/>
          <w:shd w:val="clear" w:color="auto" w:fill="FFFFFF"/>
        </w:rPr>
        <w:t xml:space="preserve"> </w:t>
      </w:r>
    </w:p>
    <w:p w14:paraId="76C23297" w14:textId="0C53A87E"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0073B382" w14:textId="77777777" w:rsidR="00C84718" w:rsidRPr="008254B1" w:rsidRDefault="00C84718" w:rsidP="008254B1">
      <w:pPr>
        <w:spacing w:line="360" w:lineRule="auto"/>
        <w:rPr>
          <w:rFonts w:asciiTheme="minorHAnsi" w:hAnsiTheme="minorHAnsi" w:cstheme="minorHAnsi"/>
          <w:color w:val="000000" w:themeColor="text1"/>
          <w:shd w:val="clear" w:color="auto" w:fill="FFFFFF"/>
        </w:rPr>
      </w:pPr>
    </w:p>
    <w:p w14:paraId="2A1C0181" w14:textId="0F726F75" w:rsidR="00C84718" w:rsidRPr="008254B1" w:rsidRDefault="00C84718" w:rsidP="008254B1">
      <w:pPr>
        <w:spacing w:line="360" w:lineRule="auto"/>
        <w:rPr>
          <w:rFonts w:asciiTheme="minorHAnsi" w:hAnsiTheme="minorHAnsi" w:cstheme="minorHAnsi"/>
          <w:color w:val="000000" w:themeColor="text1"/>
        </w:rPr>
      </w:pPr>
    </w:p>
    <w:p w14:paraId="342A9AD2" w14:textId="77777777" w:rsidR="00C84718" w:rsidRPr="00C84718" w:rsidRDefault="00C84718" w:rsidP="008254B1">
      <w:pPr>
        <w:spacing w:line="360" w:lineRule="auto"/>
        <w:rPr>
          <w:rFonts w:asciiTheme="minorHAnsi" w:hAnsiTheme="minorHAnsi" w:cstheme="minorHAnsi"/>
          <w:color w:val="000000" w:themeColor="text1"/>
        </w:rPr>
      </w:pPr>
    </w:p>
    <w:p w14:paraId="3A6255AE" w14:textId="697DBFE3" w:rsidR="00C84718" w:rsidRPr="008254B1" w:rsidRDefault="00C84718" w:rsidP="008254B1">
      <w:pPr>
        <w:spacing w:line="360" w:lineRule="auto"/>
        <w:rPr>
          <w:rFonts w:asciiTheme="minorHAnsi" w:hAnsiTheme="minorHAnsi" w:cstheme="minorHAnsi"/>
          <w:b/>
          <w:color w:val="212529"/>
          <w:u w:val="single"/>
          <w:shd w:val="clear" w:color="auto" w:fill="FFFFFF"/>
        </w:rPr>
      </w:pPr>
    </w:p>
    <w:p w14:paraId="183752D7" w14:textId="3FFE3F62" w:rsidR="00C84718" w:rsidRPr="008254B1" w:rsidRDefault="00C84718" w:rsidP="008254B1">
      <w:pPr>
        <w:pStyle w:val="Heading1"/>
        <w:spacing w:line="360" w:lineRule="auto"/>
        <w:rPr>
          <w:rFonts w:asciiTheme="minorHAnsi" w:hAnsiTheme="minorHAnsi" w:cstheme="minorHAnsi"/>
          <w:b w:val="0"/>
          <w:sz w:val="24"/>
          <w:szCs w:val="24"/>
        </w:rPr>
      </w:pPr>
    </w:p>
    <w:p w14:paraId="582E5DE5" w14:textId="77777777" w:rsidR="00C84718" w:rsidRPr="008254B1" w:rsidRDefault="00C84718" w:rsidP="008254B1">
      <w:pPr>
        <w:spacing w:line="360" w:lineRule="auto"/>
        <w:jc w:val="center"/>
        <w:rPr>
          <w:rFonts w:asciiTheme="minorHAnsi" w:hAnsiTheme="minorHAnsi" w:cstheme="minorHAnsi"/>
          <w:b/>
          <w:color w:val="212529"/>
          <w:u w:val="single"/>
          <w:shd w:val="clear" w:color="auto" w:fill="FFFFFF"/>
        </w:rPr>
      </w:pPr>
    </w:p>
    <w:p w14:paraId="4DF5C45D" w14:textId="77777777" w:rsidR="009A23BE" w:rsidRPr="008254B1" w:rsidRDefault="009A23BE" w:rsidP="008254B1">
      <w:pPr>
        <w:spacing w:line="360" w:lineRule="auto"/>
        <w:rPr>
          <w:rFonts w:asciiTheme="minorHAnsi" w:hAnsiTheme="minorHAnsi" w:cstheme="minorHAnsi"/>
        </w:rPr>
      </w:pPr>
    </w:p>
    <w:sectPr w:rsidR="009A23BE" w:rsidRPr="008254B1" w:rsidSect="00F8219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A50"/>
    <w:rsid w:val="00010373"/>
    <w:rsid w:val="00013B9B"/>
    <w:rsid w:val="00021D22"/>
    <w:rsid w:val="000220F9"/>
    <w:rsid w:val="00073F0C"/>
    <w:rsid w:val="00074EC2"/>
    <w:rsid w:val="000855ED"/>
    <w:rsid w:val="00095868"/>
    <w:rsid w:val="000E16EA"/>
    <w:rsid w:val="000F24EA"/>
    <w:rsid w:val="000F44A2"/>
    <w:rsid w:val="000F5CC6"/>
    <w:rsid w:val="00111B00"/>
    <w:rsid w:val="00111DE3"/>
    <w:rsid w:val="0013403A"/>
    <w:rsid w:val="0013638A"/>
    <w:rsid w:val="00143A50"/>
    <w:rsid w:val="00175B35"/>
    <w:rsid w:val="00184661"/>
    <w:rsid w:val="001C3E19"/>
    <w:rsid w:val="001C5C7D"/>
    <w:rsid w:val="001E4CF9"/>
    <w:rsid w:val="001F7A56"/>
    <w:rsid w:val="00242833"/>
    <w:rsid w:val="002837BC"/>
    <w:rsid w:val="002A4A67"/>
    <w:rsid w:val="002E573B"/>
    <w:rsid w:val="00322CA4"/>
    <w:rsid w:val="00352281"/>
    <w:rsid w:val="00355933"/>
    <w:rsid w:val="00356C13"/>
    <w:rsid w:val="003A08CB"/>
    <w:rsid w:val="003A7E7B"/>
    <w:rsid w:val="003B3EFA"/>
    <w:rsid w:val="003B54F3"/>
    <w:rsid w:val="003D35F2"/>
    <w:rsid w:val="0041617F"/>
    <w:rsid w:val="00460D77"/>
    <w:rsid w:val="004D59D4"/>
    <w:rsid w:val="005007C9"/>
    <w:rsid w:val="0053455C"/>
    <w:rsid w:val="005A05CB"/>
    <w:rsid w:val="005B5A7E"/>
    <w:rsid w:val="005D09CE"/>
    <w:rsid w:val="005D2438"/>
    <w:rsid w:val="005D70B1"/>
    <w:rsid w:val="0060364F"/>
    <w:rsid w:val="00634BDC"/>
    <w:rsid w:val="00672D49"/>
    <w:rsid w:val="00697302"/>
    <w:rsid w:val="006A0175"/>
    <w:rsid w:val="006F5535"/>
    <w:rsid w:val="006F7FBC"/>
    <w:rsid w:val="00700414"/>
    <w:rsid w:val="00715634"/>
    <w:rsid w:val="00727090"/>
    <w:rsid w:val="00733C93"/>
    <w:rsid w:val="007E3FEC"/>
    <w:rsid w:val="007F71E0"/>
    <w:rsid w:val="0080702C"/>
    <w:rsid w:val="008254B1"/>
    <w:rsid w:val="0084288A"/>
    <w:rsid w:val="0088524C"/>
    <w:rsid w:val="008B261C"/>
    <w:rsid w:val="008C6959"/>
    <w:rsid w:val="008D3AA2"/>
    <w:rsid w:val="008D5635"/>
    <w:rsid w:val="008E0A94"/>
    <w:rsid w:val="009065A4"/>
    <w:rsid w:val="009305A5"/>
    <w:rsid w:val="00960024"/>
    <w:rsid w:val="00966612"/>
    <w:rsid w:val="00971511"/>
    <w:rsid w:val="00972888"/>
    <w:rsid w:val="009810A5"/>
    <w:rsid w:val="00984706"/>
    <w:rsid w:val="00986914"/>
    <w:rsid w:val="00993C6E"/>
    <w:rsid w:val="009947AE"/>
    <w:rsid w:val="00995AA2"/>
    <w:rsid w:val="009A23BE"/>
    <w:rsid w:val="009A329B"/>
    <w:rsid w:val="009D24B4"/>
    <w:rsid w:val="009D6014"/>
    <w:rsid w:val="009D6A6F"/>
    <w:rsid w:val="009F3C77"/>
    <w:rsid w:val="00A02394"/>
    <w:rsid w:val="00A05DD7"/>
    <w:rsid w:val="00A07176"/>
    <w:rsid w:val="00A17BBA"/>
    <w:rsid w:val="00A40E3D"/>
    <w:rsid w:val="00A5639F"/>
    <w:rsid w:val="00A6664F"/>
    <w:rsid w:val="00A673BE"/>
    <w:rsid w:val="00A76D9D"/>
    <w:rsid w:val="00A87966"/>
    <w:rsid w:val="00A97E6E"/>
    <w:rsid w:val="00AE0730"/>
    <w:rsid w:val="00AE77E0"/>
    <w:rsid w:val="00AF34DF"/>
    <w:rsid w:val="00B23A40"/>
    <w:rsid w:val="00B25982"/>
    <w:rsid w:val="00B313B9"/>
    <w:rsid w:val="00B34515"/>
    <w:rsid w:val="00B42925"/>
    <w:rsid w:val="00B526BC"/>
    <w:rsid w:val="00B828D4"/>
    <w:rsid w:val="00B84F3E"/>
    <w:rsid w:val="00B8642F"/>
    <w:rsid w:val="00B87119"/>
    <w:rsid w:val="00BC1DA9"/>
    <w:rsid w:val="00BC2F53"/>
    <w:rsid w:val="00BC421C"/>
    <w:rsid w:val="00BF659D"/>
    <w:rsid w:val="00C821B1"/>
    <w:rsid w:val="00C84718"/>
    <w:rsid w:val="00C85FEB"/>
    <w:rsid w:val="00C95A75"/>
    <w:rsid w:val="00CB46F8"/>
    <w:rsid w:val="00CC437C"/>
    <w:rsid w:val="00CD346B"/>
    <w:rsid w:val="00CD5485"/>
    <w:rsid w:val="00CE3C43"/>
    <w:rsid w:val="00CE4DDD"/>
    <w:rsid w:val="00D03BEB"/>
    <w:rsid w:val="00D13E0A"/>
    <w:rsid w:val="00D2531B"/>
    <w:rsid w:val="00D42ACF"/>
    <w:rsid w:val="00D4644F"/>
    <w:rsid w:val="00D85C11"/>
    <w:rsid w:val="00D9665F"/>
    <w:rsid w:val="00DB04EC"/>
    <w:rsid w:val="00E450F4"/>
    <w:rsid w:val="00E47FED"/>
    <w:rsid w:val="00E62BC2"/>
    <w:rsid w:val="00E7337D"/>
    <w:rsid w:val="00E822EB"/>
    <w:rsid w:val="00E873EA"/>
    <w:rsid w:val="00EA11C7"/>
    <w:rsid w:val="00EC0C94"/>
    <w:rsid w:val="00F71C3F"/>
    <w:rsid w:val="00F82199"/>
    <w:rsid w:val="00F91F8E"/>
    <w:rsid w:val="00FA5085"/>
    <w:rsid w:val="00FA6E64"/>
    <w:rsid w:val="00FB3EAC"/>
    <w:rsid w:val="00FC7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F34E33"/>
  <w15:chartTrackingRefBased/>
  <w15:docId w15:val="{D71F8328-4B5E-3A4B-8539-5B11AD28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718"/>
    <w:rPr>
      <w:rFonts w:ascii="Times New Roman" w:eastAsia="Times New Roman" w:hAnsi="Times New Roman" w:cs="Times New Roman"/>
    </w:rPr>
  </w:style>
  <w:style w:type="paragraph" w:styleId="Heading1">
    <w:name w:val="heading 1"/>
    <w:basedOn w:val="Normal"/>
    <w:next w:val="Normal"/>
    <w:link w:val="Heading1Char"/>
    <w:uiPriority w:val="9"/>
    <w:qFormat/>
    <w:rsid w:val="00C8471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21D22"/>
    <w:rPr>
      <w:i/>
      <w:iCs/>
    </w:rPr>
  </w:style>
  <w:style w:type="character" w:customStyle="1" w:styleId="Heading1Char">
    <w:name w:val="Heading 1 Char"/>
    <w:basedOn w:val="DefaultParagraphFont"/>
    <w:link w:val="Heading1"/>
    <w:uiPriority w:val="9"/>
    <w:rsid w:val="00C84718"/>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semiHidden/>
    <w:unhideWhenUsed/>
    <w:rsid w:val="00C84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172773">
      <w:bodyDiv w:val="1"/>
      <w:marLeft w:val="0"/>
      <w:marRight w:val="0"/>
      <w:marTop w:val="0"/>
      <w:marBottom w:val="0"/>
      <w:divBdr>
        <w:top w:val="none" w:sz="0" w:space="0" w:color="auto"/>
        <w:left w:val="none" w:sz="0" w:space="0" w:color="auto"/>
        <w:bottom w:val="none" w:sz="0" w:space="0" w:color="auto"/>
        <w:right w:val="none" w:sz="0" w:space="0" w:color="auto"/>
      </w:divBdr>
    </w:div>
    <w:div w:id="964431703">
      <w:bodyDiv w:val="1"/>
      <w:marLeft w:val="0"/>
      <w:marRight w:val="0"/>
      <w:marTop w:val="0"/>
      <w:marBottom w:val="0"/>
      <w:divBdr>
        <w:top w:val="none" w:sz="0" w:space="0" w:color="auto"/>
        <w:left w:val="none" w:sz="0" w:space="0" w:color="auto"/>
        <w:bottom w:val="none" w:sz="0" w:space="0" w:color="auto"/>
        <w:right w:val="none" w:sz="0" w:space="0" w:color="auto"/>
      </w:divBdr>
    </w:div>
    <w:div w:id="1103454968">
      <w:bodyDiv w:val="1"/>
      <w:marLeft w:val="0"/>
      <w:marRight w:val="0"/>
      <w:marTop w:val="0"/>
      <w:marBottom w:val="0"/>
      <w:divBdr>
        <w:top w:val="none" w:sz="0" w:space="0" w:color="auto"/>
        <w:left w:val="none" w:sz="0" w:space="0" w:color="auto"/>
        <w:bottom w:val="none" w:sz="0" w:space="0" w:color="auto"/>
        <w:right w:val="none" w:sz="0" w:space="0" w:color="auto"/>
      </w:divBdr>
    </w:div>
    <w:div w:id="1374623240">
      <w:bodyDiv w:val="1"/>
      <w:marLeft w:val="0"/>
      <w:marRight w:val="0"/>
      <w:marTop w:val="0"/>
      <w:marBottom w:val="0"/>
      <w:divBdr>
        <w:top w:val="none" w:sz="0" w:space="0" w:color="auto"/>
        <w:left w:val="none" w:sz="0" w:space="0" w:color="auto"/>
        <w:bottom w:val="none" w:sz="0" w:space="0" w:color="auto"/>
        <w:right w:val="none" w:sz="0" w:space="0" w:color="auto"/>
      </w:divBdr>
    </w:div>
    <w:div w:id="1505319397">
      <w:bodyDiv w:val="1"/>
      <w:marLeft w:val="0"/>
      <w:marRight w:val="0"/>
      <w:marTop w:val="0"/>
      <w:marBottom w:val="0"/>
      <w:divBdr>
        <w:top w:val="none" w:sz="0" w:space="0" w:color="auto"/>
        <w:left w:val="none" w:sz="0" w:space="0" w:color="auto"/>
        <w:bottom w:val="none" w:sz="0" w:space="0" w:color="auto"/>
        <w:right w:val="none" w:sz="0" w:space="0" w:color="auto"/>
      </w:divBdr>
    </w:div>
    <w:div w:id="1792671970">
      <w:bodyDiv w:val="1"/>
      <w:marLeft w:val="0"/>
      <w:marRight w:val="0"/>
      <w:marTop w:val="0"/>
      <w:marBottom w:val="0"/>
      <w:divBdr>
        <w:top w:val="none" w:sz="0" w:space="0" w:color="auto"/>
        <w:left w:val="none" w:sz="0" w:space="0" w:color="auto"/>
        <w:bottom w:val="none" w:sz="0" w:space="0" w:color="auto"/>
        <w:right w:val="none" w:sz="0" w:space="0" w:color="auto"/>
      </w:divBdr>
    </w:div>
    <w:div w:id="207319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rb.co.uk/regina-v-sharp-colin-hl-1988/" TargetMode="External"/><Relationship Id="rId3" Type="http://schemas.openxmlformats.org/officeDocument/2006/relationships/settings" Target="settings.xml"/><Relationship Id="rId7" Type="http://schemas.openxmlformats.org/officeDocument/2006/relationships/hyperlink" Target="https://swarb.co.uk/rex-v-christie-hl-191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egislation.gov.uk/ukpga/1984/60/contents" TargetMode="External"/><Relationship Id="rId11" Type="http://schemas.openxmlformats.org/officeDocument/2006/relationships/theme" Target="theme/theme1.xml"/><Relationship Id="rId5" Type="http://schemas.openxmlformats.org/officeDocument/2006/relationships/hyperlink" Target="https://www.gov.uk/government/publications/report-of-the-royal-commission-on-criminal-justic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ightsinfo.org/5-shocking-miscarriages-justice-prisoners-need-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30ECD5-9F0B-4F4A-A03A-4F2E7716A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2674</Words>
  <Characters>13242</Characters>
  <Application>Microsoft Office Word</Application>
  <DocSecurity>0</DocSecurity>
  <Lines>217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rossfender123@gmail.com</dc:creator>
  <cp:keywords/>
  <dc:description/>
  <cp:lastModifiedBy>rossfender123@gmail.com</cp:lastModifiedBy>
  <cp:revision>7</cp:revision>
  <dcterms:created xsi:type="dcterms:W3CDTF">2019-11-07T11:10:00Z</dcterms:created>
  <dcterms:modified xsi:type="dcterms:W3CDTF">2019-11-07T14:38:00Z</dcterms:modified>
</cp:coreProperties>
</file>