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D0FD0" w14:textId="77777777" w:rsidR="000E096E" w:rsidRPr="00071A44" w:rsidRDefault="000E096E" w:rsidP="00071A44">
      <w:pPr>
        <w:spacing w:after="0" w:line="480" w:lineRule="auto"/>
        <w:jc w:val="both"/>
        <w:rPr>
          <w:rFonts w:ascii="Times New Roman" w:hAnsi="Times New Roman" w:cs="Times New Roman"/>
          <w:b/>
          <w:bCs/>
          <w:sz w:val="24"/>
          <w:szCs w:val="24"/>
          <w:lang w:val="en-US"/>
        </w:rPr>
      </w:pPr>
    </w:p>
    <w:p w14:paraId="0916E69A" w14:textId="77777777" w:rsidR="000E096E" w:rsidRPr="00B356F8" w:rsidRDefault="000E096E" w:rsidP="00071A44">
      <w:pPr>
        <w:spacing w:after="0" w:line="480" w:lineRule="auto"/>
        <w:jc w:val="both"/>
        <w:rPr>
          <w:rFonts w:ascii="Times New Roman" w:hAnsi="Times New Roman" w:cs="Times New Roman"/>
          <w:b/>
          <w:bCs/>
          <w:sz w:val="24"/>
          <w:szCs w:val="24"/>
          <w:lang w:val="en-GB"/>
        </w:rPr>
      </w:pPr>
    </w:p>
    <w:p w14:paraId="6949DA9B" w14:textId="2E3B5E8F" w:rsidR="000E096E" w:rsidRDefault="00F74728" w:rsidP="00F74728">
      <w:pPr>
        <w:spacing w:after="0" w:line="480" w:lineRule="auto"/>
        <w:jc w:val="center"/>
        <w:rPr>
          <w:rFonts w:ascii="Arial" w:hAnsi="Arial" w:cs="Arial"/>
          <w:b/>
          <w:bCs/>
          <w:sz w:val="24"/>
          <w:szCs w:val="24"/>
          <w:lang w:val="en-GB"/>
        </w:rPr>
      </w:pPr>
      <w:r>
        <w:rPr>
          <w:noProof/>
        </w:rPr>
        <w:drawing>
          <wp:inline distT="0" distB="0" distL="0" distR="0" wp14:anchorId="36A75C08" wp14:editId="4D826EB4">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AAE6A81" w14:textId="77777777" w:rsidR="00F74728" w:rsidRDefault="00F74728" w:rsidP="00071A44">
      <w:pPr>
        <w:spacing w:after="0" w:line="480" w:lineRule="auto"/>
        <w:jc w:val="center"/>
        <w:rPr>
          <w:rFonts w:ascii="Arial" w:hAnsi="Arial" w:cs="Arial"/>
          <w:b/>
          <w:bCs/>
          <w:sz w:val="24"/>
          <w:szCs w:val="24"/>
          <w:lang w:val="en-GB"/>
        </w:rPr>
      </w:pPr>
    </w:p>
    <w:p w14:paraId="03FD7ED5" w14:textId="77777777" w:rsidR="00F74728" w:rsidRDefault="00F74728" w:rsidP="00071A44">
      <w:pPr>
        <w:spacing w:after="0" w:line="480" w:lineRule="auto"/>
        <w:jc w:val="center"/>
        <w:rPr>
          <w:rFonts w:ascii="Arial" w:hAnsi="Arial" w:cs="Arial"/>
          <w:b/>
          <w:bCs/>
          <w:sz w:val="24"/>
          <w:szCs w:val="24"/>
          <w:lang w:val="en-GB"/>
        </w:rPr>
      </w:pPr>
    </w:p>
    <w:p w14:paraId="657D24DD" w14:textId="77777777" w:rsidR="00F74728" w:rsidRPr="00D163A0" w:rsidRDefault="00F74728" w:rsidP="00071A44">
      <w:pPr>
        <w:spacing w:after="0" w:line="480" w:lineRule="auto"/>
        <w:jc w:val="center"/>
        <w:rPr>
          <w:rFonts w:ascii="Arial" w:hAnsi="Arial" w:cs="Arial"/>
          <w:b/>
          <w:bCs/>
          <w:sz w:val="24"/>
          <w:szCs w:val="24"/>
          <w:u w:val="single"/>
          <w:lang w:val="en-GB"/>
        </w:rPr>
      </w:pPr>
    </w:p>
    <w:p w14:paraId="1B303377" w14:textId="69DC05A5" w:rsidR="00F74728" w:rsidRPr="00D163A0" w:rsidRDefault="00D163A0" w:rsidP="00D163A0">
      <w:pPr>
        <w:spacing w:after="0" w:line="480" w:lineRule="auto"/>
        <w:jc w:val="center"/>
        <w:rPr>
          <w:rFonts w:ascii="Arial" w:hAnsi="Arial" w:cs="Arial"/>
          <w:b/>
          <w:bCs/>
          <w:sz w:val="24"/>
          <w:szCs w:val="24"/>
          <w:u w:val="single"/>
          <w:lang w:val="en-GB"/>
        </w:rPr>
      </w:pPr>
      <w:r w:rsidRPr="00D163A0">
        <w:rPr>
          <w:rFonts w:ascii="Arial" w:hAnsi="Arial" w:cs="Arial"/>
          <w:b/>
          <w:bCs/>
          <w:sz w:val="24"/>
          <w:szCs w:val="24"/>
          <w:u w:val="single"/>
          <w:lang w:val="en-GB"/>
        </w:rPr>
        <w:t>Business Plan Reflection</w:t>
      </w:r>
    </w:p>
    <w:p w14:paraId="2BFC6FFC" w14:textId="77777777" w:rsidR="000E096E" w:rsidRPr="00B356F8" w:rsidRDefault="000E096E" w:rsidP="00F74728">
      <w:pPr>
        <w:spacing w:after="0" w:line="480" w:lineRule="auto"/>
        <w:jc w:val="center"/>
        <w:rPr>
          <w:rFonts w:ascii="Arial" w:hAnsi="Arial" w:cs="Arial"/>
          <w:b/>
          <w:bCs/>
          <w:sz w:val="24"/>
          <w:szCs w:val="24"/>
          <w:lang w:val="en-GB"/>
        </w:rPr>
      </w:pPr>
    </w:p>
    <w:p w14:paraId="3DDB7C96" w14:textId="159465DF" w:rsidR="00D163A0" w:rsidRDefault="00D163A0" w:rsidP="00D163A0">
      <w:pPr>
        <w:spacing w:after="0" w:line="480" w:lineRule="auto"/>
        <w:jc w:val="center"/>
        <w:rPr>
          <w:rFonts w:ascii="Arial" w:hAnsi="Arial" w:cs="Arial"/>
          <w:b/>
          <w:bCs/>
          <w:sz w:val="24"/>
          <w:szCs w:val="24"/>
          <w:lang w:val="en-GB"/>
        </w:rPr>
      </w:pPr>
      <w:r>
        <w:rPr>
          <w:rFonts w:ascii="Arial" w:hAnsi="Arial" w:cs="Arial"/>
          <w:b/>
          <w:bCs/>
          <w:sz w:val="24"/>
          <w:szCs w:val="24"/>
          <w:lang w:val="en-GB"/>
        </w:rPr>
        <w:t xml:space="preserve">St </w:t>
      </w:r>
      <w:r w:rsidR="000E096E" w:rsidRPr="00B356F8">
        <w:rPr>
          <w:rFonts w:ascii="Arial" w:hAnsi="Arial" w:cs="Arial"/>
          <w:b/>
          <w:bCs/>
          <w:sz w:val="24"/>
          <w:szCs w:val="24"/>
          <w:lang w:val="en-GB"/>
        </w:rPr>
        <w:t>Name</w:t>
      </w:r>
      <w:r>
        <w:rPr>
          <w:rFonts w:ascii="Arial" w:hAnsi="Arial" w:cs="Arial"/>
          <w:b/>
          <w:bCs/>
          <w:sz w:val="24"/>
          <w:szCs w:val="24"/>
          <w:lang w:val="en-GB"/>
        </w:rPr>
        <w:t>/ Number</w:t>
      </w:r>
      <w:r w:rsidR="00B356F8">
        <w:rPr>
          <w:rFonts w:ascii="Arial" w:hAnsi="Arial" w:cs="Arial"/>
          <w:b/>
          <w:bCs/>
          <w:sz w:val="24"/>
          <w:szCs w:val="24"/>
          <w:lang w:val="en-GB"/>
        </w:rPr>
        <w:t>: Shelsya cavanza</w:t>
      </w:r>
    </w:p>
    <w:p w14:paraId="457DBEE4" w14:textId="25890BBF" w:rsidR="00D163A0" w:rsidRPr="00B356F8" w:rsidRDefault="00D163A0" w:rsidP="00D163A0">
      <w:pPr>
        <w:spacing w:after="0" w:line="480" w:lineRule="auto"/>
        <w:jc w:val="center"/>
        <w:rPr>
          <w:rFonts w:ascii="Arial" w:hAnsi="Arial" w:cs="Arial"/>
          <w:b/>
          <w:bCs/>
          <w:sz w:val="24"/>
          <w:szCs w:val="24"/>
          <w:lang w:val="en-GB"/>
        </w:rPr>
      </w:pPr>
      <w:r>
        <w:rPr>
          <w:rFonts w:ascii="Arial" w:hAnsi="Arial" w:cs="Arial"/>
          <w:b/>
          <w:bCs/>
          <w:sz w:val="24"/>
          <w:szCs w:val="24"/>
          <w:lang w:val="en-GB"/>
        </w:rPr>
        <w:t>2130984</w:t>
      </w:r>
    </w:p>
    <w:p w14:paraId="0E991BB5" w14:textId="7914DA6D" w:rsidR="00B356F8" w:rsidRDefault="00B356F8" w:rsidP="00F74728">
      <w:pPr>
        <w:spacing w:after="0" w:line="480" w:lineRule="auto"/>
        <w:jc w:val="center"/>
        <w:rPr>
          <w:rFonts w:ascii="Arial" w:hAnsi="Arial" w:cs="Arial"/>
          <w:b/>
          <w:bCs/>
          <w:sz w:val="24"/>
          <w:szCs w:val="24"/>
          <w:lang w:val="en-GB"/>
        </w:rPr>
      </w:pPr>
      <w:r>
        <w:rPr>
          <w:rFonts w:ascii="Arial" w:hAnsi="Arial" w:cs="Arial"/>
          <w:b/>
          <w:bCs/>
          <w:sz w:val="24"/>
          <w:szCs w:val="24"/>
          <w:lang w:val="en-GB"/>
        </w:rPr>
        <w:t>Module Name: Management Enterprise</w:t>
      </w:r>
    </w:p>
    <w:p w14:paraId="278ED9B9" w14:textId="65A32397" w:rsidR="00B356F8" w:rsidRDefault="00B356F8" w:rsidP="00F74728">
      <w:pPr>
        <w:spacing w:after="0" w:line="480" w:lineRule="auto"/>
        <w:jc w:val="center"/>
        <w:rPr>
          <w:rFonts w:ascii="Arial" w:hAnsi="Arial" w:cs="Arial"/>
          <w:b/>
          <w:bCs/>
          <w:sz w:val="24"/>
          <w:szCs w:val="24"/>
          <w:lang w:val="en-GB"/>
        </w:rPr>
      </w:pPr>
      <w:r w:rsidRPr="00B356F8">
        <w:rPr>
          <w:rFonts w:ascii="Arial" w:hAnsi="Arial" w:cs="Arial"/>
          <w:b/>
          <w:bCs/>
          <w:sz w:val="24"/>
          <w:szCs w:val="24"/>
          <w:lang w:val="en-GB"/>
        </w:rPr>
        <w:t>BMSW4011</w:t>
      </w:r>
    </w:p>
    <w:p w14:paraId="16C68352" w14:textId="373BAEA5" w:rsidR="00B356F8" w:rsidRDefault="00B356F8" w:rsidP="00F74728">
      <w:pPr>
        <w:spacing w:after="0" w:line="480" w:lineRule="auto"/>
        <w:jc w:val="center"/>
        <w:rPr>
          <w:rFonts w:ascii="Arial" w:hAnsi="Arial" w:cs="Arial"/>
          <w:b/>
          <w:bCs/>
          <w:sz w:val="24"/>
          <w:szCs w:val="24"/>
          <w:lang w:val="en-GB"/>
        </w:rPr>
      </w:pPr>
      <w:r>
        <w:rPr>
          <w:rFonts w:ascii="Arial" w:hAnsi="Arial" w:cs="Arial"/>
          <w:b/>
          <w:bCs/>
          <w:sz w:val="24"/>
          <w:szCs w:val="24"/>
          <w:lang w:val="en-GB"/>
        </w:rPr>
        <w:t>Lecturer</w:t>
      </w:r>
      <w:r w:rsidR="00F74728">
        <w:rPr>
          <w:rFonts w:ascii="Arial" w:hAnsi="Arial" w:cs="Arial"/>
          <w:b/>
          <w:bCs/>
          <w:sz w:val="24"/>
          <w:szCs w:val="24"/>
          <w:lang w:val="en-GB"/>
        </w:rPr>
        <w:t>:</w:t>
      </w:r>
      <w:r w:rsidR="00D163A0">
        <w:rPr>
          <w:rFonts w:ascii="Arial" w:hAnsi="Arial" w:cs="Arial"/>
          <w:b/>
          <w:bCs/>
          <w:sz w:val="24"/>
          <w:szCs w:val="24"/>
          <w:lang w:val="en-GB"/>
        </w:rPr>
        <w:t xml:space="preserve"> Mel Squire</w:t>
      </w:r>
    </w:p>
    <w:p w14:paraId="0AD4C24B" w14:textId="64509FC5" w:rsidR="000E096E" w:rsidRDefault="000E096E" w:rsidP="00F74728">
      <w:pPr>
        <w:spacing w:after="0" w:line="480" w:lineRule="auto"/>
        <w:jc w:val="center"/>
        <w:rPr>
          <w:rFonts w:ascii="Arial" w:hAnsi="Arial" w:cs="Arial"/>
          <w:b/>
          <w:bCs/>
          <w:sz w:val="24"/>
          <w:szCs w:val="24"/>
          <w:lang w:val="en-GB"/>
        </w:rPr>
      </w:pPr>
      <w:r w:rsidRPr="00B356F8">
        <w:rPr>
          <w:rFonts w:ascii="Arial" w:hAnsi="Arial" w:cs="Arial"/>
          <w:b/>
          <w:bCs/>
          <w:sz w:val="24"/>
          <w:szCs w:val="24"/>
          <w:lang w:val="en-GB"/>
        </w:rPr>
        <w:t>Dat</w:t>
      </w:r>
      <w:r w:rsidR="00F74728">
        <w:rPr>
          <w:rFonts w:ascii="Arial" w:hAnsi="Arial" w:cs="Arial"/>
          <w:b/>
          <w:bCs/>
          <w:sz w:val="24"/>
          <w:szCs w:val="24"/>
          <w:lang w:val="en-GB"/>
        </w:rPr>
        <w:t>e</w:t>
      </w:r>
      <w:r w:rsidR="00D163A0">
        <w:rPr>
          <w:rFonts w:ascii="Arial" w:hAnsi="Arial" w:cs="Arial"/>
          <w:b/>
          <w:bCs/>
          <w:sz w:val="24"/>
          <w:szCs w:val="24"/>
          <w:lang w:val="en-GB"/>
        </w:rPr>
        <w:t>:06/03/2026</w:t>
      </w:r>
    </w:p>
    <w:p w14:paraId="6AC84522" w14:textId="77777777" w:rsidR="00B356F8" w:rsidRDefault="00B356F8" w:rsidP="00B356F8">
      <w:pPr>
        <w:spacing w:after="0" w:line="480" w:lineRule="auto"/>
        <w:jc w:val="center"/>
        <w:rPr>
          <w:rFonts w:ascii="Arial" w:hAnsi="Arial" w:cs="Arial"/>
          <w:b/>
          <w:bCs/>
          <w:sz w:val="24"/>
          <w:szCs w:val="24"/>
          <w:lang w:val="en-GB"/>
        </w:rPr>
      </w:pPr>
    </w:p>
    <w:p w14:paraId="4988CB8B" w14:textId="77777777" w:rsidR="00B356F8" w:rsidRDefault="00B356F8" w:rsidP="00B356F8">
      <w:pPr>
        <w:spacing w:after="0" w:line="480" w:lineRule="auto"/>
        <w:jc w:val="center"/>
        <w:rPr>
          <w:rFonts w:ascii="Arial" w:hAnsi="Arial" w:cs="Arial"/>
          <w:b/>
          <w:bCs/>
          <w:sz w:val="24"/>
          <w:szCs w:val="24"/>
          <w:lang w:val="en-GB"/>
        </w:rPr>
      </w:pPr>
    </w:p>
    <w:p w14:paraId="24877864" w14:textId="77777777" w:rsidR="00B356F8" w:rsidRDefault="00B356F8" w:rsidP="00B356F8">
      <w:pPr>
        <w:spacing w:after="0" w:line="480" w:lineRule="auto"/>
        <w:jc w:val="center"/>
        <w:rPr>
          <w:rFonts w:ascii="Arial" w:hAnsi="Arial" w:cs="Arial"/>
          <w:b/>
          <w:bCs/>
          <w:sz w:val="24"/>
          <w:szCs w:val="24"/>
          <w:lang w:val="en-GB"/>
        </w:rPr>
      </w:pPr>
    </w:p>
    <w:p w14:paraId="4E202DDB" w14:textId="77777777" w:rsidR="00B356F8" w:rsidRDefault="00B356F8" w:rsidP="00B356F8">
      <w:pPr>
        <w:spacing w:after="0" w:line="480" w:lineRule="auto"/>
        <w:jc w:val="center"/>
        <w:rPr>
          <w:rFonts w:ascii="Arial" w:hAnsi="Arial" w:cs="Arial"/>
          <w:b/>
          <w:bCs/>
          <w:sz w:val="24"/>
          <w:szCs w:val="24"/>
          <w:lang w:val="en-GB"/>
        </w:rPr>
      </w:pPr>
    </w:p>
    <w:p w14:paraId="6DF90A11" w14:textId="77777777" w:rsidR="00B356F8" w:rsidRDefault="00B356F8" w:rsidP="00B356F8">
      <w:pPr>
        <w:spacing w:after="0" w:line="480" w:lineRule="auto"/>
        <w:jc w:val="center"/>
        <w:rPr>
          <w:rFonts w:ascii="Arial" w:hAnsi="Arial" w:cs="Arial"/>
          <w:b/>
          <w:bCs/>
          <w:sz w:val="24"/>
          <w:szCs w:val="24"/>
          <w:lang w:val="en-GB"/>
        </w:rPr>
      </w:pPr>
    </w:p>
    <w:p w14:paraId="6A2648F7" w14:textId="77777777" w:rsidR="00B356F8" w:rsidRDefault="00B356F8" w:rsidP="00B356F8">
      <w:pPr>
        <w:spacing w:after="0" w:line="480" w:lineRule="auto"/>
        <w:jc w:val="center"/>
        <w:rPr>
          <w:rFonts w:ascii="Arial" w:hAnsi="Arial" w:cs="Arial"/>
          <w:b/>
          <w:bCs/>
          <w:sz w:val="24"/>
          <w:szCs w:val="24"/>
          <w:lang w:val="en-GB"/>
        </w:rPr>
      </w:pPr>
    </w:p>
    <w:p w14:paraId="3932C1F5" w14:textId="77777777" w:rsidR="00B356F8" w:rsidRDefault="00B356F8" w:rsidP="00B356F8">
      <w:pPr>
        <w:spacing w:after="0" w:line="480" w:lineRule="auto"/>
        <w:jc w:val="center"/>
        <w:rPr>
          <w:rFonts w:ascii="Arial" w:hAnsi="Arial" w:cs="Arial"/>
          <w:b/>
          <w:bCs/>
          <w:sz w:val="24"/>
          <w:szCs w:val="24"/>
          <w:lang w:val="en-GB"/>
        </w:rPr>
      </w:pPr>
    </w:p>
    <w:p w14:paraId="379D2C60" w14:textId="77777777" w:rsidR="00B356F8" w:rsidRDefault="00B356F8" w:rsidP="00B356F8">
      <w:pPr>
        <w:spacing w:after="0" w:line="480" w:lineRule="auto"/>
        <w:jc w:val="center"/>
        <w:rPr>
          <w:rFonts w:ascii="Arial" w:hAnsi="Arial" w:cs="Arial"/>
          <w:b/>
          <w:bCs/>
          <w:sz w:val="24"/>
          <w:szCs w:val="24"/>
          <w:lang w:val="en-GB"/>
        </w:rPr>
      </w:pPr>
    </w:p>
    <w:p w14:paraId="04FB6BA0" w14:textId="77777777" w:rsidR="00B356F8" w:rsidRDefault="00B356F8" w:rsidP="00B356F8">
      <w:pPr>
        <w:spacing w:after="0" w:line="480" w:lineRule="auto"/>
        <w:jc w:val="center"/>
        <w:rPr>
          <w:rFonts w:ascii="Arial" w:hAnsi="Arial" w:cs="Arial"/>
          <w:b/>
          <w:bCs/>
          <w:sz w:val="24"/>
          <w:szCs w:val="24"/>
          <w:lang w:val="en-GB"/>
        </w:rPr>
      </w:pPr>
    </w:p>
    <w:p w14:paraId="44824D84" w14:textId="77777777" w:rsidR="00B356F8" w:rsidRDefault="00B356F8" w:rsidP="00B356F8">
      <w:pPr>
        <w:spacing w:after="0" w:line="480" w:lineRule="auto"/>
        <w:jc w:val="center"/>
        <w:rPr>
          <w:rFonts w:ascii="Arial" w:hAnsi="Arial" w:cs="Arial"/>
          <w:b/>
          <w:bCs/>
          <w:sz w:val="24"/>
          <w:szCs w:val="24"/>
          <w:lang w:val="en-GB"/>
        </w:rPr>
      </w:pPr>
    </w:p>
    <w:p w14:paraId="3D5577F4" w14:textId="77777777" w:rsidR="00B356F8" w:rsidRDefault="00B356F8" w:rsidP="00B356F8">
      <w:pPr>
        <w:spacing w:after="0" w:line="480" w:lineRule="auto"/>
        <w:jc w:val="center"/>
        <w:rPr>
          <w:rFonts w:ascii="Arial" w:hAnsi="Arial" w:cs="Arial"/>
          <w:b/>
          <w:bCs/>
          <w:sz w:val="24"/>
          <w:szCs w:val="24"/>
          <w:lang w:val="en-GB"/>
        </w:rPr>
      </w:pPr>
    </w:p>
    <w:p w14:paraId="40143651" w14:textId="77777777" w:rsidR="00F74728" w:rsidRDefault="00F74728" w:rsidP="00B356F8">
      <w:pPr>
        <w:spacing w:after="0" w:line="480" w:lineRule="auto"/>
        <w:jc w:val="center"/>
        <w:rPr>
          <w:rFonts w:ascii="Arial" w:hAnsi="Arial" w:cs="Arial"/>
          <w:b/>
          <w:bCs/>
          <w:sz w:val="24"/>
          <w:szCs w:val="24"/>
          <w:lang w:val="en-GB"/>
        </w:rPr>
      </w:pPr>
    </w:p>
    <w:p w14:paraId="2D951B77" w14:textId="77777777" w:rsidR="00F74728" w:rsidRDefault="00F74728" w:rsidP="00B356F8">
      <w:pPr>
        <w:spacing w:after="0" w:line="480" w:lineRule="auto"/>
        <w:jc w:val="center"/>
        <w:rPr>
          <w:rFonts w:ascii="Arial" w:hAnsi="Arial" w:cs="Arial"/>
          <w:b/>
          <w:bCs/>
          <w:sz w:val="24"/>
          <w:szCs w:val="24"/>
          <w:lang w:val="en-GB"/>
        </w:rPr>
      </w:pPr>
    </w:p>
    <w:p w14:paraId="038CF41E" w14:textId="77777777" w:rsidR="00F74728" w:rsidRDefault="00F74728" w:rsidP="00B356F8">
      <w:pPr>
        <w:spacing w:after="0" w:line="480" w:lineRule="auto"/>
        <w:jc w:val="center"/>
        <w:rPr>
          <w:rFonts w:ascii="Arial" w:hAnsi="Arial" w:cs="Arial"/>
          <w:b/>
          <w:bCs/>
          <w:sz w:val="24"/>
          <w:szCs w:val="24"/>
          <w:lang w:val="en-GB"/>
        </w:rPr>
      </w:pPr>
    </w:p>
    <w:p w14:paraId="62654041" w14:textId="77777777" w:rsidR="00F74728" w:rsidRDefault="00F74728" w:rsidP="00B356F8">
      <w:pPr>
        <w:spacing w:after="0" w:line="480" w:lineRule="auto"/>
        <w:jc w:val="center"/>
        <w:rPr>
          <w:rFonts w:ascii="Arial" w:hAnsi="Arial" w:cs="Arial"/>
          <w:b/>
          <w:bCs/>
          <w:sz w:val="24"/>
          <w:szCs w:val="24"/>
          <w:lang w:val="en-GB"/>
        </w:rPr>
      </w:pPr>
    </w:p>
    <w:p w14:paraId="10A435FC" w14:textId="3043D4E1" w:rsidR="00F74728" w:rsidRPr="00F74728" w:rsidRDefault="00F74728" w:rsidP="00B356F8">
      <w:pPr>
        <w:spacing w:after="0" w:line="480" w:lineRule="auto"/>
        <w:jc w:val="center"/>
        <w:rPr>
          <w:rFonts w:ascii="Arial" w:hAnsi="Arial" w:cs="Arial"/>
          <w:sz w:val="24"/>
          <w:szCs w:val="24"/>
          <w:lang w:val="en-GB"/>
        </w:rPr>
      </w:pPr>
      <w:r w:rsidRPr="00F74728">
        <w:rPr>
          <w:rFonts w:ascii="Arial" w:hAnsi="Arial" w:cs="Arial"/>
          <w:sz w:val="24"/>
          <w:szCs w:val="24"/>
          <w:lang w:val="en-GB"/>
        </w:rPr>
        <w:t>Ai Acknowledgement</w:t>
      </w:r>
    </w:p>
    <w:p w14:paraId="0781B5A7" w14:textId="0C25A4BD" w:rsidR="00F74728" w:rsidRPr="00F74728" w:rsidRDefault="00F74728" w:rsidP="00B356F8">
      <w:pPr>
        <w:spacing w:after="0" w:line="480" w:lineRule="auto"/>
        <w:jc w:val="center"/>
        <w:rPr>
          <w:rFonts w:ascii="Arial" w:hAnsi="Arial" w:cs="Arial"/>
          <w:sz w:val="24"/>
          <w:szCs w:val="24"/>
          <w:lang w:val="en-GB"/>
        </w:rPr>
      </w:pPr>
      <w:r w:rsidRPr="00F74728">
        <w:rPr>
          <w:rFonts w:ascii="Arial" w:hAnsi="Arial" w:cs="Arial"/>
          <w:sz w:val="24"/>
          <w:szCs w:val="24"/>
          <w:lang w:val="en-GB"/>
        </w:rPr>
        <w:t xml:space="preserve">I confirm that </w:t>
      </w:r>
      <w:r>
        <w:rPr>
          <w:rFonts w:ascii="Arial" w:hAnsi="Arial" w:cs="Arial"/>
          <w:sz w:val="24"/>
          <w:szCs w:val="24"/>
          <w:lang w:val="en-GB"/>
        </w:rPr>
        <w:t>I</w:t>
      </w:r>
      <w:r w:rsidRPr="00F74728">
        <w:rPr>
          <w:rFonts w:ascii="Arial" w:hAnsi="Arial" w:cs="Arial"/>
          <w:sz w:val="24"/>
          <w:szCs w:val="24"/>
          <w:lang w:val="en-GB"/>
        </w:rPr>
        <w:t xml:space="preserve"> have not present</w:t>
      </w:r>
      <w:r>
        <w:rPr>
          <w:rFonts w:ascii="Arial" w:hAnsi="Arial" w:cs="Arial"/>
          <w:sz w:val="24"/>
          <w:szCs w:val="24"/>
          <w:lang w:val="en-GB"/>
        </w:rPr>
        <w:t>ed</w:t>
      </w:r>
      <w:r w:rsidRPr="00F74728">
        <w:rPr>
          <w:rFonts w:ascii="Arial" w:hAnsi="Arial" w:cs="Arial"/>
          <w:sz w:val="24"/>
          <w:szCs w:val="24"/>
          <w:lang w:val="en-GB"/>
        </w:rPr>
        <w:t xml:space="preserve"> any A</w:t>
      </w:r>
      <w:r>
        <w:rPr>
          <w:rFonts w:ascii="Arial" w:hAnsi="Arial" w:cs="Arial"/>
          <w:sz w:val="24"/>
          <w:szCs w:val="24"/>
          <w:lang w:val="en-GB"/>
        </w:rPr>
        <w:t>I-generated</w:t>
      </w:r>
      <w:r w:rsidRPr="00F74728">
        <w:rPr>
          <w:rFonts w:ascii="Arial" w:hAnsi="Arial" w:cs="Arial"/>
          <w:sz w:val="24"/>
          <w:szCs w:val="24"/>
          <w:lang w:val="en-GB"/>
        </w:rPr>
        <w:t xml:space="preserve"> materials as my own work.</w:t>
      </w:r>
    </w:p>
    <w:p w14:paraId="21CA7830" w14:textId="6B095855" w:rsidR="00F74728" w:rsidRPr="00F74728" w:rsidRDefault="00F74728" w:rsidP="00B356F8">
      <w:pPr>
        <w:spacing w:after="0" w:line="480" w:lineRule="auto"/>
        <w:jc w:val="center"/>
        <w:rPr>
          <w:rFonts w:ascii="Arial" w:hAnsi="Arial" w:cs="Arial"/>
          <w:sz w:val="24"/>
          <w:szCs w:val="24"/>
          <w:lang w:val="en-GB"/>
        </w:rPr>
      </w:pPr>
      <w:r w:rsidRPr="00F74728">
        <w:rPr>
          <w:rFonts w:ascii="Arial" w:hAnsi="Arial" w:cs="Arial"/>
          <w:sz w:val="24"/>
          <w:szCs w:val="24"/>
          <w:lang w:val="en-GB"/>
        </w:rPr>
        <w:t xml:space="preserve">I confirm that I have copies of </w:t>
      </w:r>
      <w:r>
        <w:rPr>
          <w:rFonts w:ascii="Arial" w:hAnsi="Arial" w:cs="Arial"/>
          <w:sz w:val="24"/>
          <w:szCs w:val="24"/>
          <w:lang w:val="en-GB"/>
        </w:rPr>
        <w:t>m</w:t>
      </w:r>
      <w:r w:rsidRPr="00F74728">
        <w:rPr>
          <w:rFonts w:ascii="Arial" w:hAnsi="Arial" w:cs="Arial"/>
          <w:sz w:val="24"/>
          <w:szCs w:val="24"/>
          <w:lang w:val="en-GB"/>
        </w:rPr>
        <w:t xml:space="preserve">y drafts, notes and other resources I </w:t>
      </w:r>
      <w:r w:rsidR="00D163A0" w:rsidRPr="00F74728">
        <w:rPr>
          <w:rFonts w:ascii="Arial" w:hAnsi="Arial" w:cs="Arial"/>
          <w:sz w:val="24"/>
          <w:szCs w:val="24"/>
          <w:lang w:val="en-GB"/>
        </w:rPr>
        <w:t>used, which</w:t>
      </w:r>
      <w:r w:rsidRPr="00F74728">
        <w:rPr>
          <w:rFonts w:ascii="Arial" w:hAnsi="Arial" w:cs="Arial"/>
          <w:sz w:val="24"/>
          <w:szCs w:val="24"/>
          <w:lang w:val="en-GB"/>
        </w:rPr>
        <w:t xml:space="preserve"> I may be ask</w:t>
      </w:r>
      <w:r>
        <w:rPr>
          <w:rFonts w:ascii="Arial" w:hAnsi="Arial" w:cs="Arial"/>
          <w:sz w:val="24"/>
          <w:szCs w:val="24"/>
          <w:lang w:val="en-GB"/>
        </w:rPr>
        <w:t>e</w:t>
      </w:r>
      <w:r w:rsidRPr="00F74728">
        <w:rPr>
          <w:rFonts w:ascii="Arial" w:hAnsi="Arial" w:cs="Arial"/>
          <w:sz w:val="24"/>
          <w:szCs w:val="24"/>
          <w:lang w:val="en-GB"/>
        </w:rPr>
        <w:t>d to provide in evidence.</w:t>
      </w:r>
    </w:p>
    <w:p w14:paraId="533237CC" w14:textId="77777777" w:rsidR="00F74728" w:rsidRDefault="00F74728" w:rsidP="00B356F8">
      <w:pPr>
        <w:spacing w:after="0" w:line="480" w:lineRule="auto"/>
        <w:jc w:val="center"/>
        <w:rPr>
          <w:rFonts w:ascii="Arial" w:hAnsi="Arial" w:cs="Arial"/>
          <w:b/>
          <w:bCs/>
          <w:sz w:val="24"/>
          <w:szCs w:val="24"/>
          <w:lang w:val="en-GB"/>
        </w:rPr>
      </w:pPr>
    </w:p>
    <w:p w14:paraId="59ECC96E" w14:textId="77777777" w:rsidR="00F74728" w:rsidRDefault="00F74728" w:rsidP="00B356F8">
      <w:pPr>
        <w:spacing w:after="0" w:line="480" w:lineRule="auto"/>
        <w:jc w:val="center"/>
        <w:rPr>
          <w:rFonts w:ascii="Arial" w:hAnsi="Arial" w:cs="Arial"/>
          <w:b/>
          <w:bCs/>
          <w:sz w:val="24"/>
          <w:szCs w:val="24"/>
          <w:lang w:val="en-GB"/>
        </w:rPr>
      </w:pPr>
    </w:p>
    <w:p w14:paraId="34F65729" w14:textId="77777777" w:rsidR="00F74728" w:rsidRDefault="00F74728" w:rsidP="00B356F8">
      <w:pPr>
        <w:spacing w:after="0" w:line="480" w:lineRule="auto"/>
        <w:jc w:val="center"/>
        <w:rPr>
          <w:rFonts w:ascii="Arial" w:hAnsi="Arial" w:cs="Arial"/>
          <w:b/>
          <w:bCs/>
          <w:sz w:val="24"/>
          <w:szCs w:val="24"/>
          <w:lang w:val="en-GB"/>
        </w:rPr>
      </w:pPr>
    </w:p>
    <w:p w14:paraId="1B2FC399" w14:textId="77777777" w:rsidR="00F74728" w:rsidRDefault="00F74728" w:rsidP="00B356F8">
      <w:pPr>
        <w:spacing w:after="0" w:line="480" w:lineRule="auto"/>
        <w:jc w:val="center"/>
        <w:rPr>
          <w:rFonts w:ascii="Arial" w:hAnsi="Arial" w:cs="Arial"/>
          <w:b/>
          <w:bCs/>
          <w:sz w:val="24"/>
          <w:szCs w:val="24"/>
          <w:lang w:val="en-GB"/>
        </w:rPr>
      </w:pPr>
    </w:p>
    <w:p w14:paraId="294D2FAF" w14:textId="77777777" w:rsidR="00F74728" w:rsidRDefault="00F74728" w:rsidP="00B356F8">
      <w:pPr>
        <w:spacing w:after="0" w:line="480" w:lineRule="auto"/>
        <w:jc w:val="center"/>
        <w:rPr>
          <w:rFonts w:ascii="Arial" w:hAnsi="Arial" w:cs="Arial"/>
          <w:b/>
          <w:bCs/>
          <w:sz w:val="24"/>
          <w:szCs w:val="24"/>
          <w:lang w:val="en-GB"/>
        </w:rPr>
      </w:pPr>
    </w:p>
    <w:p w14:paraId="3B0F547D" w14:textId="77777777" w:rsidR="00F74728" w:rsidRDefault="00F74728" w:rsidP="00B356F8">
      <w:pPr>
        <w:spacing w:after="0" w:line="480" w:lineRule="auto"/>
        <w:jc w:val="center"/>
        <w:rPr>
          <w:rFonts w:ascii="Arial" w:hAnsi="Arial" w:cs="Arial"/>
          <w:b/>
          <w:bCs/>
          <w:sz w:val="24"/>
          <w:szCs w:val="24"/>
          <w:lang w:val="en-GB"/>
        </w:rPr>
      </w:pPr>
    </w:p>
    <w:p w14:paraId="006FECCC" w14:textId="77777777" w:rsidR="00F74728" w:rsidRDefault="00F74728" w:rsidP="00B356F8">
      <w:pPr>
        <w:spacing w:after="0" w:line="480" w:lineRule="auto"/>
        <w:jc w:val="center"/>
        <w:rPr>
          <w:rFonts w:ascii="Arial" w:hAnsi="Arial" w:cs="Arial"/>
          <w:b/>
          <w:bCs/>
          <w:sz w:val="24"/>
          <w:szCs w:val="24"/>
          <w:lang w:val="en-GB"/>
        </w:rPr>
      </w:pPr>
    </w:p>
    <w:p w14:paraId="752CB288" w14:textId="77777777" w:rsidR="00F74728" w:rsidRDefault="00F74728" w:rsidP="00B356F8">
      <w:pPr>
        <w:spacing w:after="0" w:line="480" w:lineRule="auto"/>
        <w:jc w:val="center"/>
        <w:rPr>
          <w:rFonts w:ascii="Arial" w:hAnsi="Arial" w:cs="Arial"/>
          <w:b/>
          <w:bCs/>
          <w:sz w:val="24"/>
          <w:szCs w:val="24"/>
          <w:lang w:val="en-GB"/>
        </w:rPr>
      </w:pPr>
    </w:p>
    <w:p w14:paraId="353B134E" w14:textId="77777777" w:rsidR="00F74728" w:rsidRDefault="00F74728" w:rsidP="00B356F8">
      <w:pPr>
        <w:spacing w:after="0" w:line="480" w:lineRule="auto"/>
        <w:jc w:val="center"/>
        <w:rPr>
          <w:rFonts w:ascii="Arial" w:hAnsi="Arial" w:cs="Arial"/>
          <w:b/>
          <w:bCs/>
          <w:sz w:val="24"/>
          <w:szCs w:val="24"/>
          <w:lang w:val="en-GB"/>
        </w:rPr>
      </w:pPr>
    </w:p>
    <w:p w14:paraId="5C372C2E" w14:textId="77777777" w:rsidR="00B356F8" w:rsidRDefault="00B356F8" w:rsidP="00B356F8">
      <w:pPr>
        <w:spacing w:after="0" w:line="480" w:lineRule="auto"/>
        <w:jc w:val="center"/>
        <w:rPr>
          <w:rFonts w:ascii="Arial" w:hAnsi="Arial" w:cs="Arial"/>
          <w:b/>
          <w:bCs/>
          <w:sz w:val="24"/>
          <w:szCs w:val="24"/>
          <w:lang w:val="en-GB"/>
        </w:rPr>
      </w:pPr>
    </w:p>
    <w:p w14:paraId="2E3C3697" w14:textId="77777777" w:rsidR="00D163A0" w:rsidRDefault="00D163A0" w:rsidP="00B356F8">
      <w:pPr>
        <w:spacing w:after="0" w:line="480" w:lineRule="auto"/>
        <w:jc w:val="center"/>
        <w:rPr>
          <w:rFonts w:ascii="Arial" w:hAnsi="Arial" w:cs="Arial"/>
          <w:b/>
          <w:bCs/>
          <w:sz w:val="24"/>
          <w:szCs w:val="24"/>
          <w:lang w:val="en-GB"/>
        </w:rPr>
      </w:pPr>
    </w:p>
    <w:p w14:paraId="73C84116" w14:textId="77777777" w:rsidR="00F74728" w:rsidRDefault="00F74728" w:rsidP="00B356F8">
      <w:pPr>
        <w:spacing w:after="0" w:line="480" w:lineRule="auto"/>
        <w:jc w:val="center"/>
        <w:rPr>
          <w:rFonts w:ascii="Arial" w:hAnsi="Arial" w:cs="Arial"/>
          <w:b/>
          <w:bCs/>
          <w:sz w:val="24"/>
          <w:szCs w:val="24"/>
          <w:lang w:val="en-GB"/>
        </w:rPr>
      </w:pPr>
    </w:p>
    <w:p w14:paraId="08E47A6F" w14:textId="3E202F6D" w:rsidR="00D002FF" w:rsidRPr="00B356F8" w:rsidRDefault="000E096E" w:rsidP="00B356F8">
      <w:pPr>
        <w:spacing w:after="0" w:line="480" w:lineRule="auto"/>
        <w:jc w:val="center"/>
        <w:rPr>
          <w:rFonts w:ascii="Arial" w:hAnsi="Arial" w:cs="Arial"/>
          <w:b/>
          <w:bCs/>
          <w:sz w:val="24"/>
          <w:szCs w:val="24"/>
          <w:lang w:val="en-GB"/>
        </w:rPr>
      </w:pPr>
      <w:r w:rsidRPr="00B356F8">
        <w:rPr>
          <w:rFonts w:ascii="Arial" w:hAnsi="Arial" w:cs="Arial"/>
          <w:b/>
          <w:bCs/>
          <w:sz w:val="24"/>
          <w:szCs w:val="24"/>
          <w:lang w:val="en-GB"/>
        </w:rPr>
        <w:t>GreenGlow Upcycled</w:t>
      </w:r>
      <w:r w:rsidR="00E3018C" w:rsidRPr="00B356F8">
        <w:rPr>
          <w:rFonts w:ascii="Arial" w:hAnsi="Arial" w:cs="Arial"/>
          <w:b/>
          <w:bCs/>
          <w:sz w:val="24"/>
          <w:szCs w:val="24"/>
          <w:lang w:val="en-GB"/>
        </w:rPr>
        <w:t>-</w:t>
      </w:r>
      <w:r w:rsidRPr="00B356F8">
        <w:rPr>
          <w:rFonts w:ascii="Arial" w:hAnsi="Arial" w:cs="Arial"/>
          <w:b/>
          <w:bCs/>
          <w:sz w:val="24"/>
          <w:szCs w:val="24"/>
          <w:lang w:val="en-GB"/>
        </w:rPr>
        <w:t>Business Plan</w:t>
      </w:r>
    </w:p>
    <w:p w14:paraId="7C7D30F2" w14:textId="730B276F" w:rsidR="00B32AB2" w:rsidRDefault="00F57DE2" w:rsidP="00071A44">
      <w:pPr>
        <w:spacing w:after="0" w:line="480" w:lineRule="auto"/>
        <w:jc w:val="both"/>
        <w:rPr>
          <w:rFonts w:ascii="Arial" w:hAnsi="Arial" w:cs="Arial"/>
          <w:sz w:val="24"/>
          <w:szCs w:val="24"/>
          <w:lang w:val="en-GB"/>
        </w:rPr>
      </w:pPr>
      <w:r w:rsidRPr="00B356F8">
        <w:rPr>
          <w:rFonts w:ascii="Arial" w:hAnsi="Arial" w:cs="Arial"/>
          <w:b/>
          <w:bCs/>
          <w:sz w:val="24"/>
          <w:szCs w:val="24"/>
          <w:lang w:val="en-GB"/>
        </w:rPr>
        <w:t>1</w:t>
      </w:r>
      <w:r w:rsidR="00B356F8">
        <w:rPr>
          <w:rFonts w:ascii="Arial" w:hAnsi="Arial" w:cs="Arial"/>
          <w:sz w:val="24"/>
          <w:szCs w:val="24"/>
          <w:lang w:val="en-GB"/>
        </w:rPr>
        <w:t>.</w:t>
      </w:r>
      <w:r w:rsidRPr="00B356F8">
        <w:rPr>
          <w:rFonts w:ascii="Arial" w:hAnsi="Arial" w:cs="Arial"/>
          <w:sz w:val="24"/>
          <w:szCs w:val="24"/>
          <w:lang w:val="en-GB"/>
        </w:rPr>
        <w:t xml:space="preserve">GreenGlow Upcycled is a discarded second-hand garment brand that repurposes rejects and uses them to create </w:t>
      </w:r>
      <w:r w:rsidR="00B356F8" w:rsidRPr="00B356F8">
        <w:rPr>
          <w:rFonts w:ascii="Arial" w:hAnsi="Arial" w:cs="Arial"/>
          <w:sz w:val="24"/>
          <w:szCs w:val="24"/>
          <w:lang w:val="en-GB"/>
        </w:rPr>
        <w:t>trendsetting</w:t>
      </w:r>
      <w:r w:rsidRPr="00B356F8">
        <w:rPr>
          <w:rFonts w:ascii="Arial" w:hAnsi="Arial" w:cs="Arial"/>
          <w:sz w:val="24"/>
          <w:szCs w:val="24"/>
          <w:lang w:val="en-GB"/>
        </w:rPr>
        <w:t>, bold items aimed at Generation Z: reworked denim jackets, patchwork co-</w:t>
      </w:r>
      <w:proofErr w:type="spellStart"/>
      <w:r w:rsidRPr="00B356F8">
        <w:rPr>
          <w:rFonts w:ascii="Arial" w:hAnsi="Arial" w:cs="Arial"/>
          <w:sz w:val="24"/>
          <w:szCs w:val="24"/>
          <w:lang w:val="en-GB"/>
        </w:rPr>
        <w:t>ords</w:t>
      </w:r>
      <w:proofErr w:type="spellEnd"/>
      <w:r w:rsidRPr="00B356F8">
        <w:rPr>
          <w:rFonts w:ascii="Arial" w:hAnsi="Arial" w:cs="Arial"/>
          <w:sz w:val="24"/>
          <w:szCs w:val="24"/>
          <w:lang w:val="en-GB"/>
        </w:rPr>
        <w:t xml:space="preserve">, hand-painted tops, and others, all unique by design. The Green signals are associated with sustainability, the Glow signals indicate a trendy energy, and the Upcycled refers to Gen Z's anticipation of transparency in brands (Barringer and Ireland, 2022). Tagline: Wear the Change. </w:t>
      </w:r>
    </w:p>
    <w:p w14:paraId="5C62623D" w14:textId="77777777" w:rsidR="00B356F8" w:rsidRPr="00B356F8" w:rsidRDefault="00B356F8" w:rsidP="00071A44">
      <w:pPr>
        <w:spacing w:after="0" w:line="480" w:lineRule="auto"/>
        <w:jc w:val="both"/>
        <w:rPr>
          <w:rFonts w:ascii="Arial" w:hAnsi="Arial" w:cs="Arial"/>
          <w:sz w:val="24"/>
          <w:szCs w:val="24"/>
          <w:lang w:val="en-GB"/>
        </w:rPr>
      </w:pPr>
    </w:p>
    <w:p w14:paraId="69CBB756" w14:textId="77777777" w:rsidR="00B32AB2" w:rsidRPr="00B356F8" w:rsidRDefault="00F57DE2" w:rsidP="00071A44">
      <w:pPr>
        <w:spacing w:after="0" w:line="480" w:lineRule="auto"/>
        <w:jc w:val="both"/>
        <w:rPr>
          <w:rFonts w:ascii="Arial" w:hAnsi="Arial" w:cs="Arial"/>
          <w:b/>
          <w:bCs/>
          <w:sz w:val="24"/>
          <w:szCs w:val="24"/>
          <w:lang w:val="en-GB"/>
        </w:rPr>
      </w:pPr>
      <w:r w:rsidRPr="00B356F8">
        <w:rPr>
          <w:rFonts w:ascii="Arial" w:hAnsi="Arial" w:cs="Arial"/>
          <w:b/>
          <w:bCs/>
          <w:sz w:val="24"/>
          <w:szCs w:val="24"/>
          <w:lang w:val="en-GB"/>
        </w:rPr>
        <w:t>2. The Story &amp; Passion</w:t>
      </w:r>
    </w:p>
    <w:p w14:paraId="47454F29" w14:textId="7A68DEF5" w:rsidR="00D002FF" w:rsidRDefault="00F57DE2" w:rsidP="00071A44">
      <w:pPr>
        <w:spacing w:after="0" w:line="480" w:lineRule="auto"/>
        <w:jc w:val="both"/>
        <w:rPr>
          <w:rFonts w:ascii="Arial" w:hAnsi="Arial" w:cs="Arial"/>
          <w:sz w:val="24"/>
          <w:szCs w:val="24"/>
          <w:lang w:val="en-GB"/>
        </w:rPr>
      </w:pPr>
      <w:r w:rsidRPr="00B356F8">
        <w:rPr>
          <w:rFonts w:ascii="Arial" w:hAnsi="Arial" w:cs="Arial"/>
          <w:sz w:val="24"/>
          <w:szCs w:val="24"/>
          <w:lang w:val="en-GB"/>
        </w:rPr>
        <w:t xml:space="preserve">Being a Generation Z, the paradox of the very fabric of fashion could not be overlooked, a sector that creates more than 100 billion pieces of clothing each year (Global Fashion Agenda, 2025) and contributes to 12.6 million tonnes of textile waste in the </w:t>
      </w:r>
      <w:r w:rsidR="00D163A0" w:rsidRPr="00B356F8">
        <w:rPr>
          <w:rFonts w:ascii="Arial" w:hAnsi="Arial" w:cs="Arial"/>
          <w:sz w:val="24"/>
          <w:szCs w:val="24"/>
          <w:lang w:val="en-GB"/>
        </w:rPr>
        <w:t>EU</w:t>
      </w:r>
      <w:r w:rsidRPr="00B356F8">
        <w:rPr>
          <w:rFonts w:ascii="Arial" w:hAnsi="Arial" w:cs="Arial"/>
          <w:sz w:val="24"/>
          <w:szCs w:val="24"/>
          <w:lang w:val="en-GB"/>
        </w:rPr>
        <w:t xml:space="preserve"> (EEA, 2024). Making something out of worn clothes, such as reworking shirts, started to gain real peer approval and showed interest not only in sustainable fashion but also in making clothes that felt personal and purposeful. One of the realisations that led to the creation of GreenGlow Upcycled is that sustainability and style are not a trade-off. They are the same thing.</w:t>
      </w:r>
    </w:p>
    <w:p w14:paraId="00A366A5" w14:textId="77777777" w:rsidR="00B356F8" w:rsidRDefault="00B356F8" w:rsidP="00071A44">
      <w:pPr>
        <w:spacing w:after="0" w:line="480" w:lineRule="auto"/>
        <w:jc w:val="both"/>
        <w:rPr>
          <w:rFonts w:ascii="Arial" w:hAnsi="Arial" w:cs="Arial"/>
          <w:sz w:val="24"/>
          <w:szCs w:val="24"/>
          <w:lang w:val="en-GB"/>
        </w:rPr>
      </w:pPr>
    </w:p>
    <w:p w14:paraId="3F5A8DA0" w14:textId="77777777" w:rsidR="00B356F8" w:rsidRDefault="00B356F8" w:rsidP="00071A44">
      <w:pPr>
        <w:spacing w:after="0" w:line="480" w:lineRule="auto"/>
        <w:jc w:val="both"/>
        <w:rPr>
          <w:rFonts w:ascii="Arial" w:hAnsi="Arial" w:cs="Arial"/>
          <w:sz w:val="24"/>
          <w:szCs w:val="24"/>
          <w:lang w:val="en-GB"/>
        </w:rPr>
      </w:pPr>
    </w:p>
    <w:p w14:paraId="0A2280CC" w14:textId="77777777" w:rsidR="00B356F8" w:rsidRDefault="00B356F8" w:rsidP="00071A44">
      <w:pPr>
        <w:spacing w:after="0" w:line="480" w:lineRule="auto"/>
        <w:jc w:val="both"/>
        <w:rPr>
          <w:rFonts w:ascii="Arial" w:hAnsi="Arial" w:cs="Arial"/>
          <w:sz w:val="24"/>
          <w:szCs w:val="24"/>
          <w:lang w:val="en-GB"/>
        </w:rPr>
      </w:pPr>
    </w:p>
    <w:p w14:paraId="52820ABE" w14:textId="77777777" w:rsidR="00B356F8" w:rsidRDefault="00B356F8" w:rsidP="00071A44">
      <w:pPr>
        <w:spacing w:after="0" w:line="480" w:lineRule="auto"/>
        <w:jc w:val="both"/>
        <w:rPr>
          <w:rFonts w:ascii="Arial" w:hAnsi="Arial" w:cs="Arial"/>
          <w:sz w:val="24"/>
          <w:szCs w:val="24"/>
          <w:lang w:val="en-GB"/>
        </w:rPr>
      </w:pPr>
    </w:p>
    <w:p w14:paraId="461778AA" w14:textId="0BF4236E" w:rsidR="00D163A0" w:rsidRDefault="00D163A0" w:rsidP="00071A44">
      <w:pPr>
        <w:spacing w:after="0" w:line="480" w:lineRule="auto"/>
        <w:jc w:val="both"/>
        <w:rPr>
          <w:rFonts w:ascii="Arial" w:hAnsi="Arial" w:cs="Arial"/>
          <w:sz w:val="24"/>
          <w:szCs w:val="24"/>
          <w:lang w:val="en-GB"/>
        </w:rPr>
      </w:pPr>
    </w:p>
    <w:p w14:paraId="08DBD57B" w14:textId="77777777" w:rsidR="00D163A0" w:rsidRPr="00B356F8" w:rsidRDefault="00D163A0" w:rsidP="00071A44">
      <w:pPr>
        <w:spacing w:after="0" w:line="480" w:lineRule="auto"/>
        <w:jc w:val="both"/>
        <w:rPr>
          <w:rFonts w:ascii="Arial" w:hAnsi="Arial" w:cs="Arial"/>
          <w:sz w:val="24"/>
          <w:szCs w:val="24"/>
          <w:lang w:val="en-GB"/>
        </w:rPr>
      </w:pPr>
    </w:p>
    <w:p w14:paraId="48FAA778" w14:textId="77777777" w:rsidR="00D002FF" w:rsidRPr="00B356F8" w:rsidRDefault="00F57DE2" w:rsidP="00071A44">
      <w:pPr>
        <w:spacing w:after="0" w:line="480" w:lineRule="auto"/>
        <w:jc w:val="both"/>
        <w:rPr>
          <w:rFonts w:ascii="Arial" w:hAnsi="Arial" w:cs="Arial"/>
          <w:sz w:val="24"/>
          <w:szCs w:val="24"/>
          <w:lang w:val="en-GB"/>
        </w:rPr>
      </w:pPr>
      <w:r w:rsidRPr="00B356F8">
        <w:rPr>
          <w:rFonts w:ascii="Arial" w:hAnsi="Arial" w:cs="Arial"/>
          <w:b/>
          <w:bCs/>
          <w:sz w:val="24"/>
          <w:szCs w:val="24"/>
          <w:lang w:val="en-GB"/>
        </w:rPr>
        <w:t>3. Business Ownership Structure</w:t>
      </w:r>
    </w:p>
    <w:p w14:paraId="52F77CAF" w14:textId="3F93E3C6" w:rsidR="00D002FF" w:rsidRPr="00B356F8" w:rsidRDefault="00F57DE2" w:rsidP="00071A44">
      <w:pPr>
        <w:spacing w:after="0" w:line="480" w:lineRule="auto"/>
        <w:jc w:val="both"/>
        <w:rPr>
          <w:rFonts w:ascii="Arial" w:hAnsi="Arial" w:cs="Arial"/>
          <w:sz w:val="24"/>
          <w:szCs w:val="24"/>
          <w:lang w:val="en-GB"/>
        </w:rPr>
      </w:pPr>
      <w:r w:rsidRPr="00B356F8">
        <w:rPr>
          <w:rFonts w:ascii="Arial" w:hAnsi="Arial" w:cs="Arial"/>
          <w:sz w:val="24"/>
          <w:szCs w:val="24"/>
          <w:lang w:val="en-GB"/>
        </w:rPr>
        <w:t>As a sole proprietor, GreenGlow will only need to submit an annual self-assessment and notify HMRC (Williams, 2022). Barringer and Ireland (2022)</w:t>
      </w:r>
      <w:r w:rsidR="004C6F75" w:rsidRPr="00B356F8">
        <w:rPr>
          <w:rFonts w:ascii="Arial" w:hAnsi="Arial" w:cs="Arial"/>
          <w:sz w:val="24"/>
          <w:szCs w:val="24"/>
          <w:lang w:val="en-GB"/>
        </w:rPr>
        <w:t xml:space="preserve"> </w:t>
      </w:r>
      <w:r w:rsidR="00D163A0" w:rsidRPr="00B356F8">
        <w:rPr>
          <w:rFonts w:ascii="Arial" w:hAnsi="Arial" w:cs="Arial"/>
          <w:sz w:val="24"/>
          <w:szCs w:val="24"/>
          <w:lang w:val="en-GB"/>
        </w:rPr>
        <w:t>states</w:t>
      </w:r>
      <w:r w:rsidRPr="00B356F8">
        <w:rPr>
          <w:rFonts w:ascii="Arial" w:hAnsi="Arial" w:cs="Arial"/>
          <w:sz w:val="24"/>
          <w:szCs w:val="24"/>
          <w:lang w:val="en-GB"/>
        </w:rPr>
        <w:t xml:space="preserve"> </w:t>
      </w:r>
      <w:r w:rsidR="004C6F75" w:rsidRPr="00B356F8">
        <w:rPr>
          <w:rFonts w:ascii="Arial" w:hAnsi="Arial" w:cs="Arial"/>
          <w:sz w:val="24"/>
          <w:szCs w:val="24"/>
          <w:lang w:val="en-GB"/>
        </w:rPr>
        <w:t>business</w:t>
      </w:r>
      <w:r w:rsidRPr="00B356F8">
        <w:rPr>
          <w:rFonts w:ascii="Arial" w:hAnsi="Arial" w:cs="Arial"/>
          <w:sz w:val="24"/>
          <w:szCs w:val="24"/>
          <w:lang w:val="en-GB"/>
        </w:rPr>
        <w:t xml:space="preserve"> structure </w:t>
      </w:r>
      <w:r w:rsidR="004C6F75" w:rsidRPr="00B356F8">
        <w:rPr>
          <w:rFonts w:ascii="Arial" w:hAnsi="Arial" w:cs="Arial"/>
          <w:sz w:val="24"/>
          <w:szCs w:val="24"/>
          <w:lang w:val="en-GB"/>
        </w:rPr>
        <w:t>growth and liability potential.</w:t>
      </w:r>
      <w:r w:rsidR="00D163A0">
        <w:rPr>
          <w:rFonts w:ascii="Arial" w:hAnsi="Arial" w:cs="Arial"/>
          <w:sz w:val="24"/>
          <w:szCs w:val="24"/>
          <w:lang w:val="en-GB"/>
        </w:rPr>
        <w:t xml:space="preserve"> </w:t>
      </w:r>
      <w:proofErr w:type="gramStart"/>
      <w:r w:rsidR="004C6F75" w:rsidRPr="00B356F8">
        <w:rPr>
          <w:rFonts w:ascii="Arial" w:hAnsi="Arial" w:cs="Arial"/>
          <w:sz w:val="24"/>
          <w:szCs w:val="24"/>
          <w:lang w:val="en-GB"/>
        </w:rPr>
        <w:t>Transition</w:t>
      </w:r>
      <w:proofErr w:type="gramEnd"/>
      <w:r w:rsidR="004C6F75" w:rsidRPr="00B356F8">
        <w:rPr>
          <w:rFonts w:ascii="Arial" w:hAnsi="Arial" w:cs="Arial"/>
          <w:sz w:val="24"/>
          <w:szCs w:val="24"/>
          <w:lang w:val="en-GB"/>
        </w:rPr>
        <w:t xml:space="preserve"> to a limited company will be reviewed at Year 2 (Finch, 2022).</w:t>
      </w:r>
    </w:p>
    <w:tbl>
      <w:tblPr>
        <w:tblStyle w:val="TableGrid"/>
        <w:tblW w:w="0" w:type="auto"/>
        <w:tblLook w:val="04A0" w:firstRow="1" w:lastRow="0" w:firstColumn="1" w:lastColumn="0" w:noHBand="0" w:noVBand="1"/>
      </w:tblPr>
      <w:tblGrid>
        <w:gridCol w:w="3484"/>
        <w:gridCol w:w="5073"/>
      </w:tblGrid>
      <w:tr w:rsidR="006E41F6" w:rsidRPr="00B356F8" w14:paraId="3BEECBB5" w14:textId="77777777" w:rsidTr="004C6F75">
        <w:tc>
          <w:tcPr>
            <w:tcW w:w="0" w:type="auto"/>
            <w:hideMark/>
          </w:tcPr>
          <w:p w14:paraId="7B773A76"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Advantages</w:t>
            </w:r>
          </w:p>
        </w:tc>
        <w:tc>
          <w:tcPr>
            <w:tcW w:w="0" w:type="auto"/>
            <w:hideMark/>
          </w:tcPr>
          <w:p w14:paraId="280AA87F"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Disadvantages</w:t>
            </w:r>
          </w:p>
        </w:tc>
      </w:tr>
      <w:tr w:rsidR="006E41F6" w:rsidRPr="00B356F8" w14:paraId="05428B92" w14:textId="77777777" w:rsidTr="004C6F75">
        <w:tc>
          <w:tcPr>
            <w:tcW w:w="0" w:type="auto"/>
            <w:hideMark/>
          </w:tcPr>
          <w:p w14:paraId="5309A1BD" w14:textId="14F672C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 xml:space="preserve">Full </w:t>
            </w:r>
            <w:r w:rsidR="00D163A0" w:rsidRPr="00B356F8">
              <w:rPr>
                <w:rFonts w:ascii="Arial" w:hAnsi="Arial" w:cs="Arial"/>
                <w:sz w:val="24"/>
                <w:szCs w:val="24"/>
                <w:lang w:val="en-GB"/>
              </w:rPr>
              <w:t>control:</w:t>
            </w:r>
            <w:r w:rsidRPr="00B356F8">
              <w:rPr>
                <w:rFonts w:ascii="Arial" w:hAnsi="Arial" w:cs="Arial"/>
                <w:sz w:val="24"/>
                <w:szCs w:val="24"/>
                <w:lang w:val="en-GB"/>
              </w:rPr>
              <w:t xml:space="preserve"> all profits retained</w:t>
            </w:r>
          </w:p>
        </w:tc>
        <w:tc>
          <w:tcPr>
            <w:tcW w:w="0" w:type="auto"/>
            <w:hideMark/>
          </w:tcPr>
          <w:p w14:paraId="338EB856"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Unlimited personal liability</w:t>
            </w:r>
          </w:p>
        </w:tc>
      </w:tr>
      <w:tr w:rsidR="006E41F6" w:rsidRPr="00B356F8" w14:paraId="2E65C343" w14:textId="77777777" w:rsidTr="004C6F75">
        <w:tc>
          <w:tcPr>
            <w:tcW w:w="0" w:type="auto"/>
            <w:hideMark/>
          </w:tcPr>
          <w:p w14:paraId="64F108B9"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Simple, low-cost setup</w:t>
            </w:r>
          </w:p>
        </w:tc>
        <w:tc>
          <w:tcPr>
            <w:tcW w:w="0" w:type="auto"/>
            <w:hideMark/>
          </w:tcPr>
          <w:p w14:paraId="0DE89340"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Limited access to external capital</w:t>
            </w:r>
          </w:p>
        </w:tc>
      </w:tr>
      <w:tr w:rsidR="006E41F6" w:rsidRPr="00B356F8" w14:paraId="691253AE" w14:textId="77777777" w:rsidTr="004C6F75">
        <w:tc>
          <w:tcPr>
            <w:tcW w:w="0" w:type="auto"/>
            <w:hideMark/>
          </w:tcPr>
          <w:p w14:paraId="11009FFC"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Maximum operational flexibility</w:t>
            </w:r>
          </w:p>
        </w:tc>
        <w:tc>
          <w:tcPr>
            <w:tcW w:w="0" w:type="auto"/>
            <w:hideMark/>
          </w:tcPr>
          <w:p w14:paraId="60063454"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Business is dependent entirely on one person</w:t>
            </w:r>
          </w:p>
        </w:tc>
      </w:tr>
    </w:tbl>
    <w:p w14:paraId="42288B6E" w14:textId="77777777" w:rsidR="00B356F8" w:rsidRDefault="00B356F8" w:rsidP="00071A44">
      <w:pPr>
        <w:spacing w:after="0" w:line="480" w:lineRule="auto"/>
        <w:jc w:val="both"/>
        <w:rPr>
          <w:rFonts w:ascii="Arial" w:hAnsi="Arial" w:cs="Arial"/>
          <w:b/>
          <w:bCs/>
          <w:sz w:val="24"/>
          <w:szCs w:val="24"/>
          <w:lang w:val="en-GB"/>
        </w:rPr>
      </w:pPr>
    </w:p>
    <w:p w14:paraId="656CA810" w14:textId="77777777" w:rsidR="00B356F8" w:rsidRDefault="00B356F8" w:rsidP="00071A44">
      <w:pPr>
        <w:spacing w:after="0" w:line="480" w:lineRule="auto"/>
        <w:jc w:val="both"/>
        <w:rPr>
          <w:rFonts w:ascii="Arial" w:hAnsi="Arial" w:cs="Arial"/>
          <w:b/>
          <w:bCs/>
          <w:sz w:val="24"/>
          <w:szCs w:val="24"/>
          <w:lang w:val="en-GB"/>
        </w:rPr>
      </w:pPr>
    </w:p>
    <w:p w14:paraId="62C2278D" w14:textId="2879D853" w:rsidR="00D002FF" w:rsidRPr="00B356F8" w:rsidRDefault="00F57DE2" w:rsidP="00071A44">
      <w:pPr>
        <w:spacing w:after="0" w:line="480" w:lineRule="auto"/>
        <w:jc w:val="both"/>
        <w:rPr>
          <w:rFonts w:ascii="Arial" w:hAnsi="Arial" w:cs="Arial"/>
          <w:sz w:val="24"/>
          <w:szCs w:val="24"/>
          <w:lang w:val="en-GB"/>
        </w:rPr>
      </w:pPr>
      <w:r w:rsidRPr="00B356F8">
        <w:rPr>
          <w:rFonts w:ascii="Arial" w:hAnsi="Arial" w:cs="Arial"/>
          <w:b/>
          <w:bCs/>
          <w:sz w:val="24"/>
          <w:szCs w:val="24"/>
          <w:lang w:val="en-GB"/>
        </w:rPr>
        <w:t>4. Mission, Aim, SMART Objectives &amp; USP</w:t>
      </w:r>
    </w:p>
    <w:p w14:paraId="5CB8800F" w14:textId="1B6FB544" w:rsidR="004C6F75" w:rsidRPr="00B356F8" w:rsidRDefault="00F57DE2" w:rsidP="00071A44">
      <w:pPr>
        <w:spacing w:after="0" w:line="480" w:lineRule="auto"/>
        <w:jc w:val="both"/>
        <w:rPr>
          <w:rFonts w:ascii="Arial" w:hAnsi="Arial" w:cs="Arial"/>
          <w:sz w:val="24"/>
          <w:szCs w:val="24"/>
          <w:lang w:val="en-GB"/>
        </w:rPr>
      </w:pPr>
      <w:r w:rsidRPr="00B356F8">
        <w:rPr>
          <w:rFonts w:ascii="Arial" w:hAnsi="Arial" w:cs="Arial"/>
          <w:b/>
          <w:bCs/>
          <w:sz w:val="24"/>
          <w:szCs w:val="24"/>
          <w:lang w:val="en-GB"/>
        </w:rPr>
        <w:t>Mission:</w:t>
      </w:r>
      <w:r w:rsidRPr="00B356F8">
        <w:rPr>
          <w:rFonts w:ascii="Arial" w:hAnsi="Arial" w:cs="Arial"/>
          <w:sz w:val="24"/>
          <w:szCs w:val="24"/>
          <w:lang w:val="en-GB"/>
        </w:rPr>
        <w:t xml:space="preserve"> To transform </w:t>
      </w:r>
      <w:r w:rsidR="004C6F75" w:rsidRPr="00B356F8">
        <w:rPr>
          <w:rFonts w:ascii="Arial" w:hAnsi="Arial" w:cs="Arial"/>
          <w:sz w:val="24"/>
          <w:szCs w:val="24"/>
          <w:lang w:val="en-GB"/>
        </w:rPr>
        <w:t>reject</w:t>
      </w:r>
      <w:r w:rsidRPr="00B356F8">
        <w:rPr>
          <w:rFonts w:ascii="Arial" w:hAnsi="Arial" w:cs="Arial"/>
          <w:sz w:val="24"/>
          <w:szCs w:val="24"/>
          <w:lang w:val="en-GB"/>
        </w:rPr>
        <w:t xml:space="preserve"> </w:t>
      </w:r>
      <w:r w:rsidR="004C6F75" w:rsidRPr="00B356F8">
        <w:rPr>
          <w:rFonts w:ascii="Arial" w:hAnsi="Arial" w:cs="Arial"/>
          <w:sz w:val="24"/>
          <w:szCs w:val="24"/>
          <w:lang w:val="en-GB"/>
        </w:rPr>
        <w:t>fabrics into</w:t>
      </w:r>
      <w:r w:rsidRPr="00B356F8">
        <w:rPr>
          <w:rFonts w:ascii="Arial" w:hAnsi="Arial" w:cs="Arial"/>
          <w:sz w:val="24"/>
          <w:szCs w:val="24"/>
          <w:lang w:val="en-GB"/>
        </w:rPr>
        <w:t xml:space="preserve"> bold, </w:t>
      </w:r>
      <w:r w:rsidR="004C6F75" w:rsidRPr="00B356F8">
        <w:rPr>
          <w:rFonts w:ascii="Arial" w:hAnsi="Arial" w:cs="Arial"/>
          <w:sz w:val="24"/>
          <w:szCs w:val="24"/>
          <w:lang w:val="en-GB"/>
        </w:rPr>
        <w:t>sustainable fashion.</w:t>
      </w:r>
    </w:p>
    <w:p w14:paraId="408D5CB3" w14:textId="37C7ECA3" w:rsidR="004C6F75" w:rsidRPr="00B356F8" w:rsidRDefault="00F57DE2" w:rsidP="00071A44">
      <w:pPr>
        <w:spacing w:after="0" w:line="480" w:lineRule="auto"/>
        <w:jc w:val="both"/>
        <w:rPr>
          <w:rFonts w:ascii="Arial" w:hAnsi="Arial" w:cs="Arial"/>
          <w:sz w:val="24"/>
          <w:szCs w:val="24"/>
          <w:lang w:val="en-GB"/>
        </w:rPr>
      </w:pPr>
      <w:r w:rsidRPr="00B356F8">
        <w:rPr>
          <w:rFonts w:ascii="Arial" w:hAnsi="Arial" w:cs="Arial"/>
          <w:b/>
          <w:bCs/>
          <w:sz w:val="24"/>
          <w:szCs w:val="24"/>
          <w:lang w:val="en-GB"/>
        </w:rPr>
        <w:t>Aim:</w:t>
      </w:r>
      <w:r w:rsidRPr="00B356F8">
        <w:rPr>
          <w:rFonts w:ascii="Arial" w:hAnsi="Arial" w:cs="Arial"/>
          <w:sz w:val="24"/>
          <w:szCs w:val="24"/>
          <w:lang w:val="en-GB"/>
        </w:rPr>
        <w:t xml:space="preserve"> Establish GreenGlow </w:t>
      </w:r>
      <w:r w:rsidR="004C6F75" w:rsidRPr="00B356F8">
        <w:rPr>
          <w:rFonts w:ascii="Arial" w:hAnsi="Arial" w:cs="Arial"/>
          <w:sz w:val="24"/>
          <w:szCs w:val="24"/>
          <w:lang w:val="en-GB"/>
        </w:rPr>
        <w:t>as a generational accepted brand.</w:t>
      </w:r>
    </w:p>
    <w:p w14:paraId="56B373BE" w14:textId="6786FC63" w:rsidR="00D002FF" w:rsidRPr="00B356F8" w:rsidRDefault="00F57DE2" w:rsidP="00071A44">
      <w:pPr>
        <w:spacing w:after="0" w:line="480" w:lineRule="auto"/>
        <w:jc w:val="both"/>
        <w:rPr>
          <w:rFonts w:ascii="Arial" w:hAnsi="Arial" w:cs="Arial"/>
          <w:sz w:val="24"/>
          <w:szCs w:val="24"/>
          <w:lang w:val="en-GB"/>
        </w:rPr>
      </w:pPr>
      <w:r w:rsidRPr="00B356F8">
        <w:rPr>
          <w:rFonts w:ascii="Arial" w:hAnsi="Arial" w:cs="Arial"/>
          <w:b/>
          <w:bCs/>
          <w:sz w:val="24"/>
          <w:szCs w:val="24"/>
          <w:lang w:val="en-GB"/>
        </w:rPr>
        <w:t>SMART Objectives:</w:t>
      </w:r>
      <w:r w:rsidRPr="00B356F8">
        <w:rPr>
          <w:rFonts w:ascii="Arial" w:hAnsi="Arial" w:cs="Arial"/>
          <w:sz w:val="24"/>
          <w:szCs w:val="24"/>
          <w:lang w:val="en-GB"/>
        </w:rPr>
        <w:t xml:space="preserve"> </w:t>
      </w:r>
    </w:p>
    <w:p w14:paraId="3D6C1990" w14:textId="1C55CCBC" w:rsidR="00D002FF" w:rsidRPr="00B356F8" w:rsidRDefault="00F57DE2" w:rsidP="00071A44">
      <w:pPr>
        <w:spacing w:after="0" w:line="480" w:lineRule="auto"/>
        <w:jc w:val="both"/>
        <w:rPr>
          <w:rFonts w:ascii="Arial" w:hAnsi="Arial" w:cs="Arial"/>
          <w:sz w:val="24"/>
          <w:szCs w:val="24"/>
          <w:lang w:val="en-GB"/>
        </w:rPr>
      </w:pPr>
      <w:r w:rsidRPr="00B356F8">
        <w:rPr>
          <w:rFonts w:ascii="Arial" w:hAnsi="Arial" w:cs="Arial"/>
          <w:sz w:val="24"/>
          <w:szCs w:val="24"/>
          <w:lang w:val="en-GB"/>
        </w:rPr>
        <w:t xml:space="preserve">(1) </w:t>
      </w:r>
      <w:r w:rsidR="004C6F75" w:rsidRPr="00B356F8">
        <w:rPr>
          <w:rFonts w:ascii="Arial" w:hAnsi="Arial" w:cs="Arial"/>
          <w:sz w:val="24"/>
          <w:szCs w:val="24"/>
          <w:lang w:val="en-GB"/>
        </w:rPr>
        <w:t>S</w:t>
      </w:r>
      <w:r w:rsidRPr="00B356F8">
        <w:rPr>
          <w:rFonts w:ascii="Arial" w:hAnsi="Arial" w:cs="Arial"/>
          <w:sz w:val="24"/>
          <w:szCs w:val="24"/>
          <w:lang w:val="en-GB"/>
        </w:rPr>
        <w:t xml:space="preserve">ell 50 items of clothing </w:t>
      </w:r>
      <w:r w:rsidR="004C6F75" w:rsidRPr="00B356F8">
        <w:rPr>
          <w:rFonts w:ascii="Arial" w:hAnsi="Arial" w:cs="Arial"/>
          <w:sz w:val="24"/>
          <w:szCs w:val="24"/>
          <w:lang w:val="en-GB"/>
        </w:rPr>
        <w:t>by one month</w:t>
      </w:r>
      <w:r w:rsidRPr="00B356F8">
        <w:rPr>
          <w:rFonts w:ascii="Arial" w:hAnsi="Arial" w:cs="Arial"/>
          <w:sz w:val="24"/>
          <w:szCs w:val="24"/>
          <w:lang w:val="en-GB"/>
        </w:rPr>
        <w:t xml:space="preserve">. </w:t>
      </w:r>
    </w:p>
    <w:p w14:paraId="771D8579" w14:textId="77777777" w:rsidR="00D002FF" w:rsidRPr="00B356F8" w:rsidRDefault="00F57DE2" w:rsidP="00071A44">
      <w:pPr>
        <w:spacing w:after="0" w:line="480" w:lineRule="auto"/>
        <w:jc w:val="both"/>
        <w:rPr>
          <w:rFonts w:ascii="Arial" w:hAnsi="Arial" w:cs="Arial"/>
          <w:sz w:val="24"/>
          <w:szCs w:val="24"/>
          <w:lang w:val="en-GB"/>
        </w:rPr>
      </w:pPr>
      <w:r w:rsidRPr="00B356F8">
        <w:rPr>
          <w:rFonts w:ascii="Arial" w:hAnsi="Arial" w:cs="Arial"/>
          <w:sz w:val="24"/>
          <w:szCs w:val="24"/>
          <w:lang w:val="en-GB"/>
        </w:rPr>
        <w:t>(2) By the sixth month, reach 500 total social media followers through content and two partnerships with micro-influencers.</w:t>
      </w:r>
    </w:p>
    <w:p w14:paraId="1D74242F" w14:textId="229C1001" w:rsidR="00D002FF" w:rsidRPr="00B356F8" w:rsidRDefault="00F57DE2" w:rsidP="00071A44">
      <w:pPr>
        <w:spacing w:after="0" w:line="480" w:lineRule="auto"/>
        <w:jc w:val="both"/>
        <w:rPr>
          <w:rFonts w:ascii="Arial" w:hAnsi="Arial" w:cs="Arial"/>
          <w:sz w:val="24"/>
          <w:szCs w:val="24"/>
          <w:lang w:val="en-GB"/>
        </w:rPr>
      </w:pPr>
      <w:r w:rsidRPr="00B356F8">
        <w:rPr>
          <w:rFonts w:ascii="Arial" w:hAnsi="Arial" w:cs="Arial"/>
          <w:sz w:val="24"/>
          <w:szCs w:val="24"/>
          <w:lang w:val="en-GB"/>
        </w:rPr>
        <w:t xml:space="preserve">(3) Hold two paid workshops that bring in £300 by the sixth month. </w:t>
      </w:r>
    </w:p>
    <w:p w14:paraId="0B9CD986" w14:textId="77777777" w:rsidR="00D002FF" w:rsidRPr="00B356F8" w:rsidRDefault="00F57DE2" w:rsidP="00071A44">
      <w:pPr>
        <w:spacing w:after="0" w:line="480" w:lineRule="auto"/>
        <w:jc w:val="both"/>
        <w:rPr>
          <w:rFonts w:ascii="Arial" w:hAnsi="Arial" w:cs="Arial"/>
          <w:sz w:val="24"/>
          <w:szCs w:val="24"/>
          <w:lang w:val="en-GB"/>
        </w:rPr>
      </w:pPr>
      <w:r w:rsidRPr="00B356F8">
        <w:rPr>
          <w:rFonts w:ascii="Arial" w:hAnsi="Arial" w:cs="Arial"/>
          <w:sz w:val="24"/>
          <w:szCs w:val="24"/>
          <w:lang w:val="en-GB"/>
        </w:rPr>
        <w:t xml:space="preserve">(4) Comply with Barringer and Ireland's (2022) SMART framework by achieving full breakeven and positive cash flow by Month 10. </w:t>
      </w:r>
    </w:p>
    <w:p w14:paraId="232F6E6A" w14:textId="581EC9AF" w:rsidR="00D002FF" w:rsidRPr="00B356F8" w:rsidRDefault="00F57DE2" w:rsidP="00071A44">
      <w:pPr>
        <w:spacing w:after="0" w:line="480" w:lineRule="auto"/>
        <w:jc w:val="both"/>
        <w:rPr>
          <w:rFonts w:ascii="Arial" w:hAnsi="Arial" w:cs="Arial"/>
          <w:sz w:val="24"/>
          <w:szCs w:val="24"/>
          <w:lang w:val="en-GB"/>
        </w:rPr>
      </w:pPr>
      <w:r w:rsidRPr="00B356F8">
        <w:rPr>
          <w:rFonts w:ascii="Arial" w:hAnsi="Arial" w:cs="Arial"/>
          <w:sz w:val="24"/>
          <w:szCs w:val="24"/>
          <w:lang w:val="en-GB"/>
        </w:rPr>
        <w:t>USP: Each GreenGlow piece is meticulously hand-reworked with Gen Z aesthetics at its core, creating a unique, limited-edition identity statement. According to Hooley et al. (2020), a sustainable competitive advantage results from a special blend of value, identity, and experience that rivals are unable to match.</w:t>
      </w:r>
    </w:p>
    <w:p w14:paraId="6DABA335" w14:textId="77777777" w:rsidR="00D002FF" w:rsidRPr="00B356F8" w:rsidRDefault="00F57DE2" w:rsidP="00071A44">
      <w:pPr>
        <w:spacing w:after="0" w:line="480" w:lineRule="auto"/>
        <w:jc w:val="both"/>
        <w:rPr>
          <w:rFonts w:ascii="Arial" w:hAnsi="Arial" w:cs="Arial"/>
          <w:sz w:val="24"/>
          <w:szCs w:val="24"/>
          <w:lang w:val="en-GB"/>
        </w:rPr>
      </w:pPr>
      <w:r w:rsidRPr="00B356F8">
        <w:rPr>
          <w:rFonts w:ascii="Arial" w:hAnsi="Arial" w:cs="Arial"/>
          <w:b/>
          <w:bCs/>
          <w:sz w:val="24"/>
          <w:szCs w:val="24"/>
          <w:lang w:val="en-GB"/>
        </w:rPr>
        <w:t>5. Physical Location</w:t>
      </w:r>
    </w:p>
    <w:p w14:paraId="7E26BBD6" w14:textId="2A1D9AAD" w:rsidR="00D07745" w:rsidRPr="00B356F8" w:rsidRDefault="00F57DE2" w:rsidP="00071A44">
      <w:pPr>
        <w:spacing w:after="0" w:line="480" w:lineRule="auto"/>
        <w:jc w:val="both"/>
        <w:rPr>
          <w:rFonts w:ascii="Arial" w:hAnsi="Arial" w:cs="Arial"/>
          <w:sz w:val="24"/>
          <w:szCs w:val="24"/>
          <w:lang w:val="en-GB"/>
        </w:rPr>
      </w:pPr>
      <w:r w:rsidRPr="00B356F8">
        <w:rPr>
          <w:rFonts w:ascii="Arial" w:hAnsi="Arial" w:cs="Arial"/>
          <w:sz w:val="24"/>
          <w:szCs w:val="24"/>
          <w:lang w:val="en-GB"/>
        </w:rPr>
        <w:t xml:space="preserve">Rent is eliminated during the crucial startup phase because GreenGlow is a home-based, internet-first company. According to Williams (2022), early-stage sustainability requires minimising fixed costs. Sourcing, design, and photography are handled by the home studio. Workshops maintain variable costs by renting community or university spaces for each event. </w:t>
      </w:r>
    </w:p>
    <w:p w14:paraId="2F00F675" w14:textId="77777777" w:rsidR="00D07745" w:rsidRPr="00B356F8" w:rsidRDefault="00F57DE2" w:rsidP="00071A44">
      <w:pPr>
        <w:spacing w:after="0" w:line="480" w:lineRule="auto"/>
        <w:jc w:val="both"/>
        <w:rPr>
          <w:rFonts w:ascii="Arial" w:hAnsi="Arial" w:cs="Arial"/>
          <w:sz w:val="24"/>
          <w:szCs w:val="24"/>
          <w:lang w:val="en-GB"/>
        </w:rPr>
      </w:pPr>
      <w:r w:rsidRPr="00B356F8">
        <w:rPr>
          <w:rFonts w:ascii="Arial" w:hAnsi="Arial" w:cs="Arial"/>
          <w:b/>
          <w:bCs/>
          <w:sz w:val="24"/>
          <w:szCs w:val="24"/>
          <w:lang w:val="en-GB"/>
        </w:rPr>
        <w:t>6. Human Resources</w:t>
      </w:r>
    </w:p>
    <w:p w14:paraId="1B5FEC10" w14:textId="044BD174" w:rsidR="00D002FF" w:rsidRPr="00B356F8" w:rsidRDefault="00F57DE2" w:rsidP="00071A44">
      <w:pPr>
        <w:spacing w:after="0" w:line="480" w:lineRule="auto"/>
        <w:jc w:val="both"/>
        <w:rPr>
          <w:rFonts w:ascii="Arial" w:hAnsi="Arial" w:cs="Arial"/>
          <w:sz w:val="24"/>
          <w:szCs w:val="24"/>
          <w:lang w:val="en-GB"/>
        </w:rPr>
      </w:pPr>
      <w:r w:rsidRPr="00B356F8">
        <w:rPr>
          <w:rFonts w:ascii="Arial" w:hAnsi="Arial" w:cs="Arial"/>
          <w:sz w:val="24"/>
          <w:szCs w:val="24"/>
          <w:lang w:val="en-GB"/>
        </w:rPr>
        <w:t xml:space="preserve">At launch, the founder oversees every aspect of the business, including design, production, sales, marketing, and workshop delivery. </w:t>
      </w:r>
      <w:r w:rsidR="00D163A0" w:rsidRPr="00B356F8">
        <w:rPr>
          <w:rFonts w:ascii="Arial" w:hAnsi="Arial" w:cs="Arial"/>
          <w:sz w:val="24"/>
          <w:szCs w:val="24"/>
          <w:lang w:val="en-GB"/>
        </w:rPr>
        <w:t>To</w:t>
      </w:r>
      <w:r w:rsidRPr="00B356F8">
        <w:rPr>
          <w:rFonts w:ascii="Arial" w:hAnsi="Arial" w:cs="Arial"/>
          <w:sz w:val="24"/>
          <w:szCs w:val="24"/>
          <w:lang w:val="en-GB"/>
        </w:rPr>
        <w:t xml:space="preserve"> maintain cash flow, Barringer and Ireland (2022) advocate for lean HR structures. By Month 8, a freelance seamstress will be hired on a per-order basis as production volumes increase, and a part-time social media assistant will be found through university placement or Fiverr. According to Williams (2022), staffing should be scaled in accordance with demand rather than ahead of it.</w:t>
      </w:r>
    </w:p>
    <w:p w14:paraId="49EFDDD4" w14:textId="77777777" w:rsidR="00D002FF" w:rsidRPr="00B356F8" w:rsidRDefault="00F57DE2" w:rsidP="00071A44">
      <w:pPr>
        <w:spacing w:after="0" w:line="480" w:lineRule="auto"/>
        <w:jc w:val="both"/>
        <w:rPr>
          <w:rFonts w:ascii="Arial" w:hAnsi="Arial" w:cs="Arial"/>
          <w:sz w:val="24"/>
          <w:szCs w:val="24"/>
          <w:lang w:val="en-GB"/>
        </w:rPr>
      </w:pPr>
      <w:r w:rsidRPr="00B356F8">
        <w:rPr>
          <w:rFonts w:ascii="Arial" w:hAnsi="Arial" w:cs="Arial"/>
          <w:b/>
          <w:bCs/>
          <w:sz w:val="24"/>
          <w:szCs w:val="24"/>
          <w:lang w:val="en-GB"/>
        </w:rPr>
        <w:t>7. Marketing Activities</w:t>
      </w:r>
    </w:p>
    <w:p w14:paraId="121DFAD1" w14:textId="58B552A0" w:rsidR="00B32AB2" w:rsidRPr="00B356F8" w:rsidRDefault="00F57DE2" w:rsidP="00071A44">
      <w:pPr>
        <w:spacing w:after="0" w:line="480" w:lineRule="auto"/>
        <w:jc w:val="both"/>
        <w:rPr>
          <w:rFonts w:ascii="Arial" w:hAnsi="Arial" w:cs="Arial"/>
          <w:sz w:val="24"/>
          <w:szCs w:val="24"/>
          <w:lang w:val="en-GB"/>
        </w:rPr>
      </w:pPr>
      <w:r w:rsidRPr="00B356F8">
        <w:rPr>
          <w:rFonts w:ascii="Arial" w:hAnsi="Arial" w:cs="Arial"/>
          <w:sz w:val="24"/>
          <w:szCs w:val="24"/>
          <w:lang w:val="en-GB"/>
        </w:rPr>
        <w:t>The approach of GreenGlow involves focusing more on authenticity than advertisement, which is the main form of response that Gen Z gives (Kotler, Armstrong and Opresnik,</w:t>
      </w:r>
      <w:r w:rsidRPr="00B356F8">
        <w:rPr>
          <w:rFonts w:ascii="Arial" w:hAnsi="Arial" w:cs="Arial"/>
          <w:sz w:val="24"/>
          <w:szCs w:val="24"/>
          <w:lang w:val="en-GB"/>
        </w:rPr>
        <w:t xml:space="preserve">2023). TikTok- four weekly before-and-after transformation videos with the hashtags of #thriftflip and #sustainablestyle. Instagram — regular earthy aesthetic feed with Shop feature turned </w:t>
      </w:r>
      <w:r w:rsidR="00D163A0" w:rsidRPr="00B356F8">
        <w:rPr>
          <w:rFonts w:ascii="Arial" w:hAnsi="Arial" w:cs="Arial"/>
          <w:sz w:val="24"/>
          <w:szCs w:val="24"/>
          <w:lang w:val="en-GB"/>
        </w:rPr>
        <w:t>on,</w:t>
      </w:r>
      <w:r w:rsidRPr="00B356F8">
        <w:rPr>
          <w:rFonts w:ascii="Arial" w:hAnsi="Arial" w:cs="Arial"/>
          <w:sz w:val="24"/>
          <w:szCs w:val="24"/>
          <w:lang w:val="en-GB"/>
        </w:rPr>
        <w:t xml:space="preserve"> polls and background content in the Stories. Hooley et al. (2020) also define visual brand consistency as an important trust factor among younger consumers. Depop - main point of sale upon opening. Gifting-based micro-influencer partnerships (1,000-10,000 followers) are more engaged in comparison to the macro-influencers (Kotler, Armstrong and </w:t>
      </w:r>
      <w:proofErr w:type="spellStart"/>
      <w:r w:rsidRPr="00B356F8">
        <w:rPr>
          <w:rFonts w:ascii="Arial" w:hAnsi="Arial" w:cs="Arial"/>
          <w:sz w:val="24"/>
          <w:szCs w:val="24"/>
          <w:lang w:val="en-GB"/>
        </w:rPr>
        <w:t>Opresnik</w:t>
      </w:r>
      <w:proofErr w:type="spellEnd"/>
      <w:r w:rsidRPr="00B356F8">
        <w:rPr>
          <w:rFonts w:ascii="Arial" w:hAnsi="Arial" w:cs="Arial"/>
          <w:sz w:val="24"/>
          <w:szCs w:val="24"/>
          <w:lang w:val="en-GB"/>
        </w:rPr>
        <w:t>, 2023). The physical materials are used as recycled business cards and A5 university flyers. The Instagram/TikTok, including brand story, hero product image</w:t>
      </w:r>
      <w:r w:rsidRPr="00B356F8">
        <w:rPr>
          <w:rFonts w:ascii="Arial" w:hAnsi="Arial" w:cs="Arial"/>
          <w:sz w:val="24"/>
          <w:szCs w:val="24"/>
          <w:lang w:val="en-GB"/>
        </w:rPr>
        <w:t>s, and call to action, is launched on the day of the launch, with the help of influencer partners who also post at the same time.</w:t>
      </w:r>
    </w:p>
    <w:p w14:paraId="232BCD83" w14:textId="77777777" w:rsidR="00B32AB2" w:rsidRPr="00B356F8" w:rsidRDefault="00F57DE2" w:rsidP="00071A44">
      <w:pPr>
        <w:spacing w:after="0" w:line="480" w:lineRule="auto"/>
        <w:jc w:val="both"/>
        <w:rPr>
          <w:rFonts w:ascii="Arial" w:hAnsi="Arial" w:cs="Arial"/>
          <w:b/>
          <w:bCs/>
          <w:sz w:val="24"/>
          <w:szCs w:val="24"/>
          <w:lang w:val="en-GB"/>
        </w:rPr>
      </w:pPr>
      <w:r w:rsidRPr="00B356F8">
        <w:rPr>
          <w:rFonts w:ascii="Arial" w:hAnsi="Arial" w:cs="Arial"/>
          <w:b/>
          <w:bCs/>
          <w:sz w:val="24"/>
          <w:szCs w:val="24"/>
          <w:lang w:val="en-GB"/>
        </w:rPr>
        <w:t>8. Market Research</w:t>
      </w:r>
    </w:p>
    <w:p w14:paraId="6277ED29" w14:textId="77777777" w:rsidR="00B32AB2" w:rsidRPr="00B356F8" w:rsidRDefault="00F57DE2" w:rsidP="00071A44">
      <w:pPr>
        <w:spacing w:after="0" w:line="480" w:lineRule="auto"/>
        <w:jc w:val="both"/>
        <w:rPr>
          <w:rFonts w:ascii="Arial" w:hAnsi="Arial" w:cs="Arial"/>
          <w:sz w:val="24"/>
          <w:szCs w:val="24"/>
          <w:lang w:val="en-GB"/>
        </w:rPr>
      </w:pPr>
      <w:r w:rsidRPr="00B356F8">
        <w:rPr>
          <w:rFonts w:ascii="Arial" w:hAnsi="Arial" w:cs="Arial"/>
          <w:sz w:val="24"/>
          <w:szCs w:val="24"/>
          <w:lang w:val="en-GB"/>
        </w:rPr>
        <w:t>Research literature attests high basics - the upcycled fashion market in the world is projected to increase to between 9.33 and 20.65 billion dollars by 2024 at a CAGR of 9.23 per cent (Grand View Research, 2025). A behavioural attitude-behaviour gap exists in the purchasing behaviour of Gen Z regarding sustainability (Nielsen, 2025), which has a direct impact on the pricing strategy of GreenGlow, which is accessible. Social media influencers are the main fashion discovery tool of Gen Z (Statista, 2025).</w:t>
      </w:r>
    </w:p>
    <w:p w14:paraId="70DC8DD8" w14:textId="3A2B4C5F" w:rsidR="00D002FF" w:rsidRDefault="00F57DE2" w:rsidP="00071A44">
      <w:pPr>
        <w:spacing w:after="0" w:line="480" w:lineRule="auto"/>
        <w:jc w:val="both"/>
        <w:rPr>
          <w:rFonts w:ascii="Arial" w:hAnsi="Arial" w:cs="Arial"/>
          <w:sz w:val="24"/>
          <w:szCs w:val="24"/>
          <w:lang w:val="en-GB"/>
        </w:rPr>
      </w:pPr>
      <w:r w:rsidRPr="00B356F8">
        <w:rPr>
          <w:rFonts w:ascii="Arial" w:hAnsi="Arial" w:cs="Arial"/>
          <w:sz w:val="24"/>
          <w:szCs w:val="24"/>
          <w:lang w:val="en-GB"/>
        </w:rPr>
        <w:t>Primary research- A survey of 15 Gen Z consumers (18-25) revealed that 80% of them purchased sustainable clothing within the last year, 73% found fashion via Instagram, and 85% would attend a workshop in less than PS20- reinforced Instagram marketing, a PS10 price charge, and workshops as a revenue stream..</w:t>
      </w:r>
      <w:r w:rsidR="00832393" w:rsidRPr="00B356F8">
        <w:rPr>
          <w:rFonts w:ascii="Arial" w:hAnsi="Arial" w:cs="Arial"/>
          <w:sz w:val="24"/>
          <w:szCs w:val="24"/>
          <w:lang w:val="en-GB"/>
        </w:rPr>
        <w:t>.</w:t>
      </w:r>
    </w:p>
    <w:p w14:paraId="677741D4" w14:textId="77777777" w:rsidR="00F74728" w:rsidRDefault="00F57DE2" w:rsidP="00071A44">
      <w:pPr>
        <w:spacing w:after="0" w:line="480" w:lineRule="auto"/>
        <w:jc w:val="both"/>
        <w:rPr>
          <w:rFonts w:ascii="Arial" w:hAnsi="Arial" w:cs="Arial"/>
          <w:sz w:val="24"/>
          <w:szCs w:val="24"/>
          <w:lang w:val="en-GB"/>
        </w:rPr>
      </w:pPr>
      <w:r w:rsidRPr="00B356F8">
        <w:rPr>
          <w:rFonts w:ascii="Arial" w:hAnsi="Arial" w:cs="Arial"/>
          <w:b/>
          <w:bCs/>
          <w:sz w:val="24"/>
          <w:szCs w:val="24"/>
          <w:lang w:val="en-GB"/>
        </w:rPr>
        <w:t>9. Financial Resources &amp; Cash F</w:t>
      </w:r>
      <w:r w:rsidRPr="00B356F8">
        <w:rPr>
          <w:rFonts w:ascii="Arial" w:hAnsi="Arial" w:cs="Arial"/>
          <w:b/>
          <w:bCs/>
          <w:sz w:val="24"/>
          <w:szCs w:val="24"/>
          <w:lang w:val="en-GB"/>
        </w:rPr>
        <w:t>l</w:t>
      </w:r>
      <w:r w:rsidRPr="00B356F8">
        <w:rPr>
          <w:rFonts w:ascii="Arial" w:hAnsi="Arial" w:cs="Arial"/>
          <w:b/>
          <w:bCs/>
          <w:sz w:val="24"/>
          <w:szCs w:val="24"/>
          <w:lang w:val="en-GB"/>
        </w:rPr>
        <w:t>o</w:t>
      </w:r>
      <w:r w:rsidRPr="00B356F8">
        <w:rPr>
          <w:rFonts w:ascii="Arial" w:hAnsi="Arial" w:cs="Arial"/>
          <w:b/>
          <w:bCs/>
          <w:sz w:val="24"/>
          <w:szCs w:val="24"/>
          <w:lang w:val="en-GB"/>
        </w:rPr>
        <w:t>w</w:t>
      </w:r>
    </w:p>
    <w:p w14:paraId="596983C9" w14:textId="6149CE2B" w:rsidR="00D002FF" w:rsidRDefault="00F57DE2" w:rsidP="00071A44">
      <w:pPr>
        <w:spacing w:after="0" w:line="480" w:lineRule="auto"/>
        <w:jc w:val="both"/>
        <w:rPr>
          <w:rFonts w:ascii="Arial" w:hAnsi="Arial" w:cs="Arial"/>
          <w:sz w:val="24"/>
          <w:szCs w:val="24"/>
          <w:lang w:val="en-GB"/>
        </w:rPr>
      </w:pPr>
      <w:r w:rsidRPr="00B356F8">
        <w:rPr>
          <w:rFonts w:ascii="Arial" w:hAnsi="Arial" w:cs="Arial"/>
          <w:b/>
          <w:bCs/>
          <w:sz w:val="24"/>
          <w:szCs w:val="24"/>
          <w:lang w:val="en-GB"/>
        </w:rPr>
        <w:t>Startup costs:</w:t>
      </w:r>
      <w:r w:rsidRPr="00B356F8">
        <w:rPr>
          <w:rFonts w:ascii="Arial" w:hAnsi="Arial" w:cs="Arial"/>
          <w:sz w:val="24"/>
          <w:szCs w:val="24"/>
          <w:lang w:val="en-GB"/>
        </w:rPr>
        <w:t xml:space="preserve"> Sewing equipment £300; initial stock £150; branding £50; website £120; packaging £40; marketing materials £60 </w:t>
      </w:r>
      <w:r w:rsidR="004C6F75" w:rsidRPr="00B356F8">
        <w:rPr>
          <w:rFonts w:ascii="Arial" w:hAnsi="Arial" w:cs="Arial"/>
          <w:sz w:val="24"/>
          <w:szCs w:val="24"/>
          <w:lang w:val="en-GB"/>
        </w:rPr>
        <w:t>-</w:t>
      </w:r>
      <w:r w:rsidRPr="00B356F8">
        <w:rPr>
          <w:rFonts w:ascii="Arial" w:hAnsi="Arial" w:cs="Arial"/>
          <w:sz w:val="24"/>
          <w:szCs w:val="24"/>
          <w:lang w:val="en-GB"/>
        </w:rPr>
        <w:t xml:space="preserve"> </w:t>
      </w:r>
      <w:r w:rsidRPr="00B356F8">
        <w:rPr>
          <w:rFonts w:ascii="Arial" w:hAnsi="Arial" w:cs="Arial"/>
          <w:sz w:val="24"/>
          <w:szCs w:val="24"/>
          <w:lang w:val="en-GB"/>
        </w:rPr>
        <w:t>total</w:t>
      </w:r>
      <w:r w:rsidRPr="00B356F8">
        <w:rPr>
          <w:rFonts w:ascii="Arial" w:hAnsi="Arial" w:cs="Arial"/>
          <w:sz w:val="24"/>
          <w:szCs w:val="24"/>
          <w:lang w:val="en-GB"/>
        </w:rPr>
        <w:t xml:space="preserve"> </w:t>
      </w:r>
      <w:r w:rsidRPr="00B356F8">
        <w:rPr>
          <w:rFonts w:ascii="Arial" w:hAnsi="Arial" w:cs="Arial"/>
          <w:sz w:val="24"/>
          <w:szCs w:val="24"/>
          <w:lang w:val="en-GB"/>
        </w:rPr>
        <w:t>£720</w:t>
      </w:r>
      <w:r w:rsidR="004C6F75" w:rsidRPr="00B356F8">
        <w:rPr>
          <w:rFonts w:ascii="Arial" w:hAnsi="Arial" w:cs="Arial"/>
          <w:b/>
          <w:bCs/>
          <w:sz w:val="24"/>
          <w:szCs w:val="24"/>
          <w:lang w:val="en-GB"/>
        </w:rPr>
        <w:t xml:space="preserve"> </w:t>
      </w:r>
      <w:r w:rsidR="004C6F75" w:rsidRPr="00B356F8">
        <w:rPr>
          <w:rFonts w:ascii="Arial" w:hAnsi="Arial" w:cs="Arial"/>
          <w:sz w:val="24"/>
          <w:szCs w:val="24"/>
          <w:lang w:val="en-GB"/>
        </w:rPr>
        <w:t>(</w:t>
      </w:r>
      <w:r w:rsidRPr="00B356F8">
        <w:rPr>
          <w:rFonts w:ascii="Arial" w:hAnsi="Arial" w:cs="Arial"/>
          <w:sz w:val="24"/>
          <w:szCs w:val="24"/>
          <w:lang w:val="en-GB"/>
        </w:rPr>
        <w:t>£500 personal savings and £220 family</w:t>
      </w:r>
      <w:r w:rsidR="004C6F75" w:rsidRPr="00B356F8">
        <w:rPr>
          <w:rFonts w:ascii="Arial" w:hAnsi="Arial" w:cs="Arial"/>
          <w:sz w:val="24"/>
          <w:szCs w:val="24"/>
          <w:lang w:val="en-GB"/>
        </w:rPr>
        <w:t>)</w:t>
      </w:r>
      <w:r w:rsidRPr="00B356F8">
        <w:rPr>
          <w:rFonts w:ascii="Arial" w:hAnsi="Arial" w:cs="Arial"/>
          <w:sz w:val="24"/>
          <w:szCs w:val="24"/>
          <w:lang w:val="en-GB"/>
        </w:rPr>
        <w:t>. No external borrowing required (Williams, 2022).</w:t>
      </w:r>
    </w:p>
    <w:p w14:paraId="6CA0D3B7" w14:textId="77777777" w:rsidR="00F74728" w:rsidRDefault="00F74728" w:rsidP="00071A44">
      <w:pPr>
        <w:spacing w:after="0" w:line="480" w:lineRule="auto"/>
        <w:jc w:val="both"/>
        <w:rPr>
          <w:rFonts w:ascii="Arial" w:hAnsi="Arial" w:cs="Arial"/>
          <w:sz w:val="24"/>
          <w:szCs w:val="24"/>
          <w:lang w:val="en-GB"/>
        </w:rPr>
      </w:pPr>
    </w:p>
    <w:p w14:paraId="7886E914" w14:textId="77777777" w:rsidR="00F74728" w:rsidRPr="00B356F8" w:rsidRDefault="00F74728" w:rsidP="00F74728">
      <w:pPr>
        <w:spacing w:after="0" w:line="480" w:lineRule="auto"/>
        <w:rPr>
          <w:rFonts w:ascii="Arial" w:hAnsi="Arial" w:cs="Arial"/>
          <w:sz w:val="24"/>
          <w:szCs w:val="24"/>
          <w:lang w:val="en-GB"/>
        </w:rPr>
      </w:pPr>
    </w:p>
    <w:p w14:paraId="3FF18CC9" w14:textId="77777777" w:rsidR="00D002FF" w:rsidRPr="00B356F8" w:rsidRDefault="00F57DE2" w:rsidP="00071A44">
      <w:pPr>
        <w:spacing w:after="0" w:line="480" w:lineRule="auto"/>
        <w:jc w:val="both"/>
        <w:rPr>
          <w:rFonts w:ascii="Arial" w:hAnsi="Arial" w:cs="Arial"/>
          <w:sz w:val="24"/>
          <w:szCs w:val="24"/>
          <w:lang w:val="en-GB"/>
        </w:rPr>
      </w:pPr>
      <w:r w:rsidRPr="00B356F8">
        <w:rPr>
          <w:rFonts w:ascii="Arial" w:hAnsi="Arial" w:cs="Arial"/>
          <w:b/>
          <w:bCs/>
          <w:sz w:val="24"/>
          <w:szCs w:val="24"/>
          <w:lang w:val="en-GB"/>
        </w:rPr>
        <w:t>12-Month Cash Flow Summary:</w:t>
      </w:r>
    </w:p>
    <w:tbl>
      <w:tblPr>
        <w:tblStyle w:val="GridTable4-Accent6"/>
        <w:tblW w:w="0" w:type="auto"/>
        <w:tblLook w:val="04A0" w:firstRow="1" w:lastRow="0" w:firstColumn="1" w:lastColumn="0" w:noHBand="0" w:noVBand="1"/>
      </w:tblPr>
      <w:tblGrid>
        <w:gridCol w:w="936"/>
        <w:gridCol w:w="1257"/>
        <w:gridCol w:w="1804"/>
        <w:gridCol w:w="803"/>
        <w:gridCol w:w="1710"/>
      </w:tblGrid>
      <w:tr w:rsidR="006E41F6" w:rsidRPr="00B356F8" w14:paraId="06460E7A" w14:textId="77777777" w:rsidTr="006E41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B2E1E6"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Month</w:t>
            </w:r>
          </w:p>
        </w:tc>
        <w:tc>
          <w:tcPr>
            <w:tcW w:w="0" w:type="auto"/>
            <w:hideMark/>
          </w:tcPr>
          <w:p w14:paraId="5990F717" w14:textId="77777777" w:rsidR="00D002FF" w:rsidRPr="00B356F8" w:rsidRDefault="00F57DE2" w:rsidP="00071A44">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Income £</w:t>
            </w:r>
          </w:p>
        </w:tc>
        <w:tc>
          <w:tcPr>
            <w:tcW w:w="0" w:type="auto"/>
            <w:hideMark/>
          </w:tcPr>
          <w:p w14:paraId="29641296" w14:textId="77777777" w:rsidR="00D002FF" w:rsidRPr="00B356F8" w:rsidRDefault="00F57DE2" w:rsidP="00071A44">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Expenditure £</w:t>
            </w:r>
          </w:p>
        </w:tc>
        <w:tc>
          <w:tcPr>
            <w:tcW w:w="0" w:type="auto"/>
            <w:hideMark/>
          </w:tcPr>
          <w:p w14:paraId="7F29C72D" w14:textId="77777777" w:rsidR="00D002FF" w:rsidRPr="00B356F8" w:rsidRDefault="00F57DE2" w:rsidP="00071A44">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Net £</w:t>
            </w:r>
          </w:p>
        </w:tc>
        <w:tc>
          <w:tcPr>
            <w:tcW w:w="0" w:type="auto"/>
            <w:hideMark/>
          </w:tcPr>
          <w:p w14:paraId="00CAFC84" w14:textId="77777777" w:rsidR="00D002FF" w:rsidRPr="00B356F8" w:rsidRDefault="00F57DE2" w:rsidP="00071A44">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Cumulative £</w:t>
            </w:r>
          </w:p>
        </w:tc>
      </w:tr>
      <w:tr w:rsidR="006E41F6" w:rsidRPr="00B356F8" w14:paraId="36869F40" w14:textId="77777777" w:rsidTr="006E4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A60C7A"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1</w:t>
            </w:r>
          </w:p>
        </w:tc>
        <w:tc>
          <w:tcPr>
            <w:tcW w:w="0" w:type="auto"/>
            <w:hideMark/>
          </w:tcPr>
          <w:p w14:paraId="25398576" w14:textId="77777777" w:rsidR="00D002FF" w:rsidRPr="00B356F8" w:rsidRDefault="00F57DE2" w:rsidP="00071A44">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150</w:t>
            </w:r>
          </w:p>
        </w:tc>
        <w:tc>
          <w:tcPr>
            <w:tcW w:w="0" w:type="auto"/>
            <w:hideMark/>
          </w:tcPr>
          <w:p w14:paraId="2AC1D1FD" w14:textId="77777777" w:rsidR="00D002FF" w:rsidRPr="00B356F8" w:rsidRDefault="00F57DE2" w:rsidP="00071A44">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720</w:t>
            </w:r>
          </w:p>
        </w:tc>
        <w:tc>
          <w:tcPr>
            <w:tcW w:w="0" w:type="auto"/>
            <w:hideMark/>
          </w:tcPr>
          <w:p w14:paraId="68A1B3BF" w14:textId="77777777" w:rsidR="00D002FF" w:rsidRPr="00B356F8" w:rsidRDefault="00F57DE2" w:rsidP="00071A44">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-570</w:t>
            </w:r>
          </w:p>
        </w:tc>
        <w:tc>
          <w:tcPr>
            <w:tcW w:w="0" w:type="auto"/>
            <w:hideMark/>
          </w:tcPr>
          <w:p w14:paraId="1E798240" w14:textId="77777777" w:rsidR="00D002FF" w:rsidRPr="00B356F8" w:rsidRDefault="00F57DE2" w:rsidP="00071A44">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-570</w:t>
            </w:r>
          </w:p>
        </w:tc>
      </w:tr>
      <w:tr w:rsidR="006E41F6" w:rsidRPr="00B356F8" w14:paraId="2A20D517" w14:textId="77777777" w:rsidTr="006E41F6">
        <w:tc>
          <w:tcPr>
            <w:cnfStyle w:val="001000000000" w:firstRow="0" w:lastRow="0" w:firstColumn="1" w:lastColumn="0" w:oddVBand="0" w:evenVBand="0" w:oddHBand="0" w:evenHBand="0" w:firstRowFirstColumn="0" w:firstRowLastColumn="0" w:lastRowFirstColumn="0" w:lastRowLastColumn="0"/>
            <w:tcW w:w="0" w:type="auto"/>
            <w:hideMark/>
          </w:tcPr>
          <w:p w14:paraId="65983775"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2</w:t>
            </w:r>
          </w:p>
        </w:tc>
        <w:tc>
          <w:tcPr>
            <w:tcW w:w="0" w:type="auto"/>
            <w:hideMark/>
          </w:tcPr>
          <w:p w14:paraId="1B948236" w14:textId="77777777" w:rsidR="00D002FF" w:rsidRPr="00B356F8" w:rsidRDefault="00F57DE2" w:rsidP="00071A44">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250</w:t>
            </w:r>
          </w:p>
        </w:tc>
        <w:tc>
          <w:tcPr>
            <w:tcW w:w="0" w:type="auto"/>
            <w:hideMark/>
          </w:tcPr>
          <w:p w14:paraId="2B540B04" w14:textId="77777777" w:rsidR="00D002FF" w:rsidRPr="00B356F8" w:rsidRDefault="00F57DE2" w:rsidP="00071A44">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80</w:t>
            </w:r>
          </w:p>
        </w:tc>
        <w:tc>
          <w:tcPr>
            <w:tcW w:w="0" w:type="auto"/>
            <w:hideMark/>
          </w:tcPr>
          <w:p w14:paraId="5237512C" w14:textId="77777777" w:rsidR="00D002FF" w:rsidRPr="00B356F8" w:rsidRDefault="00F57DE2" w:rsidP="00071A44">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170</w:t>
            </w:r>
          </w:p>
        </w:tc>
        <w:tc>
          <w:tcPr>
            <w:tcW w:w="0" w:type="auto"/>
            <w:hideMark/>
          </w:tcPr>
          <w:p w14:paraId="2F31F215" w14:textId="77777777" w:rsidR="00D002FF" w:rsidRPr="00B356F8" w:rsidRDefault="00F57DE2" w:rsidP="00071A44">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-400</w:t>
            </w:r>
          </w:p>
        </w:tc>
      </w:tr>
      <w:tr w:rsidR="006E41F6" w:rsidRPr="00B356F8" w14:paraId="2C0A0AD3" w14:textId="77777777" w:rsidTr="006E4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9B9571"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3</w:t>
            </w:r>
          </w:p>
        </w:tc>
        <w:tc>
          <w:tcPr>
            <w:tcW w:w="0" w:type="auto"/>
            <w:hideMark/>
          </w:tcPr>
          <w:p w14:paraId="13C0F1D6" w14:textId="77777777" w:rsidR="00D002FF" w:rsidRPr="00B356F8" w:rsidRDefault="00F57DE2" w:rsidP="00071A44">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350</w:t>
            </w:r>
          </w:p>
        </w:tc>
        <w:tc>
          <w:tcPr>
            <w:tcW w:w="0" w:type="auto"/>
            <w:hideMark/>
          </w:tcPr>
          <w:p w14:paraId="6C0A53CA" w14:textId="77777777" w:rsidR="00D002FF" w:rsidRPr="00B356F8" w:rsidRDefault="00F57DE2" w:rsidP="00071A44">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80</w:t>
            </w:r>
          </w:p>
        </w:tc>
        <w:tc>
          <w:tcPr>
            <w:tcW w:w="0" w:type="auto"/>
            <w:hideMark/>
          </w:tcPr>
          <w:p w14:paraId="633D5D4C" w14:textId="77777777" w:rsidR="00D002FF" w:rsidRPr="00B356F8" w:rsidRDefault="00F57DE2" w:rsidP="00071A44">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270</w:t>
            </w:r>
          </w:p>
        </w:tc>
        <w:tc>
          <w:tcPr>
            <w:tcW w:w="0" w:type="auto"/>
            <w:hideMark/>
          </w:tcPr>
          <w:p w14:paraId="4431229F" w14:textId="77777777" w:rsidR="00D002FF" w:rsidRPr="00B356F8" w:rsidRDefault="00F57DE2" w:rsidP="00071A44">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-130</w:t>
            </w:r>
          </w:p>
        </w:tc>
      </w:tr>
      <w:tr w:rsidR="006E41F6" w:rsidRPr="00B356F8" w14:paraId="76792D00" w14:textId="77777777" w:rsidTr="006E41F6">
        <w:tc>
          <w:tcPr>
            <w:cnfStyle w:val="001000000000" w:firstRow="0" w:lastRow="0" w:firstColumn="1" w:lastColumn="0" w:oddVBand="0" w:evenVBand="0" w:oddHBand="0" w:evenHBand="0" w:firstRowFirstColumn="0" w:firstRowLastColumn="0" w:lastRowFirstColumn="0" w:lastRowLastColumn="0"/>
            <w:tcW w:w="0" w:type="auto"/>
            <w:hideMark/>
          </w:tcPr>
          <w:p w14:paraId="184E0B0F"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4</w:t>
            </w:r>
          </w:p>
        </w:tc>
        <w:tc>
          <w:tcPr>
            <w:tcW w:w="0" w:type="auto"/>
            <w:hideMark/>
          </w:tcPr>
          <w:p w14:paraId="050B0017" w14:textId="77777777" w:rsidR="00D002FF" w:rsidRPr="00B356F8" w:rsidRDefault="00F57DE2" w:rsidP="00071A44">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400</w:t>
            </w:r>
          </w:p>
        </w:tc>
        <w:tc>
          <w:tcPr>
            <w:tcW w:w="0" w:type="auto"/>
            <w:hideMark/>
          </w:tcPr>
          <w:p w14:paraId="120F2A54" w14:textId="77777777" w:rsidR="00D002FF" w:rsidRPr="00B356F8" w:rsidRDefault="00F57DE2" w:rsidP="00071A44">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100</w:t>
            </w:r>
          </w:p>
        </w:tc>
        <w:tc>
          <w:tcPr>
            <w:tcW w:w="0" w:type="auto"/>
            <w:hideMark/>
          </w:tcPr>
          <w:p w14:paraId="6AD7A64A" w14:textId="77777777" w:rsidR="00D002FF" w:rsidRPr="00B356F8" w:rsidRDefault="00F57DE2" w:rsidP="00071A44">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300</w:t>
            </w:r>
          </w:p>
        </w:tc>
        <w:tc>
          <w:tcPr>
            <w:tcW w:w="0" w:type="auto"/>
            <w:hideMark/>
          </w:tcPr>
          <w:p w14:paraId="6E13538D" w14:textId="77777777" w:rsidR="00D002FF" w:rsidRPr="00B356F8" w:rsidRDefault="00F57DE2" w:rsidP="00071A44">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+170</w:t>
            </w:r>
          </w:p>
        </w:tc>
      </w:tr>
      <w:tr w:rsidR="006E41F6" w:rsidRPr="00B356F8" w14:paraId="1C83EC82" w14:textId="77777777" w:rsidTr="006E4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C03EAE"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6</w:t>
            </w:r>
          </w:p>
        </w:tc>
        <w:tc>
          <w:tcPr>
            <w:tcW w:w="0" w:type="auto"/>
            <w:hideMark/>
          </w:tcPr>
          <w:p w14:paraId="67315F6B" w14:textId="77777777" w:rsidR="00D002FF" w:rsidRPr="00B356F8" w:rsidRDefault="00F57DE2" w:rsidP="00071A44">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550</w:t>
            </w:r>
          </w:p>
        </w:tc>
        <w:tc>
          <w:tcPr>
            <w:tcW w:w="0" w:type="auto"/>
            <w:hideMark/>
          </w:tcPr>
          <w:p w14:paraId="6C266D47" w14:textId="77777777" w:rsidR="00D002FF" w:rsidRPr="00B356F8" w:rsidRDefault="00F57DE2" w:rsidP="00071A44">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150</w:t>
            </w:r>
          </w:p>
        </w:tc>
        <w:tc>
          <w:tcPr>
            <w:tcW w:w="0" w:type="auto"/>
            <w:hideMark/>
          </w:tcPr>
          <w:p w14:paraId="193B1BBB" w14:textId="77777777" w:rsidR="00D002FF" w:rsidRPr="00B356F8" w:rsidRDefault="00F57DE2" w:rsidP="00071A44">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400</w:t>
            </w:r>
          </w:p>
        </w:tc>
        <w:tc>
          <w:tcPr>
            <w:tcW w:w="0" w:type="auto"/>
            <w:hideMark/>
          </w:tcPr>
          <w:p w14:paraId="0BA38DCF" w14:textId="77777777" w:rsidR="00D002FF" w:rsidRPr="00B356F8" w:rsidRDefault="00F57DE2" w:rsidP="00071A44">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+910</w:t>
            </w:r>
          </w:p>
        </w:tc>
      </w:tr>
      <w:tr w:rsidR="006E41F6" w:rsidRPr="00B356F8" w14:paraId="675B678E" w14:textId="77777777" w:rsidTr="006E41F6">
        <w:tc>
          <w:tcPr>
            <w:cnfStyle w:val="001000000000" w:firstRow="0" w:lastRow="0" w:firstColumn="1" w:lastColumn="0" w:oddVBand="0" w:evenVBand="0" w:oddHBand="0" w:evenHBand="0" w:firstRowFirstColumn="0" w:firstRowLastColumn="0" w:lastRowFirstColumn="0" w:lastRowLastColumn="0"/>
            <w:tcW w:w="0" w:type="auto"/>
            <w:hideMark/>
          </w:tcPr>
          <w:p w14:paraId="0C14F472"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10</w:t>
            </w:r>
          </w:p>
        </w:tc>
        <w:tc>
          <w:tcPr>
            <w:tcW w:w="0" w:type="auto"/>
            <w:hideMark/>
          </w:tcPr>
          <w:p w14:paraId="1AF27C41" w14:textId="77777777" w:rsidR="00D002FF" w:rsidRPr="00B356F8" w:rsidRDefault="00F57DE2" w:rsidP="00071A44">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580</w:t>
            </w:r>
          </w:p>
        </w:tc>
        <w:tc>
          <w:tcPr>
            <w:tcW w:w="0" w:type="auto"/>
            <w:hideMark/>
          </w:tcPr>
          <w:p w14:paraId="63957DFC" w14:textId="77777777" w:rsidR="00D002FF" w:rsidRPr="00B356F8" w:rsidRDefault="00F57DE2" w:rsidP="00071A44">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100</w:t>
            </w:r>
          </w:p>
        </w:tc>
        <w:tc>
          <w:tcPr>
            <w:tcW w:w="0" w:type="auto"/>
            <w:hideMark/>
          </w:tcPr>
          <w:p w14:paraId="790F2B79" w14:textId="77777777" w:rsidR="00D002FF" w:rsidRPr="00B356F8" w:rsidRDefault="00F57DE2" w:rsidP="00071A44">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480</w:t>
            </w:r>
          </w:p>
        </w:tc>
        <w:tc>
          <w:tcPr>
            <w:tcW w:w="0" w:type="auto"/>
            <w:hideMark/>
          </w:tcPr>
          <w:p w14:paraId="5603B59F" w14:textId="77777777" w:rsidR="00D002FF" w:rsidRPr="00B356F8" w:rsidRDefault="00F57DE2" w:rsidP="00071A44">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+2,550</w:t>
            </w:r>
          </w:p>
        </w:tc>
      </w:tr>
      <w:tr w:rsidR="006E41F6" w:rsidRPr="00B356F8" w14:paraId="0A0446B7" w14:textId="77777777" w:rsidTr="006E4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A0A7C6"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12</w:t>
            </w:r>
          </w:p>
        </w:tc>
        <w:tc>
          <w:tcPr>
            <w:tcW w:w="0" w:type="auto"/>
            <w:hideMark/>
          </w:tcPr>
          <w:p w14:paraId="06513412" w14:textId="77777777" w:rsidR="00D002FF" w:rsidRPr="00B356F8" w:rsidRDefault="00F57DE2" w:rsidP="00071A44">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650</w:t>
            </w:r>
          </w:p>
        </w:tc>
        <w:tc>
          <w:tcPr>
            <w:tcW w:w="0" w:type="auto"/>
            <w:hideMark/>
          </w:tcPr>
          <w:p w14:paraId="7447418C" w14:textId="77777777" w:rsidR="00D002FF" w:rsidRPr="00B356F8" w:rsidRDefault="00F57DE2" w:rsidP="00071A44">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150</w:t>
            </w:r>
          </w:p>
        </w:tc>
        <w:tc>
          <w:tcPr>
            <w:tcW w:w="0" w:type="auto"/>
            <w:hideMark/>
          </w:tcPr>
          <w:p w14:paraId="6CAA7BBD" w14:textId="77777777" w:rsidR="00D002FF" w:rsidRPr="00B356F8" w:rsidRDefault="00F57DE2" w:rsidP="00071A44">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500</w:t>
            </w:r>
          </w:p>
        </w:tc>
        <w:tc>
          <w:tcPr>
            <w:tcW w:w="0" w:type="auto"/>
            <w:hideMark/>
          </w:tcPr>
          <w:p w14:paraId="6359E071" w14:textId="77777777" w:rsidR="00D002FF" w:rsidRPr="00B356F8" w:rsidRDefault="00F57DE2" w:rsidP="00071A44">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+3,570</w:t>
            </w:r>
          </w:p>
        </w:tc>
      </w:tr>
    </w:tbl>
    <w:p w14:paraId="61199107" w14:textId="0CD085A6" w:rsidR="00D002FF" w:rsidRDefault="004C6F75" w:rsidP="00071A44">
      <w:pPr>
        <w:spacing w:after="0" w:line="480" w:lineRule="auto"/>
        <w:jc w:val="both"/>
        <w:rPr>
          <w:rFonts w:ascii="Arial" w:hAnsi="Arial" w:cs="Arial"/>
          <w:sz w:val="24"/>
          <w:szCs w:val="24"/>
          <w:lang w:val="en-GB"/>
        </w:rPr>
      </w:pPr>
      <w:r w:rsidRPr="00B356F8">
        <w:rPr>
          <w:rFonts w:ascii="Arial" w:hAnsi="Arial" w:cs="Arial"/>
          <w:sz w:val="24"/>
          <w:szCs w:val="24"/>
          <w:lang w:val="en-GB"/>
        </w:rPr>
        <w:t xml:space="preserve">Targets are based on benchmarking </w:t>
      </w:r>
      <w:r w:rsidR="00A95CBF" w:rsidRPr="00B356F8">
        <w:rPr>
          <w:rFonts w:ascii="Arial" w:hAnsi="Arial" w:cs="Arial"/>
          <w:sz w:val="24"/>
          <w:szCs w:val="24"/>
          <w:lang w:val="en-GB"/>
        </w:rPr>
        <w:t>(Barrow, Barrow and Brown, 2021)</w:t>
      </w:r>
      <w:r w:rsidRPr="00B356F8">
        <w:rPr>
          <w:rFonts w:ascii="Arial" w:hAnsi="Arial" w:cs="Arial"/>
          <w:sz w:val="24"/>
          <w:szCs w:val="24"/>
          <w:lang w:val="en-GB"/>
        </w:rPr>
        <w:t>.</w:t>
      </w:r>
    </w:p>
    <w:p w14:paraId="6B60F887" w14:textId="77777777" w:rsidR="00F74728" w:rsidRPr="00B356F8" w:rsidRDefault="00F74728" w:rsidP="00071A44">
      <w:pPr>
        <w:spacing w:after="0" w:line="480" w:lineRule="auto"/>
        <w:jc w:val="both"/>
        <w:rPr>
          <w:rFonts w:ascii="Arial" w:hAnsi="Arial" w:cs="Arial"/>
          <w:sz w:val="24"/>
          <w:szCs w:val="24"/>
          <w:lang w:val="en-GB"/>
        </w:rPr>
      </w:pPr>
    </w:p>
    <w:p w14:paraId="2CDD9C60" w14:textId="77777777" w:rsidR="00D002FF" w:rsidRPr="00B356F8" w:rsidRDefault="00F57DE2" w:rsidP="00071A44">
      <w:pPr>
        <w:spacing w:after="0" w:line="480" w:lineRule="auto"/>
        <w:jc w:val="both"/>
        <w:rPr>
          <w:rFonts w:ascii="Arial" w:hAnsi="Arial" w:cs="Arial"/>
          <w:sz w:val="24"/>
          <w:szCs w:val="24"/>
          <w:lang w:val="en-GB"/>
        </w:rPr>
      </w:pPr>
      <w:r w:rsidRPr="00B356F8">
        <w:rPr>
          <w:rFonts w:ascii="Arial" w:hAnsi="Arial" w:cs="Arial"/>
          <w:b/>
          <w:bCs/>
          <w:sz w:val="24"/>
          <w:szCs w:val="24"/>
          <w:lang w:val="en-GB"/>
        </w:rPr>
        <w:t>10. Competitor Analysis</w:t>
      </w:r>
    </w:p>
    <w:tbl>
      <w:tblPr>
        <w:tblStyle w:val="GridTable4-Accent6"/>
        <w:tblW w:w="0" w:type="auto"/>
        <w:tblLook w:val="04A0" w:firstRow="1" w:lastRow="0" w:firstColumn="1" w:lastColumn="0" w:noHBand="0" w:noVBand="1"/>
      </w:tblPr>
      <w:tblGrid>
        <w:gridCol w:w="2030"/>
        <w:gridCol w:w="1471"/>
        <w:gridCol w:w="1175"/>
        <w:gridCol w:w="4674"/>
      </w:tblGrid>
      <w:tr w:rsidR="006E41F6" w:rsidRPr="00B356F8" w14:paraId="1D44BB95" w14:textId="77777777" w:rsidTr="006E41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C4D8C1"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Competitor</w:t>
            </w:r>
          </w:p>
        </w:tc>
        <w:tc>
          <w:tcPr>
            <w:tcW w:w="0" w:type="auto"/>
            <w:hideMark/>
          </w:tcPr>
          <w:p w14:paraId="36BC41B3" w14:textId="77777777" w:rsidR="00D002FF" w:rsidRPr="00B356F8" w:rsidRDefault="00F57DE2" w:rsidP="00071A44">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Type</w:t>
            </w:r>
          </w:p>
        </w:tc>
        <w:tc>
          <w:tcPr>
            <w:tcW w:w="0" w:type="auto"/>
            <w:hideMark/>
          </w:tcPr>
          <w:p w14:paraId="6F3144D8" w14:textId="77777777" w:rsidR="00D002FF" w:rsidRPr="00B356F8" w:rsidRDefault="00F57DE2" w:rsidP="00071A44">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Pricing</w:t>
            </w:r>
          </w:p>
        </w:tc>
        <w:tc>
          <w:tcPr>
            <w:tcW w:w="0" w:type="auto"/>
            <w:hideMark/>
          </w:tcPr>
          <w:p w14:paraId="502B03FC" w14:textId="77777777" w:rsidR="00D002FF" w:rsidRPr="00B356F8" w:rsidRDefault="00F57DE2" w:rsidP="00071A44">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Key Learning</w:t>
            </w:r>
          </w:p>
        </w:tc>
      </w:tr>
      <w:tr w:rsidR="006E41F6" w:rsidRPr="00B356F8" w14:paraId="3D592991" w14:textId="77777777" w:rsidTr="006E4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DCFF38"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Depop sellers</w:t>
            </w:r>
          </w:p>
        </w:tc>
        <w:tc>
          <w:tcPr>
            <w:tcW w:w="0" w:type="auto"/>
            <w:hideMark/>
          </w:tcPr>
          <w:p w14:paraId="6937FB1B" w14:textId="77777777" w:rsidR="00D002FF" w:rsidRPr="00B356F8" w:rsidRDefault="00F57DE2" w:rsidP="00071A44">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Direct</w:t>
            </w:r>
          </w:p>
        </w:tc>
        <w:tc>
          <w:tcPr>
            <w:tcW w:w="0" w:type="auto"/>
            <w:hideMark/>
          </w:tcPr>
          <w:p w14:paraId="23A92D14" w14:textId="77777777" w:rsidR="00D002FF" w:rsidRPr="00B356F8" w:rsidRDefault="00F57DE2" w:rsidP="00071A44">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£5–£40</w:t>
            </w:r>
          </w:p>
        </w:tc>
        <w:tc>
          <w:tcPr>
            <w:tcW w:w="0" w:type="auto"/>
            <w:hideMark/>
          </w:tcPr>
          <w:p w14:paraId="2C330BD1" w14:textId="77777777" w:rsidR="00D002FF" w:rsidRPr="00B356F8" w:rsidRDefault="00F57DE2" w:rsidP="00071A44">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GreenGlow must communicate the added design value clearly</w:t>
            </w:r>
          </w:p>
        </w:tc>
      </w:tr>
      <w:tr w:rsidR="006E41F6" w:rsidRPr="00B356F8" w14:paraId="73244E07" w14:textId="77777777" w:rsidTr="006E41F6">
        <w:tc>
          <w:tcPr>
            <w:cnfStyle w:val="001000000000" w:firstRow="0" w:lastRow="0" w:firstColumn="1" w:lastColumn="0" w:oddVBand="0" w:evenVBand="0" w:oddHBand="0" w:evenHBand="0" w:firstRowFirstColumn="0" w:firstRowLastColumn="0" w:lastRowFirstColumn="0" w:lastRowLastColumn="0"/>
            <w:tcW w:w="0" w:type="auto"/>
            <w:hideMark/>
          </w:tcPr>
          <w:p w14:paraId="209C74F2"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Vinted</w:t>
            </w:r>
          </w:p>
        </w:tc>
        <w:tc>
          <w:tcPr>
            <w:tcW w:w="0" w:type="auto"/>
            <w:hideMark/>
          </w:tcPr>
          <w:p w14:paraId="2D3F3684" w14:textId="77777777" w:rsidR="00D002FF" w:rsidRPr="00B356F8" w:rsidRDefault="00F57DE2" w:rsidP="00071A44">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Direct</w:t>
            </w:r>
          </w:p>
        </w:tc>
        <w:tc>
          <w:tcPr>
            <w:tcW w:w="0" w:type="auto"/>
            <w:hideMark/>
          </w:tcPr>
          <w:p w14:paraId="6D1B2E2E" w14:textId="77777777" w:rsidR="00D002FF" w:rsidRPr="00B356F8" w:rsidRDefault="00F57DE2" w:rsidP="00071A44">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£3–£25</w:t>
            </w:r>
          </w:p>
        </w:tc>
        <w:tc>
          <w:tcPr>
            <w:tcW w:w="0" w:type="auto"/>
            <w:hideMark/>
          </w:tcPr>
          <w:p w14:paraId="46C79ECF" w14:textId="77777777" w:rsidR="00D002FF" w:rsidRPr="00B356F8" w:rsidRDefault="00F57DE2" w:rsidP="00071A44">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Compete on creativity, not price</w:t>
            </w:r>
          </w:p>
        </w:tc>
      </w:tr>
      <w:tr w:rsidR="006E41F6" w:rsidRPr="00B356F8" w14:paraId="05F73472" w14:textId="77777777" w:rsidTr="006E4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D252C9"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ASOS Marketplace</w:t>
            </w:r>
          </w:p>
        </w:tc>
        <w:tc>
          <w:tcPr>
            <w:tcW w:w="0" w:type="auto"/>
            <w:hideMark/>
          </w:tcPr>
          <w:p w14:paraId="69BEC6C1" w14:textId="77777777" w:rsidR="00D002FF" w:rsidRPr="00B356F8" w:rsidRDefault="00F57DE2" w:rsidP="00071A44">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Indirect</w:t>
            </w:r>
          </w:p>
        </w:tc>
        <w:tc>
          <w:tcPr>
            <w:tcW w:w="0" w:type="auto"/>
            <w:hideMark/>
          </w:tcPr>
          <w:p w14:paraId="56DBBCDE" w14:textId="77777777" w:rsidR="00D002FF" w:rsidRPr="00B356F8" w:rsidRDefault="00F57DE2" w:rsidP="00071A44">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£20–£80</w:t>
            </w:r>
          </w:p>
        </w:tc>
        <w:tc>
          <w:tcPr>
            <w:tcW w:w="0" w:type="auto"/>
            <w:hideMark/>
          </w:tcPr>
          <w:p w14:paraId="46E979EC" w14:textId="77777777" w:rsidR="00D002FF" w:rsidRPr="00B356F8" w:rsidRDefault="00F57DE2" w:rsidP="00071A44">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Aspirational benchmark for Year 2 expansion</w:t>
            </w:r>
          </w:p>
        </w:tc>
      </w:tr>
      <w:tr w:rsidR="006E41F6" w:rsidRPr="00B356F8" w14:paraId="1554720E" w14:textId="77777777" w:rsidTr="006E41F6">
        <w:tc>
          <w:tcPr>
            <w:cnfStyle w:val="001000000000" w:firstRow="0" w:lastRow="0" w:firstColumn="1" w:lastColumn="0" w:oddVBand="0" w:evenVBand="0" w:oddHBand="0" w:evenHBand="0" w:firstRowFirstColumn="0" w:firstRowLastColumn="0" w:lastRowFirstColumn="0" w:lastRowLastColumn="0"/>
            <w:tcW w:w="0" w:type="auto"/>
            <w:hideMark/>
          </w:tcPr>
          <w:p w14:paraId="77A3A77E"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Charity shops</w:t>
            </w:r>
          </w:p>
        </w:tc>
        <w:tc>
          <w:tcPr>
            <w:tcW w:w="0" w:type="auto"/>
            <w:hideMark/>
          </w:tcPr>
          <w:p w14:paraId="5C5D81CF" w14:textId="77777777" w:rsidR="00D002FF" w:rsidRPr="00B356F8" w:rsidRDefault="00F57DE2" w:rsidP="00071A44">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Indirect</w:t>
            </w:r>
          </w:p>
        </w:tc>
        <w:tc>
          <w:tcPr>
            <w:tcW w:w="0" w:type="auto"/>
            <w:hideMark/>
          </w:tcPr>
          <w:p w14:paraId="0A49D7EA" w14:textId="77777777" w:rsidR="00D002FF" w:rsidRPr="00B356F8" w:rsidRDefault="00F57DE2" w:rsidP="00071A44">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£2–£15</w:t>
            </w:r>
          </w:p>
        </w:tc>
        <w:tc>
          <w:tcPr>
            <w:tcW w:w="0" w:type="auto"/>
            <w:hideMark/>
          </w:tcPr>
          <w:p w14:paraId="4DECED32" w14:textId="77777777" w:rsidR="00D002FF" w:rsidRPr="00B356F8" w:rsidRDefault="00F57DE2" w:rsidP="00071A44">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Transformation justifies premium pricing</w:t>
            </w:r>
          </w:p>
        </w:tc>
      </w:tr>
      <w:tr w:rsidR="006E41F6" w:rsidRPr="00B356F8" w14:paraId="24CAF79F" w14:textId="77777777" w:rsidTr="006E4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A84339"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Patagonia</w:t>
            </w:r>
          </w:p>
        </w:tc>
        <w:tc>
          <w:tcPr>
            <w:tcW w:w="0" w:type="auto"/>
            <w:hideMark/>
          </w:tcPr>
          <w:p w14:paraId="4927CE21" w14:textId="77777777" w:rsidR="00D002FF" w:rsidRPr="00B356F8" w:rsidRDefault="00F57DE2" w:rsidP="00071A44">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Aspirational</w:t>
            </w:r>
          </w:p>
        </w:tc>
        <w:tc>
          <w:tcPr>
            <w:tcW w:w="0" w:type="auto"/>
            <w:hideMark/>
          </w:tcPr>
          <w:p w14:paraId="171B9B76" w14:textId="77777777" w:rsidR="00D002FF" w:rsidRPr="00B356F8" w:rsidRDefault="00F57DE2" w:rsidP="00071A44">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£80–£300</w:t>
            </w:r>
          </w:p>
        </w:tc>
        <w:tc>
          <w:tcPr>
            <w:tcW w:w="0" w:type="auto"/>
            <w:hideMark/>
          </w:tcPr>
          <w:p w14:paraId="1927BEAF" w14:textId="77777777" w:rsidR="00D002FF" w:rsidRPr="00B356F8" w:rsidRDefault="00F57DE2" w:rsidP="00071A44">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B356F8">
              <w:rPr>
                <w:rFonts w:ascii="Arial" w:hAnsi="Arial" w:cs="Arial"/>
                <w:sz w:val="24"/>
                <w:szCs w:val="24"/>
                <w:lang w:val="en-GB"/>
              </w:rPr>
              <w:t>Community-building is the long-term priority</w:t>
            </w:r>
          </w:p>
        </w:tc>
      </w:tr>
    </w:tbl>
    <w:p w14:paraId="6D183669" w14:textId="63A132EB" w:rsidR="00D07745" w:rsidRDefault="004C6F75" w:rsidP="00071A44">
      <w:pPr>
        <w:spacing w:after="0" w:line="480" w:lineRule="auto"/>
        <w:jc w:val="both"/>
        <w:rPr>
          <w:rFonts w:ascii="Arial" w:hAnsi="Arial" w:cs="Arial"/>
          <w:sz w:val="24"/>
          <w:szCs w:val="24"/>
          <w:lang w:val="en-GB"/>
        </w:rPr>
      </w:pPr>
      <w:r w:rsidRPr="00B356F8">
        <w:rPr>
          <w:rFonts w:ascii="Arial" w:hAnsi="Arial" w:cs="Arial"/>
          <w:sz w:val="24"/>
          <w:szCs w:val="24"/>
          <w:lang w:val="en-GB"/>
        </w:rPr>
        <w:t>As a start-up, GreenGlow is at purposefully approachable and innovative middle ground (Whittington et al., 2023).</w:t>
      </w:r>
    </w:p>
    <w:p w14:paraId="4F48961F" w14:textId="77777777" w:rsidR="00F74728" w:rsidRDefault="00F74728" w:rsidP="00071A44">
      <w:pPr>
        <w:spacing w:after="0" w:line="480" w:lineRule="auto"/>
        <w:jc w:val="both"/>
        <w:rPr>
          <w:rFonts w:ascii="Arial" w:hAnsi="Arial" w:cs="Arial"/>
          <w:sz w:val="24"/>
          <w:szCs w:val="24"/>
          <w:lang w:val="en-GB"/>
        </w:rPr>
      </w:pPr>
    </w:p>
    <w:p w14:paraId="4AB6CEF9" w14:textId="77777777" w:rsidR="00F74728" w:rsidRPr="00B356F8" w:rsidRDefault="00F74728" w:rsidP="00071A44">
      <w:pPr>
        <w:spacing w:after="0" w:line="480" w:lineRule="auto"/>
        <w:jc w:val="both"/>
        <w:rPr>
          <w:rFonts w:ascii="Arial" w:hAnsi="Arial" w:cs="Arial"/>
          <w:sz w:val="24"/>
          <w:szCs w:val="24"/>
          <w:lang w:val="en-GB"/>
        </w:rPr>
      </w:pPr>
    </w:p>
    <w:p w14:paraId="54EC3F39" w14:textId="77777777" w:rsidR="00D002FF" w:rsidRPr="00B356F8" w:rsidRDefault="00F57DE2" w:rsidP="00071A44">
      <w:pPr>
        <w:spacing w:after="0" w:line="480" w:lineRule="auto"/>
        <w:jc w:val="both"/>
        <w:rPr>
          <w:rFonts w:ascii="Arial" w:hAnsi="Arial" w:cs="Arial"/>
          <w:sz w:val="24"/>
          <w:szCs w:val="24"/>
          <w:lang w:val="en-GB"/>
        </w:rPr>
      </w:pPr>
      <w:r w:rsidRPr="00B356F8">
        <w:rPr>
          <w:rFonts w:ascii="Arial" w:hAnsi="Arial" w:cs="Arial"/>
          <w:b/>
          <w:bCs/>
          <w:sz w:val="24"/>
          <w:szCs w:val="24"/>
          <w:lang w:val="en-GB"/>
        </w:rPr>
        <w:t>11. SWOT Analysis &amp; Viability Conclusion</w:t>
      </w:r>
    </w:p>
    <w:tbl>
      <w:tblPr>
        <w:tblStyle w:val="TableGrid"/>
        <w:tblW w:w="0" w:type="auto"/>
        <w:tblLook w:val="04A0" w:firstRow="1" w:lastRow="0" w:firstColumn="1" w:lastColumn="0" w:noHBand="0" w:noVBand="1"/>
      </w:tblPr>
      <w:tblGrid>
        <w:gridCol w:w="4585"/>
        <w:gridCol w:w="4057"/>
      </w:tblGrid>
      <w:tr w:rsidR="006E41F6" w:rsidRPr="00B356F8" w14:paraId="0D1887D5" w14:textId="77777777" w:rsidTr="00D002FF">
        <w:tc>
          <w:tcPr>
            <w:tcW w:w="4585" w:type="dxa"/>
            <w:hideMark/>
          </w:tcPr>
          <w:p w14:paraId="064248E6" w14:textId="77777777" w:rsidR="00D002FF" w:rsidRPr="00B356F8" w:rsidRDefault="00F57DE2" w:rsidP="00071A44">
            <w:pPr>
              <w:spacing w:line="480" w:lineRule="auto"/>
              <w:jc w:val="both"/>
              <w:rPr>
                <w:rFonts w:ascii="Arial" w:hAnsi="Arial" w:cs="Arial"/>
                <w:b/>
                <w:bCs/>
                <w:sz w:val="24"/>
                <w:szCs w:val="24"/>
                <w:lang w:val="en-GB"/>
              </w:rPr>
            </w:pPr>
            <w:r w:rsidRPr="00B356F8">
              <w:rPr>
                <w:rFonts w:ascii="Arial" w:hAnsi="Arial" w:cs="Arial"/>
                <w:b/>
                <w:bCs/>
                <w:sz w:val="24"/>
                <w:szCs w:val="24"/>
                <w:lang w:val="en-GB"/>
              </w:rPr>
              <w:t>Strengths</w:t>
            </w:r>
          </w:p>
        </w:tc>
        <w:tc>
          <w:tcPr>
            <w:tcW w:w="4057" w:type="dxa"/>
            <w:hideMark/>
          </w:tcPr>
          <w:p w14:paraId="37F35534" w14:textId="77777777" w:rsidR="00D002FF" w:rsidRPr="00B356F8" w:rsidRDefault="00F57DE2" w:rsidP="00071A44">
            <w:pPr>
              <w:spacing w:line="480" w:lineRule="auto"/>
              <w:jc w:val="both"/>
              <w:rPr>
                <w:rFonts w:ascii="Arial" w:hAnsi="Arial" w:cs="Arial"/>
                <w:b/>
                <w:bCs/>
                <w:sz w:val="24"/>
                <w:szCs w:val="24"/>
                <w:lang w:val="en-GB"/>
              </w:rPr>
            </w:pPr>
            <w:r w:rsidRPr="00B356F8">
              <w:rPr>
                <w:rFonts w:ascii="Arial" w:hAnsi="Arial" w:cs="Arial"/>
                <w:b/>
                <w:bCs/>
                <w:sz w:val="24"/>
                <w:szCs w:val="24"/>
                <w:lang w:val="en-GB"/>
              </w:rPr>
              <w:t>Weaknesses</w:t>
            </w:r>
          </w:p>
        </w:tc>
      </w:tr>
      <w:tr w:rsidR="006E41F6" w:rsidRPr="00B356F8" w14:paraId="199BB5EF" w14:textId="77777777" w:rsidTr="00D002FF">
        <w:tc>
          <w:tcPr>
            <w:tcW w:w="4585" w:type="dxa"/>
            <w:hideMark/>
          </w:tcPr>
          <w:p w14:paraId="011FA4FD"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Low startup costs; lean structure</w:t>
            </w:r>
          </w:p>
        </w:tc>
        <w:tc>
          <w:tcPr>
            <w:tcW w:w="4057" w:type="dxa"/>
            <w:hideMark/>
          </w:tcPr>
          <w:p w14:paraId="360930A3"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Sole trader capacity constraints</w:t>
            </w:r>
          </w:p>
        </w:tc>
      </w:tr>
      <w:tr w:rsidR="006E41F6" w:rsidRPr="00B356F8" w14:paraId="3C61551B" w14:textId="77777777" w:rsidTr="00D002FF">
        <w:tc>
          <w:tcPr>
            <w:tcW w:w="4585" w:type="dxa"/>
            <w:hideMark/>
          </w:tcPr>
          <w:p w14:paraId="059F532A"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Strong Gen Z trend alignment</w:t>
            </w:r>
          </w:p>
        </w:tc>
        <w:tc>
          <w:tcPr>
            <w:tcW w:w="4057" w:type="dxa"/>
            <w:hideMark/>
          </w:tcPr>
          <w:p w14:paraId="4C4634B8"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Inconsistent stock supply</w:t>
            </w:r>
          </w:p>
        </w:tc>
      </w:tr>
      <w:tr w:rsidR="006E41F6" w:rsidRPr="00B356F8" w14:paraId="01F002FC" w14:textId="77777777" w:rsidTr="00D002FF">
        <w:tc>
          <w:tcPr>
            <w:tcW w:w="4585" w:type="dxa"/>
            <w:hideMark/>
          </w:tcPr>
          <w:p w14:paraId="7D0AB39D" w14:textId="48E7A2D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Creative differentiation</w:t>
            </w:r>
            <w:r w:rsidR="004C6F75" w:rsidRPr="00B356F8">
              <w:rPr>
                <w:rFonts w:ascii="Arial" w:hAnsi="Arial" w:cs="Arial"/>
                <w:sz w:val="24"/>
                <w:szCs w:val="24"/>
                <w:lang w:val="en-GB"/>
              </w:rPr>
              <w:t xml:space="preserve">- </w:t>
            </w:r>
            <w:r w:rsidRPr="00B356F8">
              <w:rPr>
                <w:rFonts w:ascii="Arial" w:hAnsi="Arial" w:cs="Arial"/>
                <w:sz w:val="24"/>
                <w:szCs w:val="24"/>
                <w:lang w:val="en-GB"/>
              </w:rPr>
              <w:t>no two pieces are identical</w:t>
            </w:r>
          </w:p>
        </w:tc>
        <w:tc>
          <w:tcPr>
            <w:tcW w:w="4057" w:type="dxa"/>
            <w:hideMark/>
          </w:tcPr>
          <w:p w14:paraId="1E9980D4"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No established brand reputation at launch</w:t>
            </w:r>
          </w:p>
        </w:tc>
      </w:tr>
    </w:tbl>
    <w:p w14:paraId="6FAF3956" w14:textId="77777777" w:rsidR="00D002FF" w:rsidRPr="00B356F8" w:rsidRDefault="00D002FF" w:rsidP="00071A44">
      <w:pPr>
        <w:spacing w:after="0" w:line="480" w:lineRule="auto"/>
        <w:jc w:val="both"/>
        <w:rPr>
          <w:rFonts w:ascii="Arial" w:hAnsi="Arial" w:cs="Arial"/>
          <w:vanish/>
          <w:sz w:val="24"/>
          <w:szCs w:val="24"/>
          <w:lang w:val="en-GB"/>
        </w:rPr>
      </w:pPr>
    </w:p>
    <w:tbl>
      <w:tblPr>
        <w:tblStyle w:val="TableGrid"/>
        <w:tblW w:w="0" w:type="auto"/>
        <w:tblLook w:val="04A0" w:firstRow="1" w:lastRow="0" w:firstColumn="1" w:lastColumn="0" w:noHBand="0" w:noVBand="1"/>
      </w:tblPr>
      <w:tblGrid>
        <w:gridCol w:w="4585"/>
        <w:gridCol w:w="4050"/>
      </w:tblGrid>
      <w:tr w:rsidR="006E41F6" w:rsidRPr="00B356F8" w14:paraId="04611F86" w14:textId="77777777" w:rsidTr="00D002FF">
        <w:tc>
          <w:tcPr>
            <w:tcW w:w="4585" w:type="dxa"/>
            <w:hideMark/>
          </w:tcPr>
          <w:p w14:paraId="30379680" w14:textId="7A6FFE74" w:rsidR="00D002FF" w:rsidRPr="00B356F8" w:rsidRDefault="00F57DE2" w:rsidP="00071A44">
            <w:pPr>
              <w:spacing w:line="480" w:lineRule="auto"/>
              <w:jc w:val="both"/>
              <w:rPr>
                <w:rFonts w:ascii="Arial" w:hAnsi="Arial" w:cs="Arial"/>
                <w:b/>
                <w:bCs/>
                <w:sz w:val="24"/>
                <w:szCs w:val="24"/>
                <w:lang w:val="en-GB"/>
              </w:rPr>
            </w:pPr>
            <w:r w:rsidRPr="00B356F8">
              <w:rPr>
                <w:rFonts w:ascii="Arial" w:hAnsi="Arial" w:cs="Arial"/>
                <w:b/>
                <w:bCs/>
                <w:sz w:val="24"/>
                <w:szCs w:val="24"/>
                <w:lang w:val="en-GB"/>
              </w:rPr>
              <w:t>Opportunities</w:t>
            </w:r>
          </w:p>
        </w:tc>
        <w:tc>
          <w:tcPr>
            <w:tcW w:w="4050" w:type="dxa"/>
            <w:hideMark/>
          </w:tcPr>
          <w:p w14:paraId="5F957973" w14:textId="77777777" w:rsidR="00D002FF" w:rsidRPr="00B356F8" w:rsidRDefault="00F57DE2" w:rsidP="00071A44">
            <w:pPr>
              <w:spacing w:line="480" w:lineRule="auto"/>
              <w:jc w:val="both"/>
              <w:rPr>
                <w:rFonts w:ascii="Arial" w:hAnsi="Arial" w:cs="Arial"/>
                <w:b/>
                <w:bCs/>
                <w:sz w:val="24"/>
                <w:szCs w:val="24"/>
                <w:lang w:val="en-GB"/>
              </w:rPr>
            </w:pPr>
            <w:r w:rsidRPr="00B356F8">
              <w:rPr>
                <w:rFonts w:ascii="Arial" w:hAnsi="Arial" w:cs="Arial"/>
                <w:b/>
                <w:bCs/>
                <w:sz w:val="24"/>
                <w:szCs w:val="24"/>
                <w:lang w:val="en-GB"/>
              </w:rPr>
              <w:t>Threats</w:t>
            </w:r>
          </w:p>
        </w:tc>
      </w:tr>
      <w:tr w:rsidR="006E41F6" w:rsidRPr="00B356F8" w14:paraId="7CC34941" w14:textId="77777777" w:rsidTr="00D002FF">
        <w:tc>
          <w:tcPr>
            <w:tcW w:w="4585" w:type="dxa"/>
            <w:hideMark/>
          </w:tcPr>
          <w:p w14:paraId="1D031CFE"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Market growing at 9.23% CAGR</w:t>
            </w:r>
          </w:p>
        </w:tc>
        <w:tc>
          <w:tcPr>
            <w:tcW w:w="4050" w:type="dxa"/>
            <w:hideMark/>
          </w:tcPr>
          <w:p w14:paraId="1B7BF06D"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Attitude-behaviour gap in Gen Z spending</w:t>
            </w:r>
          </w:p>
        </w:tc>
      </w:tr>
      <w:tr w:rsidR="006E41F6" w:rsidRPr="00B356F8" w14:paraId="01A69C97" w14:textId="77777777" w:rsidTr="00D002FF">
        <w:tc>
          <w:tcPr>
            <w:tcW w:w="4585" w:type="dxa"/>
            <w:hideMark/>
          </w:tcPr>
          <w:p w14:paraId="6ADE43A3"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Gen Z embedding sustainability into identity</w:t>
            </w:r>
          </w:p>
        </w:tc>
        <w:tc>
          <w:tcPr>
            <w:tcW w:w="4050" w:type="dxa"/>
            <w:hideMark/>
          </w:tcPr>
          <w:p w14:paraId="6BD5BC53"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Fast fashion price competition (Shein, Primark)</w:t>
            </w:r>
          </w:p>
        </w:tc>
      </w:tr>
      <w:tr w:rsidR="006E41F6" w:rsidRPr="00B356F8" w14:paraId="1C78A0D6" w14:textId="77777777" w:rsidTr="00D002FF">
        <w:tc>
          <w:tcPr>
            <w:tcW w:w="4585" w:type="dxa"/>
            <w:hideMark/>
          </w:tcPr>
          <w:p w14:paraId="6FD1F7A3"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Workshop revenue diversifies income</w:t>
            </w:r>
          </w:p>
        </w:tc>
        <w:tc>
          <w:tcPr>
            <w:tcW w:w="4050" w:type="dxa"/>
            <w:hideMark/>
          </w:tcPr>
          <w:p w14:paraId="65161D8D" w14:textId="77777777" w:rsidR="00D002FF" w:rsidRPr="00B356F8" w:rsidRDefault="00F57DE2" w:rsidP="00071A44">
            <w:pPr>
              <w:spacing w:line="480" w:lineRule="auto"/>
              <w:jc w:val="both"/>
              <w:rPr>
                <w:rFonts w:ascii="Arial" w:hAnsi="Arial" w:cs="Arial"/>
                <w:sz w:val="24"/>
                <w:szCs w:val="24"/>
                <w:lang w:val="en-GB"/>
              </w:rPr>
            </w:pPr>
            <w:r w:rsidRPr="00B356F8">
              <w:rPr>
                <w:rFonts w:ascii="Arial" w:hAnsi="Arial" w:cs="Arial"/>
                <w:sz w:val="24"/>
                <w:szCs w:val="24"/>
                <w:lang w:val="en-GB"/>
              </w:rPr>
              <w:t>Depop market saturation</w:t>
            </w:r>
          </w:p>
        </w:tc>
      </w:tr>
    </w:tbl>
    <w:p w14:paraId="07E0B343" w14:textId="6F25064F" w:rsidR="004C6F75" w:rsidRPr="00B356F8" w:rsidRDefault="004E07C4" w:rsidP="00071A44">
      <w:pPr>
        <w:spacing w:after="0" w:line="480" w:lineRule="auto"/>
        <w:jc w:val="both"/>
        <w:rPr>
          <w:rFonts w:ascii="Arial" w:hAnsi="Arial" w:cs="Arial"/>
          <w:sz w:val="24"/>
          <w:szCs w:val="24"/>
          <w:lang w:val="en-GB"/>
        </w:rPr>
      </w:pPr>
      <w:r w:rsidRPr="00B356F8">
        <w:rPr>
          <w:rFonts w:ascii="Arial" w:hAnsi="Arial" w:cs="Arial"/>
          <w:sz w:val="24"/>
          <w:szCs w:val="24"/>
          <w:lang w:val="en-GB"/>
        </w:rPr>
        <w:t>The identity-driven social media accessible pricing and diversified streams of revenue contribute to the reduction of the largest threat, the attitude-behaviour gap (McKinsey &amp; Company, 2024). Whittington et al. (2023) define viability as the response to threats based on a strategy and not the lack of threats. GreenGlow has a well-differentiated and financially viable product that has been tested in the market. The business is viable.</w:t>
      </w:r>
    </w:p>
    <w:p w14:paraId="5249B528" w14:textId="43F97196" w:rsidR="004C6F75" w:rsidRPr="00B356F8" w:rsidRDefault="004C6F75" w:rsidP="00071A44">
      <w:pPr>
        <w:spacing w:after="0" w:line="480" w:lineRule="auto"/>
        <w:jc w:val="both"/>
        <w:rPr>
          <w:rFonts w:ascii="Arial" w:hAnsi="Arial" w:cs="Arial"/>
          <w:sz w:val="24"/>
          <w:szCs w:val="24"/>
          <w:lang w:val="en-GB"/>
        </w:rPr>
      </w:pPr>
      <w:r w:rsidRPr="00B356F8">
        <w:rPr>
          <w:rFonts w:ascii="Arial" w:hAnsi="Arial" w:cs="Arial"/>
          <w:b/>
          <w:bCs/>
          <w:sz w:val="24"/>
          <w:szCs w:val="24"/>
          <w:lang w:val="en-GB"/>
        </w:rPr>
        <w:t xml:space="preserve">Part 2 -Individual Reflection </w:t>
      </w:r>
    </w:p>
    <w:p w14:paraId="70B792A0" w14:textId="364BBED1" w:rsidR="004C6F75" w:rsidRPr="00B356F8" w:rsidRDefault="004C6F75" w:rsidP="00071A44">
      <w:pPr>
        <w:spacing w:after="0" w:line="480" w:lineRule="auto"/>
        <w:jc w:val="both"/>
        <w:rPr>
          <w:rFonts w:ascii="Arial" w:hAnsi="Arial" w:cs="Arial"/>
          <w:sz w:val="24"/>
          <w:szCs w:val="24"/>
          <w:lang w:val="en-GB"/>
        </w:rPr>
      </w:pPr>
      <w:r w:rsidRPr="00B356F8">
        <w:rPr>
          <w:rFonts w:ascii="Arial" w:hAnsi="Arial" w:cs="Arial"/>
          <w:sz w:val="24"/>
          <w:szCs w:val="24"/>
          <w:lang w:val="en-GB"/>
        </w:rPr>
        <w:t xml:space="preserve">This module has been one of the most practically challenging and personally educational academic experiences. The process of developing GreenGlow Upcycled into a business proposal with a full-fledged business idea based purely on an idea exposure needed me to acquire entrepreneurial skills, which I hadn't previously practised in a formal setting. Financial literacy was the most challenging experience. </w:t>
      </w:r>
      <w:r w:rsidR="00D163A0" w:rsidRPr="00B356F8">
        <w:rPr>
          <w:rFonts w:ascii="Arial" w:hAnsi="Arial" w:cs="Arial"/>
          <w:sz w:val="24"/>
          <w:szCs w:val="24"/>
          <w:lang w:val="en-GB"/>
        </w:rPr>
        <w:t>To</w:t>
      </w:r>
      <w:r w:rsidRPr="00B356F8">
        <w:rPr>
          <w:rFonts w:ascii="Arial" w:hAnsi="Arial" w:cs="Arial"/>
          <w:sz w:val="24"/>
          <w:szCs w:val="24"/>
          <w:lang w:val="en-GB"/>
        </w:rPr>
        <w:t xml:space="preserve"> create a 12-month cash flow forecast, I had to 'create' imaginative entrepreneurship and challenge the bare facts that lay behind all decisions - start-up costs, price policy, break-even plans. As Barron and </w:t>
      </w:r>
      <w:proofErr w:type="spellStart"/>
      <w:r w:rsidRPr="00B356F8">
        <w:rPr>
          <w:rFonts w:ascii="Arial" w:hAnsi="Arial" w:cs="Arial"/>
          <w:sz w:val="24"/>
          <w:szCs w:val="24"/>
          <w:lang w:val="en-GB"/>
        </w:rPr>
        <w:t>Hmieleski</w:t>
      </w:r>
      <w:proofErr w:type="spellEnd"/>
      <w:r w:rsidRPr="00B356F8">
        <w:rPr>
          <w:rFonts w:ascii="Arial" w:hAnsi="Arial" w:cs="Arial"/>
          <w:sz w:val="24"/>
          <w:szCs w:val="24"/>
          <w:lang w:val="en-GB"/>
        </w:rPr>
        <w:t xml:space="preserve"> (2018) observe, failure to convert a vision into a financial reality by an entrepreneur is usually one of the most common causes of early venture failure. Such realisation weighed heavily on me in such a process. My initial thought was to have a low budget with high income expectation, a tendency that I had to address after some research and an idea of the realistic benchmarking with other sellers through Depop.</w:t>
      </w:r>
    </w:p>
    <w:p w14:paraId="4D80EED3" w14:textId="77777777" w:rsidR="004C6F75" w:rsidRPr="00B356F8" w:rsidRDefault="004C6F75" w:rsidP="00071A44">
      <w:pPr>
        <w:spacing w:after="0" w:line="480" w:lineRule="auto"/>
        <w:jc w:val="both"/>
        <w:rPr>
          <w:rFonts w:ascii="Arial" w:hAnsi="Arial" w:cs="Arial"/>
          <w:sz w:val="24"/>
          <w:szCs w:val="24"/>
          <w:lang w:val="en-GB"/>
        </w:rPr>
      </w:pPr>
      <w:r w:rsidRPr="00B356F8">
        <w:rPr>
          <w:rFonts w:ascii="Arial" w:hAnsi="Arial" w:cs="Arial"/>
          <w:sz w:val="24"/>
          <w:szCs w:val="24"/>
          <w:lang w:val="en-GB"/>
        </w:rPr>
        <w:t>The strategy think process was also put to the test. In its details, the SWOT analysis displayed an extra viewpoint, which is fundamentally critical. Accountability is needed to identify the drawbacks of GreenGlow, including the small scale of a sole trader, the inability to maintain a stable stock level, and the absence of a recognisable brand name. Whittington et al. (2023) define strategic awareness as being able to see an opportunity and a threat at the same time without being optimistic. This kind of balance was difficult to maintain and is a matter of additional advancement.</w:t>
      </w:r>
    </w:p>
    <w:p w14:paraId="175C9DC7" w14:textId="6B9326A4" w:rsidR="00E3018C" w:rsidRPr="00B356F8" w:rsidRDefault="004C6F75" w:rsidP="00071A44">
      <w:pPr>
        <w:spacing w:after="0" w:line="480" w:lineRule="auto"/>
        <w:jc w:val="both"/>
        <w:rPr>
          <w:rFonts w:ascii="Arial" w:hAnsi="Arial" w:cs="Arial"/>
          <w:sz w:val="24"/>
          <w:szCs w:val="24"/>
          <w:lang w:val="en-GB"/>
        </w:rPr>
      </w:pPr>
      <w:r w:rsidRPr="00B356F8">
        <w:rPr>
          <w:rFonts w:ascii="Arial" w:hAnsi="Arial" w:cs="Arial"/>
          <w:sz w:val="24"/>
          <w:szCs w:val="24"/>
          <w:lang w:val="en-GB"/>
        </w:rPr>
        <w:t>The capacity to conduct market research was an additional strength. The designing and implementation of the main survey, the analysis of the findings, and the direct application of the results to the business decisions, pricing, platform prioritisation, and workshop viability have given me actual confidence in the evidence-based decision-</w:t>
      </w:r>
      <w:r w:rsidR="00D163A0" w:rsidRPr="00B356F8">
        <w:rPr>
          <w:rFonts w:ascii="Arial" w:hAnsi="Arial" w:cs="Arial"/>
          <w:sz w:val="24"/>
          <w:szCs w:val="24"/>
          <w:lang w:val="en-GB"/>
        </w:rPr>
        <w:t>making.</w:t>
      </w:r>
      <w:r w:rsidRPr="00B356F8">
        <w:rPr>
          <w:rFonts w:ascii="Arial" w:hAnsi="Arial" w:cs="Arial"/>
          <w:sz w:val="24"/>
          <w:szCs w:val="24"/>
          <w:lang w:val="en-GB"/>
        </w:rPr>
        <w:t xml:space="preserve"> The fact that 85% of the respondents would attend a workshop costing below £ 20 was not only a handy piece of information, but it confirmed the overall secondary revenue stream and altered my perspective on how I put the weight on the financial forecast. Perhaps most importantly, this module helped me grow my knowledge of entrepreneurial identity. According to Barringer and Ireland (2022), successful entrepreneurs are not just business creators but rather opportunity-acknowledging people who </w:t>
      </w:r>
      <w:r w:rsidR="00D163A0" w:rsidRPr="00B356F8">
        <w:rPr>
          <w:rFonts w:ascii="Arial" w:hAnsi="Arial" w:cs="Arial"/>
          <w:sz w:val="24"/>
          <w:szCs w:val="24"/>
          <w:lang w:val="en-GB"/>
        </w:rPr>
        <w:t>act</w:t>
      </w:r>
      <w:r w:rsidRPr="00B356F8">
        <w:rPr>
          <w:rFonts w:ascii="Arial" w:hAnsi="Arial" w:cs="Arial"/>
          <w:sz w:val="24"/>
          <w:szCs w:val="24"/>
          <w:lang w:val="en-GB"/>
        </w:rPr>
        <w:t xml:space="preserve"> in the face of uncertainty. GreenGlow Upcycled showed me that I can do both. The uncertainty did not go away; however, I learnt to go through it, instead of letting it resolve. This experience has not merely created a business plan. It has generated a better picture of what I am as a thinker, creator, and upcoming entrepreneur.</w:t>
      </w:r>
    </w:p>
    <w:p w14:paraId="20430F1E" w14:textId="4D03C8AE" w:rsidR="00A411A9" w:rsidRPr="00B356F8" w:rsidRDefault="00E3018C" w:rsidP="00071A44">
      <w:pPr>
        <w:spacing w:after="0" w:line="480" w:lineRule="auto"/>
        <w:rPr>
          <w:rFonts w:ascii="Arial" w:hAnsi="Arial" w:cs="Arial"/>
          <w:sz w:val="24"/>
          <w:szCs w:val="24"/>
          <w:lang w:val="en-GB"/>
        </w:rPr>
      </w:pPr>
      <w:r w:rsidRPr="00B356F8">
        <w:rPr>
          <w:rFonts w:ascii="Arial" w:hAnsi="Arial" w:cs="Arial"/>
          <w:sz w:val="24"/>
          <w:szCs w:val="24"/>
          <w:lang w:val="en-GB"/>
        </w:rPr>
        <w:br w:type="page"/>
      </w:r>
    </w:p>
    <w:p w14:paraId="571D9D74" w14:textId="77777777" w:rsidR="00A411A9" w:rsidRPr="00B356F8" w:rsidRDefault="00F57DE2" w:rsidP="00071A44">
      <w:pPr>
        <w:spacing w:after="0" w:line="480" w:lineRule="auto"/>
        <w:jc w:val="center"/>
        <w:rPr>
          <w:rFonts w:ascii="Arial" w:hAnsi="Arial" w:cs="Arial"/>
          <w:b/>
          <w:bCs/>
          <w:sz w:val="24"/>
          <w:szCs w:val="24"/>
          <w:lang w:val="en-GB"/>
        </w:rPr>
      </w:pPr>
      <w:r w:rsidRPr="00B356F8">
        <w:rPr>
          <w:rFonts w:ascii="Arial" w:hAnsi="Arial" w:cs="Arial"/>
          <w:b/>
          <w:bCs/>
          <w:sz w:val="24"/>
          <w:szCs w:val="24"/>
          <w:lang w:val="en-GB"/>
        </w:rPr>
        <w:t>Reference List</w:t>
      </w:r>
    </w:p>
    <w:p w14:paraId="262E53E4" w14:textId="77777777" w:rsidR="00A411A9" w:rsidRPr="00B356F8" w:rsidRDefault="00F57DE2" w:rsidP="00071A44">
      <w:pPr>
        <w:numPr>
          <w:ilvl w:val="0"/>
          <w:numId w:val="3"/>
        </w:numPr>
        <w:spacing w:after="0" w:line="480" w:lineRule="auto"/>
        <w:jc w:val="both"/>
        <w:rPr>
          <w:rFonts w:ascii="Arial" w:hAnsi="Arial" w:cs="Arial"/>
          <w:sz w:val="24"/>
          <w:szCs w:val="24"/>
          <w:lang w:val="en-GB"/>
        </w:rPr>
      </w:pPr>
      <w:r w:rsidRPr="00B356F8">
        <w:rPr>
          <w:rFonts w:ascii="Arial" w:hAnsi="Arial" w:cs="Arial"/>
          <w:sz w:val="24"/>
          <w:szCs w:val="24"/>
          <w:lang w:val="en-GB"/>
        </w:rPr>
        <w:t xml:space="preserve">Armstrong, G., Kotler, P. and </w:t>
      </w:r>
      <w:proofErr w:type="spellStart"/>
      <w:r w:rsidRPr="00B356F8">
        <w:rPr>
          <w:rFonts w:ascii="Arial" w:hAnsi="Arial" w:cs="Arial"/>
          <w:sz w:val="24"/>
          <w:szCs w:val="24"/>
          <w:lang w:val="en-GB"/>
        </w:rPr>
        <w:t>Opresnik</w:t>
      </w:r>
      <w:proofErr w:type="spellEnd"/>
      <w:r w:rsidRPr="00B356F8">
        <w:rPr>
          <w:rFonts w:ascii="Arial" w:hAnsi="Arial" w:cs="Arial"/>
          <w:sz w:val="24"/>
          <w:szCs w:val="24"/>
          <w:lang w:val="en-GB"/>
        </w:rPr>
        <w:t xml:space="preserve">, M.O. (2021). </w:t>
      </w:r>
      <w:r w:rsidRPr="00B356F8">
        <w:rPr>
          <w:rFonts w:ascii="Arial" w:hAnsi="Arial" w:cs="Arial"/>
          <w:i/>
          <w:iCs/>
          <w:sz w:val="24"/>
          <w:szCs w:val="24"/>
          <w:lang w:val="en-GB"/>
        </w:rPr>
        <w:t>Principles of Marketing.</w:t>
      </w:r>
      <w:r w:rsidRPr="00B356F8">
        <w:rPr>
          <w:rFonts w:ascii="Arial" w:hAnsi="Arial" w:cs="Arial"/>
          <w:sz w:val="24"/>
          <w:szCs w:val="24"/>
          <w:lang w:val="en-GB"/>
        </w:rPr>
        <w:t xml:space="preserve"> 18th </w:t>
      </w:r>
      <w:proofErr w:type="spellStart"/>
      <w:r w:rsidRPr="00B356F8">
        <w:rPr>
          <w:rFonts w:ascii="Arial" w:hAnsi="Arial" w:cs="Arial"/>
          <w:sz w:val="24"/>
          <w:szCs w:val="24"/>
          <w:lang w:val="en-GB"/>
        </w:rPr>
        <w:t>edn</w:t>
      </w:r>
      <w:proofErr w:type="spellEnd"/>
      <w:r w:rsidRPr="00B356F8">
        <w:rPr>
          <w:rFonts w:ascii="Arial" w:hAnsi="Arial" w:cs="Arial"/>
          <w:sz w:val="24"/>
          <w:szCs w:val="24"/>
          <w:lang w:val="en-GB"/>
        </w:rPr>
        <w:t>. Harlow: Pearson.</w:t>
      </w:r>
    </w:p>
    <w:p w14:paraId="5A55291E" w14:textId="77777777" w:rsidR="00A411A9" w:rsidRPr="00B356F8" w:rsidRDefault="00F57DE2" w:rsidP="00071A44">
      <w:pPr>
        <w:numPr>
          <w:ilvl w:val="0"/>
          <w:numId w:val="3"/>
        </w:numPr>
        <w:spacing w:after="0" w:line="480" w:lineRule="auto"/>
        <w:jc w:val="both"/>
        <w:rPr>
          <w:rFonts w:ascii="Arial" w:hAnsi="Arial" w:cs="Arial"/>
          <w:sz w:val="24"/>
          <w:szCs w:val="24"/>
          <w:lang w:val="en-GB"/>
        </w:rPr>
      </w:pPr>
      <w:r w:rsidRPr="00B356F8">
        <w:rPr>
          <w:rFonts w:ascii="Arial" w:hAnsi="Arial" w:cs="Arial"/>
          <w:sz w:val="24"/>
          <w:szCs w:val="24"/>
          <w:lang w:val="en-GB"/>
        </w:rPr>
        <w:t xml:space="preserve">Barringer, B.R. and Ireland, R.D. (2022). </w:t>
      </w:r>
      <w:r w:rsidRPr="00B356F8">
        <w:rPr>
          <w:rFonts w:ascii="Arial" w:hAnsi="Arial" w:cs="Arial"/>
          <w:i/>
          <w:iCs/>
          <w:sz w:val="24"/>
          <w:szCs w:val="24"/>
          <w:lang w:val="en-GB"/>
        </w:rPr>
        <w:t>Entrepreneurship: Successfully Launching New Ventures.</w:t>
      </w:r>
      <w:r w:rsidRPr="00B356F8">
        <w:rPr>
          <w:rFonts w:ascii="Arial" w:hAnsi="Arial" w:cs="Arial"/>
          <w:sz w:val="24"/>
          <w:szCs w:val="24"/>
          <w:lang w:val="en-GB"/>
        </w:rPr>
        <w:t xml:space="preserve"> 6th </w:t>
      </w:r>
      <w:proofErr w:type="spellStart"/>
      <w:r w:rsidRPr="00B356F8">
        <w:rPr>
          <w:rFonts w:ascii="Arial" w:hAnsi="Arial" w:cs="Arial"/>
          <w:sz w:val="24"/>
          <w:szCs w:val="24"/>
          <w:lang w:val="en-GB"/>
        </w:rPr>
        <w:t>edn</w:t>
      </w:r>
      <w:proofErr w:type="spellEnd"/>
      <w:r w:rsidRPr="00B356F8">
        <w:rPr>
          <w:rFonts w:ascii="Arial" w:hAnsi="Arial" w:cs="Arial"/>
          <w:sz w:val="24"/>
          <w:szCs w:val="24"/>
          <w:lang w:val="en-GB"/>
        </w:rPr>
        <w:t>. Harlow: Pearson.</w:t>
      </w:r>
    </w:p>
    <w:p w14:paraId="10175531" w14:textId="77777777" w:rsidR="00A411A9" w:rsidRPr="00B356F8" w:rsidRDefault="00F57DE2" w:rsidP="00071A44">
      <w:pPr>
        <w:numPr>
          <w:ilvl w:val="0"/>
          <w:numId w:val="3"/>
        </w:numPr>
        <w:spacing w:after="0" w:line="480" w:lineRule="auto"/>
        <w:jc w:val="both"/>
        <w:rPr>
          <w:rFonts w:ascii="Arial" w:hAnsi="Arial" w:cs="Arial"/>
          <w:sz w:val="24"/>
          <w:szCs w:val="24"/>
          <w:lang w:val="en-GB"/>
        </w:rPr>
      </w:pPr>
      <w:r w:rsidRPr="00B356F8">
        <w:rPr>
          <w:rFonts w:ascii="Arial" w:hAnsi="Arial" w:cs="Arial"/>
          <w:sz w:val="24"/>
          <w:szCs w:val="24"/>
          <w:lang w:val="en-GB"/>
        </w:rPr>
        <w:t xml:space="preserve">Baron, R.A. and </w:t>
      </w:r>
      <w:proofErr w:type="spellStart"/>
      <w:r w:rsidRPr="00B356F8">
        <w:rPr>
          <w:rFonts w:ascii="Arial" w:hAnsi="Arial" w:cs="Arial"/>
          <w:sz w:val="24"/>
          <w:szCs w:val="24"/>
          <w:lang w:val="en-GB"/>
        </w:rPr>
        <w:t>Hmieleski</w:t>
      </w:r>
      <w:proofErr w:type="spellEnd"/>
      <w:r w:rsidRPr="00B356F8">
        <w:rPr>
          <w:rFonts w:ascii="Arial" w:hAnsi="Arial" w:cs="Arial"/>
          <w:sz w:val="24"/>
          <w:szCs w:val="24"/>
          <w:lang w:val="en-GB"/>
        </w:rPr>
        <w:t xml:space="preserve">, K.M. (2018). </w:t>
      </w:r>
      <w:r w:rsidRPr="00B356F8">
        <w:rPr>
          <w:rFonts w:ascii="Arial" w:hAnsi="Arial" w:cs="Arial"/>
          <w:i/>
          <w:iCs/>
          <w:sz w:val="24"/>
          <w:szCs w:val="24"/>
          <w:lang w:val="en-GB"/>
        </w:rPr>
        <w:t>Essentials of Entrepreneurship.</w:t>
      </w:r>
      <w:r w:rsidRPr="00B356F8">
        <w:rPr>
          <w:rFonts w:ascii="Arial" w:hAnsi="Arial" w:cs="Arial"/>
          <w:sz w:val="24"/>
          <w:szCs w:val="24"/>
          <w:lang w:val="en-GB"/>
        </w:rPr>
        <w:t xml:space="preserve"> 2nd </w:t>
      </w:r>
      <w:proofErr w:type="spellStart"/>
      <w:r w:rsidRPr="00B356F8">
        <w:rPr>
          <w:rFonts w:ascii="Arial" w:hAnsi="Arial" w:cs="Arial"/>
          <w:sz w:val="24"/>
          <w:szCs w:val="24"/>
          <w:lang w:val="en-GB"/>
        </w:rPr>
        <w:t>edn</w:t>
      </w:r>
      <w:proofErr w:type="spellEnd"/>
      <w:r w:rsidRPr="00B356F8">
        <w:rPr>
          <w:rFonts w:ascii="Arial" w:hAnsi="Arial" w:cs="Arial"/>
          <w:sz w:val="24"/>
          <w:szCs w:val="24"/>
          <w:lang w:val="en-GB"/>
        </w:rPr>
        <w:t>. Cheltenham: Edward Elgar Publishing.</w:t>
      </w:r>
    </w:p>
    <w:p w14:paraId="6A2C04DA" w14:textId="77777777" w:rsidR="00A411A9" w:rsidRPr="00B356F8" w:rsidRDefault="00F57DE2" w:rsidP="00071A44">
      <w:pPr>
        <w:numPr>
          <w:ilvl w:val="0"/>
          <w:numId w:val="3"/>
        </w:numPr>
        <w:spacing w:after="0" w:line="480" w:lineRule="auto"/>
        <w:jc w:val="both"/>
        <w:rPr>
          <w:rFonts w:ascii="Arial" w:hAnsi="Arial" w:cs="Arial"/>
          <w:sz w:val="24"/>
          <w:szCs w:val="24"/>
          <w:lang w:val="en-GB"/>
        </w:rPr>
      </w:pPr>
      <w:r w:rsidRPr="00B356F8">
        <w:rPr>
          <w:rFonts w:ascii="Arial" w:hAnsi="Arial" w:cs="Arial"/>
          <w:sz w:val="24"/>
          <w:szCs w:val="24"/>
          <w:lang w:val="en-GB"/>
        </w:rPr>
        <w:t xml:space="preserve">Barrow, C., Barrow, P. and Brown, R. (2021). </w:t>
      </w:r>
      <w:r w:rsidRPr="00B356F8">
        <w:rPr>
          <w:rFonts w:ascii="Arial" w:hAnsi="Arial" w:cs="Arial"/>
          <w:i/>
          <w:iCs/>
          <w:sz w:val="24"/>
          <w:szCs w:val="24"/>
          <w:lang w:val="en-GB"/>
        </w:rPr>
        <w:t>The Business Plan Workbook.</w:t>
      </w:r>
      <w:r w:rsidRPr="00B356F8">
        <w:rPr>
          <w:rFonts w:ascii="Arial" w:hAnsi="Arial" w:cs="Arial"/>
          <w:sz w:val="24"/>
          <w:szCs w:val="24"/>
          <w:lang w:val="en-GB"/>
        </w:rPr>
        <w:t xml:space="preserve"> 10th </w:t>
      </w:r>
      <w:proofErr w:type="spellStart"/>
      <w:r w:rsidRPr="00B356F8">
        <w:rPr>
          <w:rFonts w:ascii="Arial" w:hAnsi="Arial" w:cs="Arial"/>
          <w:sz w:val="24"/>
          <w:szCs w:val="24"/>
          <w:lang w:val="en-GB"/>
        </w:rPr>
        <w:t>edn</w:t>
      </w:r>
      <w:proofErr w:type="spellEnd"/>
      <w:r w:rsidRPr="00B356F8">
        <w:rPr>
          <w:rFonts w:ascii="Arial" w:hAnsi="Arial" w:cs="Arial"/>
          <w:sz w:val="24"/>
          <w:szCs w:val="24"/>
          <w:lang w:val="en-GB"/>
        </w:rPr>
        <w:t>. London: Kogan Page.</w:t>
      </w:r>
    </w:p>
    <w:p w14:paraId="35C3070C" w14:textId="77777777" w:rsidR="00A411A9" w:rsidRPr="00B356F8" w:rsidRDefault="00F57DE2" w:rsidP="00071A44">
      <w:pPr>
        <w:pStyle w:val="NormalWeb"/>
        <w:numPr>
          <w:ilvl w:val="0"/>
          <w:numId w:val="3"/>
        </w:numPr>
        <w:spacing w:before="0" w:beforeAutospacing="0" w:after="0" w:afterAutospacing="0" w:line="480" w:lineRule="auto"/>
        <w:jc w:val="both"/>
        <w:rPr>
          <w:rFonts w:ascii="Arial" w:hAnsi="Arial" w:cs="Arial"/>
          <w:lang w:val="en-GB"/>
        </w:rPr>
      </w:pPr>
      <w:r w:rsidRPr="00B356F8">
        <w:rPr>
          <w:rFonts w:ascii="Arial" w:hAnsi="Arial" w:cs="Arial"/>
          <w:lang w:val="en-GB"/>
        </w:rPr>
        <w:t xml:space="preserve">European Environment Agency (2024). </w:t>
      </w:r>
      <w:r w:rsidRPr="00B356F8">
        <w:rPr>
          <w:rFonts w:ascii="Arial" w:hAnsi="Arial" w:cs="Arial"/>
          <w:i/>
          <w:iCs/>
          <w:lang w:val="en-GB"/>
        </w:rPr>
        <w:t>Management of used and waste textiles in Europe’s circular economy</w:t>
      </w:r>
      <w:r w:rsidRPr="00B356F8">
        <w:rPr>
          <w:rFonts w:ascii="Arial" w:hAnsi="Arial" w:cs="Arial"/>
          <w:lang w:val="en-GB"/>
        </w:rPr>
        <w:t xml:space="preserve">. [online] Europa.eu. Available at: </w:t>
      </w:r>
      <w:hyperlink r:id="rId8" w:history="1">
        <w:r w:rsidR="00A411A9" w:rsidRPr="00B356F8">
          <w:rPr>
            <w:rStyle w:val="Hyperlink"/>
            <w:rFonts w:ascii="Arial" w:hAnsi="Arial" w:cs="Arial"/>
            <w:lang w:val="en-GB"/>
          </w:rPr>
          <w:t>https://www.eea.europa.eu/en/analysis/publications/management-of-used-and-waste-textiles-in-europes-circular-economy</w:t>
        </w:r>
      </w:hyperlink>
      <w:r w:rsidRPr="00B356F8">
        <w:rPr>
          <w:rFonts w:ascii="Arial" w:hAnsi="Arial" w:cs="Arial"/>
          <w:lang w:val="en-GB"/>
        </w:rPr>
        <w:t>.  [Accessed: March 2026].</w:t>
      </w:r>
    </w:p>
    <w:p w14:paraId="15F227C3" w14:textId="77777777" w:rsidR="00A411A9" w:rsidRPr="00B356F8" w:rsidRDefault="00F57DE2" w:rsidP="00071A44">
      <w:pPr>
        <w:numPr>
          <w:ilvl w:val="0"/>
          <w:numId w:val="3"/>
        </w:numPr>
        <w:spacing w:after="0" w:line="480" w:lineRule="auto"/>
        <w:jc w:val="both"/>
        <w:rPr>
          <w:rFonts w:ascii="Arial" w:hAnsi="Arial" w:cs="Arial"/>
          <w:sz w:val="24"/>
          <w:szCs w:val="24"/>
          <w:lang w:val="en-GB"/>
        </w:rPr>
      </w:pPr>
      <w:r w:rsidRPr="00B356F8">
        <w:rPr>
          <w:rFonts w:ascii="Arial" w:hAnsi="Arial" w:cs="Arial"/>
          <w:sz w:val="24"/>
          <w:szCs w:val="24"/>
          <w:lang w:val="en-GB"/>
        </w:rPr>
        <w:t xml:space="preserve">Finch, B. (2022). </w:t>
      </w:r>
      <w:r w:rsidRPr="00B356F8">
        <w:rPr>
          <w:rFonts w:ascii="Arial" w:hAnsi="Arial" w:cs="Arial"/>
          <w:i/>
          <w:iCs/>
          <w:sz w:val="24"/>
          <w:szCs w:val="24"/>
          <w:lang w:val="en-GB"/>
        </w:rPr>
        <w:t>How to Write a Business Plan.</w:t>
      </w:r>
      <w:r w:rsidRPr="00B356F8">
        <w:rPr>
          <w:rFonts w:ascii="Arial" w:hAnsi="Arial" w:cs="Arial"/>
          <w:sz w:val="24"/>
          <w:szCs w:val="24"/>
          <w:lang w:val="en-GB"/>
        </w:rPr>
        <w:t xml:space="preserve"> 7th </w:t>
      </w:r>
      <w:proofErr w:type="spellStart"/>
      <w:r w:rsidRPr="00B356F8">
        <w:rPr>
          <w:rFonts w:ascii="Arial" w:hAnsi="Arial" w:cs="Arial"/>
          <w:sz w:val="24"/>
          <w:szCs w:val="24"/>
          <w:lang w:val="en-GB"/>
        </w:rPr>
        <w:t>edn</w:t>
      </w:r>
      <w:proofErr w:type="spellEnd"/>
      <w:r w:rsidRPr="00B356F8">
        <w:rPr>
          <w:rFonts w:ascii="Arial" w:hAnsi="Arial" w:cs="Arial"/>
          <w:sz w:val="24"/>
          <w:szCs w:val="24"/>
          <w:lang w:val="en-GB"/>
        </w:rPr>
        <w:t>. London: Kogan Page.</w:t>
      </w:r>
    </w:p>
    <w:p w14:paraId="05EC1380" w14:textId="77777777" w:rsidR="00A411A9" w:rsidRPr="00B356F8" w:rsidRDefault="00F57DE2" w:rsidP="00071A44">
      <w:pPr>
        <w:numPr>
          <w:ilvl w:val="0"/>
          <w:numId w:val="3"/>
        </w:numPr>
        <w:spacing w:after="0" w:line="480" w:lineRule="auto"/>
        <w:jc w:val="both"/>
        <w:rPr>
          <w:rFonts w:ascii="Arial" w:hAnsi="Arial" w:cs="Arial"/>
          <w:sz w:val="24"/>
          <w:szCs w:val="24"/>
          <w:lang w:val="en-GB"/>
        </w:rPr>
      </w:pPr>
      <w:r w:rsidRPr="00B356F8">
        <w:rPr>
          <w:rFonts w:ascii="Arial" w:hAnsi="Arial" w:cs="Arial"/>
          <w:sz w:val="24"/>
          <w:szCs w:val="24"/>
          <w:lang w:val="en-GB"/>
        </w:rPr>
        <w:t xml:space="preserve">Global Fashion Agenda (2025) </w:t>
      </w:r>
      <w:r w:rsidRPr="00B356F8">
        <w:rPr>
          <w:rFonts w:ascii="Arial" w:hAnsi="Arial" w:cs="Arial"/>
          <w:i/>
          <w:iCs/>
          <w:sz w:val="24"/>
          <w:szCs w:val="24"/>
          <w:lang w:val="en-GB"/>
        </w:rPr>
        <w:t>Pulse of the Fashion Industry.</w:t>
      </w:r>
      <w:r w:rsidRPr="00B356F8">
        <w:rPr>
          <w:rFonts w:ascii="Arial" w:hAnsi="Arial" w:cs="Arial"/>
          <w:sz w:val="24"/>
          <w:szCs w:val="24"/>
          <w:lang w:val="en-GB"/>
        </w:rPr>
        <w:t xml:space="preserve"> Available at: </w:t>
      </w:r>
      <w:hyperlink r:id="rId9" w:history="1">
        <w:r w:rsidR="00A411A9" w:rsidRPr="00B356F8">
          <w:rPr>
            <w:rStyle w:val="Hyperlink"/>
            <w:rFonts w:ascii="Arial" w:hAnsi="Arial" w:cs="Arial"/>
            <w:sz w:val="24"/>
            <w:szCs w:val="24"/>
            <w:lang w:val="en-GB"/>
          </w:rPr>
          <w:t>https://www.globalfashionagenda.com</w:t>
        </w:r>
      </w:hyperlink>
      <w:r w:rsidRPr="00B356F8">
        <w:rPr>
          <w:rFonts w:ascii="Arial" w:hAnsi="Arial" w:cs="Arial"/>
          <w:sz w:val="24"/>
          <w:szCs w:val="24"/>
          <w:lang w:val="en-GB"/>
        </w:rPr>
        <w:t xml:space="preserve"> [Accessed: March 2026].</w:t>
      </w:r>
    </w:p>
    <w:p w14:paraId="4CB4B6B1" w14:textId="77777777" w:rsidR="00A411A9" w:rsidRPr="00B356F8" w:rsidRDefault="00F57DE2" w:rsidP="00071A44">
      <w:pPr>
        <w:numPr>
          <w:ilvl w:val="0"/>
          <w:numId w:val="3"/>
        </w:numPr>
        <w:spacing w:after="0" w:line="480" w:lineRule="auto"/>
        <w:jc w:val="both"/>
        <w:rPr>
          <w:rFonts w:ascii="Arial" w:hAnsi="Arial" w:cs="Arial"/>
          <w:sz w:val="24"/>
          <w:szCs w:val="24"/>
          <w:lang w:val="en-GB"/>
        </w:rPr>
      </w:pPr>
      <w:r w:rsidRPr="00B356F8">
        <w:rPr>
          <w:rFonts w:ascii="Arial" w:hAnsi="Arial" w:cs="Arial"/>
          <w:sz w:val="24"/>
          <w:szCs w:val="24"/>
          <w:lang w:val="en-GB"/>
        </w:rPr>
        <w:t xml:space="preserve">Grand View Research (2025) </w:t>
      </w:r>
      <w:r w:rsidRPr="00B356F8">
        <w:rPr>
          <w:rFonts w:ascii="Arial" w:hAnsi="Arial" w:cs="Arial"/>
          <w:i/>
          <w:iCs/>
          <w:sz w:val="24"/>
          <w:szCs w:val="24"/>
          <w:lang w:val="en-GB"/>
        </w:rPr>
        <w:t>Upcycled Fashion Market Size &amp; Forecast 2025–2034.</w:t>
      </w:r>
      <w:r w:rsidRPr="00B356F8">
        <w:rPr>
          <w:rFonts w:ascii="Arial" w:hAnsi="Arial" w:cs="Arial"/>
          <w:sz w:val="24"/>
          <w:szCs w:val="24"/>
          <w:lang w:val="en-GB"/>
        </w:rPr>
        <w:t xml:space="preserve"> Available at: </w:t>
      </w:r>
      <w:hyperlink r:id="rId10" w:history="1">
        <w:r w:rsidR="00A411A9" w:rsidRPr="00B356F8">
          <w:rPr>
            <w:rStyle w:val="Hyperlink"/>
            <w:rFonts w:ascii="Arial" w:hAnsi="Arial" w:cs="Arial"/>
            <w:sz w:val="24"/>
            <w:szCs w:val="24"/>
            <w:lang w:val="en-GB"/>
          </w:rPr>
          <w:t>https://www.grandviewresearch.com</w:t>
        </w:r>
      </w:hyperlink>
      <w:r w:rsidRPr="00B356F8">
        <w:rPr>
          <w:rFonts w:ascii="Arial" w:hAnsi="Arial" w:cs="Arial"/>
          <w:sz w:val="24"/>
          <w:szCs w:val="24"/>
          <w:lang w:val="en-GB"/>
        </w:rPr>
        <w:t xml:space="preserve"> [Accessed: March 2026].</w:t>
      </w:r>
    </w:p>
    <w:p w14:paraId="4BD1900C" w14:textId="77777777" w:rsidR="00A411A9" w:rsidRPr="00B356F8" w:rsidRDefault="00F57DE2" w:rsidP="00071A44">
      <w:pPr>
        <w:numPr>
          <w:ilvl w:val="0"/>
          <w:numId w:val="3"/>
        </w:numPr>
        <w:spacing w:after="0" w:line="480" w:lineRule="auto"/>
        <w:jc w:val="both"/>
        <w:rPr>
          <w:rFonts w:ascii="Arial" w:hAnsi="Arial" w:cs="Arial"/>
          <w:sz w:val="24"/>
          <w:szCs w:val="24"/>
          <w:lang w:val="en-GB"/>
        </w:rPr>
      </w:pPr>
      <w:r w:rsidRPr="00B356F8">
        <w:rPr>
          <w:rFonts w:ascii="Arial" w:hAnsi="Arial" w:cs="Arial"/>
          <w:sz w:val="24"/>
          <w:szCs w:val="24"/>
          <w:lang w:val="en-GB"/>
        </w:rPr>
        <w:t xml:space="preserve">Hooley, G., </w:t>
      </w:r>
      <w:proofErr w:type="spellStart"/>
      <w:r w:rsidRPr="00B356F8">
        <w:rPr>
          <w:rFonts w:ascii="Arial" w:hAnsi="Arial" w:cs="Arial"/>
          <w:sz w:val="24"/>
          <w:szCs w:val="24"/>
          <w:lang w:val="en-GB"/>
        </w:rPr>
        <w:t>Nicoulaud</w:t>
      </w:r>
      <w:proofErr w:type="spellEnd"/>
      <w:r w:rsidRPr="00B356F8">
        <w:rPr>
          <w:rFonts w:ascii="Arial" w:hAnsi="Arial" w:cs="Arial"/>
          <w:sz w:val="24"/>
          <w:szCs w:val="24"/>
          <w:lang w:val="en-GB"/>
        </w:rPr>
        <w:t xml:space="preserve">, B., Rudd, J.M. and Lee, N. (2020) </w:t>
      </w:r>
      <w:r w:rsidRPr="00B356F8">
        <w:rPr>
          <w:rFonts w:ascii="Arial" w:hAnsi="Arial" w:cs="Arial"/>
          <w:i/>
          <w:iCs/>
          <w:sz w:val="24"/>
          <w:szCs w:val="24"/>
          <w:lang w:val="en-GB"/>
        </w:rPr>
        <w:t>Marketing Strategy and Competitive Positioning.</w:t>
      </w:r>
      <w:r w:rsidRPr="00B356F8">
        <w:rPr>
          <w:rFonts w:ascii="Arial" w:hAnsi="Arial" w:cs="Arial"/>
          <w:sz w:val="24"/>
          <w:szCs w:val="24"/>
          <w:lang w:val="en-GB"/>
        </w:rPr>
        <w:t xml:space="preserve"> 7th </w:t>
      </w:r>
      <w:proofErr w:type="spellStart"/>
      <w:r w:rsidRPr="00B356F8">
        <w:rPr>
          <w:rFonts w:ascii="Arial" w:hAnsi="Arial" w:cs="Arial"/>
          <w:sz w:val="24"/>
          <w:szCs w:val="24"/>
          <w:lang w:val="en-GB"/>
        </w:rPr>
        <w:t>edn</w:t>
      </w:r>
      <w:proofErr w:type="spellEnd"/>
      <w:r w:rsidRPr="00B356F8">
        <w:rPr>
          <w:rFonts w:ascii="Arial" w:hAnsi="Arial" w:cs="Arial"/>
          <w:sz w:val="24"/>
          <w:szCs w:val="24"/>
          <w:lang w:val="en-GB"/>
        </w:rPr>
        <w:t>. Harlow: Pearson.</w:t>
      </w:r>
    </w:p>
    <w:p w14:paraId="418FFDD7" w14:textId="77777777" w:rsidR="00A411A9" w:rsidRPr="00B356F8" w:rsidRDefault="00F57DE2" w:rsidP="00071A44">
      <w:pPr>
        <w:numPr>
          <w:ilvl w:val="0"/>
          <w:numId w:val="3"/>
        </w:numPr>
        <w:spacing w:after="0" w:line="480" w:lineRule="auto"/>
        <w:jc w:val="both"/>
        <w:rPr>
          <w:rFonts w:ascii="Arial" w:hAnsi="Arial" w:cs="Arial"/>
          <w:sz w:val="24"/>
          <w:szCs w:val="24"/>
          <w:lang w:val="en-GB"/>
        </w:rPr>
      </w:pPr>
      <w:r w:rsidRPr="00B356F8">
        <w:rPr>
          <w:rFonts w:ascii="Arial" w:hAnsi="Arial" w:cs="Arial"/>
          <w:sz w:val="24"/>
          <w:szCs w:val="24"/>
          <w:lang w:val="en-GB"/>
        </w:rPr>
        <w:t xml:space="preserve">Kotler, P., Armstrong, G. and </w:t>
      </w:r>
      <w:proofErr w:type="spellStart"/>
      <w:r w:rsidRPr="00B356F8">
        <w:rPr>
          <w:rFonts w:ascii="Arial" w:hAnsi="Arial" w:cs="Arial"/>
          <w:sz w:val="24"/>
          <w:szCs w:val="24"/>
          <w:lang w:val="en-GB"/>
        </w:rPr>
        <w:t>Opresnik</w:t>
      </w:r>
      <w:proofErr w:type="spellEnd"/>
      <w:r w:rsidRPr="00B356F8">
        <w:rPr>
          <w:rFonts w:ascii="Arial" w:hAnsi="Arial" w:cs="Arial"/>
          <w:sz w:val="24"/>
          <w:szCs w:val="24"/>
          <w:lang w:val="en-GB"/>
        </w:rPr>
        <w:t xml:space="preserve">, M.O. (2023). </w:t>
      </w:r>
      <w:r w:rsidRPr="00B356F8">
        <w:rPr>
          <w:rFonts w:ascii="Arial" w:hAnsi="Arial" w:cs="Arial"/>
          <w:i/>
          <w:iCs/>
          <w:sz w:val="24"/>
          <w:szCs w:val="24"/>
          <w:lang w:val="en-GB"/>
        </w:rPr>
        <w:t>Marketing: An Introduction.</w:t>
      </w:r>
      <w:r w:rsidRPr="00B356F8">
        <w:rPr>
          <w:rFonts w:ascii="Arial" w:hAnsi="Arial" w:cs="Arial"/>
          <w:sz w:val="24"/>
          <w:szCs w:val="24"/>
          <w:lang w:val="en-GB"/>
        </w:rPr>
        <w:t xml:space="preserve"> 15th </w:t>
      </w:r>
      <w:proofErr w:type="spellStart"/>
      <w:r w:rsidRPr="00B356F8">
        <w:rPr>
          <w:rFonts w:ascii="Arial" w:hAnsi="Arial" w:cs="Arial"/>
          <w:sz w:val="24"/>
          <w:szCs w:val="24"/>
          <w:lang w:val="en-GB"/>
        </w:rPr>
        <w:t>edn</w:t>
      </w:r>
      <w:proofErr w:type="spellEnd"/>
      <w:r w:rsidRPr="00B356F8">
        <w:rPr>
          <w:rFonts w:ascii="Arial" w:hAnsi="Arial" w:cs="Arial"/>
          <w:sz w:val="24"/>
          <w:szCs w:val="24"/>
          <w:lang w:val="en-GB"/>
        </w:rPr>
        <w:t>. Harlow: Pearson.</w:t>
      </w:r>
    </w:p>
    <w:p w14:paraId="4C0A0702" w14:textId="77777777" w:rsidR="00A411A9" w:rsidRPr="00B356F8" w:rsidRDefault="00F57DE2" w:rsidP="00071A44">
      <w:pPr>
        <w:numPr>
          <w:ilvl w:val="0"/>
          <w:numId w:val="3"/>
        </w:numPr>
        <w:spacing w:after="0" w:line="480" w:lineRule="auto"/>
        <w:jc w:val="both"/>
        <w:rPr>
          <w:rFonts w:ascii="Arial" w:hAnsi="Arial" w:cs="Arial"/>
          <w:sz w:val="24"/>
          <w:szCs w:val="24"/>
          <w:lang w:val="en-GB"/>
        </w:rPr>
      </w:pPr>
      <w:r w:rsidRPr="00B356F8">
        <w:rPr>
          <w:rFonts w:ascii="Arial" w:hAnsi="Arial" w:cs="Arial"/>
          <w:sz w:val="24"/>
          <w:szCs w:val="24"/>
          <w:lang w:val="en-GB"/>
        </w:rPr>
        <w:t xml:space="preserve">Nielsen (2025) </w:t>
      </w:r>
      <w:r w:rsidRPr="00B356F8">
        <w:rPr>
          <w:rFonts w:ascii="Arial" w:hAnsi="Arial" w:cs="Arial"/>
          <w:i/>
          <w:iCs/>
          <w:sz w:val="24"/>
          <w:szCs w:val="24"/>
          <w:lang w:val="en-GB"/>
        </w:rPr>
        <w:t>Global Sustainability Report: Gen Z Consumer Attitudes.</w:t>
      </w:r>
      <w:r w:rsidRPr="00B356F8">
        <w:rPr>
          <w:rFonts w:ascii="Arial" w:hAnsi="Arial" w:cs="Arial"/>
          <w:sz w:val="24"/>
          <w:szCs w:val="24"/>
          <w:lang w:val="en-GB"/>
        </w:rPr>
        <w:t xml:space="preserve"> Available at: </w:t>
      </w:r>
      <w:hyperlink r:id="rId11" w:history="1">
        <w:r w:rsidR="00A411A9" w:rsidRPr="00B356F8">
          <w:rPr>
            <w:rStyle w:val="Hyperlink"/>
            <w:rFonts w:ascii="Arial" w:hAnsi="Arial" w:cs="Arial"/>
            <w:sz w:val="24"/>
            <w:szCs w:val="24"/>
            <w:lang w:val="en-GB"/>
          </w:rPr>
          <w:t>https://www.nielsen.com</w:t>
        </w:r>
      </w:hyperlink>
      <w:r w:rsidRPr="00B356F8">
        <w:rPr>
          <w:rFonts w:ascii="Arial" w:hAnsi="Arial" w:cs="Arial"/>
          <w:sz w:val="24"/>
          <w:szCs w:val="24"/>
          <w:lang w:val="en-GB"/>
        </w:rPr>
        <w:t xml:space="preserve"> [Accessed: March 2026].</w:t>
      </w:r>
    </w:p>
    <w:p w14:paraId="37BBB2C4" w14:textId="77777777" w:rsidR="00A411A9" w:rsidRPr="00B356F8" w:rsidRDefault="00F57DE2" w:rsidP="00071A44">
      <w:pPr>
        <w:pStyle w:val="NormalWeb"/>
        <w:numPr>
          <w:ilvl w:val="0"/>
          <w:numId w:val="3"/>
        </w:numPr>
        <w:spacing w:before="0" w:beforeAutospacing="0" w:after="0" w:afterAutospacing="0" w:line="480" w:lineRule="auto"/>
        <w:jc w:val="both"/>
        <w:rPr>
          <w:rFonts w:ascii="Arial" w:hAnsi="Arial" w:cs="Arial"/>
          <w:lang w:val="en-GB"/>
        </w:rPr>
      </w:pPr>
      <w:r w:rsidRPr="00B356F8">
        <w:rPr>
          <w:rFonts w:ascii="Arial" w:hAnsi="Arial" w:cs="Arial"/>
          <w:lang w:val="en-GB"/>
        </w:rPr>
        <w:t xml:space="preserve">McKinsey &amp; Company (2024). </w:t>
      </w:r>
      <w:r w:rsidRPr="00B356F8">
        <w:rPr>
          <w:rFonts w:ascii="Arial" w:hAnsi="Arial" w:cs="Arial"/>
          <w:i/>
          <w:iCs/>
          <w:lang w:val="en-GB"/>
        </w:rPr>
        <w:t>The State of Fashion 2025: Challenges at Every Turn</w:t>
      </w:r>
      <w:r w:rsidRPr="00B356F8">
        <w:rPr>
          <w:rFonts w:ascii="Arial" w:hAnsi="Arial" w:cs="Arial"/>
          <w:lang w:val="en-GB"/>
        </w:rPr>
        <w:t xml:space="preserve">. [online] The Business of Fashion. Available at: </w:t>
      </w:r>
      <w:hyperlink r:id="rId12" w:history="1">
        <w:r w:rsidR="00A411A9" w:rsidRPr="00B356F8">
          <w:rPr>
            <w:rStyle w:val="Hyperlink"/>
            <w:rFonts w:ascii="Arial" w:hAnsi="Arial" w:cs="Arial"/>
            <w:lang w:val="en-GB"/>
          </w:rPr>
          <w:t>https://www.businessoffashion.com/reports/news-analysis/the-state-of-fashion-2025-bof-mckinsey-report/</w:t>
        </w:r>
      </w:hyperlink>
      <w:r w:rsidRPr="00B356F8">
        <w:rPr>
          <w:rFonts w:ascii="Arial" w:hAnsi="Arial" w:cs="Arial"/>
          <w:lang w:val="en-GB"/>
        </w:rPr>
        <w:t>.  [Accessed: March 2026].</w:t>
      </w:r>
    </w:p>
    <w:p w14:paraId="36C5D747" w14:textId="77777777" w:rsidR="00A411A9" w:rsidRPr="00B356F8" w:rsidRDefault="00F57DE2" w:rsidP="00071A44">
      <w:pPr>
        <w:numPr>
          <w:ilvl w:val="0"/>
          <w:numId w:val="3"/>
        </w:numPr>
        <w:spacing w:after="0" w:line="480" w:lineRule="auto"/>
        <w:jc w:val="both"/>
        <w:rPr>
          <w:rFonts w:ascii="Arial" w:hAnsi="Arial" w:cs="Arial"/>
          <w:sz w:val="24"/>
          <w:szCs w:val="24"/>
          <w:lang w:val="en-GB"/>
        </w:rPr>
      </w:pPr>
      <w:r w:rsidRPr="00B356F8">
        <w:rPr>
          <w:rFonts w:ascii="Arial" w:hAnsi="Arial" w:cs="Arial"/>
          <w:sz w:val="24"/>
          <w:szCs w:val="24"/>
          <w:lang w:val="en-GB"/>
        </w:rPr>
        <w:t xml:space="preserve">Statista (2025) </w:t>
      </w:r>
      <w:r w:rsidRPr="00B356F8">
        <w:rPr>
          <w:rFonts w:ascii="Arial" w:hAnsi="Arial" w:cs="Arial"/>
          <w:i/>
          <w:iCs/>
          <w:sz w:val="24"/>
          <w:szCs w:val="24"/>
          <w:lang w:val="en-GB"/>
        </w:rPr>
        <w:t>Social Media and Sustainable Fashion Purchasing Behaviour Among Gen Z.</w:t>
      </w:r>
      <w:r w:rsidRPr="00B356F8">
        <w:rPr>
          <w:rFonts w:ascii="Arial" w:hAnsi="Arial" w:cs="Arial"/>
          <w:sz w:val="24"/>
          <w:szCs w:val="24"/>
          <w:lang w:val="en-GB"/>
        </w:rPr>
        <w:t xml:space="preserve"> Available at: </w:t>
      </w:r>
      <w:hyperlink r:id="rId13" w:history="1">
        <w:r w:rsidR="00A411A9" w:rsidRPr="00B356F8">
          <w:rPr>
            <w:rStyle w:val="Hyperlink"/>
            <w:rFonts w:ascii="Arial" w:hAnsi="Arial" w:cs="Arial"/>
            <w:sz w:val="24"/>
            <w:szCs w:val="24"/>
            <w:lang w:val="en-GB"/>
          </w:rPr>
          <w:t>https://www.statista.com</w:t>
        </w:r>
      </w:hyperlink>
      <w:r w:rsidRPr="00B356F8">
        <w:rPr>
          <w:rFonts w:ascii="Arial" w:hAnsi="Arial" w:cs="Arial"/>
          <w:sz w:val="24"/>
          <w:szCs w:val="24"/>
          <w:lang w:val="en-GB"/>
        </w:rPr>
        <w:t xml:space="preserve"> [Accessed: March 2026].</w:t>
      </w:r>
    </w:p>
    <w:p w14:paraId="5EE0A2F8" w14:textId="77777777" w:rsidR="00A411A9" w:rsidRPr="00B356F8" w:rsidRDefault="00F57DE2" w:rsidP="00071A44">
      <w:pPr>
        <w:numPr>
          <w:ilvl w:val="0"/>
          <w:numId w:val="3"/>
        </w:numPr>
        <w:spacing w:after="0" w:line="480" w:lineRule="auto"/>
        <w:jc w:val="both"/>
        <w:rPr>
          <w:rFonts w:ascii="Arial" w:hAnsi="Arial" w:cs="Arial"/>
          <w:sz w:val="24"/>
          <w:szCs w:val="24"/>
          <w:lang w:val="en-GB"/>
        </w:rPr>
      </w:pPr>
      <w:r w:rsidRPr="00B356F8">
        <w:rPr>
          <w:rFonts w:ascii="Arial" w:hAnsi="Arial" w:cs="Arial"/>
          <w:sz w:val="24"/>
          <w:szCs w:val="24"/>
          <w:lang w:val="en-GB"/>
        </w:rPr>
        <w:t xml:space="preserve">Whittington, R., </w:t>
      </w:r>
      <w:proofErr w:type="spellStart"/>
      <w:r w:rsidRPr="00B356F8">
        <w:rPr>
          <w:rFonts w:ascii="Arial" w:hAnsi="Arial" w:cs="Arial"/>
          <w:sz w:val="24"/>
          <w:szCs w:val="24"/>
          <w:lang w:val="en-GB"/>
        </w:rPr>
        <w:t>Regnér</w:t>
      </w:r>
      <w:proofErr w:type="spellEnd"/>
      <w:r w:rsidRPr="00B356F8">
        <w:rPr>
          <w:rFonts w:ascii="Arial" w:hAnsi="Arial" w:cs="Arial"/>
          <w:sz w:val="24"/>
          <w:szCs w:val="24"/>
          <w:lang w:val="en-GB"/>
        </w:rPr>
        <w:t xml:space="preserve">, P., Angwin, D., Johnson, G. and Scholes, K. (2023). </w:t>
      </w:r>
      <w:r w:rsidRPr="00B356F8">
        <w:rPr>
          <w:rFonts w:ascii="Arial" w:hAnsi="Arial" w:cs="Arial"/>
          <w:i/>
          <w:iCs/>
          <w:sz w:val="24"/>
          <w:szCs w:val="24"/>
          <w:lang w:val="en-GB"/>
        </w:rPr>
        <w:t>Exploring Strategy.</w:t>
      </w:r>
      <w:r w:rsidRPr="00B356F8">
        <w:rPr>
          <w:rFonts w:ascii="Arial" w:hAnsi="Arial" w:cs="Arial"/>
          <w:sz w:val="24"/>
          <w:szCs w:val="24"/>
          <w:lang w:val="en-GB"/>
        </w:rPr>
        <w:t xml:space="preserve"> 13th </w:t>
      </w:r>
      <w:proofErr w:type="spellStart"/>
      <w:r w:rsidRPr="00B356F8">
        <w:rPr>
          <w:rFonts w:ascii="Arial" w:hAnsi="Arial" w:cs="Arial"/>
          <w:sz w:val="24"/>
          <w:szCs w:val="24"/>
          <w:lang w:val="en-GB"/>
        </w:rPr>
        <w:t>edn</w:t>
      </w:r>
      <w:proofErr w:type="spellEnd"/>
      <w:r w:rsidRPr="00B356F8">
        <w:rPr>
          <w:rFonts w:ascii="Arial" w:hAnsi="Arial" w:cs="Arial"/>
          <w:sz w:val="24"/>
          <w:szCs w:val="24"/>
          <w:lang w:val="en-GB"/>
        </w:rPr>
        <w:t>. Harlow: Pearson.</w:t>
      </w:r>
    </w:p>
    <w:p w14:paraId="6AD8FEAD" w14:textId="77777777" w:rsidR="00A411A9" w:rsidRPr="00B356F8" w:rsidRDefault="00F57DE2" w:rsidP="00071A44">
      <w:pPr>
        <w:numPr>
          <w:ilvl w:val="0"/>
          <w:numId w:val="3"/>
        </w:numPr>
        <w:spacing w:after="0" w:line="480" w:lineRule="auto"/>
        <w:jc w:val="both"/>
        <w:rPr>
          <w:rFonts w:ascii="Arial" w:hAnsi="Arial" w:cs="Arial"/>
          <w:sz w:val="24"/>
          <w:szCs w:val="24"/>
          <w:lang w:val="en-GB"/>
        </w:rPr>
      </w:pPr>
      <w:r w:rsidRPr="00B356F8">
        <w:rPr>
          <w:rFonts w:ascii="Arial" w:hAnsi="Arial" w:cs="Arial"/>
          <w:sz w:val="24"/>
          <w:szCs w:val="24"/>
          <w:lang w:val="en-GB"/>
        </w:rPr>
        <w:t xml:space="preserve">Williams, S. (2022). </w:t>
      </w:r>
      <w:r w:rsidRPr="00B356F8">
        <w:rPr>
          <w:rFonts w:ascii="Arial" w:hAnsi="Arial" w:cs="Arial"/>
          <w:i/>
          <w:iCs/>
          <w:sz w:val="24"/>
          <w:szCs w:val="24"/>
          <w:lang w:val="en-GB"/>
        </w:rPr>
        <w:t>The Financial Times Guide to Business Start Up.</w:t>
      </w:r>
      <w:r w:rsidRPr="00B356F8">
        <w:rPr>
          <w:rFonts w:ascii="Arial" w:hAnsi="Arial" w:cs="Arial"/>
          <w:sz w:val="24"/>
          <w:szCs w:val="24"/>
          <w:lang w:val="en-GB"/>
        </w:rPr>
        <w:t xml:space="preserve"> 32nd </w:t>
      </w:r>
      <w:proofErr w:type="spellStart"/>
      <w:r w:rsidRPr="00B356F8">
        <w:rPr>
          <w:rFonts w:ascii="Arial" w:hAnsi="Arial" w:cs="Arial"/>
          <w:sz w:val="24"/>
          <w:szCs w:val="24"/>
          <w:lang w:val="en-GB"/>
        </w:rPr>
        <w:t>edn</w:t>
      </w:r>
      <w:proofErr w:type="spellEnd"/>
      <w:r w:rsidRPr="00B356F8">
        <w:rPr>
          <w:rFonts w:ascii="Arial" w:hAnsi="Arial" w:cs="Arial"/>
          <w:sz w:val="24"/>
          <w:szCs w:val="24"/>
          <w:lang w:val="en-GB"/>
        </w:rPr>
        <w:t>. Harlow: Pearson.</w:t>
      </w:r>
    </w:p>
    <w:p w14:paraId="21AF12FC" w14:textId="77777777" w:rsidR="003F6EF9" w:rsidRPr="00B356F8" w:rsidRDefault="00F57DE2" w:rsidP="00071A44">
      <w:pPr>
        <w:spacing w:after="0" w:line="480" w:lineRule="auto"/>
        <w:jc w:val="both"/>
        <w:rPr>
          <w:rFonts w:ascii="Arial" w:hAnsi="Arial" w:cs="Arial"/>
          <w:sz w:val="24"/>
          <w:szCs w:val="24"/>
          <w:lang w:val="en-GB"/>
        </w:rPr>
      </w:pPr>
      <w:r w:rsidRPr="00B356F8">
        <w:rPr>
          <w:rFonts w:ascii="Arial" w:hAnsi="Arial" w:cs="Arial"/>
          <w:sz w:val="24"/>
          <w:szCs w:val="24"/>
          <w:lang w:val="en-GB"/>
        </w:rPr>
        <w:t xml:space="preserve"> </w:t>
      </w:r>
    </w:p>
    <w:p w14:paraId="4670058A" w14:textId="77777777" w:rsidR="00F03D1C" w:rsidRPr="00B356F8" w:rsidRDefault="00F03D1C" w:rsidP="00071A44">
      <w:pPr>
        <w:spacing w:after="0" w:line="480" w:lineRule="auto"/>
        <w:jc w:val="both"/>
        <w:rPr>
          <w:rFonts w:ascii="Arial" w:hAnsi="Arial" w:cs="Arial"/>
          <w:sz w:val="24"/>
          <w:szCs w:val="24"/>
          <w:lang w:val="en-GB"/>
        </w:rPr>
      </w:pPr>
    </w:p>
    <w:sectPr w:rsidR="00F03D1C" w:rsidRPr="00B356F8" w:rsidSect="001D7042">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B8929" w14:textId="77777777" w:rsidR="00F57DE2" w:rsidRDefault="00F57DE2" w:rsidP="00E3018C">
      <w:pPr>
        <w:spacing w:after="0" w:line="240" w:lineRule="auto"/>
      </w:pPr>
      <w:r>
        <w:separator/>
      </w:r>
    </w:p>
  </w:endnote>
  <w:endnote w:type="continuationSeparator" w:id="0">
    <w:p w14:paraId="02DAC44F" w14:textId="77777777" w:rsidR="00F57DE2" w:rsidRDefault="00F57DE2" w:rsidP="00E30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0BF76" w14:textId="77777777" w:rsidR="00F57DE2" w:rsidRDefault="00F57DE2" w:rsidP="00E3018C">
      <w:pPr>
        <w:spacing w:after="0" w:line="240" w:lineRule="auto"/>
      </w:pPr>
      <w:r>
        <w:separator/>
      </w:r>
    </w:p>
  </w:footnote>
  <w:footnote w:type="continuationSeparator" w:id="0">
    <w:p w14:paraId="68ECF20C" w14:textId="77777777" w:rsidR="00F57DE2" w:rsidRDefault="00F57DE2" w:rsidP="00E301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748503"/>
      <w:docPartObj>
        <w:docPartGallery w:val="Page Numbers (Top of Page)"/>
        <w:docPartUnique/>
      </w:docPartObj>
    </w:sdtPr>
    <w:sdtEndPr>
      <w:rPr>
        <w:rFonts w:ascii="Times New Roman" w:hAnsi="Times New Roman" w:cs="Times New Roman"/>
        <w:noProof/>
        <w:sz w:val="24"/>
        <w:szCs w:val="24"/>
      </w:rPr>
    </w:sdtEndPr>
    <w:sdtContent>
      <w:p w14:paraId="172AE126" w14:textId="44107C16" w:rsidR="00E3018C" w:rsidRPr="00E3018C" w:rsidRDefault="00E3018C">
        <w:pPr>
          <w:pStyle w:val="Header"/>
          <w:jc w:val="right"/>
          <w:rPr>
            <w:rFonts w:ascii="Times New Roman" w:hAnsi="Times New Roman" w:cs="Times New Roman"/>
            <w:sz w:val="24"/>
            <w:szCs w:val="24"/>
          </w:rPr>
        </w:pPr>
        <w:r w:rsidRPr="00E3018C">
          <w:rPr>
            <w:rFonts w:ascii="Times New Roman" w:hAnsi="Times New Roman" w:cs="Times New Roman"/>
            <w:sz w:val="24"/>
            <w:szCs w:val="24"/>
          </w:rPr>
          <w:fldChar w:fldCharType="begin"/>
        </w:r>
        <w:r w:rsidRPr="00E3018C">
          <w:rPr>
            <w:rFonts w:ascii="Times New Roman" w:hAnsi="Times New Roman" w:cs="Times New Roman"/>
            <w:sz w:val="24"/>
            <w:szCs w:val="24"/>
          </w:rPr>
          <w:instrText xml:space="preserve"> PAGE   \* MERGEFORMAT </w:instrText>
        </w:r>
        <w:r w:rsidRPr="00E3018C">
          <w:rPr>
            <w:rFonts w:ascii="Times New Roman" w:hAnsi="Times New Roman" w:cs="Times New Roman"/>
            <w:sz w:val="24"/>
            <w:szCs w:val="24"/>
          </w:rPr>
          <w:fldChar w:fldCharType="separate"/>
        </w:r>
        <w:r w:rsidRPr="00E3018C">
          <w:rPr>
            <w:rFonts w:ascii="Times New Roman" w:hAnsi="Times New Roman" w:cs="Times New Roman"/>
            <w:noProof/>
            <w:sz w:val="24"/>
            <w:szCs w:val="24"/>
          </w:rPr>
          <w:t>2</w:t>
        </w:r>
        <w:r w:rsidRPr="00E3018C">
          <w:rPr>
            <w:rFonts w:ascii="Times New Roman" w:hAnsi="Times New Roman" w:cs="Times New Roman"/>
            <w:noProof/>
            <w:sz w:val="24"/>
            <w:szCs w:val="24"/>
          </w:rPr>
          <w:fldChar w:fldCharType="end"/>
        </w:r>
      </w:p>
    </w:sdtContent>
  </w:sdt>
  <w:p w14:paraId="0D6873A1" w14:textId="77777777" w:rsidR="00E3018C" w:rsidRDefault="00E301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756E6"/>
    <w:multiLevelType w:val="multilevel"/>
    <w:tmpl w:val="ECAC1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A8610F"/>
    <w:multiLevelType w:val="multilevel"/>
    <w:tmpl w:val="91144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BA7EA7"/>
    <w:multiLevelType w:val="multilevel"/>
    <w:tmpl w:val="44167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2576204">
    <w:abstractNumId w:val="1"/>
  </w:num>
  <w:num w:numId="2" w16cid:durableId="546528511">
    <w:abstractNumId w:val="0"/>
  </w:num>
  <w:num w:numId="3" w16cid:durableId="106443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1A9"/>
    <w:rsid w:val="00054281"/>
    <w:rsid w:val="00071A44"/>
    <w:rsid w:val="000C70AC"/>
    <w:rsid w:val="000E096E"/>
    <w:rsid w:val="001D7042"/>
    <w:rsid w:val="003A5B46"/>
    <w:rsid w:val="003F6EF9"/>
    <w:rsid w:val="00432F6F"/>
    <w:rsid w:val="004C6F75"/>
    <w:rsid w:val="004D4C12"/>
    <w:rsid w:val="004E07C4"/>
    <w:rsid w:val="004E60FE"/>
    <w:rsid w:val="0052273B"/>
    <w:rsid w:val="006E41F6"/>
    <w:rsid w:val="00702D1A"/>
    <w:rsid w:val="00721EDA"/>
    <w:rsid w:val="00832393"/>
    <w:rsid w:val="00904ACF"/>
    <w:rsid w:val="0093511E"/>
    <w:rsid w:val="009B4AE9"/>
    <w:rsid w:val="00A411A9"/>
    <w:rsid w:val="00A95CBF"/>
    <w:rsid w:val="00B32AB2"/>
    <w:rsid w:val="00B356F8"/>
    <w:rsid w:val="00D002FF"/>
    <w:rsid w:val="00D07745"/>
    <w:rsid w:val="00D163A0"/>
    <w:rsid w:val="00DA40B4"/>
    <w:rsid w:val="00E3018C"/>
    <w:rsid w:val="00F03D1C"/>
    <w:rsid w:val="00F57DE2"/>
    <w:rsid w:val="00F74728"/>
    <w:rsid w:val="00FF21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7AAD4"/>
  <w15:chartTrackingRefBased/>
  <w15:docId w15:val="{1908C3B9-1482-4691-95EF-0190ADC8E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96E"/>
    <w:rPr>
      <w:lang w:val="de-DE"/>
    </w:rPr>
  </w:style>
  <w:style w:type="paragraph" w:styleId="Heading1">
    <w:name w:val="heading 1"/>
    <w:basedOn w:val="Normal"/>
    <w:next w:val="Normal"/>
    <w:link w:val="Heading1Char"/>
    <w:uiPriority w:val="9"/>
    <w:qFormat/>
    <w:rsid w:val="00A411A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411A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411A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411A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411A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411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11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11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11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11A9"/>
    <w:rPr>
      <w:rFonts w:asciiTheme="majorHAnsi" w:eastAsiaTheme="majorEastAsia" w:hAnsiTheme="majorHAnsi" w:cstheme="majorBidi"/>
      <w:color w:val="2F5496" w:themeColor="accent1" w:themeShade="BF"/>
      <w:sz w:val="40"/>
      <w:szCs w:val="40"/>
      <w:lang w:val="de-DE"/>
    </w:rPr>
  </w:style>
  <w:style w:type="character" w:customStyle="1" w:styleId="Heading2Char">
    <w:name w:val="Heading 2 Char"/>
    <w:basedOn w:val="DefaultParagraphFont"/>
    <w:link w:val="Heading2"/>
    <w:uiPriority w:val="9"/>
    <w:semiHidden/>
    <w:rsid w:val="00A411A9"/>
    <w:rPr>
      <w:rFonts w:asciiTheme="majorHAnsi" w:eastAsiaTheme="majorEastAsia" w:hAnsiTheme="majorHAnsi" w:cstheme="majorBidi"/>
      <w:color w:val="2F5496" w:themeColor="accent1" w:themeShade="BF"/>
      <w:sz w:val="32"/>
      <w:szCs w:val="32"/>
      <w:lang w:val="de-DE"/>
    </w:rPr>
  </w:style>
  <w:style w:type="character" w:customStyle="1" w:styleId="Heading3Char">
    <w:name w:val="Heading 3 Char"/>
    <w:basedOn w:val="DefaultParagraphFont"/>
    <w:link w:val="Heading3"/>
    <w:uiPriority w:val="9"/>
    <w:semiHidden/>
    <w:rsid w:val="00A411A9"/>
    <w:rPr>
      <w:rFonts w:eastAsiaTheme="majorEastAsia" w:cstheme="majorBidi"/>
      <w:color w:val="2F5496" w:themeColor="accent1" w:themeShade="BF"/>
      <w:sz w:val="28"/>
      <w:szCs w:val="28"/>
      <w:lang w:val="de-DE"/>
    </w:rPr>
  </w:style>
  <w:style w:type="character" w:customStyle="1" w:styleId="Heading4Char">
    <w:name w:val="Heading 4 Char"/>
    <w:basedOn w:val="DefaultParagraphFont"/>
    <w:link w:val="Heading4"/>
    <w:uiPriority w:val="9"/>
    <w:semiHidden/>
    <w:rsid w:val="00A411A9"/>
    <w:rPr>
      <w:rFonts w:eastAsiaTheme="majorEastAsia" w:cstheme="majorBidi"/>
      <w:i/>
      <w:iCs/>
      <w:color w:val="2F5496" w:themeColor="accent1" w:themeShade="BF"/>
      <w:lang w:val="de-DE"/>
    </w:rPr>
  </w:style>
  <w:style w:type="character" w:customStyle="1" w:styleId="Heading5Char">
    <w:name w:val="Heading 5 Char"/>
    <w:basedOn w:val="DefaultParagraphFont"/>
    <w:link w:val="Heading5"/>
    <w:uiPriority w:val="9"/>
    <w:semiHidden/>
    <w:rsid w:val="00A411A9"/>
    <w:rPr>
      <w:rFonts w:eastAsiaTheme="majorEastAsia" w:cstheme="majorBidi"/>
      <w:color w:val="2F5496" w:themeColor="accent1" w:themeShade="BF"/>
      <w:lang w:val="de-DE"/>
    </w:rPr>
  </w:style>
  <w:style w:type="character" w:customStyle="1" w:styleId="Heading6Char">
    <w:name w:val="Heading 6 Char"/>
    <w:basedOn w:val="DefaultParagraphFont"/>
    <w:link w:val="Heading6"/>
    <w:uiPriority w:val="9"/>
    <w:semiHidden/>
    <w:rsid w:val="00A411A9"/>
    <w:rPr>
      <w:rFonts w:eastAsiaTheme="majorEastAsia" w:cstheme="majorBidi"/>
      <w:i/>
      <w:iCs/>
      <w:color w:val="595959" w:themeColor="text1" w:themeTint="A6"/>
      <w:lang w:val="de-DE"/>
    </w:rPr>
  </w:style>
  <w:style w:type="character" w:customStyle="1" w:styleId="Heading7Char">
    <w:name w:val="Heading 7 Char"/>
    <w:basedOn w:val="DefaultParagraphFont"/>
    <w:link w:val="Heading7"/>
    <w:uiPriority w:val="9"/>
    <w:semiHidden/>
    <w:rsid w:val="00A411A9"/>
    <w:rPr>
      <w:rFonts w:eastAsiaTheme="majorEastAsia" w:cstheme="majorBidi"/>
      <w:color w:val="595959" w:themeColor="text1" w:themeTint="A6"/>
      <w:lang w:val="de-DE"/>
    </w:rPr>
  </w:style>
  <w:style w:type="character" w:customStyle="1" w:styleId="Heading8Char">
    <w:name w:val="Heading 8 Char"/>
    <w:basedOn w:val="DefaultParagraphFont"/>
    <w:link w:val="Heading8"/>
    <w:uiPriority w:val="9"/>
    <w:semiHidden/>
    <w:rsid w:val="00A411A9"/>
    <w:rPr>
      <w:rFonts w:eastAsiaTheme="majorEastAsia" w:cstheme="majorBidi"/>
      <w:i/>
      <w:iCs/>
      <w:color w:val="272727" w:themeColor="text1" w:themeTint="D8"/>
      <w:lang w:val="de-DE"/>
    </w:rPr>
  </w:style>
  <w:style w:type="character" w:customStyle="1" w:styleId="Heading9Char">
    <w:name w:val="Heading 9 Char"/>
    <w:basedOn w:val="DefaultParagraphFont"/>
    <w:link w:val="Heading9"/>
    <w:uiPriority w:val="9"/>
    <w:semiHidden/>
    <w:rsid w:val="00A411A9"/>
    <w:rPr>
      <w:rFonts w:eastAsiaTheme="majorEastAsia" w:cstheme="majorBidi"/>
      <w:color w:val="272727" w:themeColor="text1" w:themeTint="D8"/>
      <w:lang w:val="de-DE"/>
    </w:rPr>
  </w:style>
  <w:style w:type="paragraph" w:styleId="Title">
    <w:name w:val="Title"/>
    <w:basedOn w:val="Normal"/>
    <w:next w:val="Normal"/>
    <w:link w:val="TitleChar"/>
    <w:uiPriority w:val="10"/>
    <w:qFormat/>
    <w:rsid w:val="00A411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11A9"/>
    <w:rPr>
      <w:rFonts w:asciiTheme="majorHAnsi" w:eastAsiaTheme="majorEastAsia" w:hAnsiTheme="majorHAnsi" w:cstheme="majorBidi"/>
      <w:spacing w:val="-10"/>
      <w:kern w:val="28"/>
      <w:sz w:val="56"/>
      <w:szCs w:val="56"/>
      <w:lang w:val="de-DE"/>
    </w:rPr>
  </w:style>
  <w:style w:type="paragraph" w:styleId="Subtitle">
    <w:name w:val="Subtitle"/>
    <w:basedOn w:val="Normal"/>
    <w:next w:val="Normal"/>
    <w:link w:val="SubtitleChar"/>
    <w:uiPriority w:val="11"/>
    <w:qFormat/>
    <w:rsid w:val="00A411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11A9"/>
    <w:rPr>
      <w:rFonts w:eastAsiaTheme="majorEastAsia" w:cstheme="majorBidi"/>
      <w:color w:val="595959" w:themeColor="text1" w:themeTint="A6"/>
      <w:spacing w:val="15"/>
      <w:sz w:val="28"/>
      <w:szCs w:val="28"/>
      <w:lang w:val="de-DE"/>
    </w:rPr>
  </w:style>
  <w:style w:type="paragraph" w:styleId="Quote">
    <w:name w:val="Quote"/>
    <w:basedOn w:val="Normal"/>
    <w:next w:val="Normal"/>
    <w:link w:val="QuoteChar"/>
    <w:uiPriority w:val="29"/>
    <w:qFormat/>
    <w:rsid w:val="00A411A9"/>
    <w:pPr>
      <w:spacing w:before="160"/>
      <w:jc w:val="center"/>
    </w:pPr>
    <w:rPr>
      <w:i/>
      <w:iCs/>
      <w:color w:val="404040" w:themeColor="text1" w:themeTint="BF"/>
    </w:rPr>
  </w:style>
  <w:style w:type="character" w:customStyle="1" w:styleId="QuoteChar">
    <w:name w:val="Quote Char"/>
    <w:basedOn w:val="DefaultParagraphFont"/>
    <w:link w:val="Quote"/>
    <w:uiPriority w:val="29"/>
    <w:rsid w:val="00A411A9"/>
    <w:rPr>
      <w:i/>
      <w:iCs/>
      <w:color w:val="404040" w:themeColor="text1" w:themeTint="BF"/>
      <w:lang w:val="de-DE"/>
    </w:rPr>
  </w:style>
  <w:style w:type="paragraph" w:styleId="ListParagraph">
    <w:name w:val="List Paragraph"/>
    <w:basedOn w:val="Normal"/>
    <w:uiPriority w:val="34"/>
    <w:qFormat/>
    <w:rsid w:val="00A411A9"/>
    <w:pPr>
      <w:ind w:left="720"/>
      <w:contextualSpacing/>
    </w:pPr>
  </w:style>
  <w:style w:type="character" w:styleId="IntenseEmphasis">
    <w:name w:val="Intense Emphasis"/>
    <w:basedOn w:val="DefaultParagraphFont"/>
    <w:uiPriority w:val="21"/>
    <w:qFormat/>
    <w:rsid w:val="00A411A9"/>
    <w:rPr>
      <w:i/>
      <w:iCs/>
      <w:color w:val="2F5496" w:themeColor="accent1" w:themeShade="BF"/>
    </w:rPr>
  </w:style>
  <w:style w:type="paragraph" w:styleId="IntenseQuote">
    <w:name w:val="Intense Quote"/>
    <w:basedOn w:val="Normal"/>
    <w:next w:val="Normal"/>
    <w:link w:val="IntenseQuoteChar"/>
    <w:uiPriority w:val="30"/>
    <w:qFormat/>
    <w:rsid w:val="00A411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411A9"/>
    <w:rPr>
      <w:i/>
      <w:iCs/>
      <w:color w:val="2F5496" w:themeColor="accent1" w:themeShade="BF"/>
      <w:lang w:val="de-DE"/>
    </w:rPr>
  </w:style>
  <w:style w:type="character" w:styleId="IntenseReference">
    <w:name w:val="Intense Reference"/>
    <w:basedOn w:val="DefaultParagraphFont"/>
    <w:uiPriority w:val="32"/>
    <w:qFormat/>
    <w:rsid w:val="00A411A9"/>
    <w:rPr>
      <w:b/>
      <w:bCs/>
      <w:smallCaps/>
      <w:color w:val="2F5496" w:themeColor="accent1" w:themeShade="BF"/>
      <w:spacing w:val="5"/>
    </w:rPr>
  </w:style>
  <w:style w:type="character" w:styleId="Hyperlink">
    <w:name w:val="Hyperlink"/>
    <w:basedOn w:val="DefaultParagraphFont"/>
    <w:uiPriority w:val="99"/>
    <w:unhideWhenUsed/>
    <w:rsid w:val="00A411A9"/>
    <w:rPr>
      <w:color w:val="0563C1" w:themeColor="hyperlink"/>
      <w:u w:val="single"/>
    </w:rPr>
  </w:style>
  <w:style w:type="character" w:styleId="UnresolvedMention">
    <w:name w:val="Unresolved Mention"/>
    <w:basedOn w:val="DefaultParagraphFont"/>
    <w:uiPriority w:val="99"/>
    <w:semiHidden/>
    <w:unhideWhenUsed/>
    <w:rsid w:val="00A411A9"/>
    <w:rPr>
      <w:color w:val="605E5C"/>
      <w:shd w:val="clear" w:color="auto" w:fill="E1DFDD"/>
    </w:rPr>
  </w:style>
  <w:style w:type="table" w:styleId="TableGrid">
    <w:name w:val="Table Grid"/>
    <w:basedOn w:val="TableNormal"/>
    <w:uiPriority w:val="39"/>
    <w:rsid w:val="00A411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411A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5">
    <w:name w:val="Grid Table 4 Accent 5"/>
    <w:basedOn w:val="TableNormal"/>
    <w:uiPriority w:val="49"/>
    <w:rsid w:val="00D002F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D002F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NormalWeb">
    <w:name w:val="Normal (Web)"/>
    <w:basedOn w:val="Normal"/>
    <w:uiPriority w:val="99"/>
    <w:unhideWhenUsed/>
    <w:rsid w:val="00A95CBF"/>
    <w:pPr>
      <w:spacing w:before="100" w:beforeAutospacing="1" w:after="100" w:afterAutospacing="1" w:line="240" w:lineRule="auto"/>
    </w:pPr>
    <w:rPr>
      <w:rFonts w:ascii="Times New Roman" w:eastAsia="Times New Roman" w:hAnsi="Times New Roman" w:cs="Times New Roman"/>
      <w:sz w:val="24"/>
      <w:szCs w:val="24"/>
      <w:lang w:val="en-US"/>
      <w14:ligatures w14:val="none"/>
    </w:rPr>
  </w:style>
  <w:style w:type="paragraph" w:styleId="Header">
    <w:name w:val="header"/>
    <w:basedOn w:val="Normal"/>
    <w:link w:val="HeaderChar"/>
    <w:uiPriority w:val="99"/>
    <w:unhideWhenUsed/>
    <w:rsid w:val="00E301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18C"/>
    <w:rPr>
      <w:lang w:val="de-DE"/>
    </w:rPr>
  </w:style>
  <w:style w:type="paragraph" w:styleId="Footer">
    <w:name w:val="footer"/>
    <w:basedOn w:val="Normal"/>
    <w:link w:val="FooterChar"/>
    <w:uiPriority w:val="99"/>
    <w:unhideWhenUsed/>
    <w:rsid w:val="00E301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18C"/>
    <w:rPr>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ea.europa.eu/en/analysis/publications/management-of-used-and-waste-textiles-in-europes-circular-economy" TargetMode="External"/><Relationship Id="rId13" Type="http://schemas.openxmlformats.org/officeDocument/2006/relationships/hyperlink" Target="https://www.statista.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usinessoffashion.com/reports/news-analysis/the-state-of-fashion-2025-bof-mckinsey-repor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elsen.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randviewresearch.com" TargetMode="External"/><Relationship Id="rId4" Type="http://schemas.openxmlformats.org/officeDocument/2006/relationships/webSettings" Target="webSettings.xml"/><Relationship Id="rId9" Type="http://schemas.openxmlformats.org/officeDocument/2006/relationships/hyperlink" Target="https://www.globalfashionagenda.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1974</Words>
  <Characters>11257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shelsya cavanza</cp:lastModifiedBy>
  <cp:revision>6</cp:revision>
  <dcterms:created xsi:type="dcterms:W3CDTF">2026-03-06T23:43:00Z</dcterms:created>
  <dcterms:modified xsi:type="dcterms:W3CDTF">2026-03-06T23:49:00Z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7b1c2df812a6bce6e7a7c15f4ce65fd0a43b7d5d45358c5ac3d2734fe30061ad</vt:lpwstr>
  </property>
</Properties>
</file>