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5130E5"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420EF2" w:rsidRDefault="00074402" w:rsidP="00CD33A8">
      <w:pPr>
        <w:tabs>
          <w:tab w:val="left" w:pos="6540"/>
        </w:tabs>
        <w:spacing w:line="360" w:lineRule="auto"/>
        <w:rPr>
          <w:rFonts w:asciiTheme="minorBidi" w:hAnsiTheme="minorBidi"/>
          <w:szCs w:val="24"/>
        </w:rPr>
      </w:pPr>
    </w:p>
    <w:p w14:paraId="7D557BA5" w14:textId="54958DEA" w:rsidR="00CD33A8" w:rsidRPr="00420EF2" w:rsidRDefault="00CD33A8" w:rsidP="00CD33A8">
      <w:pPr>
        <w:tabs>
          <w:tab w:val="left" w:pos="6540"/>
        </w:tabs>
        <w:spacing w:line="360" w:lineRule="auto"/>
        <w:rPr>
          <w:rFonts w:ascii="Arial" w:hAnsi="Arial" w:cs="Arial"/>
          <w:szCs w:val="24"/>
          <w:lang w:val="nl-NL"/>
        </w:rPr>
      </w:pPr>
      <w:r w:rsidRPr="00420EF2">
        <w:rPr>
          <w:rFonts w:ascii="Arial" w:hAnsi="Arial" w:cs="Arial"/>
          <w:b/>
          <w:bCs/>
          <w:szCs w:val="24"/>
          <w:lang w:val="nl-NL"/>
        </w:rPr>
        <w:t>Module name</w:t>
      </w:r>
      <w:r w:rsidRPr="00420EF2">
        <w:rPr>
          <w:rFonts w:ascii="Arial" w:hAnsi="Arial" w:cs="Arial"/>
          <w:szCs w:val="24"/>
          <w:lang w:val="nl-NL"/>
        </w:rPr>
        <w:t xml:space="preserve">: </w:t>
      </w:r>
      <w:r w:rsidR="005A1F1C" w:rsidRPr="00420EF2">
        <w:rPr>
          <w:rFonts w:ascii="Arial" w:hAnsi="Arial" w:cs="Arial"/>
          <w:szCs w:val="24"/>
          <w:lang w:val="nl-NL"/>
        </w:rPr>
        <w:t>Introduction to Health and Social Care</w:t>
      </w:r>
    </w:p>
    <w:p w14:paraId="537571AF" w14:textId="45DCBFBD" w:rsidR="00CD33A8" w:rsidRPr="00420EF2" w:rsidRDefault="00CD33A8" w:rsidP="00CD33A8">
      <w:pPr>
        <w:tabs>
          <w:tab w:val="left" w:pos="6540"/>
        </w:tabs>
        <w:spacing w:line="360" w:lineRule="auto"/>
        <w:rPr>
          <w:rFonts w:ascii="Arial" w:hAnsi="Arial" w:cs="Arial"/>
          <w:szCs w:val="24"/>
        </w:rPr>
      </w:pPr>
      <w:r w:rsidRPr="00420EF2">
        <w:rPr>
          <w:rFonts w:ascii="Arial" w:hAnsi="Arial" w:cs="Arial"/>
          <w:b/>
          <w:bCs/>
          <w:szCs w:val="24"/>
        </w:rPr>
        <w:t>Module code</w:t>
      </w:r>
      <w:r w:rsidRPr="00420EF2">
        <w:rPr>
          <w:rFonts w:ascii="Arial" w:hAnsi="Arial" w:cs="Arial"/>
          <w:szCs w:val="24"/>
        </w:rPr>
        <w:t>:</w:t>
      </w:r>
      <w:r w:rsidR="005A1F1C" w:rsidRPr="00420EF2">
        <w:rPr>
          <w:rFonts w:ascii="Arial" w:hAnsi="Arial" w:cs="Arial"/>
          <w:szCs w:val="24"/>
        </w:rPr>
        <w:t xml:space="preserve"> LCHS4003</w:t>
      </w:r>
    </w:p>
    <w:p w14:paraId="529D7354" w14:textId="77777777" w:rsidR="00CD33A8" w:rsidRPr="00420EF2" w:rsidRDefault="00CD33A8" w:rsidP="00CD33A8">
      <w:pPr>
        <w:tabs>
          <w:tab w:val="left" w:pos="6540"/>
        </w:tabs>
        <w:spacing w:line="360" w:lineRule="auto"/>
        <w:rPr>
          <w:rFonts w:ascii="Arial" w:hAnsi="Arial" w:cs="Arial"/>
          <w:b/>
          <w:bCs/>
          <w:szCs w:val="24"/>
          <w:lang w:val="nl-NL"/>
        </w:rPr>
      </w:pPr>
    </w:p>
    <w:p w14:paraId="0A48766D" w14:textId="1FF5C11F" w:rsidR="00074402" w:rsidRPr="00420EF2" w:rsidRDefault="00074402" w:rsidP="00CD33A8">
      <w:pPr>
        <w:tabs>
          <w:tab w:val="left" w:pos="6540"/>
        </w:tabs>
        <w:spacing w:line="360" w:lineRule="auto"/>
        <w:rPr>
          <w:rFonts w:ascii="Arial" w:hAnsi="Arial" w:cs="Arial"/>
          <w:szCs w:val="24"/>
          <w:lang w:val="nl-NL"/>
        </w:rPr>
      </w:pPr>
      <w:r w:rsidRPr="00420EF2">
        <w:rPr>
          <w:rFonts w:ascii="Arial" w:hAnsi="Arial" w:cs="Arial"/>
          <w:b/>
          <w:bCs/>
          <w:szCs w:val="24"/>
          <w:lang w:val="nl-NL"/>
        </w:rPr>
        <w:t>Student name</w:t>
      </w:r>
      <w:r w:rsidRPr="00420EF2">
        <w:rPr>
          <w:rFonts w:ascii="Arial" w:hAnsi="Arial" w:cs="Arial"/>
          <w:szCs w:val="24"/>
          <w:lang w:val="nl-NL"/>
        </w:rPr>
        <w:t>:</w:t>
      </w:r>
      <w:r w:rsidR="005A1F1C" w:rsidRPr="00420EF2">
        <w:rPr>
          <w:rFonts w:ascii="Arial" w:hAnsi="Arial" w:cs="Arial"/>
          <w:szCs w:val="24"/>
          <w:lang w:val="nl-NL"/>
        </w:rPr>
        <w:t xml:space="preserve"> Best Moshwe</w:t>
      </w:r>
    </w:p>
    <w:p w14:paraId="5E81F6AD" w14:textId="45BEA316" w:rsidR="00074402" w:rsidRPr="00420EF2" w:rsidRDefault="00074402" w:rsidP="00CD33A8">
      <w:pPr>
        <w:tabs>
          <w:tab w:val="left" w:pos="6540"/>
        </w:tabs>
        <w:spacing w:line="360" w:lineRule="auto"/>
        <w:rPr>
          <w:rFonts w:ascii="Arial" w:hAnsi="Arial" w:cs="Arial"/>
          <w:szCs w:val="24"/>
          <w:lang w:val="nl-NL"/>
        </w:rPr>
      </w:pPr>
      <w:r w:rsidRPr="00420EF2">
        <w:rPr>
          <w:rFonts w:ascii="Arial" w:hAnsi="Arial" w:cs="Arial"/>
          <w:b/>
          <w:bCs/>
          <w:szCs w:val="24"/>
          <w:lang w:val="nl-NL"/>
        </w:rPr>
        <w:t>Student ID</w:t>
      </w:r>
      <w:r w:rsidRPr="00420EF2">
        <w:rPr>
          <w:rFonts w:ascii="Arial" w:hAnsi="Arial" w:cs="Arial"/>
          <w:szCs w:val="24"/>
          <w:lang w:val="nl-NL"/>
        </w:rPr>
        <w:t>:</w:t>
      </w:r>
      <w:r w:rsidR="005A1F1C" w:rsidRPr="00420EF2">
        <w:rPr>
          <w:rFonts w:ascii="Arial" w:hAnsi="Arial" w:cs="Arial"/>
          <w:szCs w:val="24"/>
          <w:lang w:val="nl-NL"/>
        </w:rPr>
        <w:t xml:space="preserve"> 2513130</w:t>
      </w:r>
    </w:p>
    <w:p w14:paraId="1A0B2D2B" w14:textId="07CA66B5" w:rsidR="00074402" w:rsidRPr="00420EF2" w:rsidRDefault="008E3943" w:rsidP="00CD33A8">
      <w:pPr>
        <w:tabs>
          <w:tab w:val="left" w:pos="6540"/>
        </w:tabs>
        <w:spacing w:line="360" w:lineRule="auto"/>
        <w:rPr>
          <w:rFonts w:ascii="Arial" w:hAnsi="Arial" w:cs="Arial"/>
          <w:szCs w:val="24"/>
        </w:rPr>
      </w:pPr>
      <w:r w:rsidRPr="00420EF2">
        <w:rPr>
          <w:rFonts w:ascii="Arial" w:hAnsi="Arial" w:cs="Arial"/>
          <w:b/>
          <w:bCs/>
          <w:szCs w:val="24"/>
        </w:rPr>
        <w:t>Lecturer’s name</w:t>
      </w:r>
      <w:r w:rsidR="00074402" w:rsidRPr="00420EF2">
        <w:rPr>
          <w:rFonts w:ascii="Arial" w:hAnsi="Arial" w:cs="Arial"/>
          <w:szCs w:val="24"/>
        </w:rPr>
        <w:t>:</w:t>
      </w:r>
      <w:r w:rsidR="005A1F1C" w:rsidRPr="00420EF2">
        <w:rPr>
          <w:rFonts w:ascii="Arial" w:hAnsi="Arial" w:cs="Arial"/>
          <w:szCs w:val="24"/>
        </w:rPr>
        <w:t xml:space="preserve"> Christiana </w:t>
      </w:r>
      <w:proofErr w:type="spellStart"/>
      <w:r w:rsidR="005A1F1C" w:rsidRPr="00420EF2">
        <w:rPr>
          <w:rFonts w:ascii="Arial" w:hAnsi="Arial" w:cs="Arial"/>
          <w:szCs w:val="24"/>
        </w:rPr>
        <w:t>Melam</w:t>
      </w:r>
      <w:proofErr w:type="spellEnd"/>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1424763919"/>
        <w:docPartObj>
          <w:docPartGallery w:val="Table of Contents"/>
          <w:docPartUnique/>
        </w:docPartObj>
      </w:sdtPr>
      <w:sdtEndPr>
        <w:rPr>
          <w:rFonts w:ascii="Times New Roman" w:eastAsiaTheme="minorHAnsi" w:hAnsi="Times New Roman" w:cstheme="minorBidi"/>
          <w:b/>
          <w:bCs/>
          <w:color w:val="auto"/>
          <w:sz w:val="24"/>
          <w:szCs w:val="22"/>
        </w:rPr>
      </w:sdtEndPr>
      <w:sdtContent>
        <w:p w14:paraId="3C61A15A" w14:textId="34D59F40" w:rsidR="00B427E1" w:rsidRDefault="00B427E1">
          <w:pPr>
            <w:pStyle w:val="TOCHeading"/>
          </w:pPr>
          <w:r>
            <w:t>Contents</w:t>
          </w:r>
        </w:p>
        <w:p w14:paraId="2477F673" w14:textId="2BD5D496" w:rsidR="00420EF2" w:rsidRPr="00420EF2" w:rsidRDefault="00B427E1">
          <w:pPr>
            <w:pStyle w:val="TOC1"/>
            <w:tabs>
              <w:tab w:val="right" w:leader="dot" w:pos="9016"/>
            </w:tabs>
            <w:rPr>
              <w:rFonts w:ascii="Arial" w:eastAsiaTheme="minorEastAsia" w:hAnsi="Arial" w:cs="Arial"/>
              <w:noProof/>
              <w:kern w:val="2"/>
              <w:szCs w:val="24"/>
              <w:lang w:eastAsia="en-GB"/>
              <w14:ligatures w14:val="standardContextual"/>
            </w:rPr>
          </w:pPr>
          <w:r>
            <w:fldChar w:fldCharType="begin"/>
          </w:r>
          <w:r>
            <w:instrText xml:space="preserve"> TOC \o "1-3" \h \z \u </w:instrText>
          </w:r>
          <w:r>
            <w:fldChar w:fldCharType="separate"/>
          </w:r>
          <w:hyperlink w:anchor="_Toc237970977" w:history="1">
            <w:r w:rsidR="00420EF2" w:rsidRPr="00420EF2">
              <w:rPr>
                <w:rStyle w:val="Hyperlink"/>
                <w:rFonts w:ascii="Arial" w:hAnsi="Arial" w:cs="Arial"/>
                <w:noProof/>
              </w:rPr>
              <w:t>Introduction</w:t>
            </w:r>
            <w:r w:rsidR="00420EF2" w:rsidRPr="00420EF2">
              <w:rPr>
                <w:rFonts w:ascii="Arial" w:hAnsi="Arial" w:cs="Arial"/>
                <w:noProof/>
                <w:webHidden/>
              </w:rPr>
              <w:tab/>
            </w:r>
            <w:r w:rsidR="00420EF2" w:rsidRPr="00420EF2">
              <w:rPr>
                <w:rFonts w:ascii="Arial" w:hAnsi="Arial" w:cs="Arial"/>
                <w:noProof/>
                <w:webHidden/>
              </w:rPr>
              <w:fldChar w:fldCharType="begin"/>
            </w:r>
            <w:r w:rsidR="00420EF2" w:rsidRPr="00420EF2">
              <w:rPr>
                <w:rFonts w:ascii="Arial" w:hAnsi="Arial" w:cs="Arial"/>
                <w:noProof/>
                <w:webHidden/>
              </w:rPr>
              <w:instrText xml:space="preserve"> PAGEREF _Toc237970977 \h </w:instrText>
            </w:r>
            <w:r w:rsidR="00420EF2" w:rsidRPr="00420EF2">
              <w:rPr>
                <w:rFonts w:ascii="Arial" w:hAnsi="Arial" w:cs="Arial"/>
                <w:noProof/>
                <w:webHidden/>
              </w:rPr>
            </w:r>
            <w:r w:rsidR="00420EF2" w:rsidRPr="00420EF2">
              <w:rPr>
                <w:rFonts w:ascii="Arial" w:hAnsi="Arial" w:cs="Arial"/>
                <w:noProof/>
                <w:webHidden/>
              </w:rPr>
              <w:fldChar w:fldCharType="separate"/>
            </w:r>
            <w:r w:rsidR="00420EF2" w:rsidRPr="00420EF2">
              <w:rPr>
                <w:rFonts w:ascii="Arial" w:hAnsi="Arial" w:cs="Arial"/>
                <w:noProof/>
                <w:webHidden/>
              </w:rPr>
              <w:t>3</w:t>
            </w:r>
            <w:r w:rsidR="00420EF2" w:rsidRPr="00420EF2">
              <w:rPr>
                <w:rFonts w:ascii="Arial" w:hAnsi="Arial" w:cs="Arial"/>
                <w:noProof/>
                <w:webHidden/>
              </w:rPr>
              <w:fldChar w:fldCharType="end"/>
            </w:r>
          </w:hyperlink>
        </w:p>
        <w:p w14:paraId="29365246" w14:textId="29950924" w:rsidR="00420EF2" w:rsidRPr="00420EF2" w:rsidRDefault="00420EF2">
          <w:pPr>
            <w:pStyle w:val="TOC1"/>
            <w:tabs>
              <w:tab w:val="right" w:leader="dot" w:pos="9016"/>
            </w:tabs>
            <w:rPr>
              <w:rFonts w:ascii="Arial" w:eastAsiaTheme="minorEastAsia" w:hAnsi="Arial" w:cs="Arial"/>
              <w:noProof/>
              <w:kern w:val="2"/>
              <w:szCs w:val="24"/>
              <w:lang w:eastAsia="en-GB"/>
              <w14:ligatures w14:val="standardContextual"/>
            </w:rPr>
          </w:pPr>
          <w:hyperlink w:anchor="_Toc237970978" w:history="1">
            <w:r w:rsidRPr="00420EF2">
              <w:rPr>
                <w:rStyle w:val="Hyperlink"/>
                <w:rFonts w:ascii="Arial" w:hAnsi="Arial" w:cs="Arial"/>
                <w:noProof/>
              </w:rPr>
              <w:t>Importance of effective communication</w:t>
            </w:r>
            <w:r w:rsidRPr="00420EF2">
              <w:rPr>
                <w:rFonts w:ascii="Arial" w:hAnsi="Arial" w:cs="Arial"/>
                <w:noProof/>
                <w:webHidden/>
              </w:rPr>
              <w:tab/>
            </w:r>
            <w:r w:rsidRPr="00420EF2">
              <w:rPr>
                <w:rFonts w:ascii="Arial" w:hAnsi="Arial" w:cs="Arial"/>
                <w:noProof/>
                <w:webHidden/>
              </w:rPr>
              <w:fldChar w:fldCharType="begin"/>
            </w:r>
            <w:r w:rsidRPr="00420EF2">
              <w:rPr>
                <w:rFonts w:ascii="Arial" w:hAnsi="Arial" w:cs="Arial"/>
                <w:noProof/>
                <w:webHidden/>
              </w:rPr>
              <w:instrText xml:space="preserve"> PAGEREF _Toc237970978 \h </w:instrText>
            </w:r>
            <w:r w:rsidRPr="00420EF2">
              <w:rPr>
                <w:rFonts w:ascii="Arial" w:hAnsi="Arial" w:cs="Arial"/>
                <w:noProof/>
                <w:webHidden/>
              </w:rPr>
            </w:r>
            <w:r w:rsidRPr="00420EF2">
              <w:rPr>
                <w:rFonts w:ascii="Arial" w:hAnsi="Arial" w:cs="Arial"/>
                <w:noProof/>
                <w:webHidden/>
              </w:rPr>
              <w:fldChar w:fldCharType="separate"/>
            </w:r>
            <w:r w:rsidRPr="00420EF2">
              <w:rPr>
                <w:rFonts w:ascii="Arial" w:hAnsi="Arial" w:cs="Arial"/>
                <w:noProof/>
                <w:webHidden/>
              </w:rPr>
              <w:t>3</w:t>
            </w:r>
            <w:r w:rsidRPr="00420EF2">
              <w:rPr>
                <w:rFonts w:ascii="Arial" w:hAnsi="Arial" w:cs="Arial"/>
                <w:noProof/>
                <w:webHidden/>
              </w:rPr>
              <w:fldChar w:fldCharType="end"/>
            </w:r>
          </w:hyperlink>
        </w:p>
        <w:p w14:paraId="23FF1F9F" w14:textId="05B71935" w:rsidR="00420EF2" w:rsidRPr="00420EF2" w:rsidRDefault="00420EF2">
          <w:pPr>
            <w:pStyle w:val="TOC1"/>
            <w:tabs>
              <w:tab w:val="right" w:leader="dot" w:pos="9016"/>
            </w:tabs>
            <w:rPr>
              <w:rFonts w:ascii="Arial" w:eastAsiaTheme="minorEastAsia" w:hAnsi="Arial" w:cs="Arial"/>
              <w:noProof/>
              <w:kern w:val="2"/>
              <w:szCs w:val="24"/>
              <w:lang w:eastAsia="en-GB"/>
              <w14:ligatures w14:val="standardContextual"/>
            </w:rPr>
          </w:pPr>
          <w:hyperlink w:anchor="_Toc237970979" w:history="1">
            <w:r w:rsidRPr="00420EF2">
              <w:rPr>
                <w:rStyle w:val="Hyperlink"/>
                <w:rFonts w:ascii="Arial" w:hAnsi="Arial" w:cs="Arial"/>
                <w:noProof/>
              </w:rPr>
              <w:t>Importance of good administrative skills</w:t>
            </w:r>
            <w:r w:rsidRPr="00420EF2">
              <w:rPr>
                <w:rFonts w:ascii="Arial" w:hAnsi="Arial" w:cs="Arial"/>
                <w:noProof/>
                <w:webHidden/>
              </w:rPr>
              <w:tab/>
            </w:r>
            <w:r w:rsidRPr="00420EF2">
              <w:rPr>
                <w:rFonts w:ascii="Arial" w:hAnsi="Arial" w:cs="Arial"/>
                <w:noProof/>
                <w:webHidden/>
              </w:rPr>
              <w:fldChar w:fldCharType="begin"/>
            </w:r>
            <w:r w:rsidRPr="00420EF2">
              <w:rPr>
                <w:rFonts w:ascii="Arial" w:hAnsi="Arial" w:cs="Arial"/>
                <w:noProof/>
                <w:webHidden/>
              </w:rPr>
              <w:instrText xml:space="preserve"> PAGEREF _Toc237970979 \h </w:instrText>
            </w:r>
            <w:r w:rsidRPr="00420EF2">
              <w:rPr>
                <w:rFonts w:ascii="Arial" w:hAnsi="Arial" w:cs="Arial"/>
                <w:noProof/>
                <w:webHidden/>
              </w:rPr>
            </w:r>
            <w:r w:rsidRPr="00420EF2">
              <w:rPr>
                <w:rFonts w:ascii="Arial" w:hAnsi="Arial" w:cs="Arial"/>
                <w:noProof/>
                <w:webHidden/>
              </w:rPr>
              <w:fldChar w:fldCharType="separate"/>
            </w:r>
            <w:r w:rsidRPr="00420EF2">
              <w:rPr>
                <w:rFonts w:ascii="Arial" w:hAnsi="Arial" w:cs="Arial"/>
                <w:noProof/>
                <w:webHidden/>
              </w:rPr>
              <w:t>4</w:t>
            </w:r>
            <w:r w:rsidRPr="00420EF2">
              <w:rPr>
                <w:rFonts w:ascii="Arial" w:hAnsi="Arial" w:cs="Arial"/>
                <w:noProof/>
                <w:webHidden/>
              </w:rPr>
              <w:fldChar w:fldCharType="end"/>
            </w:r>
          </w:hyperlink>
        </w:p>
        <w:p w14:paraId="0D6CE896" w14:textId="55E9ED91" w:rsidR="00420EF2" w:rsidRPr="00420EF2" w:rsidRDefault="00420EF2">
          <w:pPr>
            <w:pStyle w:val="TOC1"/>
            <w:tabs>
              <w:tab w:val="right" w:leader="dot" w:pos="9016"/>
            </w:tabs>
            <w:rPr>
              <w:rFonts w:ascii="Arial" w:eastAsiaTheme="minorEastAsia" w:hAnsi="Arial" w:cs="Arial"/>
              <w:noProof/>
              <w:kern w:val="2"/>
              <w:szCs w:val="24"/>
              <w:lang w:eastAsia="en-GB"/>
              <w14:ligatures w14:val="standardContextual"/>
            </w:rPr>
          </w:pPr>
          <w:hyperlink w:anchor="_Toc237970980" w:history="1">
            <w:r w:rsidRPr="00420EF2">
              <w:rPr>
                <w:rStyle w:val="Hyperlink"/>
                <w:rFonts w:ascii="Arial" w:hAnsi="Arial" w:cs="Arial"/>
                <w:noProof/>
              </w:rPr>
              <w:t>Importance of working collaboratively</w:t>
            </w:r>
            <w:r w:rsidRPr="00420EF2">
              <w:rPr>
                <w:rFonts w:ascii="Arial" w:hAnsi="Arial" w:cs="Arial"/>
                <w:noProof/>
                <w:webHidden/>
              </w:rPr>
              <w:tab/>
            </w:r>
            <w:r w:rsidRPr="00420EF2">
              <w:rPr>
                <w:rFonts w:ascii="Arial" w:hAnsi="Arial" w:cs="Arial"/>
                <w:noProof/>
                <w:webHidden/>
              </w:rPr>
              <w:fldChar w:fldCharType="begin"/>
            </w:r>
            <w:r w:rsidRPr="00420EF2">
              <w:rPr>
                <w:rFonts w:ascii="Arial" w:hAnsi="Arial" w:cs="Arial"/>
                <w:noProof/>
                <w:webHidden/>
              </w:rPr>
              <w:instrText xml:space="preserve"> PAGEREF _Toc237970980 \h </w:instrText>
            </w:r>
            <w:r w:rsidRPr="00420EF2">
              <w:rPr>
                <w:rFonts w:ascii="Arial" w:hAnsi="Arial" w:cs="Arial"/>
                <w:noProof/>
                <w:webHidden/>
              </w:rPr>
            </w:r>
            <w:r w:rsidRPr="00420EF2">
              <w:rPr>
                <w:rFonts w:ascii="Arial" w:hAnsi="Arial" w:cs="Arial"/>
                <w:noProof/>
                <w:webHidden/>
              </w:rPr>
              <w:fldChar w:fldCharType="separate"/>
            </w:r>
            <w:r w:rsidRPr="00420EF2">
              <w:rPr>
                <w:rFonts w:ascii="Arial" w:hAnsi="Arial" w:cs="Arial"/>
                <w:noProof/>
                <w:webHidden/>
              </w:rPr>
              <w:t>5</w:t>
            </w:r>
            <w:r w:rsidRPr="00420EF2">
              <w:rPr>
                <w:rFonts w:ascii="Arial" w:hAnsi="Arial" w:cs="Arial"/>
                <w:noProof/>
                <w:webHidden/>
              </w:rPr>
              <w:fldChar w:fldCharType="end"/>
            </w:r>
          </w:hyperlink>
        </w:p>
        <w:p w14:paraId="26238375" w14:textId="157D24EB" w:rsidR="00420EF2" w:rsidRPr="00420EF2" w:rsidRDefault="00420EF2">
          <w:pPr>
            <w:pStyle w:val="TOC1"/>
            <w:tabs>
              <w:tab w:val="right" w:leader="dot" w:pos="9016"/>
            </w:tabs>
            <w:rPr>
              <w:rFonts w:ascii="Arial" w:eastAsiaTheme="minorEastAsia" w:hAnsi="Arial" w:cs="Arial"/>
              <w:noProof/>
              <w:kern w:val="2"/>
              <w:szCs w:val="24"/>
              <w:lang w:eastAsia="en-GB"/>
              <w14:ligatures w14:val="standardContextual"/>
            </w:rPr>
          </w:pPr>
          <w:hyperlink w:anchor="_Toc237970981" w:history="1">
            <w:r w:rsidRPr="00420EF2">
              <w:rPr>
                <w:rStyle w:val="Hyperlink"/>
                <w:rFonts w:ascii="Arial" w:hAnsi="Arial" w:cs="Arial"/>
                <w:noProof/>
              </w:rPr>
              <w:t>Conclusion</w:t>
            </w:r>
            <w:r w:rsidRPr="00420EF2">
              <w:rPr>
                <w:rFonts w:ascii="Arial" w:hAnsi="Arial" w:cs="Arial"/>
                <w:noProof/>
                <w:webHidden/>
              </w:rPr>
              <w:tab/>
            </w:r>
            <w:r w:rsidRPr="00420EF2">
              <w:rPr>
                <w:rFonts w:ascii="Arial" w:hAnsi="Arial" w:cs="Arial"/>
                <w:noProof/>
                <w:webHidden/>
              </w:rPr>
              <w:fldChar w:fldCharType="begin"/>
            </w:r>
            <w:r w:rsidRPr="00420EF2">
              <w:rPr>
                <w:rFonts w:ascii="Arial" w:hAnsi="Arial" w:cs="Arial"/>
                <w:noProof/>
                <w:webHidden/>
              </w:rPr>
              <w:instrText xml:space="preserve"> PAGEREF _Toc237970981 \h </w:instrText>
            </w:r>
            <w:r w:rsidRPr="00420EF2">
              <w:rPr>
                <w:rFonts w:ascii="Arial" w:hAnsi="Arial" w:cs="Arial"/>
                <w:noProof/>
                <w:webHidden/>
              </w:rPr>
            </w:r>
            <w:r w:rsidRPr="00420EF2">
              <w:rPr>
                <w:rFonts w:ascii="Arial" w:hAnsi="Arial" w:cs="Arial"/>
                <w:noProof/>
                <w:webHidden/>
              </w:rPr>
              <w:fldChar w:fldCharType="separate"/>
            </w:r>
            <w:r w:rsidRPr="00420EF2">
              <w:rPr>
                <w:rFonts w:ascii="Arial" w:hAnsi="Arial" w:cs="Arial"/>
                <w:noProof/>
                <w:webHidden/>
              </w:rPr>
              <w:t>6</w:t>
            </w:r>
            <w:r w:rsidRPr="00420EF2">
              <w:rPr>
                <w:rFonts w:ascii="Arial" w:hAnsi="Arial" w:cs="Arial"/>
                <w:noProof/>
                <w:webHidden/>
              </w:rPr>
              <w:fldChar w:fldCharType="end"/>
            </w:r>
          </w:hyperlink>
        </w:p>
        <w:p w14:paraId="3B76E57D" w14:textId="3A9BF4AC" w:rsidR="00420EF2" w:rsidRPr="00420EF2" w:rsidRDefault="00420EF2">
          <w:pPr>
            <w:pStyle w:val="TOC1"/>
            <w:tabs>
              <w:tab w:val="right" w:leader="dot" w:pos="9016"/>
            </w:tabs>
            <w:rPr>
              <w:rFonts w:ascii="Arial" w:eastAsiaTheme="minorEastAsia" w:hAnsi="Arial" w:cs="Arial"/>
              <w:noProof/>
              <w:kern w:val="2"/>
              <w:szCs w:val="24"/>
              <w:lang w:eastAsia="en-GB"/>
              <w14:ligatures w14:val="standardContextual"/>
            </w:rPr>
          </w:pPr>
          <w:hyperlink w:anchor="_Toc237970982" w:history="1">
            <w:r w:rsidRPr="00420EF2">
              <w:rPr>
                <w:rStyle w:val="Hyperlink"/>
                <w:rFonts w:ascii="Arial" w:hAnsi="Arial" w:cs="Arial"/>
                <w:noProof/>
              </w:rPr>
              <w:t>References</w:t>
            </w:r>
            <w:r w:rsidRPr="00420EF2">
              <w:rPr>
                <w:rFonts w:ascii="Arial" w:hAnsi="Arial" w:cs="Arial"/>
                <w:noProof/>
                <w:webHidden/>
              </w:rPr>
              <w:tab/>
            </w:r>
            <w:r w:rsidRPr="00420EF2">
              <w:rPr>
                <w:rFonts w:ascii="Arial" w:hAnsi="Arial" w:cs="Arial"/>
                <w:noProof/>
                <w:webHidden/>
              </w:rPr>
              <w:fldChar w:fldCharType="begin"/>
            </w:r>
            <w:r w:rsidRPr="00420EF2">
              <w:rPr>
                <w:rFonts w:ascii="Arial" w:hAnsi="Arial" w:cs="Arial"/>
                <w:noProof/>
                <w:webHidden/>
              </w:rPr>
              <w:instrText xml:space="preserve"> PAGEREF _Toc237970982 \h </w:instrText>
            </w:r>
            <w:r w:rsidRPr="00420EF2">
              <w:rPr>
                <w:rFonts w:ascii="Arial" w:hAnsi="Arial" w:cs="Arial"/>
                <w:noProof/>
                <w:webHidden/>
              </w:rPr>
            </w:r>
            <w:r w:rsidRPr="00420EF2">
              <w:rPr>
                <w:rFonts w:ascii="Arial" w:hAnsi="Arial" w:cs="Arial"/>
                <w:noProof/>
                <w:webHidden/>
              </w:rPr>
              <w:fldChar w:fldCharType="separate"/>
            </w:r>
            <w:r w:rsidRPr="00420EF2">
              <w:rPr>
                <w:rFonts w:ascii="Arial" w:hAnsi="Arial" w:cs="Arial"/>
                <w:noProof/>
                <w:webHidden/>
              </w:rPr>
              <w:t>7</w:t>
            </w:r>
            <w:r w:rsidRPr="00420EF2">
              <w:rPr>
                <w:rFonts w:ascii="Arial" w:hAnsi="Arial" w:cs="Arial"/>
                <w:noProof/>
                <w:webHidden/>
              </w:rPr>
              <w:fldChar w:fldCharType="end"/>
            </w:r>
          </w:hyperlink>
        </w:p>
        <w:p w14:paraId="0877BD6F" w14:textId="5B4EB8E9" w:rsidR="00B427E1" w:rsidRDefault="00B427E1">
          <w:r>
            <w:rPr>
              <w:b/>
              <w:bCs/>
            </w:rPr>
            <w:fldChar w:fldCharType="end"/>
          </w:r>
        </w:p>
      </w:sdtContent>
    </w:sdt>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19AA081D" w:rsidR="00B87E75" w:rsidRPr="005A1F1C" w:rsidRDefault="00B87E75" w:rsidP="005A1F1C">
      <w:pPr>
        <w:pStyle w:val="Heading1"/>
      </w:pPr>
      <w:bookmarkStart w:id="0" w:name="_Toc237970977"/>
      <w:r w:rsidRPr="005A1F1C">
        <w:lastRenderedPageBreak/>
        <w:t>Introduction</w:t>
      </w:r>
      <w:bookmarkEnd w:id="0"/>
    </w:p>
    <w:p w14:paraId="52010A5E" w14:textId="5A1100B2" w:rsidR="0026393A" w:rsidRPr="005A1F1C" w:rsidRDefault="005A1F1C" w:rsidP="00CD33A8">
      <w:pPr>
        <w:tabs>
          <w:tab w:val="left" w:pos="6540"/>
        </w:tabs>
        <w:spacing w:line="360" w:lineRule="auto"/>
        <w:rPr>
          <w:rFonts w:ascii="Arial" w:hAnsi="Arial" w:cs="Arial"/>
        </w:rPr>
      </w:pPr>
      <w:r w:rsidRPr="0096052D">
        <w:rPr>
          <w:rFonts w:ascii="Arial" w:hAnsi="Arial" w:cs="Arial"/>
          <w:sz w:val="22"/>
        </w:rPr>
        <w:t xml:space="preserve">This report will assess the health and social care services currently available for </w:t>
      </w:r>
      <w:r w:rsidRPr="0096052D">
        <w:rPr>
          <w:rFonts w:ascii="Arial" w:hAnsi="Arial" w:cs="Arial"/>
          <w:sz w:val="22"/>
        </w:rPr>
        <w:t>84-year-old</w:t>
      </w:r>
      <w:r w:rsidRPr="0096052D">
        <w:rPr>
          <w:rFonts w:ascii="Arial" w:hAnsi="Arial" w:cs="Arial"/>
          <w:sz w:val="22"/>
        </w:rPr>
        <w:t xml:space="preserve"> Mrs Thompson, who has recently been discharged from the hospital due to pneumonia. Living alone in a sheltered home</w:t>
      </w:r>
      <w:r w:rsidR="00A23228">
        <w:rPr>
          <w:rFonts w:ascii="Arial" w:hAnsi="Arial" w:cs="Arial"/>
          <w:sz w:val="22"/>
        </w:rPr>
        <w:t xml:space="preserve">, </w:t>
      </w:r>
      <w:r w:rsidRPr="0096052D">
        <w:rPr>
          <w:rFonts w:ascii="Arial" w:hAnsi="Arial" w:cs="Arial"/>
          <w:sz w:val="22"/>
        </w:rPr>
        <w:t>receiving domiciliary services twice daily</w:t>
      </w:r>
      <w:r w:rsidR="00A23228">
        <w:rPr>
          <w:rFonts w:ascii="Arial" w:hAnsi="Arial" w:cs="Arial"/>
          <w:sz w:val="22"/>
        </w:rPr>
        <w:t>.</w:t>
      </w:r>
      <w:r w:rsidRPr="0096052D">
        <w:rPr>
          <w:rFonts w:ascii="Arial" w:hAnsi="Arial" w:cs="Arial"/>
          <w:sz w:val="22"/>
        </w:rPr>
        <w:t xml:space="preserve"> </w:t>
      </w:r>
      <w:r w:rsidR="00A23228">
        <w:rPr>
          <w:rFonts w:ascii="Arial" w:hAnsi="Arial" w:cs="Arial"/>
          <w:sz w:val="22"/>
        </w:rPr>
        <w:t>H</w:t>
      </w:r>
      <w:r w:rsidRPr="0096052D">
        <w:rPr>
          <w:rFonts w:ascii="Arial" w:hAnsi="Arial" w:cs="Arial"/>
          <w:sz w:val="22"/>
        </w:rPr>
        <w:t>er health is now endangered due to her mild dementia. Missing vital medication for two days resulted in a serious safety problem</w:t>
      </w:r>
      <w:r>
        <w:rPr>
          <w:rFonts w:ascii="Arial" w:hAnsi="Arial" w:cs="Arial"/>
          <w:sz w:val="22"/>
        </w:rPr>
        <w:t>,</w:t>
      </w:r>
      <w:r w:rsidRPr="0096052D">
        <w:rPr>
          <w:rFonts w:ascii="Arial" w:hAnsi="Arial" w:cs="Arial"/>
          <w:sz w:val="22"/>
        </w:rPr>
        <w:t xml:space="preserve"> Mrs Thompson was confused</w:t>
      </w:r>
      <w:r w:rsidR="00A23228">
        <w:rPr>
          <w:rFonts w:ascii="Arial" w:hAnsi="Arial" w:cs="Arial"/>
          <w:sz w:val="22"/>
        </w:rPr>
        <w:t xml:space="preserve">, </w:t>
      </w:r>
      <w:r w:rsidRPr="0096052D">
        <w:rPr>
          <w:rFonts w:ascii="Arial" w:hAnsi="Arial" w:cs="Arial"/>
          <w:sz w:val="22"/>
        </w:rPr>
        <w:t xml:space="preserve">wandering in the street in the cold with no proper clothes. This means that her current support system is unable to ensure her safety. The issue must be addressed through a rapid three step approach involving compassionate but legally protected communication, an airtight documentation system in compliance with the data protection act and cooperation between all care providers involved. Addressing these issues, professionals will develop a solution, which will protect Mrs Thompson in the future without violating her independence. As stated by </w:t>
      </w:r>
      <w:proofErr w:type="spellStart"/>
      <w:r w:rsidRPr="0096052D">
        <w:rPr>
          <w:rFonts w:ascii="Arial" w:hAnsi="Arial" w:cs="Arial"/>
          <w:sz w:val="22"/>
        </w:rPr>
        <w:t>flaubert</w:t>
      </w:r>
      <w:proofErr w:type="spellEnd"/>
      <w:r w:rsidRPr="0096052D">
        <w:rPr>
          <w:rFonts w:ascii="Arial" w:hAnsi="Arial" w:cs="Arial"/>
          <w:sz w:val="22"/>
        </w:rPr>
        <w:t xml:space="preserve"> et al. 2021, the aim of any care plan is to maintain patient's independence.</w:t>
      </w:r>
    </w:p>
    <w:p w14:paraId="73B07562" w14:textId="4836E9CC" w:rsidR="008E3943" w:rsidRDefault="008E3943" w:rsidP="005A1F1C">
      <w:pPr>
        <w:pStyle w:val="Heading1"/>
      </w:pPr>
      <w:bookmarkStart w:id="1" w:name="_Toc237970978"/>
      <w:r>
        <w:t>I</w:t>
      </w:r>
      <w:r w:rsidRPr="008E3943">
        <w:t>mportance of effective communication</w:t>
      </w:r>
      <w:bookmarkEnd w:id="1"/>
    </w:p>
    <w:p w14:paraId="7E6C0035" w14:textId="1B47FD66" w:rsidR="001D7C03" w:rsidRPr="00CD33A8" w:rsidRDefault="00563166">
      <w:pPr>
        <w:spacing w:line="360" w:lineRule="auto"/>
        <w:rPr>
          <w:rFonts w:asciiTheme="minorBidi" w:hAnsiTheme="minorBidi"/>
          <w:sz w:val="22"/>
        </w:rPr>
      </w:pPr>
      <w:r w:rsidRPr="00563166">
        <w:rPr>
          <w:rFonts w:ascii="Arial" w:hAnsi="Arial" w:cs="Arial"/>
          <w:sz w:val="22"/>
        </w:rPr>
        <w:t xml:space="preserve">After </w:t>
      </w:r>
      <w:r w:rsidR="00487654" w:rsidRPr="00563166">
        <w:rPr>
          <w:rFonts w:ascii="Arial" w:hAnsi="Arial" w:cs="Arial"/>
          <w:sz w:val="22"/>
        </w:rPr>
        <w:t>Mrs Thompso</w:t>
      </w:r>
      <w:r w:rsidR="00487654" w:rsidRPr="00563166">
        <w:rPr>
          <w:rFonts w:ascii="Arial" w:hAnsi="Arial" w:cs="Arial"/>
          <w:sz w:val="22"/>
        </w:rPr>
        <w:t>n</w:t>
      </w:r>
      <w:r w:rsidR="00487654" w:rsidRPr="00563166">
        <w:rPr>
          <w:rFonts w:ascii="Arial" w:hAnsi="Arial" w:cs="Arial"/>
          <w:sz w:val="22"/>
        </w:rPr>
        <w:t>’</w:t>
      </w:r>
      <w:r w:rsidR="00487654" w:rsidRPr="00563166">
        <w:rPr>
          <w:rFonts w:ascii="Arial" w:hAnsi="Arial" w:cs="Arial"/>
          <w:sz w:val="22"/>
        </w:rPr>
        <w:t xml:space="preserve">s </w:t>
      </w:r>
      <w:r w:rsidR="00487654" w:rsidRPr="00563166">
        <w:rPr>
          <w:rFonts w:ascii="Arial" w:hAnsi="Arial" w:cs="Arial"/>
          <w:sz w:val="22"/>
        </w:rPr>
        <w:t xml:space="preserve">hospital </w:t>
      </w:r>
      <w:r w:rsidRPr="00563166">
        <w:rPr>
          <w:rFonts w:ascii="Arial" w:hAnsi="Arial" w:cs="Arial"/>
          <w:sz w:val="22"/>
        </w:rPr>
        <w:t xml:space="preserve">stay </w:t>
      </w:r>
      <w:r w:rsidR="00487654" w:rsidRPr="00563166">
        <w:rPr>
          <w:rFonts w:ascii="Arial" w:hAnsi="Arial" w:cs="Arial"/>
          <w:sz w:val="22"/>
        </w:rPr>
        <w:t>for</w:t>
      </w:r>
      <w:r w:rsidR="00487654" w:rsidRPr="00563166">
        <w:rPr>
          <w:rFonts w:ascii="Arial" w:hAnsi="Arial" w:cs="Arial"/>
          <w:sz w:val="22"/>
        </w:rPr>
        <w:t xml:space="preserve"> pneumonia, her mild dementia </w:t>
      </w:r>
      <w:r w:rsidRPr="00563166">
        <w:rPr>
          <w:rFonts w:ascii="Arial" w:hAnsi="Arial" w:cs="Arial"/>
          <w:sz w:val="22"/>
        </w:rPr>
        <w:t>affects</w:t>
      </w:r>
      <w:r w:rsidR="00487654" w:rsidRPr="00563166">
        <w:rPr>
          <w:rFonts w:ascii="Arial" w:hAnsi="Arial" w:cs="Arial"/>
          <w:sz w:val="22"/>
        </w:rPr>
        <w:t xml:space="preserve"> her </w:t>
      </w:r>
      <w:r w:rsidRPr="00563166">
        <w:rPr>
          <w:rFonts w:ascii="Arial" w:hAnsi="Arial" w:cs="Arial"/>
          <w:sz w:val="22"/>
        </w:rPr>
        <w:t>understanding and memory</w:t>
      </w:r>
      <w:r w:rsidR="00487654" w:rsidRPr="00563166">
        <w:rPr>
          <w:rFonts w:ascii="Arial" w:hAnsi="Arial" w:cs="Arial"/>
          <w:sz w:val="22"/>
        </w:rPr>
        <w:t xml:space="preserve"> (National Academies of Sciences, Engineering and Medicine et al., 2021</w:t>
      </w:r>
      <w:r w:rsidRPr="00563166">
        <w:rPr>
          <w:rFonts w:ascii="Arial" w:hAnsi="Arial" w:cs="Arial"/>
          <w:sz w:val="22"/>
        </w:rPr>
        <w:t>). This contribute</w:t>
      </w:r>
      <w:r w:rsidR="0089738C">
        <w:rPr>
          <w:rFonts w:ascii="Arial" w:hAnsi="Arial" w:cs="Arial"/>
          <w:sz w:val="22"/>
        </w:rPr>
        <w:t>s</w:t>
      </w:r>
      <w:r w:rsidRPr="00563166">
        <w:rPr>
          <w:rFonts w:ascii="Arial" w:hAnsi="Arial" w:cs="Arial"/>
          <w:sz w:val="22"/>
        </w:rPr>
        <w:t xml:space="preserve"> to serious risks, including missing medication and going outside in cold weather. </w:t>
      </w:r>
      <w:r w:rsidR="00487654" w:rsidRPr="00563166">
        <w:rPr>
          <w:rFonts w:ascii="Arial" w:hAnsi="Arial" w:cs="Arial"/>
          <w:sz w:val="22"/>
        </w:rPr>
        <w:t>Effective communication</w:t>
      </w:r>
      <w:r w:rsidR="00487654" w:rsidRPr="00563166">
        <w:rPr>
          <w:rFonts w:ascii="Arial" w:hAnsi="Arial" w:cs="Arial"/>
          <w:sz w:val="22"/>
        </w:rPr>
        <w:t xml:space="preserve"> is</w:t>
      </w:r>
      <w:r w:rsidR="00487654" w:rsidRPr="00563166">
        <w:rPr>
          <w:rFonts w:ascii="Arial" w:hAnsi="Arial" w:cs="Arial"/>
          <w:sz w:val="22"/>
        </w:rPr>
        <w:t xml:space="preserve"> </w:t>
      </w:r>
      <w:r w:rsidRPr="00563166">
        <w:rPr>
          <w:rFonts w:ascii="Arial" w:hAnsi="Arial" w:cs="Arial"/>
          <w:sz w:val="22"/>
        </w:rPr>
        <w:t xml:space="preserve">therefore </w:t>
      </w:r>
      <w:r w:rsidR="00487654" w:rsidRPr="00563166">
        <w:rPr>
          <w:rFonts w:ascii="Arial" w:hAnsi="Arial" w:cs="Arial"/>
          <w:sz w:val="22"/>
        </w:rPr>
        <w:t xml:space="preserve">a </w:t>
      </w:r>
      <w:r w:rsidRPr="00563166">
        <w:rPr>
          <w:rFonts w:ascii="Arial" w:hAnsi="Arial" w:cs="Arial"/>
          <w:sz w:val="22"/>
        </w:rPr>
        <w:t>key</w:t>
      </w:r>
      <w:r w:rsidR="00487654" w:rsidRPr="00563166">
        <w:rPr>
          <w:rFonts w:ascii="Arial" w:hAnsi="Arial" w:cs="Arial"/>
          <w:sz w:val="22"/>
        </w:rPr>
        <w:t xml:space="preserve"> clinical tool</w:t>
      </w:r>
      <w:r w:rsidRPr="00563166">
        <w:rPr>
          <w:rFonts w:ascii="Arial" w:hAnsi="Arial" w:cs="Arial"/>
          <w:sz w:val="22"/>
        </w:rPr>
        <w:t xml:space="preserve"> that</w:t>
      </w:r>
      <w:r w:rsidR="00487654" w:rsidRPr="00563166">
        <w:rPr>
          <w:rFonts w:ascii="Arial" w:hAnsi="Arial" w:cs="Arial"/>
          <w:sz w:val="22"/>
        </w:rPr>
        <w:t xml:space="preserve"> helps prevent</w:t>
      </w:r>
      <w:r w:rsidR="00487654" w:rsidRPr="00563166">
        <w:rPr>
          <w:rFonts w:ascii="Arial" w:hAnsi="Arial" w:cs="Arial"/>
          <w:sz w:val="22"/>
        </w:rPr>
        <w:t xml:space="preserve"> </w:t>
      </w:r>
      <w:r w:rsidR="00487654" w:rsidRPr="00563166">
        <w:rPr>
          <w:rFonts w:ascii="Arial" w:hAnsi="Arial" w:cs="Arial"/>
          <w:sz w:val="22"/>
        </w:rPr>
        <w:t xml:space="preserve">errors, </w:t>
      </w:r>
      <w:r w:rsidRPr="00563166">
        <w:rPr>
          <w:rFonts w:ascii="Arial" w:hAnsi="Arial" w:cs="Arial"/>
          <w:sz w:val="22"/>
        </w:rPr>
        <w:t>reduce</w:t>
      </w:r>
      <w:r w:rsidR="00487654" w:rsidRPr="00563166">
        <w:rPr>
          <w:rFonts w:ascii="Arial" w:hAnsi="Arial" w:cs="Arial"/>
          <w:sz w:val="22"/>
        </w:rPr>
        <w:t xml:space="preserve"> anxiety</w:t>
      </w:r>
      <w:r w:rsidR="00487654" w:rsidRPr="00563166">
        <w:rPr>
          <w:rFonts w:ascii="Arial" w:hAnsi="Arial" w:cs="Arial"/>
          <w:sz w:val="22"/>
        </w:rPr>
        <w:t>,</w:t>
      </w:r>
      <w:r w:rsidR="00487654" w:rsidRPr="00563166">
        <w:rPr>
          <w:rFonts w:ascii="Arial" w:hAnsi="Arial" w:cs="Arial"/>
          <w:sz w:val="22"/>
        </w:rPr>
        <w:t xml:space="preserve"> and </w:t>
      </w:r>
      <w:r w:rsidRPr="00563166">
        <w:rPr>
          <w:rFonts w:ascii="Arial" w:hAnsi="Arial" w:cs="Arial"/>
          <w:sz w:val="22"/>
        </w:rPr>
        <w:t xml:space="preserve">support </w:t>
      </w:r>
      <w:r w:rsidR="00487654" w:rsidRPr="00563166">
        <w:rPr>
          <w:rFonts w:ascii="Arial" w:hAnsi="Arial" w:cs="Arial"/>
          <w:sz w:val="22"/>
        </w:rPr>
        <w:t>safety at home</w:t>
      </w:r>
      <w:r>
        <w:rPr>
          <w:rFonts w:ascii="Arial" w:hAnsi="Arial" w:cs="Arial"/>
          <w:sz w:val="22"/>
        </w:rPr>
        <w:t>.</w:t>
      </w:r>
    </w:p>
    <w:p w14:paraId="3C726996" w14:textId="3BE770DC" w:rsidR="00E56735" w:rsidRDefault="0089738C" w:rsidP="00E56735">
      <w:pPr>
        <w:spacing w:line="360" w:lineRule="auto"/>
        <w:rPr>
          <w:rFonts w:ascii="Arial" w:hAnsi="Arial" w:cs="Arial"/>
          <w:sz w:val="22"/>
        </w:rPr>
      </w:pPr>
      <w:r>
        <w:rPr>
          <w:rFonts w:ascii="Arial" w:hAnsi="Arial" w:cs="Arial"/>
          <w:sz w:val="22"/>
        </w:rPr>
        <w:t>Whenever</w:t>
      </w:r>
      <w:r w:rsidR="00E56735" w:rsidRPr="00E56735">
        <w:rPr>
          <w:rFonts w:ascii="Arial" w:hAnsi="Arial" w:cs="Arial"/>
          <w:sz w:val="22"/>
        </w:rPr>
        <w:t xml:space="preserve"> Mrs Thompson is talked to, the care worker </w:t>
      </w:r>
      <w:r w:rsidR="00C271EA" w:rsidRPr="00E56735">
        <w:rPr>
          <w:rFonts w:ascii="Arial" w:hAnsi="Arial" w:cs="Arial"/>
          <w:sz w:val="22"/>
        </w:rPr>
        <w:t>must</w:t>
      </w:r>
      <w:r w:rsidR="00E56735" w:rsidRPr="00E56735">
        <w:rPr>
          <w:rFonts w:ascii="Arial" w:hAnsi="Arial" w:cs="Arial"/>
          <w:sz w:val="22"/>
        </w:rPr>
        <w:t xml:space="preserve"> change </w:t>
      </w:r>
      <w:r>
        <w:rPr>
          <w:rFonts w:ascii="Arial" w:hAnsi="Arial" w:cs="Arial"/>
          <w:sz w:val="22"/>
        </w:rPr>
        <w:t>their</w:t>
      </w:r>
      <w:r w:rsidR="00E56735" w:rsidRPr="00E56735">
        <w:rPr>
          <w:rFonts w:ascii="Arial" w:hAnsi="Arial" w:cs="Arial"/>
          <w:sz w:val="22"/>
        </w:rPr>
        <w:t xml:space="preserve"> voice. This is because in </w:t>
      </w:r>
      <w:r w:rsidR="00C271EA">
        <w:rPr>
          <w:rFonts w:ascii="Arial" w:hAnsi="Arial" w:cs="Arial"/>
          <w:sz w:val="22"/>
        </w:rPr>
        <w:t xml:space="preserve">the </w:t>
      </w:r>
      <w:r w:rsidR="00E56735" w:rsidRPr="00E56735">
        <w:rPr>
          <w:rFonts w:ascii="Arial" w:hAnsi="Arial" w:cs="Arial"/>
          <w:sz w:val="22"/>
        </w:rPr>
        <w:t xml:space="preserve">case of a dementia patient, it is necessary to talk slowly </w:t>
      </w:r>
      <w:r w:rsidR="00C271EA" w:rsidRPr="00E56735">
        <w:rPr>
          <w:rFonts w:ascii="Arial" w:hAnsi="Arial" w:cs="Arial"/>
          <w:sz w:val="22"/>
        </w:rPr>
        <w:t>to</w:t>
      </w:r>
      <w:r w:rsidR="00E56735" w:rsidRPr="00E56735">
        <w:rPr>
          <w:rFonts w:ascii="Arial" w:hAnsi="Arial" w:cs="Arial"/>
          <w:sz w:val="22"/>
        </w:rPr>
        <w:t xml:space="preserve"> make </w:t>
      </w:r>
      <w:r w:rsidR="00C271EA">
        <w:rPr>
          <w:rFonts w:ascii="Arial" w:hAnsi="Arial" w:cs="Arial"/>
          <w:sz w:val="22"/>
        </w:rPr>
        <w:t>them</w:t>
      </w:r>
      <w:r w:rsidR="00E56735" w:rsidRPr="00E56735">
        <w:rPr>
          <w:rFonts w:ascii="Arial" w:hAnsi="Arial" w:cs="Arial"/>
          <w:sz w:val="22"/>
        </w:rPr>
        <w:t xml:space="preserve"> understand. Changing the way of communication </w:t>
      </w:r>
      <w:r>
        <w:rPr>
          <w:rFonts w:ascii="Arial" w:hAnsi="Arial" w:cs="Arial"/>
          <w:sz w:val="22"/>
        </w:rPr>
        <w:t>is</w:t>
      </w:r>
      <w:r w:rsidR="00E56735" w:rsidRPr="00E56735">
        <w:rPr>
          <w:rFonts w:ascii="Arial" w:hAnsi="Arial" w:cs="Arial"/>
          <w:sz w:val="22"/>
        </w:rPr>
        <w:t xml:space="preserve"> helpful </w:t>
      </w:r>
      <w:r>
        <w:rPr>
          <w:rFonts w:ascii="Arial" w:hAnsi="Arial" w:cs="Arial"/>
          <w:sz w:val="22"/>
        </w:rPr>
        <w:t>when</w:t>
      </w:r>
      <w:r w:rsidR="00E56735" w:rsidRPr="00E56735">
        <w:rPr>
          <w:rFonts w:ascii="Arial" w:hAnsi="Arial" w:cs="Arial"/>
          <w:sz w:val="22"/>
        </w:rPr>
        <w:t xml:space="preserve"> asking questions. </w:t>
      </w:r>
      <w:r w:rsidR="00C271EA">
        <w:rPr>
          <w:rFonts w:ascii="Arial" w:hAnsi="Arial" w:cs="Arial"/>
          <w:sz w:val="22"/>
        </w:rPr>
        <w:t xml:space="preserve">When it comes to </w:t>
      </w:r>
      <w:r w:rsidR="00E56735" w:rsidRPr="00E56735">
        <w:rPr>
          <w:rFonts w:ascii="Arial" w:hAnsi="Arial" w:cs="Arial"/>
          <w:sz w:val="22"/>
        </w:rPr>
        <w:t xml:space="preserve">communicating with Mrs Thompson, it is necessary for the caregiver to change the way </w:t>
      </w:r>
      <w:r>
        <w:rPr>
          <w:rFonts w:ascii="Arial" w:hAnsi="Arial" w:cs="Arial"/>
          <w:sz w:val="22"/>
        </w:rPr>
        <w:t>they</w:t>
      </w:r>
      <w:r w:rsidR="00E56735" w:rsidRPr="00E56735">
        <w:rPr>
          <w:rFonts w:ascii="Arial" w:hAnsi="Arial" w:cs="Arial"/>
          <w:sz w:val="22"/>
        </w:rPr>
        <w:t xml:space="preserve"> communicate</w:t>
      </w:r>
      <w:r>
        <w:rPr>
          <w:rFonts w:ascii="Arial" w:hAnsi="Arial" w:cs="Arial"/>
          <w:sz w:val="22"/>
        </w:rPr>
        <w:t>. Mrs Thompson</w:t>
      </w:r>
      <w:r w:rsidR="00E56735" w:rsidRPr="00E56735">
        <w:rPr>
          <w:rFonts w:ascii="Arial" w:hAnsi="Arial" w:cs="Arial"/>
          <w:sz w:val="22"/>
        </w:rPr>
        <w:t xml:space="preserve"> finds it difficult to cope</w:t>
      </w:r>
      <w:r w:rsidR="00C271EA">
        <w:rPr>
          <w:rFonts w:ascii="Arial" w:hAnsi="Arial" w:cs="Arial"/>
          <w:sz w:val="22"/>
        </w:rPr>
        <w:t xml:space="preserve"> </w:t>
      </w:r>
      <w:r w:rsidR="00E56735" w:rsidRPr="00E56735">
        <w:rPr>
          <w:rFonts w:ascii="Arial" w:hAnsi="Arial" w:cs="Arial"/>
          <w:sz w:val="22"/>
        </w:rPr>
        <w:t>with the rapid pace of communication and by using the SBAR tool, the caregiver will be able to protect her from harm to her health and dignity.</w:t>
      </w:r>
    </w:p>
    <w:p w14:paraId="58FA1257" w14:textId="16EC260C" w:rsidR="008C5EE3" w:rsidRPr="00420EF2" w:rsidRDefault="00C271EA" w:rsidP="008C5EE3">
      <w:pPr>
        <w:rPr>
          <w:rFonts w:ascii="Arial" w:hAnsi="Arial" w:cs="Arial"/>
          <w:b/>
          <w:bCs/>
          <w:sz w:val="22"/>
          <w:u w:val="single"/>
        </w:rPr>
      </w:pPr>
      <w:r w:rsidRPr="00420EF2">
        <w:rPr>
          <w:rFonts w:ascii="Arial" w:hAnsi="Arial" w:cs="Arial"/>
          <w:b/>
          <w:bCs/>
          <w:sz w:val="22"/>
          <w:u w:val="single"/>
        </w:rPr>
        <w:t>The Equality Act 2010</w:t>
      </w:r>
    </w:p>
    <w:p w14:paraId="1706C208" w14:textId="2B2733BF" w:rsidR="001D7C03" w:rsidRPr="00CD33A8" w:rsidRDefault="0037405F">
      <w:pPr>
        <w:spacing w:line="360" w:lineRule="auto"/>
        <w:rPr>
          <w:rFonts w:asciiTheme="minorBidi" w:hAnsiTheme="minorBidi"/>
          <w:sz w:val="22"/>
        </w:rPr>
      </w:pPr>
      <w:r w:rsidRPr="0037405F">
        <w:rPr>
          <w:rFonts w:ascii="Arial" w:hAnsi="Arial" w:cs="Arial"/>
          <w:b/>
          <w:bCs/>
          <w:sz w:val="22"/>
        </w:rPr>
        <w:t>Equality Act 2010.</w:t>
      </w:r>
      <w:r w:rsidRPr="0037405F">
        <w:rPr>
          <w:rFonts w:ascii="Arial" w:hAnsi="Arial" w:cs="Arial"/>
          <w:sz w:val="22"/>
        </w:rPr>
        <w:t xml:space="preserve"> This law protects people with disabilities, including dementia, from discrimination. Staff must make reasonable communication adjustments, such as speaking slowly, using simple sentences, reducing distractions, and giving Mrs Thompson time to respond. Respect means treating her as a person. Carers should sit at her level, involve her directly, avoid speaking over her or relying unnecessarily on family members.</w:t>
      </w:r>
    </w:p>
    <w:p w14:paraId="4C209099" w14:textId="77777777" w:rsidR="00487654" w:rsidRDefault="00B10C1D">
      <w:pPr>
        <w:spacing w:line="360" w:lineRule="auto"/>
        <w:rPr>
          <w:kern w:val="2"/>
          <w:szCs w:val="24"/>
          <w:lang w:eastAsia="en-GB"/>
          <w14:ligatures w14:val="standardContextual"/>
        </w:rPr>
      </w:pPr>
      <w:r w:rsidRPr="00B10C1D">
        <w:rPr>
          <w:rFonts w:ascii="Arial" w:hAnsi="Arial" w:cs="Arial"/>
          <w:b/>
          <w:bCs/>
          <w:sz w:val="22"/>
        </w:rPr>
        <w:t>SBAR for emergency updates.</w:t>
      </w:r>
      <w:r w:rsidRPr="00B10C1D">
        <w:rPr>
          <w:rFonts w:ascii="Arial" w:hAnsi="Arial" w:cs="Arial"/>
          <w:sz w:val="22"/>
        </w:rPr>
        <w:t xml:space="preserve"> SBAR helps staff give Mrs Thompson’s family clear, timely information without missing key clinical details (Shrivastava, Chong and </w:t>
      </w:r>
      <w:proofErr w:type="spellStart"/>
      <w:r w:rsidRPr="00B10C1D">
        <w:rPr>
          <w:rFonts w:ascii="Arial" w:hAnsi="Arial" w:cs="Arial"/>
          <w:sz w:val="22"/>
        </w:rPr>
        <w:t>Bobhate</w:t>
      </w:r>
      <w:proofErr w:type="spellEnd"/>
      <w:r w:rsidRPr="00B10C1D">
        <w:rPr>
          <w:rFonts w:ascii="Arial" w:hAnsi="Arial" w:cs="Arial"/>
          <w:sz w:val="22"/>
        </w:rPr>
        <w:t xml:space="preserve">, 2025). </w:t>
      </w:r>
      <w:r w:rsidRPr="00B10C1D">
        <w:rPr>
          <w:rFonts w:ascii="Arial" w:hAnsi="Arial" w:cs="Arial"/>
          <w:sz w:val="22"/>
        </w:rPr>
        <w:lastRenderedPageBreak/>
        <w:t>Staff should first state the situation: Mrs Thompson missed her morning medication. The background should explain that her recent pneumonia and missed medication may worsen confusion. The assessment should describe her current risk, including confusion and attempts to leave the house despite being safe indoors. The recommendation should give clear next steps, such as contacting her GP and using door alarms to prevent unsafe wandering.</w:t>
      </w:r>
    </w:p>
    <w:p w14:paraId="3398AF2B" w14:textId="0AC57176" w:rsidR="008E3943" w:rsidRPr="00CD33A8" w:rsidRDefault="00420EF2" w:rsidP="00420EF2">
      <w:pPr>
        <w:spacing w:line="360" w:lineRule="auto"/>
        <w:rPr>
          <w:rFonts w:asciiTheme="minorBidi" w:hAnsiTheme="minorBidi"/>
          <w:sz w:val="22"/>
        </w:rPr>
      </w:pPr>
      <w:r w:rsidRPr="00420EF2">
        <w:rPr>
          <w:rFonts w:ascii="Arial" w:hAnsi="Arial" w:cs="Arial"/>
          <w:sz w:val="22"/>
        </w:rPr>
        <w:t>These actions give the family a clear picture of the immediate risk and create a practical plan for safeguarding. An urgent GP review can address the missed medication, while a door alarm can reduce the chance of Mrs Thompson leaving home unsafely in cold weather. Together, these steps support clinical monitoring and help prevent further dangerous episodes.</w:t>
      </w:r>
    </w:p>
    <w:p w14:paraId="60B2CDC3" w14:textId="03360C14" w:rsidR="00B87E75" w:rsidRPr="00CD33A8" w:rsidRDefault="008E3943" w:rsidP="005A1F1C">
      <w:pPr>
        <w:pStyle w:val="Heading1"/>
      </w:pPr>
      <w:bookmarkStart w:id="2" w:name="_Toc237970979"/>
      <w:r>
        <w:t>I</w:t>
      </w:r>
      <w:r w:rsidRPr="008E3943">
        <w:t>mportance of good administrative skills</w:t>
      </w:r>
      <w:bookmarkEnd w:id="2"/>
      <w:r w:rsidRPr="008E3943">
        <w:t xml:space="preserve"> </w:t>
      </w:r>
    </w:p>
    <w:p w14:paraId="033A449A" w14:textId="77777777" w:rsidR="001D7C03" w:rsidRPr="00CD33A8" w:rsidRDefault="00487654">
      <w:pPr>
        <w:spacing w:line="360" w:lineRule="auto"/>
        <w:rPr>
          <w:rFonts w:asciiTheme="minorBidi" w:hAnsiTheme="minorBidi"/>
          <w:sz w:val="22"/>
        </w:rPr>
      </w:pPr>
      <w:bookmarkStart w:id="3" w:name="__RefHeading___Toc237872933"/>
      <w:bookmarkEnd w:id="3"/>
      <w:r w:rsidRPr="00A23228">
        <w:rPr>
          <w:rFonts w:ascii="Arial" w:hAnsi="Arial" w:cs="Arial"/>
          <w:b/>
          <w:sz w:val="22"/>
        </w:rPr>
        <w:t xml:space="preserve">Administration </w:t>
      </w:r>
      <w:r w:rsidRPr="00A23228">
        <w:rPr>
          <w:rFonts w:ascii="Arial" w:hAnsi="Arial" w:cs="Arial"/>
          <w:b/>
          <w:sz w:val="22"/>
        </w:rPr>
        <w:t xml:space="preserve">and </w:t>
      </w:r>
      <w:r w:rsidRPr="00A23228">
        <w:rPr>
          <w:rFonts w:ascii="Arial" w:hAnsi="Arial" w:cs="Arial"/>
          <w:b/>
          <w:sz w:val="22"/>
        </w:rPr>
        <w:t>safety.</w:t>
      </w:r>
      <w:r w:rsidRPr="00A23228">
        <w:rPr>
          <w:rFonts w:ascii="Arial" w:hAnsi="Arial" w:cs="Arial"/>
          <w:sz w:val="22"/>
        </w:rPr>
        <w:t xml:space="preserve"> </w:t>
      </w:r>
      <w:r w:rsidRPr="00A23228">
        <w:rPr>
          <w:rFonts w:ascii="Arial" w:hAnsi="Arial" w:cs="Arial"/>
          <w:sz w:val="22"/>
        </w:rPr>
        <w:t>Effective administration is essential to Mrs Thompson’s safety. It should not be viewed as a formality within care, but as a key part of safeguarding vulnerable individuals. When</w:t>
      </w:r>
      <w:r w:rsidRPr="00A23228">
        <w:rPr>
          <w:rFonts w:ascii="Arial" w:hAnsi="Arial" w:cs="Arial"/>
          <w:sz w:val="22"/>
        </w:rPr>
        <w:t xml:space="preserve"> vital information </w:t>
      </w:r>
      <w:r w:rsidRPr="00A23228">
        <w:rPr>
          <w:rFonts w:ascii="Arial" w:hAnsi="Arial" w:cs="Arial"/>
          <w:sz w:val="22"/>
        </w:rPr>
        <w:t xml:space="preserve">is not recorded, shared, </w:t>
      </w:r>
      <w:r w:rsidRPr="00A23228">
        <w:rPr>
          <w:rFonts w:ascii="Arial" w:hAnsi="Arial" w:cs="Arial"/>
          <w:sz w:val="22"/>
        </w:rPr>
        <w:t xml:space="preserve">or </w:t>
      </w:r>
      <w:r w:rsidRPr="00A23228">
        <w:rPr>
          <w:rFonts w:ascii="Arial" w:hAnsi="Arial" w:cs="Arial"/>
          <w:sz w:val="22"/>
        </w:rPr>
        <w:t>acted</w:t>
      </w:r>
      <w:r w:rsidRPr="00A23228">
        <w:rPr>
          <w:rFonts w:ascii="Arial" w:hAnsi="Arial" w:cs="Arial"/>
          <w:sz w:val="22"/>
        </w:rPr>
        <w:t xml:space="preserve"> on </w:t>
      </w:r>
      <w:r w:rsidRPr="00A23228">
        <w:rPr>
          <w:rFonts w:ascii="Arial" w:hAnsi="Arial" w:cs="Arial"/>
          <w:sz w:val="22"/>
        </w:rPr>
        <w:t>promptly, people such as</w:t>
      </w:r>
      <w:r w:rsidRPr="00A23228">
        <w:rPr>
          <w:rFonts w:ascii="Arial" w:hAnsi="Arial" w:cs="Arial"/>
          <w:sz w:val="22"/>
        </w:rPr>
        <w:t xml:space="preserve"> Mrs</w:t>
      </w:r>
      <w:r w:rsidRPr="00A23228">
        <w:rPr>
          <w:rFonts w:ascii="Arial" w:hAnsi="Arial" w:cs="Arial"/>
          <w:sz w:val="22"/>
        </w:rPr>
        <w:t xml:space="preserve"> Thompson </w:t>
      </w:r>
      <w:r w:rsidRPr="00A23228">
        <w:rPr>
          <w:rFonts w:ascii="Arial" w:hAnsi="Arial" w:cs="Arial"/>
          <w:sz w:val="22"/>
        </w:rPr>
        <w:t>may be placed at increased risk of harm (Rosen, 2020).</w:t>
      </w:r>
      <w:r w:rsidRPr="00A23228">
        <w:rPr>
          <w:rFonts w:ascii="Arial" w:hAnsi="Arial" w:cs="Arial"/>
          <w:sz w:val="22"/>
        </w:rPr>
        <w:t xml:space="preserve"> Mrs. Thompson's current issue of failing to take medicine for two days and venturing outside during cold weather can only be solved through proper administration. </w:t>
      </w:r>
      <w:r w:rsidRPr="00A23228">
        <w:rPr>
          <w:rFonts w:ascii="Arial" w:hAnsi="Arial" w:cs="Arial"/>
          <w:b/>
          <w:sz w:val="22"/>
        </w:rPr>
        <w:t>Incident reporting and documentation.</w:t>
      </w:r>
      <w:r w:rsidRPr="00A23228">
        <w:rPr>
          <w:rFonts w:ascii="Arial" w:hAnsi="Arial" w:cs="Arial"/>
          <w:sz w:val="22"/>
        </w:rPr>
        <w:t xml:space="preserve"> </w:t>
      </w:r>
      <w:r w:rsidRPr="00A23228">
        <w:rPr>
          <w:rFonts w:ascii="Arial" w:hAnsi="Arial" w:cs="Arial"/>
          <w:sz w:val="22"/>
        </w:rPr>
        <w:t>Accurate incident reporting helps care teams identify risks</w:t>
      </w:r>
      <w:r w:rsidRPr="00A23228">
        <w:rPr>
          <w:rFonts w:ascii="Arial" w:hAnsi="Arial" w:cs="Arial"/>
          <w:sz w:val="22"/>
        </w:rPr>
        <w:t xml:space="preserve"> and prevent </w:t>
      </w:r>
      <w:r w:rsidR="00A23228" w:rsidRPr="00A23228">
        <w:rPr>
          <w:rFonts w:ascii="Arial" w:hAnsi="Arial" w:cs="Arial"/>
          <w:sz w:val="22"/>
        </w:rPr>
        <w:t>repeat incidents.</w:t>
      </w:r>
      <w:r w:rsidRPr="00A23228">
        <w:rPr>
          <w:rFonts w:ascii="Arial" w:hAnsi="Arial" w:cs="Arial"/>
          <w:sz w:val="22"/>
        </w:rPr>
        <w:t xml:space="preserve"> Mrs Thompson’s </w:t>
      </w:r>
      <w:r w:rsidRPr="00A23228">
        <w:rPr>
          <w:rFonts w:ascii="Arial" w:hAnsi="Arial" w:cs="Arial"/>
          <w:sz w:val="22"/>
        </w:rPr>
        <w:t xml:space="preserve">missed medication should be recorded through the official </w:t>
      </w:r>
      <w:r w:rsidRPr="00A23228">
        <w:rPr>
          <w:rFonts w:ascii="Arial" w:hAnsi="Arial" w:cs="Arial"/>
          <w:sz w:val="22"/>
        </w:rPr>
        <w:t xml:space="preserve">procedure, including </w:t>
      </w:r>
      <w:r w:rsidRPr="00A23228">
        <w:rPr>
          <w:rFonts w:ascii="Arial" w:hAnsi="Arial" w:cs="Arial"/>
          <w:sz w:val="22"/>
        </w:rPr>
        <w:t xml:space="preserve">dates, actions taken, and any changes in </w:t>
      </w:r>
      <w:r w:rsidRPr="00A23228">
        <w:rPr>
          <w:rFonts w:ascii="Arial" w:hAnsi="Arial" w:cs="Arial"/>
          <w:sz w:val="22"/>
        </w:rPr>
        <w:t xml:space="preserve">behaviour or safety needs. </w:t>
      </w:r>
      <w:r w:rsidR="00A23228" w:rsidRPr="00A23228">
        <w:rPr>
          <w:rFonts w:ascii="Arial" w:hAnsi="Arial" w:cs="Arial"/>
          <w:sz w:val="22"/>
        </w:rPr>
        <w:t>Clear daily logs reduce confusion, support follow-up, and promote safer, more accountable care.</w:t>
      </w:r>
    </w:p>
    <w:p w14:paraId="2B27599D" w14:textId="77777777" w:rsidR="001D7C03" w:rsidRPr="00CD33A8" w:rsidRDefault="005D1E0E">
      <w:pPr>
        <w:spacing w:line="360" w:lineRule="auto"/>
        <w:rPr>
          <w:rFonts w:asciiTheme="minorBidi" w:hAnsiTheme="minorBidi"/>
          <w:sz w:val="22"/>
        </w:rPr>
      </w:pPr>
      <w:r w:rsidRPr="005D1E0E">
        <w:rPr>
          <w:rFonts w:ascii="Arial" w:hAnsi="Arial" w:cs="Arial"/>
          <w:b/>
          <w:bCs/>
          <w:sz w:val="22"/>
        </w:rPr>
        <w:t>Sharing information quickly.</w:t>
      </w:r>
      <w:r w:rsidRPr="005D1E0E">
        <w:rPr>
          <w:rFonts w:ascii="Arial" w:hAnsi="Arial" w:cs="Arial"/>
          <w:sz w:val="22"/>
        </w:rPr>
        <w:t xml:space="preserve"> Timely sharing of information supports effective teamwork between Mrs Thompson’s care worker, housing team, doctor, and the local council. Good administration ensures that each professional receives the same accurate information, so decisions about her safety and care are based on a shared understanding of her needs. </w:t>
      </w:r>
      <w:r w:rsidRPr="005D1E0E">
        <w:rPr>
          <w:rFonts w:ascii="Arial" w:hAnsi="Arial" w:cs="Arial"/>
          <w:b/>
          <w:bCs/>
          <w:sz w:val="22"/>
        </w:rPr>
        <w:t>Ongoing records and accountability.</w:t>
      </w:r>
      <w:r w:rsidRPr="005D1E0E">
        <w:rPr>
          <w:rFonts w:ascii="Arial" w:hAnsi="Arial" w:cs="Arial"/>
          <w:sz w:val="22"/>
        </w:rPr>
        <w:t xml:space="preserve"> Care workers should keep clear, up-to-date written records of Mrs Thompson’s condition, missed medication, risks, and any actions taken. These records provide evidence of what support was given, help identify who is responsible for follow-up actions, and reduce the risk of important details being missed. </w:t>
      </w:r>
      <w:r w:rsidRPr="005D1E0E">
        <w:rPr>
          <w:rFonts w:ascii="Arial" w:hAnsi="Arial" w:cs="Arial"/>
          <w:b/>
          <w:bCs/>
          <w:sz w:val="22"/>
        </w:rPr>
        <w:t>Council review and safe care planning.</w:t>
      </w:r>
      <w:r w:rsidRPr="005D1E0E">
        <w:rPr>
          <w:rFonts w:ascii="Arial" w:hAnsi="Arial" w:cs="Arial"/>
          <w:sz w:val="22"/>
        </w:rPr>
        <w:t xml:space="preserve"> As the council is currently reviewing Mrs Thompson’s case, all documentation may be examined before decisions are made about future safety measures and care provision. Accurate administration therefore helps protect Mrs Thompson while also supporting professional accountability and legal responsibility.</w:t>
      </w:r>
    </w:p>
    <w:p w14:paraId="7EEEF73A" w14:textId="77777777" w:rsidR="008C5EE3" w:rsidRPr="00420EF2" w:rsidRDefault="008C5EE3" w:rsidP="008C5EE3">
      <w:pPr>
        <w:rPr>
          <w:rFonts w:ascii="Arial" w:hAnsi="Arial" w:cs="Arial"/>
          <w:b/>
          <w:bCs/>
          <w:sz w:val="22"/>
          <w:u w:val="single"/>
          <w:shd w:val="clear" w:color="auto" w:fill="FFFF00"/>
        </w:rPr>
      </w:pPr>
      <w:r w:rsidRPr="00420EF2">
        <w:rPr>
          <w:rFonts w:ascii="Arial" w:hAnsi="Arial" w:cs="Arial"/>
          <w:b/>
          <w:bCs/>
          <w:sz w:val="22"/>
          <w:u w:val="single"/>
        </w:rPr>
        <w:lastRenderedPageBreak/>
        <w:t>The Data Protection Act 2018: Core rules</w:t>
      </w:r>
    </w:p>
    <w:p w14:paraId="2B008FF6" w14:textId="1E888EDE" w:rsidR="008E3943" w:rsidRPr="00CD33A8" w:rsidRDefault="00832E18" w:rsidP="00832E18">
      <w:pPr>
        <w:spacing w:line="360" w:lineRule="auto"/>
        <w:rPr>
          <w:rFonts w:asciiTheme="minorBidi" w:hAnsiTheme="minorBidi"/>
          <w:sz w:val="22"/>
        </w:rPr>
      </w:pPr>
      <w:r w:rsidRPr="00832E18">
        <w:rPr>
          <w:rFonts w:ascii="Arial" w:hAnsi="Arial" w:cs="Arial"/>
          <w:b/>
          <w:bCs/>
          <w:sz w:val="22"/>
        </w:rPr>
        <w:t>Data protection and confidentiality.</w:t>
      </w:r>
      <w:r w:rsidRPr="00832E18">
        <w:rPr>
          <w:rFonts w:ascii="Arial" w:hAnsi="Arial" w:cs="Arial"/>
          <w:sz w:val="22"/>
        </w:rPr>
        <w:t xml:space="preserve"> The Data Protection Act 2018</w:t>
      </w:r>
      <w:r w:rsidR="00487654" w:rsidRPr="00832E18">
        <w:rPr>
          <w:rFonts w:ascii="Arial" w:hAnsi="Arial" w:cs="Arial"/>
          <w:sz w:val="22"/>
        </w:rPr>
        <w:t xml:space="preserve"> protects </w:t>
      </w:r>
      <w:r w:rsidR="00487654" w:rsidRPr="00832E18">
        <w:rPr>
          <w:rFonts w:ascii="Arial" w:hAnsi="Arial" w:cs="Arial"/>
          <w:sz w:val="22"/>
        </w:rPr>
        <w:t>Mrs</w:t>
      </w:r>
      <w:r w:rsidR="00487654" w:rsidRPr="00832E18">
        <w:rPr>
          <w:rFonts w:ascii="Arial" w:hAnsi="Arial" w:cs="Arial"/>
          <w:sz w:val="22"/>
        </w:rPr>
        <w:t xml:space="preserve"> </w:t>
      </w:r>
      <w:r w:rsidRPr="00832E18">
        <w:rPr>
          <w:rFonts w:ascii="Arial" w:hAnsi="Arial" w:cs="Arial"/>
          <w:sz w:val="22"/>
        </w:rPr>
        <w:t>Thompson’s</w:t>
      </w:r>
      <w:r w:rsidR="00487654" w:rsidRPr="00832E18">
        <w:rPr>
          <w:rFonts w:ascii="Arial" w:hAnsi="Arial" w:cs="Arial"/>
          <w:sz w:val="22"/>
        </w:rPr>
        <w:t xml:space="preserve"> personal and medical </w:t>
      </w:r>
      <w:r w:rsidRPr="00832E18">
        <w:rPr>
          <w:rFonts w:ascii="Arial" w:hAnsi="Arial" w:cs="Arial"/>
          <w:sz w:val="22"/>
        </w:rPr>
        <w:t>information</w:t>
      </w:r>
      <w:r w:rsidR="00487654" w:rsidRPr="00832E18">
        <w:rPr>
          <w:rFonts w:ascii="Arial" w:hAnsi="Arial" w:cs="Arial"/>
          <w:sz w:val="22"/>
        </w:rPr>
        <w:t xml:space="preserve"> because health </w:t>
      </w:r>
      <w:r w:rsidRPr="00832E18">
        <w:rPr>
          <w:rFonts w:ascii="Arial" w:hAnsi="Arial" w:cs="Arial"/>
          <w:sz w:val="22"/>
        </w:rPr>
        <w:t xml:space="preserve">records </w:t>
      </w:r>
      <w:r w:rsidR="00487654" w:rsidRPr="00832E18">
        <w:rPr>
          <w:rFonts w:ascii="Arial" w:hAnsi="Arial" w:cs="Arial"/>
          <w:sz w:val="22"/>
        </w:rPr>
        <w:t xml:space="preserve">are highly </w:t>
      </w:r>
      <w:r w:rsidRPr="00832E18">
        <w:rPr>
          <w:rFonts w:ascii="Arial" w:hAnsi="Arial" w:cs="Arial"/>
          <w:sz w:val="22"/>
        </w:rPr>
        <w:t xml:space="preserve">sensitive. Staff </w:t>
      </w:r>
      <w:r w:rsidR="00487654" w:rsidRPr="00832E18">
        <w:rPr>
          <w:rFonts w:ascii="Arial" w:hAnsi="Arial" w:cs="Arial"/>
          <w:sz w:val="22"/>
        </w:rPr>
        <w:t xml:space="preserve">must handle </w:t>
      </w:r>
      <w:r w:rsidRPr="00832E18">
        <w:rPr>
          <w:rFonts w:ascii="Arial" w:hAnsi="Arial" w:cs="Arial"/>
          <w:sz w:val="22"/>
        </w:rPr>
        <w:t>this information carefully</w:t>
      </w:r>
      <w:r w:rsidR="00487654" w:rsidRPr="00832E18">
        <w:rPr>
          <w:rFonts w:ascii="Arial" w:hAnsi="Arial" w:cs="Arial"/>
          <w:sz w:val="22"/>
        </w:rPr>
        <w:t xml:space="preserve"> and follow </w:t>
      </w:r>
      <w:r w:rsidRPr="00832E18">
        <w:rPr>
          <w:rFonts w:ascii="Arial" w:hAnsi="Arial" w:cs="Arial"/>
          <w:sz w:val="22"/>
        </w:rPr>
        <w:t xml:space="preserve">the </w:t>
      </w:r>
      <w:r w:rsidR="00487654" w:rsidRPr="00832E18">
        <w:rPr>
          <w:rFonts w:ascii="Arial" w:hAnsi="Arial" w:cs="Arial"/>
          <w:sz w:val="22"/>
        </w:rPr>
        <w:t xml:space="preserve">six </w:t>
      </w:r>
      <w:r w:rsidRPr="00832E18">
        <w:rPr>
          <w:rFonts w:ascii="Arial" w:hAnsi="Arial" w:cs="Arial"/>
          <w:sz w:val="22"/>
        </w:rPr>
        <w:t>core principles of data protection</w:t>
      </w:r>
      <w:r w:rsidR="00487654" w:rsidRPr="00832E18">
        <w:rPr>
          <w:rFonts w:ascii="Arial" w:hAnsi="Arial" w:cs="Arial"/>
          <w:sz w:val="22"/>
        </w:rPr>
        <w:t xml:space="preserve"> </w:t>
      </w:r>
      <w:r w:rsidR="00487654" w:rsidRPr="00832E18">
        <w:rPr>
          <w:rFonts w:ascii="Arial" w:hAnsi="Arial" w:cs="Arial"/>
          <w:sz w:val="22"/>
        </w:rPr>
        <w:t xml:space="preserve">(ICO, 2023). </w:t>
      </w:r>
      <w:r w:rsidRPr="00832E18">
        <w:rPr>
          <w:rFonts w:ascii="Arial" w:hAnsi="Arial" w:cs="Arial"/>
          <w:b/>
          <w:bCs/>
          <w:sz w:val="22"/>
        </w:rPr>
        <w:t>Lawfulness, fairness and transparency.</w:t>
      </w:r>
      <w:r w:rsidRPr="00832E18">
        <w:rPr>
          <w:rFonts w:ascii="Arial" w:hAnsi="Arial" w:cs="Arial"/>
          <w:sz w:val="22"/>
        </w:rPr>
        <w:t xml:space="preserve"> The care team must have a clear legal reason for recording and sharing Mrs Thompson’s information. In this case, it is lawful because the information is needed to support her treatment, safety, and ongoing care. </w:t>
      </w:r>
      <w:r w:rsidRPr="00832E18">
        <w:rPr>
          <w:rFonts w:ascii="Arial" w:hAnsi="Arial" w:cs="Arial"/>
          <w:b/>
          <w:bCs/>
          <w:sz w:val="22"/>
        </w:rPr>
        <w:t>Purpose limitation.</w:t>
      </w:r>
      <w:r w:rsidRPr="00832E18">
        <w:rPr>
          <w:rFonts w:ascii="Arial" w:hAnsi="Arial" w:cs="Arial"/>
          <w:sz w:val="22"/>
        </w:rPr>
        <w:t xml:space="preserve"> Information about Mrs Thompson should only be collected and used for her care, safeguarding, and health-related needs. It should not be shared for unrelated reasons. </w:t>
      </w:r>
      <w:r w:rsidRPr="00832E18">
        <w:rPr>
          <w:rFonts w:ascii="Arial" w:hAnsi="Arial" w:cs="Arial"/>
          <w:b/>
          <w:bCs/>
          <w:sz w:val="22"/>
        </w:rPr>
        <w:t>Data minimisation.</w:t>
      </w:r>
      <w:r w:rsidRPr="00832E18">
        <w:rPr>
          <w:rFonts w:ascii="Arial" w:hAnsi="Arial" w:cs="Arial"/>
          <w:sz w:val="22"/>
        </w:rPr>
        <w:t xml:space="preserve"> Staff should only record details that are relevant to her health and safety, such as missed medication, confusion, risks, and actions taken. </w:t>
      </w:r>
      <w:r w:rsidRPr="00832E18">
        <w:rPr>
          <w:rFonts w:ascii="Arial" w:hAnsi="Arial" w:cs="Arial"/>
          <w:b/>
          <w:bCs/>
          <w:sz w:val="22"/>
        </w:rPr>
        <w:t>Accuracy.</w:t>
      </w:r>
      <w:r w:rsidRPr="00832E18">
        <w:rPr>
          <w:rFonts w:ascii="Arial" w:hAnsi="Arial" w:cs="Arial"/>
          <w:sz w:val="22"/>
        </w:rPr>
        <w:t xml:space="preserve"> Care notes should be recorded promptly and checked for accuracy so that professionals can make safe decisions based on reliable information. </w:t>
      </w:r>
      <w:r w:rsidRPr="00832E18">
        <w:rPr>
          <w:rFonts w:ascii="Arial" w:hAnsi="Arial" w:cs="Arial"/>
          <w:b/>
          <w:bCs/>
          <w:sz w:val="22"/>
        </w:rPr>
        <w:t>Storage limitation and security.</w:t>
      </w:r>
      <w:r w:rsidRPr="00832E18">
        <w:rPr>
          <w:rFonts w:ascii="Arial" w:hAnsi="Arial" w:cs="Arial"/>
          <w:sz w:val="22"/>
        </w:rPr>
        <w:t xml:space="preserve"> Records should not be kept longer than necessary. Paper records must be stored in a </w:t>
      </w:r>
      <w:r w:rsidR="00487654" w:rsidRPr="00832E18">
        <w:rPr>
          <w:rFonts w:ascii="Arial" w:hAnsi="Arial" w:cs="Arial"/>
          <w:sz w:val="22"/>
        </w:rPr>
        <w:t xml:space="preserve">locked </w:t>
      </w:r>
      <w:r w:rsidR="00487654" w:rsidRPr="00832E18">
        <w:rPr>
          <w:rFonts w:ascii="Arial" w:hAnsi="Arial" w:cs="Arial"/>
          <w:sz w:val="22"/>
        </w:rPr>
        <w:t>filing cabinet</w:t>
      </w:r>
      <w:r w:rsidRPr="00832E18">
        <w:rPr>
          <w:rFonts w:ascii="Arial" w:hAnsi="Arial" w:cs="Arial"/>
          <w:sz w:val="22"/>
        </w:rPr>
        <w:t>,</w:t>
      </w:r>
      <w:r w:rsidR="00487654" w:rsidRPr="00832E18">
        <w:rPr>
          <w:rFonts w:ascii="Arial" w:hAnsi="Arial" w:cs="Arial"/>
          <w:sz w:val="22"/>
        </w:rPr>
        <w:t xml:space="preserve"> and digital </w:t>
      </w:r>
      <w:r w:rsidRPr="00832E18">
        <w:rPr>
          <w:rFonts w:ascii="Arial" w:hAnsi="Arial" w:cs="Arial"/>
          <w:sz w:val="22"/>
        </w:rPr>
        <w:t xml:space="preserve">records or </w:t>
      </w:r>
      <w:r w:rsidR="00487654" w:rsidRPr="00832E18">
        <w:rPr>
          <w:rFonts w:ascii="Arial" w:hAnsi="Arial" w:cs="Arial"/>
          <w:sz w:val="22"/>
        </w:rPr>
        <w:t>care apps must be password protected</w:t>
      </w:r>
      <w:r w:rsidRPr="00832E18">
        <w:rPr>
          <w:rFonts w:ascii="Arial" w:hAnsi="Arial" w:cs="Arial"/>
          <w:sz w:val="22"/>
        </w:rPr>
        <w:t xml:space="preserve">. </w:t>
      </w:r>
      <w:r w:rsidRPr="00832E18">
        <w:rPr>
          <w:rFonts w:ascii="Arial" w:hAnsi="Arial" w:cs="Arial"/>
          <w:b/>
          <w:bCs/>
          <w:sz w:val="22"/>
        </w:rPr>
        <w:t>Professional record-keeping duties.</w:t>
      </w:r>
      <w:r w:rsidRPr="00832E18">
        <w:rPr>
          <w:rFonts w:ascii="Arial" w:hAnsi="Arial" w:cs="Arial"/>
          <w:sz w:val="22"/>
        </w:rPr>
        <w:t xml:space="preserve"> In addition to data protection law</w:t>
      </w:r>
      <w:r w:rsidR="00487654" w:rsidRPr="00832E18">
        <w:rPr>
          <w:rFonts w:ascii="Arial" w:hAnsi="Arial" w:cs="Arial"/>
          <w:sz w:val="22"/>
        </w:rPr>
        <w:t xml:space="preserve">, care workers must follow </w:t>
      </w:r>
      <w:r w:rsidRPr="00832E18">
        <w:rPr>
          <w:rFonts w:ascii="Arial" w:hAnsi="Arial" w:cs="Arial"/>
          <w:sz w:val="22"/>
        </w:rPr>
        <w:t xml:space="preserve">workplace policies and </w:t>
      </w:r>
      <w:r w:rsidR="00487654" w:rsidRPr="00832E18">
        <w:rPr>
          <w:rFonts w:ascii="Arial" w:hAnsi="Arial" w:cs="Arial"/>
          <w:sz w:val="22"/>
        </w:rPr>
        <w:t>professional standards</w:t>
      </w:r>
      <w:r w:rsidRPr="00832E18">
        <w:rPr>
          <w:rFonts w:ascii="Arial" w:hAnsi="Arial" w:cs="Arial"/>
          <w:sz w:val="22"/>
        </w:rPr>
        <w:t>. This includes sharing information only with those who need to know and being honest, clear, and accurate</w:t>
      </w:r>
      <w:r w:rsidR="00487654" w:rsidRPr="00832E18">
        <w:rPr>
          <w:rFonts w:ascii="Arial" w:hAnsi="Arial" w:cs="Arial"/>
          <w:sz w:val="22"/>
        </w:rPr>
        <w:t xml:space="preserve"> when </w:t>
      </w:r>
      <w:r w:rsidRPr="00832E18">
        <w:rPr>
          <w:rFonts w:ascii="Arial" w:hAnsi="Arial" w:cs="Arial"/>
          <w:sz w:val="22"/>
        </w:rPr>
        <w:t>recording concerns or incidents</w:t>
      </w:r>
      <w:r w:rsidR="00487654" w:rsidRPr="00832E18">
        <w:rPr>
          <w:rFonts w:ascii="Arial" w:hAnsi="Arial" w:cs="Arial"/>
          <w:sz w:val="22"/>
        </w:rPr>
        <w:t xml:space="preserve"> (Federal Trade Commission, 2016</w:t>
      </w:r>
      <w:r w:rsidRPr="00832E18">
        <w:rPr>
          <w:rFonts w:ascii="Arial" w:hAnsi="Arial" w:cs="Arial"/>
          <w:sz w:val="22"/>
        </w:rPr>
        <w:t>).</w:t>
      </w:r>
    </w:p>
    <w:p w14:paraId="581C99BF" w14:textId="5B8C6489" w:rsidR="00B87E75" w:rsidRPr="00CD33A8" w:rsidRDefault="008E3943" w:rsidP="005A1F1C">
      <w:pPr>
        <w:pStyle w:val="Heading1"/>
      </w:pPr>
      <w:bookmarkStart w:id="4" w:name="_Toc237970980"/>
      <w:r>
        <w:t>I</w:t>
      </w:r>
      <w:r w:rsidRPr="008E3943">
        <w:t>mportance of working collaboratively</w:t>
      </w:r>
      <w:bookmarkEnd w:id="4"/>
    </w:p>
    <w:p w14:paraId="4EFD84DD" w14:textId="6711C181" w:rsidR="00832E18" w:rsidRPr="0096052D" w:rsidRDefault="00832E18" w:rsidP="00832E18">
      <w:pPr>
        <w:spacing w:line="360" w:lineRule="auto"/>
        <w:rPr>
          <w:rFonts w:ascii="Arial" w:hAnsi="Arial" w:cs="Arial"/>
          <w:sz w:val="22"/>
          <w:shd w:val="clear" w:color="auto" w:fill="FFFF00"/>
        </w:rPr>
      </w:pPr>
      <w:r w:rsidRPr="0096052D">
        <w:rPr>
          <w:rFonts w:ascii="Arial" w:hAnsi="Arial" w:cs="Arial"/>
          <w:sz w:val="22"/>
        </w:rPr>
        <w:t xml:space="preserve">Only through collaboration between professionals will a safe net be guaranteed for Mrs Thompson since the GPs, community nurse and domiciliary carers act as a lone wolf unit instead of a team. Mrs Thompson’s case shows that failure in communication within the unit caused her to miss some crucial medications for two days </w:t>
      </w:r>
      <w:r w:rsidRPr="0096052D">
        <w:rPr>
          <w:rFonts w:ascii="Arial" w:hAnsi="Arial" w:cs="Arial"/>
          <w:sz w:val="22"/>
        </w:rPr>
        <w:t>and</w:t>
      </w:r>
      <w:r w:rsidRPr="0096052D">
        <w:rPr>
          <w:rFonts w:ascii="Arial" w:hAnsi="Arial" w:cs="Arial"/>
          <w:sz w:val="22"/>
        </w:rPr>
        <w:t xml:space="preserve"> walk out into cold weather. </w:t>
      </w:r>
      <w:r w:rsidRPr="0096052D">
        <w:rPr>
          <w:rFonts w:ascii="Arial" w:hAnsi="Arial" w:cs="Arial"/>
          <w:sz w:val="22"/>
        </w:rPr>
        <w:t>To</w:t>
      </w:r>
      <w:r w:rsidRPr="0096052D">
        <w:rPr>
          <w:rFonts w:ascii="Arial" w:hAnsi="Arial" w:cs="Arial"/>
          <w:sz w:val="22"/>
        </w:rPr>
        <w:t xml:space="preserve"> avoid similar situations in the future, these professionals need to share information and cooperate as one. </w:t>
      </w:r>
    </w:p>
    <w:p w14:paraId="38A1A47C" w14:textId="6EFE2607" w:rsidR="001D7C03" w:rsidRPr="00CD33A8" w:rsidRDefault="00487654">
      <w:pPr>
        <w:spacing w:line="360" w:lineRule="auto"/>
        <w:rPr>
          <w:rFonts w:asciiTheme="minorBidi" w:hAnsiTheme="minorBidi"/>
          <w:sz w:val="22"/>
        </w:rPr>
      </w:pPr>
      <w:r w:rsidRPr="001E6CDF">
        <w:rPr>
          <w:rFonts w:ascii="Arial" w:hAnsi="Arial" w:cs="Arial"/>
          <w:b/>
          <w:sz w:val="22"/>
        </w:rPr>
        <w:t xml:space="preserve">Medical </w:t>
      </w:r>
      <w:r w:rsidR="001E6CDF" w:rsidRPr="001E6CDF">
        <w:rPr>
          <w:rFonts w:ascii="Arial" w:hAnsi="Arial" w:cs="Arial"/>
          <w:b/>
          <w:bCs/>
          <w:sz w:val="22"/>
        </w:rPr>
        <w:t>oversight.</w:t>
      </w:r>
      <w:r w:rsidR="001E6CDF" w:rsidRPr="001E6CDF">
        <w:rPr>
          <w:rFonts w:ascii="Arial" w:hAnsi="Arial" w:cs="Arial"/>
          <w:sz w:val="22"/>
        </w:rPr>
        <w:t xml:space="preserve"> The GP </w:t>
      </w:r>
      <w:r w:rsidRPr="001E6CDF">
        <w:rPr>
          <w:rFonts w:ascii="Arial" w:hAnsi="Arial" w:cs="Arial"/>
          <w:sz w:val="22"/>
        </w:rPr>
        <w:t xml:space="preserve">is </w:t>
      </w:r>
      <w:r w:rsidRPr="001E6CDF">
        <w:rPr>
          <w:rFonts w:ascii="Arial" w:hAnsi="Arial" w:cs="Arial"/>
          <w:sz w:val="22"/>
        </w:rPr>
        <w:t xml:space="preserve">responsible for </w:t>
      </w:r>
      <w:r w:rsidRPr="001E6CDF">
        <w:rPr>
          <w:rFonts w:ascii="Arial" w:hAnsi="Arial" w:cs="Arial"/>
          <w:sz w:val="22"/>
        </w:rPr>
        <w:t xml:space="preserve">Mrs Thompson’s </w:t>
      </w:r>
      <w:r w:rsidR="001E6CDF" w:rsidRPr="001E6CDF">
        <w:rPr>
          <w:rFonts w:ascii="Arial" w:hAnsi="Arial" w:cs="Arial"/>
          <w:sz w:val="22"/>
        </w:rPr>
        <w:t xml:space="preserve">medical plan, overseeing her </w:t>
      </w:r>
      <w:r w:rsidRPr="001E6CDF">
        <w:rPr>
          <w:rFonts w:ascii="Arial" w:hAnsi="Arial" w:cs="Arial"/>
          <w:sz w:val="22"/>
        </w:rPr>
        <w:t>overall health</w:t>
      </w:r>
      <w:r w:rsidR="001E6CDF" w:rsidRPr="001E6CDF">
        <w:rPr>
          <w:rFonts w:ascii="Arial" w:hAnsi="Arial" w:cs="Arial"/>
          <w:sz w:val="22"/>
        </w:rPr>
        <w:t>,</w:t>
      </w:r>
      <w:r w:rsidRPr="001E6CDF">
        <w:rPr>
          <w:rFonts w:ascii="Arial" w:hAnsi="Arial" w:cs="Arial"/>
          <w:sz w:val="22"/>
        </w:rPr>
        <w:t xml:space="preserve"> and managing her prescriptions. </w:t>
      </w:r>
      <w:r w:rsidR="001E6CDF" w:rsidRPr="001E6CDF">
        <w:rPr>
          <w:rFonts w:ascii="Arial" w:hAnsi="Arial" w:cs="Arial"/>
          <w:sz w:val="22"/>
        </w:rPr>
        <w:t>Collaboration matters because safe care depends on each professional understanding their role</w:t>
      </w:r>
      <w:r w:rsidRPr="001E6CDF">
        <w:rPr>
          <w:rFonts w:ascii="Arial" w:hAnsi="Arial" w:cs="Arial"/>
          <w:sz w:val="22"/>
        </w:rPr>
        <w:t xml:space="preserve"> and </w:t>
      </w:r>
      <w:r w:rsidR="001E6CDF" w:rsidRPr="001E6CDF">
        <w:rPr>
          <w:rFonts w:ascii="Arial" w:hAnsi="Arial" w:cs="Arial"/>
          <w:sz w:val="22"/>
        </w:rPr>
        <w:t>sharing important updates promptly</w:t>
      </w:r>
      <w:r w:rsidRPr="001E6CDF">
        <w:rPr>
          <w:rFonts w:ascii="Arial" w:hAnsi="Arial" w:cs="Arial"/>
          <w:sz w:val="22"/>
        </w:rPr>
        <w:t xml:space="preserve"> (Gavazova, </w:t>
      </w:r>
      <w:proofErr w:type="spellStart"/>
      <w:r w:rsidRPr="001E6CDF">
        <w:rPr>
          <w:rFonts w:ascii="Arial" w:hAnsi="Arial" w:cs="Arial"/>
          <w:sz w:val="22"/>
        </w:rPr>
        <w:t>Atliev</w:t>
      </w:r>
      <w:proofErr w:type="spellEnd"/>
      <w:r w:rsidRPr="001E6CDF">
        <w:rPr>
          <w:rFonts w:ascii="Arial" w:hAnsi="Arial" w:cs="Arial"/>
          <w:sz w:val="22"/>
        </w:rPr>
        <w:t xml:space="preserve"> and </w:t>
      </w:r>
      <w:proofErr w:type="spellStart"/>
      <w:r w:rsidRPr="001E6CDF">
        <w:rPr>
          <w:rFonts w:ascii="Arial" w:hAnsi="Arial" w:cs="Arial"/>
          <w:sz w:val="22"/>
        </w:rPr>
        <w:t>Kafalova</w:t>
      </w:r>
      <w:proofErr w:type="spellEnd"/>
      <w:r w:rsidRPr="001E6CDF">
        <w:rPr>
          <w:rFonts w:ascii="Arial" w:hAnsi="Arial" w:cs="Arial"/>
          <w:sz w:val="22"/>
        </w:rPr>
        <w:t>, 2026</w:t>
      </w:r>
      <w:r w:rsidR="001E6CDF" w:rsidRPr="001E6CDF">
        <w:rPr>
          <w:rFonts w:ascii="Arial" w:hAnsi="Arial" w:cs="Arial"/>
          <w:sz w:val="22"/>
        </w:rPr>
        <w:t xml:space="preserve">). </w:t>
      </w:r>
      <w:r w:rsidR="001E6CDF" w:rsidRPr="001E6CDF">
        <w:rPr>
          <w:rFonts w:ascii="Arial" w:hAnsi="Arial" w:cs="Arial"/>
          <w:b/>
          <w:bCs/>
          <w:sz w:val="22"/>
        </w:rPr>
        <w:t>Clinical recovery at home.</w:t>
      </w:r>
      <w:r w:rsidRPr="001E6CDF">
        <w:rPr>
          <w:rFonts w:ascii="Arial" w:hAnsi="Arial" w:cs="Arial"/>
          <w:sz w:val="22"/>
        </w:rPr>
        <w:t xml:space="preserve"> The community nurse </w:t>
      </w:r>
      <w:r w:rsidR="001E6CDF" w:rsidRPr="001E6CDF">
        <w:rPr>
          <w:rFonts w:ascii="Arial" w:hAnsi="Arial" w:cs="Arial"/>
          <w:sz w:val="22"/>
        </w:rPr>
        <w:t>supports</w:t>
      </w:r>
      <w:r w:rsidRPr="001E6CDF">
        <w:rPr>
          <w:rFonts w:ascii="Arial" w:hAnsi="Arial" w:cs="Arial"/>
          <w:sz w:val="22"/>
        </w:rPr>
        <w:t xml:space="preserve"> Mrs </w:t>
      </w:r>
      <w:r w:rsidR="001E6CDF" w:rsidRPr="001E6CDF">
        <w:rPr>
          <w:rFonts w:ascii="Arial" w:hAnsi="Arial" w:cs="Arial"/>
          <w:sz w:val="22"/>
        </w:rPr>
        <w:t>Thompson’s recovery</w:t>
      </w:r>
      <w:r w:rsidRPr="001E6CDF">
        <w:rPr>
          <w:rFonts w:ascii="Arial" w:hAnsi="Arial" w:cs="Arial"/>
          <w:sz w:val="22"/>
        </w:rPr>
        <w:t xml:space="preserve"> after her hospital </w:t>
      </w:r>
      <w:r w:rsidR="001E6CDF" w:rsidRPr="001E6CDF">
        <w:rPr>
          <w:rFonts w:ascii="Arial" w:hAnsi="Arial" w:cs="Arial"/>
          <w:sz w:val="22"/>
        </w:rPr>
        <w:t>admission</w:t>
      </w:r>
      <w:r w:rsidRPr="001E6CDF">
        <w:rPr>
          <w:rFonts w:ascii="Arial" w:hAnsi="Arial" w:cs="Arial"/>
          <w:sz w:val="22"/>
        </w:rPr>
        <w:t xml:space="preserve"> for pneumonia</w:t>
      </w:r>
      <w:r w:rsidR="001E6CDF" w:rsidRPr="001E6CDF">
        <w:rPr>
          <w:rFonts w:ascii="Arial" w:hAnsi="Arial" w:cs="Arial"/>
          <w:sz w:val="22"/>
        </w:rPr>
        <w:t xml:space="preserve"> by providing clinical care at home, monitoring her condition, and identifying any changes that may increase her risk. </w:t>
      </w:r>
      <w:r w:rsidR="001E6CDF" w:rsidRPr="001E6CDF">
        <w:rPr>
          <w:rFonts w:ascii="Arial" w:hAnsi="Arial" w:cs="Arial"/>
          <w:b/>
          <w:bCs/>
          <w:sz w:val="22"/>
        </w:rPr>
        <w:t>Everyday safety and support.</w:t>
      </w:r>
      <w:r w:rsidRPr="001E6CDF">
        <w:rPr>
          <w:rFonts w:ascii="Arial" w:hAnsi="Arial" w:cs="Arial"/>
          <w:sz w:val="22"/>
        </w:rPr>
        <w:t xml:space="preserve"> Domiciliary care workers </w:t>
      </w:r>
      <w:r w:rsidR="001E6CDF" w:rsidRPr="001E6CDF">
        <w:rPr>
          <w:rFonts w:ascii="Arial" w:hAnsi="Arial" w:cs="Arial"/>
          <w:sz w:val="22"/>
        </w:rPr>
        <w:t xml:space="preserve">visit Mrs Thompson twice a day and play a key role in her daily safety, including </w:t>
      </w:r>
      <w:r w:rsidR="001E6CDF" w:rsidRPr="001E6CDF">
        <w:rPr>
          <w:rFonts w:ascii="Arial" w:hAnsi="Arial" w:cs="Arial"/>
          <w:sz w:val="22"/>
        </w:rPr>
        <w:lastRenderedPageBreak/>
        <w:t>checking whether she has taken her medication, observing signs of confusion, and reporting concerns to the wider care team</w:t>
      </w:r>
      <w:r w:rsidR="001E6CDF">
        <w:rPr>
          <w:rFonts w:ascii="Arial" w:hAnsi="Arial" w:cs="Arial"/>
          <w:sz w:val="22"/>
        </w:rPr>
        <w:t>.</w:t>
      </w:r>
    </w:p>
    <w:p w14:paraId="3A742EE2" w14:textId="4F760C88" w:rsidR="008E3943" w:rsidRPr="00CD33A8" w:rsidRDefault="0089738C" w:rsidP="00512BE6">
      <w:pPr>
        <w:spacing w:line="360" w:lineRule="auto"/>
        <w:rPr>
          <w:rFonts w:asciiTheme="minorBidi" w:hAnsiTheme="minorBidi"/>
          <w:sz w:val="22"/>
        </w:rPr>
      </w:pPr>
      <w:r>
        <w:rPr>
          <w:rFonts w:ascii="Arial" w:hAnsi="Arial" w:cs="Arial"/>
          <w:sz w:val="22"/>
        </w:rPr>
        <w:t>C</w:t>
      </w:r>
      <w:r w:rsidR="00487654" w:rsidRPr="00512BE6">
        <w:rPr>
          <w:rFonts w:ascii="Arial" w:hAnsi="Arial" w:cs="Arial"/>
          <w:sz w:val="22"/>
        </w:rPr>
        <w:t>reating joint electronic files of care where physicians, social workers and caregivers can record their updates at once</w:t>
      </w:r>
      <w:r>
        <w:rPr>
          <w:rFonts w:ascii="Arial" w:hAnsi="Arial" w:cs="Arial"/>
          <w:sz w:val="22"/>
        </w:rPr>
        <w:t>. M</w:t>
      </w:r>
      <w:r w:rsidR="00487654" w:rsidRPr="00512BE6">
        <w:rPr>
          <w:rFonts w:ascii="Arial" w:hAnsi="Arial" w:cs="Arial"/>
          <w:sz w:val="22"/>
        </w:rPr>
        <w:t>ultiple agencies organis</w:t>
      </w:r>
      <w:r w:rsidR="00487654" w:rsidRPr="00512BE6">
        <w:rPr>
          <w:rFonts w:ascii="Arial" w:hAnsi="Arial" w:cs="Arial"/>
          <w:sz w:val="22"/>
        </w:rPr>
        <w:t>e regular meetings with several members of the team to discuss complicated situations and make sure that everyone understands what the next step</w:t>
      </w:r>
      <w:r w:rsidR="00487654" w:rsidRPr="00512BE6">
        <w:rPr>
          <w:rFonts w:ascii="Arial" w:hAnsi="Arial" w:cs="Arial"/>
          <w:sz w:val="22"/>
        </w:rPr>
        <w:t>s</w:t>
      </w:r>
      <w:r w:rsidR="00487654" w:rsidRPr="00512BE6">
        <w:rPr>
          <w:rFonts w:ascii="Arial" w:hAnsi="Arial" w:cs="Arial"/>
          <w:sz w:val="22"/>
        </w:rPr>
        <w:t xml:space="preserve"> should be. </w:t>
      </w:r>
      <w:r w:rsidR="00512BE6" w:rsidRPr="00512BE6">
        <w:rPr>
          <w:rFonts w:ascii="Arial" w:hAnsi="Arial" w:cs="Arial"/>
          <w:b/>
          <w:bCs/>
          <w:sz w:val="22"/>
        </w:rPr>
        <w:t>Structured communication.</w:t>
      </w:r>
      <w:r w:rsidR="00512BE6" w:rsidRPr="00512BE6">
        <w:rPr>
          <w:rFonts w:ascii="Arial" w:hAnsi="Arial" w:cs="Arial"/>
          <w:sz w:val="22"/>
        </w:rPr>
        <w:t xml:space="preserve"> Tools such as SBAR help professionals share important information quickly, clearly, in a consistent order, reducing the risk of confusion or missed details (Tomaschek et al., 2022). </w:t>
      </w:r>
      <w:r w:rsidR="00512BE6" w:rsidRPr="00512BE6">
        <w:rPr>
          <w:rFonts w:ascii="Arial" w:hAnsi="Arial" w:cs="Arial"/>
          <w:b/>
          <w:bCs/>
          <w:sz w:val="22"/>
        </w:rPr>
        <w:t>Clear responsibilities.</w:t>
      </w:r>
      <w:r w:rsidR="00512BE6" w:rsidRPr="00512BE6">
        <w:rPr>
          <w:rFonts w:ascii="Arial" w:hAnsi="Arial" w:cs="Arial"/>
          <w:sz w:val="22"/>
        </w:rPr>
        <w:t xml:space="preserve"> A memorandum of understanding can also support collaboration by setting out each agency’s role, responsibilities, and expected actions, so everyone knows what they must do to keep Mrs Thompson safe</w:t>
      </w:r>
      <w:r w:rsidR="00512BE6">
        <w:rPr>
          <w:rFonts w:ascii="Arial" w:hAnsi="Arial" w:cs="Arial"/>
          <w:sz w:val="22"/>
        </w:rPr>
        <w:t>.</w:t>
      </w:r>
    </w:p>
    <w:p w14:paraId="16FAF0EA" w14:textId="35265645" w:rsidR="00B87E75" w:rsidRPr="00CD33A8" w:rsidRDefault="00B87E75" w:rsidP="005A1F1C">
      <w:pPr>
        <w:pStyle w:val="Heading1"/>
      </w:pPr>
      <w:bookmarkStart w:id="5" w:name="_Toc237970981"/>
      <w:r w:rsidRPr="00CD33A8">
        <w:t>Conclusion</w:t>
      </w:r>
      <w:bookmarkEnd w:id="5"/>
      <w:r w:rsidR="00CD33A8">
        <w:t xml:space="preserve"> </w:t>
      </w:r>
    </w:p>
    <w:p w14:paraId="60077CFA" w14:textId="7C0F38AC" w:rsidR="001D7C03" w:rsidRPr="00CD33A8" w:rsidRDefault="00710239" w:rsidP="00B427E1">
      <w:pPr>
        <w:spacing w:line="360" w:lineRule="auto"/>
        <w:rPr>
          <w:rFonts w:asciiTheme="minorBidi" w:hAnsiTheme="minorBidi"/>
          <w:sz w:val="22"/>
        </w:rPr>
      </w:pPr>
      <w:r w:rsidRPr="00710239">
        <w:rPr>
          <w:rFonts w:ascii="Arial" w:hAnsi="Arial" w:cs="Arial"/>
          <w:b/>
          <w:bCs/>
          <w:sz w:val="22"/>
        </w:rPr>
        <w:t>Overall approach.</w:t>
      </w:r>
      <w:r w:rsidRPr="00710239">
        <w:rPr>
          <w:rFonts w:ascii="Arial" w:hAnsi="Arial" w:cs="Arial"/>
          <w:sz w:val="22"/>
        </w:rPr>
        <w:t xml:space="preserve"> Addressing the weaknesses in Mrs Thompson’s care requires a multi-level response that brings together communication, administration, and collaborative working. </w:t>
      </w:r>
      <w:r w:rsidRPr="00710239">
        <w:rPr>
          <w:rFonts w:ascii="Arial" w:hAnsi="Arial" w:cs="Arial"/>
          <w:b/>
          <w:bCs/>
          <w:sz w:val="22"/>
        </w:rPr>
        <w:t>Communication and independence.</w:t>
      </w:r>
      <w:r w:rsidRPr="00710239">
        <w:rPr>
          <w:rFonts w:ascii="Arial" w:hAnsi="Arial" w:cs="Arial"/>
          <w:sz w:val="22"/>
        </w:rPr>
        <w:t xml:space="preserve"> Communication must be individualised, flexible, and legally appropriate under the Equality Act 2010. Using a clear and structured approach helps professionals support Mrs Thompson’s understanding while protecting her independence and dignity. </w:t>
      </w:r>
      <w:r w:rsidRPr="00710239">
        <w:rPr>
          <w:rFonts w:ascii="Arial" w:hAnsi="Arial" w:cs="Arial"/>
          <w:b/>
          <w:bCs/>
          <w:sz w:val="22"/>
        </w:rPr>
        <w:t>Administration and confidentiality.</w:t>
      </w:r>
      <w:r w:rsidRPr="00710239">
        <w:rPr>
          <w:rFonts w:ascii="Arial" w:hAnsi="Arial" w:cs="Arial"/>
          <w:sz w:val="22"/>
        </w:rPr>
        <w:t xml:space="preserve"> Accurate administration is also essential for clinical safety. Records must comply with the Data Protection Act 2018 so that Mrs Thompson’s personal information is protected, shared appropriately, and used only to support her care. </w:t>
      </w:r>
      <w:r w:rsidRPr="00710239">
        <w:rPr>
          <w:rFonts w:ascii="Arial" w:hAnsi="Arial" w:cs="Arial"/>
          <w:b/>
          <w:bCs/>
          <w:sz w:val="22"/>
        </w:rPr>
        <w:t>Collaborative care planning.</w:t>
      </w:r>
      <w:r w:rsidRPr="00710239">
        <w:rPr>
          <w:rFonts w:ascii="Arial" w:hAnsi="Arial" w:cs="Arial"/>
          <w:sz w:val="22"/>
        </w:rPr>
        <w:t xml:space="preserve"> When professionals share information, recognise early risk signals, and agree preventive actions, they are better able to keep Mrs Thompson safe. By applying these competencies to her long-term care plan, professionals can reduce the risk of harm, support her recovery from pneumonia, and help her continue living with dignity in her sheltered housing community.</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5A1F1C">
      <w:pPr>
        <w:pStyle w:val="Heading1"/>
      </w:pPr>
      <w:bookmarkStart w:id="6" w:name="_Toc237970982"/>
      <w:r w:rsidRPr="00CD33A8">
        <w:lastRenderedPageBreak/>
        <w:t>References</w:t>
      </w:r>
      <w:bookmarkEnd w:id="6"/>
    </w:p>
    <w:p w14:paraId="7B600729" w14:textId="77777777" w:rsidR="00B427E1" w:rsidRPr="00B427E1" w:rsidRDefault="00B427E1" w:rsidP="00B427E1">
      <w:pPr>
        <w:rPr>
          <w:rFonts w:ascii="Arial" w:hAnsi="Arial" w:cs="Arial"/>
          <w:sz w:val="22"/>
        </w:rPr>
      </w:pPr>
      <w:r w:rsidRPr="00B427E1">
        <w:rPr>
          <w:rFonts w:ascii="Arial" w:hAnsi="Arial" w:cs="Arial"/>
          <w:sz w:val="22"/>
        </w:rPr>
        <w:t xml:space="preserve">Vincent RA </w:t>
      </w:r>
      <w:proofErr w:type="spellStart"/>
      <w:r w:rsidRPr="00B427E1">
        <w:rPr>
          <w:rFonts w:ascii="Arial" w:hAnsi="Arial" w:cs="Arial"/>
          <w:sz w:val="22"/>
        </w:rPr>
        <w:t>Moermans</w:t>
      </w:r>
      <w:proofErr w:type="spellEnd"/>
      <w:r w:rsidRPr="00B427E1">
        <w:rPr>
          <w:rFonts w:ascii="Arial" w:hAnsi="Arial" w:cs="Arial"/>
          <w:sz w:val="22"/>
        </w:rPr>
        <w:t xml:space="preserve"> (2026). </w:t>
      </w:r>
      <w:r w:rsidRPr="00B427E1">
        <w:rPr>
          <w:rFonts w:ascii="Arial" w:hAnsi="Arial" w:cs="Arial"/>
          <w:i/>
          <w:sz w:val="22"/>
        </w:rPr>
        <w:t>Checking your browser   reCAPTCHA</w:t>
      </w:r>
      <w:r w:rsidRPr="00B427E1">
        <w:rPr>
          <w:rFonts w:ascii="Arial" w:hAnsi="Arial" w:cs="Arial"/>
          <w:sz w:val="22"/>
        </w:rPr>
        <w:t xml:space="preserve">. [online] Nih.gov. Available at: </w:t>
      </w:r>
      <w:hyperlink r:id="rId8" w:history="1">
        <w:r w:rsidRPr="00B427E1">
          <w:rPr>
            <w:rStyle w:val="Hyperlink"/>
            <w:rFonts w:ascii="Arial" w:hAnsi="Arial" w:cs="Arial"/>
            <w:sz w:val="22"/>
          </w:rPr>
          <w:t>https://pmc.ncbi.nlm.nih.gov/articles/PMC8958636/</w:t>
        </w:r>
      </w:hyperlink>
      <w:r w:rsidRPr="00B427E1">
        <w:rPr>
          <w:rFonts w:ascii="Arial" w:hAnsi="Arial" w:cs="Arial"/>
          <w:sz w:val="22"/>
        </w:rPr>
        <w:t xml:space="preserve"> [Accessed 12 Aug. 2026].</w:t>
      </w:r>
    </w:p>
    <w:p w14:paraId="2DFFB964" w14:textId="63635A6B" w:rsidR="00B427E1" w:rsidRPr="00B427E1" w:rsidRDefault="00B427E1" w:rsidP="00B427E1">
      <w:pPr>
        <w:rPr>
          <w:rFonts w:ascii="Arial" w:hAnsi="Arial" w:cs="Arial"/>
          <w:sz w:val="22"/>
        </w:rPr>
      </w:pPr>
      <w:r w:rsidRPr="00B427E1">
        <w:rPr>
          <w:rFonts w:ascii="Arial" w:hAnsi="Arial" w:cs="Arial"/>
          <w:sz w:val="22"/>
        </w:rPr>
        <w:t xml:space="preserve">Federal Trade Commission (2016). </w:t>
      </w:r>
      <w:r w:rsidRPr="00B427E1">
        <w:rPr>
          <w:rFonts w:ascii="Arial" w:hAnsi="Arial" w:cs="Arial"/>
          <w:i/>
          <w:sz w:val="22"/>
        </w:rPr>
        <w:t>Protecting personal information: A guide for business</w:t>
      </w:r>
      <w:r w:rsidRPr="00B427E1">
        <w:rPr>
          <w:rFonts w:ascii="Arial" w:hAnsi="Arial" w:cs="Arial"/>
          <w:sz w:val="22"/>
        </w:rPr>
        <w:t>. [</w:t>
      </w:r>
      <w:proofErr w:type="gramStart"/>
      <w:r w:rsidRPr="00B427E1">
        <w:rPr>
          <w:rFonts w:ascii="Arial" w:hAnsi="Arial" w:cs="Arial"/>
          <w:sz w:val="22"/>
        </w:rPr>
        <w:t xml:space="preserve">online]  </w:t>
      </w:r>
      <w:r w:rsidRPr="00B427E1">
        <w:rPr>
          <w:rFonts w:ascii="Arial" w:hAnsi="Arial" w:cs="Arial"/>
          <w:i/>
          <w:sz w:val="22"/>
        </w:rPr>
        <w:t>Federal</w:t>
      </w:r>
      <w:proofErr w:type="gramEnd"/>
      <w:r w:rsidRPr="00B427E1">
        <w:rPr>
          <w:rFonts w:ascii="Arial" w:hAnsi="Arial" w:cs="Arial"/>
          <w:i/>
          <w:sz w:val="22"/>
        </w:rPr>
        <w:t xml:space="preserve"> Trade Commission</w:t>
      </w:r>
      <w:r w:rsidRPr="00B427E1">
        <w:rPr>
          <w:rFonts w:ascii="Arial" w:hAnsi="Arial" w:cs="Arial"/>
          <w:sz w:val="22"/>
        </w:rPr>
        <w:t xml:space="preserve">. Available at: </w:t>
      </w:r>
      <w:r w:rsidRPr="00B427E1">
        <w:rPr>
          <w:rStyle w:val="Hyperlink"/>
          <w:rFonts w:ascii="Arial" w:hAnsi="Arial" w:cs="Arial"/>
          <w:sz w:val="22"/>
        </w:rPr>
        <w:t xml:space="preserve">https://www.ftc.gov/business </w:t>
      </w:r>
      <w:hyperlink r:id="rId9" w:history="1">
        <w:r w:rsidRPr="00B427E1">
          <w:rPr>
            <w:rStyle w:val="Hyperlink"/>
            <w:rFonts w:ascii="Arial" w:hAnsi="Arial" w:cs="Arial"/>
            <w:sz w:val="22"/>
          </w:rPr>
          <w:t>guidance/resources/protecting personal information guide business</w:t>
        </w:r>
      </w:hyperlink>
      <w:r w:rsidRPr="00B427E1">
        <w:rPr>
          <w:rFonts w:ascii="Arial" w:hAnsi="Arial" w:cs="Arial"/>
          <w:sz w:val="22"/>
        </w:rPr>
        <w:t xml:space="preserve"> [Accessed 13 Aug. 2026].</w:t>
      </w:r>
    </w:p>
    <w:p w14:paraId="4677F0CB" w14:textId="7590B334" w:rsidR="00B427E1" w:rsidRPr="00B427E1" w:rsidRDefault="00B427E1" w:rsidP="00B427E1">
      <w:pPr>
        <w:rPr>
          <w:rFonts w:ascii="Arial" w:hAnsi="Arial" w:cs="Arial"/>
          <w:sz w:val="22"/>
        </w:rPr>
      </w:pPr>
      <w:r w:rsidRPr="00B427E1">
        <w:rPr>
          <w:rFonts w:ascii="Arial" w:hAnsi="Arial" w:cs="Arial"/>
          <w:sz w:val="22"/>
        </w:rPr>
        <w:t xml:space="preserve">Flaubert, J.L., </w:t>
      </w:r>
      <w:proofErr w:type="spellStart"/>
      <w:r w:rsidRPr="00B427E1">
        <w:rPr>
          <w:rFonts w:ascii="Arial" w:hAnsi="Arial" w:cs="Arial"/>
          <w:sz w:val="22"/>
        </w:rPr>
        <w:t>Menestrel</w:t>
      </w:r>
      <w:proofErr w:type="spellEnd"/>
      <w:r w:rsidRPr="00B427E1">
        <w:rPr>
          <w:rFonts w:ascii="Arial" w:hAnsi="Arial" w:cs="Arial"/>
          <w:sz w:val="22"/>
        </w:rPr>
        <w:t xml:space="preserve">, S. Le, Williams, D.R. and Wakefield, M.K. (2021). </w:t>
      </w:r>
      <w:r w:rsidRPr="00B427E1">
        <w:rPr>
          <w:rFonts w:ascii="Arial" w:hAnsi="Arial" w:cs="Arial"/>
          <w:i/>
          <w:sz w:val="22"/>
        </w:rPr>
        <w:t xml:space="preserve">Supporting the health and professional </w:t>
      </w:r>
      <w:proofErr w:type="spellStart"/>
      <w:r w:rsidRPr="00B427E1">
        <w:rPr>
          <w:rFonts w:ascii="Arial" w:hAnsi="Arial" w:cs="Arial"/>
          <w:i/>
          <w:sz w:val="22"/>
        </w:rPr>
        <w:t>well being</w:t>
      </w:r>
      <w:proofErr w:type="spellEnd"/>
      <w:r w:rsidRPr="00B427E1">
        <w:rPr>
          <w:rFonts w:ascii="Arial" w:hAnsi="Arial" w:cs="Arial"/>
          <w:i/>
          <w:sz w:val="22"/>
        </w:rPr>
        <w:t xml:space="preserve"> of nurses</w:t>
      </w:r>
      <w:r w:rsidRPr="00B427E1">
        <w:rPr>
          <w:rFonts w:ascii="Arial" w:hAnsi="Arial" w:cs="Arial"/>
          <w:sz w:val="22"/>
        </w:rPr>
        <w:t xml:space="preserve">. [online] </w:t>
      </w:r>
      <w:r w:rsidRPr="00B427E1">
        <w:rPr>
          <w:rFonts w:ascii="Arial" w:hAnsi="Arial" w:cs="Arial"/>
          <w:i/>
          <w:sz w:val="22"/>
        </w:rPr>
        <w:t>www.ncbi.nlm.nih.gov</w:t>
      </w:r>
      <w:r w:rsidRPr="00B427E1">
        <w:rPr>
          <w:rFonts w:ascii="Arial" w:hAnsi="Arial" w:cs="Arial"/>
          <w:sz w:val="22"/>
        </w:rPr>
        <w:t xml:space="preserve">. National Academies Press. </w:t>
      </w:r>
      <w:r w:rsidRPr="00B427E1">
        <w:rPr>
          <w:rFonts w:ascii="Arial" w:hAnsi="Arial" w:cs="Arial"/>
          <w:sz w:val="22"/>
        </w:rPr>
        <w:tab/>
        <w:t xml:space="preserve">Available at: </w:t>
      </w:r>
      <w:hyperlink r:id="rId10" w:history="1">
        <w:r w:rsidRPr="00B427E1">
          <w:rPr>
            <w:rStyle w:val="Hyperlink"/>
            <w:rFonts w:ascii="Arial" w:hAnsi="Arial" w:cs="Arial"/>
            <w:sz w:val="22"/>
          </w:rPr>
          <w:t>https://www.ncbi.nlm.nih.gov/books/NBK573902/</w:t>
        </w:r>
      </w:hyperlink>
      <w:r w:rsidRPr="00B427E1">
        <w:rPr>
          <w:rFonts w:ascii="Arial" w:hAnsi="Arial" w:cs="Arial"/>
          <w:sz w:val="22"/>
        </w:rPr>
        <w:t xml:space="preserve"> [Accessed 13 Aug. 2026].</w:t>
      </w:r>
    </w:p>
    <w:p w14:paraId="025D6FD2" w14:textId="35E00759" w:rsidR="00B427E1" w:rsidRPr="00B427E1" w:rsidRDefault="00B427E1" w:rsidP="00B427E1">
      <w:pPr>
        <w:rPr>
          <w:rFonts w:ascii="Arial" w:hAnsi="Arial" w:cs="Arial"/>
          <w:sz w:val="22"/>
        </w:rPr>
      </w:pPr>
      <w:r w:rsidRPr="00B427E1">
        <w:rPr>
          <w:rFonts w:ascii="Arial" w:hAnsi="Arial" w:cs="Arial"/>
          <w:sz w:val="22"/>
        </w:rPr>
        <w:t xml:space="preserve">Gavazova, E., </w:t>
      </w:r>
      <w:proofErr w:type="spellStart"/>
      <w:r w:rsidRPr="00B427E1">
        <w:rPr>
          <w:rFonts w:ascii="Arial" w:hAnsi="Arial" w:cs="Arial"/>
          <w:sz w:val="22"/>
        </w:rPr>
        <w:t>Atliev</w:t>
      </w:r>
      <w:proofErr w:type="spellEnd"/>
      <w:r w:rsidRPr="00B427E1">
        <w:rPr>
          <w:rFonts w:ascii="Arial" w:hAnsi="Arial" w:cs="Arial"/>
          <w:sz w:val="22"/>
        </w:rPr>
        <w:t xml:space="preserve">, K. and </w:t>
      </w:r>
      <w:proofErr w:type="spellStart"/>
      <w:r w:rsidRPr="00B427E1">
        <w:rPr>
          <w:rFonts w:ascii="Arial" w:hAnsi="Arial" w:cs="Arial"/>
          <w:sz w:val="22"/>
        </w:rPr>
        <w:t>Kafalova</w:t>
      </w:r>
      <w:proofErr w:type="spellEnd"/>
      <w:r w:rsidRPr="00B427E1">
        <w:rPr>
          <w:rFonts w:ascii="Arial" w:hAnsi="Arial" w:cs="Arial"/>
          <w:sz w:val="22"/>
        </w:rPr>
        <w:t xml:space="preserve">, D. (2026). Good practices and challenges in the collaboration of pharmacists with general practitioners—A scoping review. </w:t>
      </w:r>
      <w:r w:rsidRPr="00B427E1">
        <w:rPr>
          <w:rFonts w:ascii="Arial" w:hAnsi="Arial" w:cs="Arial"/>
          <w:i/>
          <w:sz w:val="22"/>
        </w:rPr>
        <w:t>Pharmacy</w:t>
      </w:r>
      <w:r w:rsidRPr="00B427E1">
        <w:rPr>
          <w:rFonts w:ascii="Arial" w:hAnsi="Arial" w:cs="Arial"/>
          <w:sz w:val="22"/>
        </w:rPr>
        <w:t xml:space="preserve">, [online] 14(1), p.24. </w:t>
      </w:r>
      <w:proofErr w:type="spellStart"/>
      <w:r w:rsidRPr="00B427E1">
        <w:rPr>
          <w:rFonts w:ascii="Arial" w:hAnsi="Arial" w:cs="Arial"/>
          <w:sz w:val="22"/>
        </w:rPr>
        <w:t>doi:</w:t>
      </w:r>
      <w:hyperlink r:id="rId11" w:history="1">
        <w:r w:rsidRPr="00B427E1">
          <w:rPr>
            <w:rStyle w:val="Hyperlink"/>
            <w:rFonts w:ascii="Arial" w:hAnsi="Arial" w:cs="Arial"/>
            <w:sz w:val="22"/>
          </w:rPr>
          <w:t>https</w:t>
        </w:r>
        <w:proofErr w:type="spellEnd"/>
        <w:r w:rsidRPr="00B427E1">
          <w:rPr>
            <w:rStyle w:val="Hyperlink"/>
            <w:rFonts w:ascii="Arial" w:hAnsi="Arial" w:cs="Arial"/>
            <w:sz w:val="22"/>
          </w:rPr>
          <w:t>://doi.org/10.3390/pharmacy14010024</w:t>
        </w:r>
      </w:hyperlink>
      <w:r w:rsidRPr="00B427E1">
        <w:rPr>
          <w:rFonts w:ascii="Arial" w:hAnsi="Arial" w:cs="Arial"/>
          <w:sz w:val="22"/>
        </w:rPr>
        <w:t>.</w:t>
      </w:r>
    </w:p>
    <w:p w14:paraId="5597771F" w14:textId="77777777" w:rsidR="00B427E1" w:rsidRPr="00B427E1" w:rsidRDefault="00B427E1" w:rsidP="00B427E1">
      <w:pPr>
        <w:rPr>
          <w:rFonts w:ascii="Arial" w:hAnsi="Arial" w:cs="Arial"/>
          <w:sz w:val="22"/>
        </w:rPr>
      </w:pPr>
      <w:r w:rsidRPr="00B427E1">
        <w:rPr>
          <w:rFonts w:ascii="Arial" w:hAnsi="Arial" w:cs="Arial"/>
          <w:sz w:val="22"/>
        </w:rPr>
        <w:t xml:space="preserve">GOV.UK (2010). </w:t>
      </w:r>
      <w:r w:rsidRPr="00B427E1">
        <w:rPr>
          <w:rFonts w:ascii="Arial" w:hAnsi="Arial" w:cs="Arial"/>
          <w:i/>
          <w:sz w:val="22"/>
        </w:rPr>
        <w:t>Equality act 2010</w:t>
      </w:r>
      <w:r w:rsidRPr="00B427E1">
        <w:rPr>
          <w:rFonts w:ascii="Arial" w:hAnsi="Arial" w:cs="Arial"/>
          <w:sz w:val="22"/>
        </w:rPr>
        <w:t xml:space="preserve">. [online] </w:t>
      </w:r>
      <w:r w:rsidRPr="00B427E1">
        <w:rPr>
          <w:rFonts w:ascii="Arial" w:hAnsi="Arial" w:cs="Arial"/>
          <w:i/>
          <w:sz w:val="22"/>
        </w:rPr>
        <w:t>Legislation.gov.uk</w:t>
      </w:r>
      <w:r w:rsidRPr="00B427E1">
        <w:rPr>
          <w:rFonts w:ascii="Arial" w:hAnsi="Arial" w:cs="Arial"/>
          <w:sz w:val="22"/>
        </w:rPr>
        <w:t xml:space="preserve">. Available at: </w:t>
      </w:r>
      <w:hyperlink r:id="rId12" w:history="1">
        <w:r w:rsidRPr="00B427E1">
          <w:rPr>
            <w:rStyle w:val="Hyperlink"/>
            <w:rFonts w:ascii="Arial" w:hAnsi="Arial" w:cs="Arial"/>
            <w:sz w:val="22"/>
          </w:rPr>
          <w:t>https://www.legislation.gov.uk/ukpga/2010/15</w:t>
        </w:r>
      </w:hyperlink>
      <w:r w:rsidRPr="00B427E1">
        <w:rPr>
          <w:rFonts w:ascii="Arial" w:hAnsi="Arial" w:cs="Arial"/>
          <w:sz w:val="22"/>
        </w:rPr>
        <w:t xml:space="preserve"> [Accessed 13 Aug. 2026].</w:t>
      </w:r>
    </w:p>
    <w:p w14:paraId="2EC1C412" w14:textId="77777777" w:rsidR="00B427E1" w:rsidRPr="00B427E1" w:rsidRDefault="00B427E1" w:rsidP="00B427E1">
      <w:pPr>
        <w:rPr>
          <w:rFonts w:ascii="Arial" w:hAnsi="Arial" w:cs="Arial"/>
          <w:sz w:val="22"/>
        </w:rPr>
      </w:pPr>
      <w:r w:rsidRPr="00B427E1">
        <w:rPr>
          <w:rFonts w:ascii="Arial" w:hAnsi="Arial" w:cs="Arial"/>
          <w:sz w:val="22"/>
        </w:rPr>
        <w:t xml:space="preserve">ICO (2023). </w:t>
      </w:r>
      <w:r w:rsidRPr="00B427E1">
        <w:rPr>
          <w:rFonts w:ascii="Arial" w:hAnsi="Arial" w:cs="Arial"/>
          <w:i/>
          <w:sz w:val="22"/>
        </w:rPr>
        <w:t>A guide to the data protection principles</w:t>
      </w:r>
      <w:r w:rsidRPr="00B427E1">
        <w:rPr>
          <w:rFonts w:ascii="Arial" w:hAnsi="Arial" w:cs="Arial"/>
          <w:sz w:val="22"/>
        </w:rPr>
        <w:t xml:space="preserve">. [online] </w:t>
      </w:r>
      <w:r w:rsidRPr="00B427E1">
        <w:rPr>
          <w:rFonts w:ascii="Arial" w:hAnsi="Arial" w:cs="Arial"/>
          <w:i/>
          <w:sz w:val="22"/>
        </w:rPr>
        <w:t>Information Commissioner’s Office</w:t>
      </w:r>
      <w:r w:rsidRPr="00B427E1">
        <w:rPr>
          <w:rFonts w:ascii="Arial" w:hAnsi="Arial" w:cs="Arial"/>
          <w:sz w:val="22"/>
        </w:rPr>
        <w:t xml:space="preserve">. </w:t>
      </w:r>
      <w:r w:rsidRPr="00B427E1">
        <w:rPr>
          <w:rFonts w:ascii="Arial" w:hAnsi="Arial" w:cs="Arial"/>
          <w:sz w:val="22"/>
        </w:rPr>
        <w:tab/>
        <w:t xml:space="preserve">Available at: </w:t>
      </w:r>
      <w:r w:rsidRPr="00B427E1">
        <w:rPr>
          <w:rStyle w:val="Hyperlink"/>
          <w:rFonts w:ascii="Arial" w:hAnsi="Arial" w:cs="Arial"/>
          <w:sz w:val="22"/>
        </w:rPr>
        <w:t>https://ico.org.uk/for organisations/</w:t>
      </w:r>
      <w:proofErr w:type="spellStart"/>
      <w:r w:rsidRPr="00B427E1">
        <w:rPr>
          <w:rStyle w:val="Hyperlink"/>
          <w:rFonts w:ascii="Arial" w:hAnsi="Arial" w:cs="Arial"/>
          <w:sz w:val="22"/>
        </w:rPr>
        <w:t>uk</w:t>
      </w:r>
      <w:proofErr w:type="spellEnd"/>
      <w:r w:rsidRPr="00B427E1">
        <w:rPr>
          <w:rStyle w:val="Hyperlink"/>
          <w:rFonts w:ascii="Arial" w:hAnsi="Arial" w:cs="Arial"/>
          <w:sz w:val="22"/>
        </w:rPr>
        <w:t xml:space="preserve"> </w:t>
      </w:r>
      <w:proofErr w:type="spellStart"/>
      <w:r w:rsidRPr="00B427E1">
        <w:rPr>
          <w:rStyle w:val="Hyperlink"/>
          <w:rFonts w:ascii="Arial" w:hAnsi="Arial" w:cs="Arial"/>
          <w:sz w:val="22"/>
        </w:rPr>
        <w:t>gdpr</w:t>
      </w:r>
      <w:proofErr w:type="spellEnd"/>
      <w:r w:rsidRPr="00B427E1">
        <w:rPr>
          <w:rStyle w:val="Hyperlink"/>
          <w:rFonts w:ascii="Arial" w:hAnsi="Arial" w:cs="Arial"/>
          <w:sz w:val="22"/>
        </w:rPr>
        <w:t xml:space="preserve"> guidance and resources/data </w:t>
      </w:r>
      <w:hyperlink r:id="rId13" w:history="1">
        <w:r w:rsidRPr="00B427E1">
          <w:rPr>
            <w:rStyle w:val="Hyperlink"/>
            <w:rFonts w:ascii="Arial" w:hAnsi="Arial" w:cs="Arial"/>
            <w:sz w:val="22"/>
          </w:rPr>
          <w:t xml:space="preserve">protection </w:t>
        </w:r>
      </w:hyperlink>
      <w:hyperlink r:id="rId14" w:history="1">
        <w:r w:rsidRPr="00B427E1">
          <w:rPr>
            <w:rStyle w:val="Hyperlink"/>
            <w:rFonts w:ascii="Arial" w:hAnsi="Arial" w:cs="Arial"/>
            <w:sz w:val="22"/>
          </w:rPr>
          <w:tab/>
          <w:t>principles/a guide to the data protection principles/</w:t>
        </w:r>
      </w:hyperlink>
      <w:r w:rsidRPr="00B427E1">
        <w:rPr>
          <w:rFonts w:ascii="Arial" w:hAnsi="Arial" w:cs="Arial"/>
          <w:sz w:val="22"/>
        </w:rPr>
        <w:t xml:space="preserve"> [Accessed 13 Aug. 2026].</w:t>
      </w:r>
    </w:p>
    <w:p w14:paraId="5A8BAEEB" w14:textId="304BF827" w:rsidR="00B427E1" w:rsidRPr="00B427E1" w:rsidRDefault="00B427E1" w:rsidP="00B427E1">
      <w:pPr>
        <w:rPr>
          <w:rFonts w:ascii="Arial" w:hAnsi="Arial" w:cs="Arial"/>
          <w:sz w:val="22"/>
        </w:rPr>
      </w:pPr>
      <w:r w:rsidRPr="00B427E1">
        <w:rPr>
          <w:rFonts w:ascii="Arial" w:hAnsi="Arial" w:cs="Arial"/>
          <w:sz w:val="22"/>
        </w:rPr>
        <w:t xml:space="preserve">National Academies of Sciences, </w:t>
      </w:r>
      <w:proofErr w:type="spellStart"/>
      <w:r w:rsidRPr="00B427E1">
        <w:rPr>
          <w:rFonts w:ascii="Arial" w:hAnsi="Arial" w:cs="Arial"/>
          <w:sz w:val="22"/>
        </w:rPr>
        <w:t>Engineeringand</w:t>
      </w:r>
      <w:proofErr w:type="spellEnd"/>
      <w:r w:rsidRPr="00B427E1">
        <w:rPr>
          <w:rFonts w:ascii="Arial" w:hAnsi="Arial" w:cs="Arial"/>
          <w:sz w:val="22"/>
        </w:rPr>
        <w:t xml:space="preserve"> Medicine, Division of </w:t>
      </w:r>
      <w:proofErr w:type="spellStart"/>
      <w:r w:rsidRPr="00B427E1">
        <w:rPr>
          <w:rFonts w:ascii="Arial" w:hAnsi="Arial" w:cs="Arial"/>
          <w:sz w:val="22"/>
        </w:rPr>
        <w:t>Behavioral</w:t>
      </w:r>
      <w:proofErr w:type="spellEnd"/>
      <w:r w:rsidRPr="00B427E1">
        <w:rPr>
          <w:rFonts w:ascii="Arial" w:hAnsi="Arial" w:cs="Arial"/>
          <w:sz w:val="22"/>
        </w:rPr>
        <w:t xml:space="preserve"> and Social Sciences and Education, Board on </w:t>
      </w:r>
      <w:proofErr w:type="spellStart"/>
      <w:r w:rsidRPr="00B427E1">
        <w:rPr>
          <w:rFonts w:ascii="Arial" w:hAnsi="Arial" w:cs="Arial"/>
          <w:sz w:val="22"/>
        </w:rPr>
        <w:t>Behavioral</w:t>
      </w:r>
      <w:proofErr w:type="spellEnd"/>
      <w:r w:rsidRPr="00B427E1">
        <w:rPr>
          <w:rFonts w:ascii="Arial" w:hAnsi="Arial" w:cs="Arial"/>
          <w:sz w:val="22"/>
        </w:rPr>
        <w:t xml:space="preserve">, </w:t>
      </w:r>
      <w:proofErr w:type="spellStart"/>
      <w:r w:rsidRPr="00B427E1">
        <w:rPr>
          <w:rFonts w:ascii="Arial" w:hAnsi="Arial" w:cs="Arial"/>
          <w:sz w:val="22"/>
        </w:rPr>
        <w:t>Cognitiveand</w:t>
      </w:r>
      <w:proofErr w:type="spellEnd"/>
      <w:r w:rsidRPr="00B427E1">
        <w:rPr>
          <w:rFonts w:ascii="Arial" w:hAnsi="Arial" w:cs="Arial"/>
          <w:sz w:val="22"/>
        </w:rPr>
        <w:t xml:space="preserve"> Sensory Sciences and Committee on the Decadal Survey of </w:t>
      </w:r>
      <w:proofErr w:type="spellStart"/>
      <w:r w:rsidRPr="00B427E1">
        <w:rPr>
          <w:rFonts w:ascii="Arial" w:hAnsi="Arial" w:cs="Arial"/>
          <w:sz w:val="22"/>
        </w:rPr>
        <w:t>Behavioral</w:t>
      </w:r>
      <w:proofErr w:type="spellEnd"/>
      <w:r w:rsidRPr="00B427E1">
        <w:rPr>
          <w:rFonts w:ascii="Arial" w:hAnsi="Arial" w:cs="Arial"/>
          <w:sz w:val="22"/>
        </w:rPr>
        <w:t xml:space="preserve"> and Social Science Research on Alzheimer’s Disease and Alzheimer’s Disease Related Dementias (2021). </w:t>
      </w:r>
      <w:r w:rsidRPr="00B427E1">
        <w:rPr>
          <w:rFonts w:ascii="Arial" w:hAnsi="Arial" w:cs="Arial"/>
          <w:i/>
          <w:sz w:val="22"/>
        </w:rPr>
        <w:t xml:space="preserve">Improving outcomes for individuals living with </w:t>
      </w:r>
      <w:r w:rsidRPr="00B427E1">
        <w:rPr>
          <w:rFonts w:ascii="Arial" w:hAnsi="Arial" w:cs="Arial"/>
          <w:i/>
          <w:sz w:val="22"/>
        </w:rPr>
        <w:tab/>
        <w:t>dementia</w:t>
      </w:r>
      <w:r w:rsidRPr="00B427E1">
        <w:rPr>
          <w:rFonts w:ascii="Arial" w:hAnsi="Arial" w:cs="Arial"/>
          <w:sz w:val="22"/>
        </w:rPr>
        <w:t xml:space="preserve">. [online] </w:t>
      </w:r>
      <w:r w:rsidRPr="00B427E1">
        <w:rPr>
          <w:rFonts w:ascii="Arial" w:hAnsi="Arial" w:cs="Arial"/>
          <w:i/>
          <w:sz w:val="22"/>
        </w:rPr>
        <w:t>www.ncbi.nlm.nih.gov</w:t>
      </w:r>
      <w:r w:rsidRPr="00B427E1">
        <w:rPr>
          <w:rFonts w:ascii="Arial" w:hAnsi="Arial" w:cs="Arial"/>
          <w:sz w:val="22"/>
        </w:rPr>
        <w:t xml:space="preserve">. National Academies Press (US). Available at: </w:t>
      </w:r>
      <w:hyperlink r:id="rId15" w:history="1">
        <w:r w:rsidRPr="00475186">
          <w:rPr>
            <w:rStyle w:val="Hyperlink"/>
            <w:rFonts w:ascii="Arial" w:hAnsi="Arial" w:cs="Arial"/>
            <w:sz w:val="22"/>
          </w:rPr>
          <w:t>https://www.ncbi.nlm.nih.gov/books/NBK574334/</w:t>
        </w:r>
      </w:hyperlink>
      <w:r w:rsidRPr="00B427E1">
        <w:rPr>
          <w:rFonts w:ascii="Arial" w:hAnsi="Arial" w:cs="Arial"/>
          <w:sz w:val="22"/>
        </w:rPr>
        <w:t xml:space="preserve"> [Accessed 13 Aug. 2026].</w:t>
      </w:r>
    </w:p>
    <w:p w14:paraId="3BC2590B" w14:textId="46667355" w:rsidR="00B427E1" w:rsidRPr="00B427E1" w:rsidRDefault="00B427E1" w:rsidP="00B427E1">
      <w:pPr>
        <w:rPr>
          <w:rFonts w:ascii="Arial" w:hAnsi="Arial" w:cs="Arial"/>
          <w:sz w:val="22"/>
        </w:rPr>
      </w:pPr>
      <w:r w:rsidRPr="00B427E1">
        <w:rPr>
          <w:rFonts w:ascii="Arial" w:hAnsi="Arial" w:cs="Arial"/>
          <w:sz w:val="22"/>
        </w:rPr>
        <w:t xml:space="preserve">Rosen, M.A. (2020). Teamwork in healthcare: Key discoveries enabling safer, </w:t>
      </w:r>
      <w:proofErr w:type="gramStart"/>
      <w:r w:rsidRPr="00B427E1">
        <w:rPr>
          <w:rFonts w:ascii="Arial" w:hAnsi="Arial" w:cs="Arial"/>
          <w:sz w:val="22"/>
        </w:rPr>
        <w:t>high quality</w:t>
      </w:r>
      <w:proofErr w:type="gramEnd"/>
      <w:r w:rsidRPr="00B427E1">
        <w:rPr>
          <w:rFonts w:ascii="Arial" w:hAnsi="Arial" w:cs="Arial"/>
          <w:sz w:val="22"/>
        </w:rPr>
        <w:t xml:space="preserve"> care. </w:t>
      </w:r>
      <w:r w:rsidRPr="00B427E1">
        <w:rPr>
          <w:rFonts w:ascii="Arial" w:hAnsi="Arial" w:cs="Arial"/>
          <w:i/>
          <w:sz w:val="22"/>
        </w:rPr>
        <w:t>American Psychologist</w:t>
      </w:r>
      <w:r w:rsidRPr="00B427E1">
        <w:rPr>
          <w:rFonts w:ascii="Arial" w:hAnsi="Arial" w:cs="Arial"/>
          <w:sz w:val="22"/>
        </w:rPr>
        <w:t>, [online] 73(4), pp.433–450.</w:t>
      </w:r>
      <w:r>
        <w:rPr>
          <w:rFonts w:ascii="Arial" w:hAnsi="Arial" w:cs="Arial"/>
          <w:sz w:val="22"/>
        </w:rPr>
        <w:t xml:space="preserve"> </w:t>
      </w:r>
      <w:proofErr w:type="spellStart"/>
      <w:r w:rsidRPr="00B427E1">
        <w:rPr>
          <w:rFonts w:ascii="Arial" w:hAnsi="Arial" w:cs="Arial"/>
          <w:sz w:val="22"/>
        </w:rPr>
        <w:t>doi:</w:t>
      </w:r>
      <w:hyperlink r:id="rId16" w:history="1">
        <w:r w:rsidRPr="00B427E1">
          <w:rPr>
            <w:rStyle w:val="Hyperlink"/>
            <w:rFonts w:ascii="Arial" w:hAnsi="Arial" w:cs="Arial"/>
            <w:sz w:val="22"/>
          </w:rPr>
          <w:t>https</w:t>
        </w:r>
        <w:proofErr w:type="spellEnd"/>
        <w:r w:rsidRPr="00B427E1">
          <w:rPr>
            <w:rStyle w:val="Hyperlink"/>
            <w:rFonts w:ascii="Arial" w:hAnsi="Arial" w:cs="Arial"/>
            <w:sz w:val="22"/>
          </w:rPr>
          <w:t>://doi.org/10.1037/amp0000298</w:t>
        </w:r>
      </w:hyperlink>
      <w:r w:rsidRPr="00B427E1">
        <w:rPr>
          <w:rFonts w:ascii="Arial" w:hAnsi="Arial" w:cs="Arial"/>
          <w:sz w:val="22"/>
        </w:rPr>
        <w:t>.</w:t>
      </w:r>
    </w:p>
    <w:p w14:paraId="29DED583" w14:textId="77783607" w:rsidR="00B427E1" w:rsidRPr="00B427E1" w:rsidRDefault="00B427E1" w:rsidP="00B427E1">
      <w:pPr>
        <w:rPr>
          <w:rFonts w:ascii="Arial" w:hAnsi="Arial" w:cs="Arial"/>
          <w:sz w:val="22"/>
        </w:rPr>
      </w:pPr>
      <w:r w:rsidRPr="00B427E1">
        <w:rPr>
          <w:rFonts w:ascii="Arial" w:hAnsi="Arial" w:cs="Arial"/>
          <w:sz w:val="22"/>
        </w:rPr>
        <w:t xml:space="preserve">Shrivastava, S.R., Chong, S.V. and </w:t>
      </w:r>
      <w:proofErr w:type="spellStart"/>
      <w:r w:rsidRPr="00B427E1">
        <w:rPr>
          <w:rFonts w:ascii="Arial" w:hAnsi="Arial" w:cs="Arial"/>
          <w:sz w:val="22"/>
        </w:rPr>
        <w:t>Bobhate</w:t>
      </w:r>
      <w:proofErr w:type="spellEnd"/>
      <w:r w:rsidRPr="00B427E1">
        <w:rPr>
          <w:rFonts w:ascii="Arial" w:hAnsi="Arial" w:cs="Arial"/>
          <w:sz w:val="22"/>
        </w:rPr>
        <w:t xml:space="preserve">, P.S. (2025). Facilitating effective communication through the adoption of SBAR tool in medical training. </w:t>
      </w:r>
      <w:r w:rsidRPr="00B427E1">
        <w:rPr>
          <w:rFonts w:ascii="Arial" w:hAnsi="Arial" w:cs="Arial"/>
          <w:i/>
          <w:sz w:val="22"/>
        </w:rPr>
        <w:t>Journal of Education and Health Promotion</w:t>
      </w:r>
      <w:r w:rsidRPr="00B427E1">
        <w:rPr>
          <w:rFonts w:ascii="Arial" w:hAnsi="Arial" w:cs="Arial"/>
          <w:sz w:val="22"/>
        </w:rPr>
        <w:t xml:space="preserve">, 14(1). </w:t>
      </w:r>
      <w:proofErr w:type="spellStart"/>
      <w:r w:rsidRPr="00B427E1">
        <w:rPr>
          <w:rFonts w:ascii="Arial" w:hAnsi="Arial" w:cs="Arial"/>
          <w:sz w:val="22"/>
        </w:rPr>
        <w:t>doi:</w:t>
      </w:r>
      <w:hyperlink r:id="rId17" w:history="1">
        <w:r w:rsidRPr="00B427E1">
          <w:rPr>
            <w:rStyle w:val="Hyperlink"/>
            <w:rFonts w:ascii="Arial" w:hAnsi="Arial" w:cs="Arial"/>
            <w:sz w:val="22"/>
          </w:rPr>
          <w:t>https</w:t>
        </w:r>
        <w:proofErr w:type="spellEnd"/>
        <w:r w:rsidRPr="00B427E1">
          <w:rPr>
            <w:rStyle w:val="Hyperlink"/>
            <w:rFonts w:ascii="Arial" w:hAnsi="Arial" w:cs="Arial"/>
            <w:sz w:val="22"/>
          </w:rPr>
          <w:t>://doi.org/10.4103/jehp.jehp_1213_24</w:t>
        </w:r>
      </w:hyperlink>
      <w:r w:rsidRPr="00B427E1">
        <w:rPr>
          <w:rFonts w:ascii="Arial" w:hAnsi="Arial" w:cs="Arial"/>
          <w:sz w:val="22"/>
        </w:rPr>
        <w:t>.</w:t>
      </w:r>
    </w:p>
    <w:p w14:paraId="64B1C640" w14:textId="23761F92" w:rsidR="00B427E1" w:rsidRPr="00B427E1" w:rsidRDefault="00B427E1" w:rsidP="00B427E1">
      <w:pPr>
        <w:rPr>
          <w:rFonts w:ascii="Arial" w:hAnsi="Arial" w:cs="Arial"/>
          <w:sz w:val="22"/>
        </w:rPr>
      </w:pPr>
      <w:r w:rsidRPr="00B427E1">
        <w:rPr>
          <w:rFonts w:ascii="Arial" w:hAnsi="Arial" w:cs="Arial"/>
          <w:sz w:val="22"/>
        </w:rPr>
        <w:t xml:space="preserve">Tomaschek, R., Lampart, P., Scheel Sailer, A., </w:t>
      </w:r>
      <w:proofErr w:type="spellStart"/>
      <w:r w:rsidRPr="00B427E1">
        <w:rPr>
          <w:rFonts w:ascii="Arial" w:hAnsi="Arial" w:cs="Arial"/>
          <w:sz w:val="22"/>
        </w:rPr>
        <w:t>Gemperli</w:t>
      </w:r>
      <w:proofErr w:type="spellEnd"/>
      <w:r w:rsidRPr="00B427E1">
        <w:rPr>
          <w:rFonts w:ascii="Arial" w:hAnsi="Arial" w:cs="Arial"/>
          <w:sz w:val="22"/>
        </w:rPr>
        <w:t xml:space="preserve">, A., Merlo, C. and Essig, S. (2022). Improvement strategies for the challenging collaboration of general practitioners and specialists for patients with complex chronic conditions: A scoping review. </w:t>
      </w:r>
      <w:r w:rsidRPr="00B427E1">
        <w:rPr>
          <w:rFonts w:ascii="Arial" w:hAnsi="Arial" w:cs="Arial"/>
          <w:i/>
          <w:sz w:val="22"/>
        </w:rPr>
        <w:t>International Journal of Integrated</w:t>
      </w:r>
      <w:r>
        <w:rPr>
          <w:rFonts w:ascii="Arial" w:hAnsi="Arial" w:cs="Arial"/>
          <w:i/>
          <w:sz w:val="22"/>
        </w:rPr>
        <w:t xml:space="preserve"> </w:t>
      </w:r>
      <w:r w:rsidRPr="00B427E1">
        <w:rPr>
          <w:rFonts w:ascii="Arial" w:hAnsi="Arial" w:cs="Arial"/>
          <w:i/>
          <w:sz w:val="22"/>
        </w:rPr>
        <w:t>Care</w:t>
      </w:r>
      <w:r w:rsidRPr="00B427E1">
        <w:rPr>
          <w:rFonts w:ascii="Arial" w:hAnsi="Arial" w:cs="Arial"/>
          <w:sz w:val="22"/>
        </w:rPr>
        <w:t xml:space="preserve">, 22(3), p.4. </w:t>
      </w:r>
      <w:proofErr w:type="spellStart"/>
      <w:r w:rsidRPr="00B427E1">
        <w:rPr>
          <w:rFonts w:ascii="Arial" w:hAnsi="Arial" w:cs="Arial"/>
          <w:sz w:val="22"/>
        </w:rPr>
        <w:t>doi:</w:t>
      </w:r>
      <w:hyperlink r:id="rId18" w:history="1">
        <w:r w:rsidRPr="00B427E1">
          <w:rPr>
            <w:rStyle w:val="Hyperlink"/>
            <w:rFonts w:ascii="Arial" w:hAnsi="Arial" w:cs="Arial"/>
            <w:sz w:val="22"/>
          </w:rPr>
          <w:t>https</w:t>
        </w:r>
        <w:proofErr w:type="spellEnd"/>
        <w:r w:rsidRPr="00B427E1">
          <w:rPr>
            <w:rStyle w:val="Hyperlink"/>
            <w:rFonts w:ascii="Arial" w:hAnsi="Arial" w:cs="Arial"/>
            <w:sz w:val="22"/>
          </w:rPr>
          <w:t>://doi.org/10.5334/ijic.5970</w:t>
        </w:r>
      </w:hyperlink>
      <w:r w:rsidRPr="00B427E1">
        <w:rPr>
          <w:rFonts w:ascii="Arial" w:hAnsi="Arial" w:cs="Arial"/>
          <w:sz w:val="22"/>
        </w:rPr>
        <w:t>.</w:t>
      </w:r>
    </w:p>
    <w:p w14:paraId="130F5FEB" w14:textId="77777777" w:rsidR="00B427E1" w:rsidRPr="0096052D" w:rsidRDefault="00B427E1" w:rsidP="00B427E1">
      <w:pPr>
        <w:pStyle w:val="BodyText"/>
        <w:spacing w:line="100" w:lineRule="atLeast"/>
        <w:rPr>
          <w:rFonts w:ascii="Arial" w:hAnsi="Arial" w:cs="Arial"/>
          <w:sz w:val="22"/>
        </w:rPr>
      </w:pPr>
    </w:p>
    <w:p w14:paraId="1C3243AB" w14:textId="77777777" w:rsidR="00B427E1" w:rsidRPr="00B427E1" w:rsidRDefault="00B427E1" w:rsidP="00B427E1"/>
    <w:p w14:paraId="4B42BC8C" w14:textId="77777777" w:rsidR="00B427E1" w:rsidRPr="00B427E1" w:rsidRDefault="00B427E1" w:rsidP="00B427E1"/>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5DADD" w14:textId="77777777" w:rsidR="00487654" w:rsidRDefault="00487654" w:rsidP="003E4ECF">
      <w:pPr>
        <w:spacing w:after="0" w:line="240" w:lineRule="auto"/>
      </w:pPr>
      <w:r>
        <w:separator/>
      </w:r>
    </w:p>
  </w:endnote>
  <w:endnote w:type="continuationSeparator" w:id="0">
    <w:p w14:paraId="30CE525E" w14:textId="77777777" w:rsidR="00487654" w:rsidRDefault="0048765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9F352" w14:textId="77777777" w:rsidR="00E56735" w:rsidRDefault="00E567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11255" w14:textId="77777777" w:rsidR="00E56735" w:rsidRDefault="00E56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2736A" w14:textId="77777777" w:rsidR="00487654" w:rsidRDefault="00487654" w:rsidP="003E4ECF">
      <w:pPr>
        <w:spacing w:after="0" w:line="240" w:lineRule="auto"/>
      </w:pPr>
      <w:r>
        <w:separator/>
      </w:r>
    </w:p>
  </w:footnote>
  <w:footnote w:type="continuationSeparator" w:id="0">
    <w:p w14:paraId="16D7E66F" w14:textId="77777777" w:rsidR="00487654" w:rsidRDefault="00487654"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A5CFA5" w14:textId="77777777" w:rsidR="00E56735" w:rsidRDefault="00E567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A19A4" w14:textId="77777777" w:rsidR="00E56735" w:rsidRDefault="00E567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FCF6E" w14:textId="77777777" w:rsidR="00E56735" w:rsidRDefault="00E567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1E6CDF"/>
    <w:rsid w:val="00216C85"/>
    <w:rsid w:val="0026393A"/>
    <w:rsid w:val="00273EDD"/>
    <w:rsid w:val="002C3965"/>
    <w:rsid w:val="00321C4C"/>
    <w:rsid w:val="0037405F"/>
    <w:rsid w:val="00392BBC"/>
    <w:rsid w:val="003B1E80"/>
    <w:rsid w:val="003E4ECF"/>
    <w:rsid w:val="00420EF2"/>
    <w:rsid w:val="004436BE"/>
    <w:rsid w:val="00487654"/>
    <w:rsid w:val="00495E04"/>
    <w:rsid w:val="004A736E"/>
    <w:rsid w:val="00512BE6"/>
    <w:rsid w:val="005130E5"/>
    <w:rsid w:val="00563166"/>
    <w:rsid w:val="005A1F1C"/>
    <w:rsid w:val="005D1E0E"/>
    <w:rsid w:val="006925AA"/>
    <w:rsid w:val="00710239"/>
    <w:rsid w:val="00725177"/>
    <w:rsid w:val="007A1B8D"/>
    <w:rsid w:val="00814A9E"/>
    <w:rsid w:val="00832E18"/>
    <w:rsid w:val="0089738C"/>
    <w:rsid w:val="008C5EE3"/>
    <w:rsid w:val="008E3943"/>
    <w:rsid w:val="0090040D"/>
    <w:rsid w:val="009D052C"/>
    <w:rsid w:val="009D1D1E"/>
    <w:rsid w:val="009E617A"/>
    <w:rsid w:val="00A035FD"/>
    <w:rsid w:val="00A23228"/>
    <w:rsid w:val="00AD23A0"/>
    <w:rsid w:val="00B0375C"/>
    <w:rsid w:val="00B10C1D"/>
    <w:rsid w:val="00B427E1"/>
    <w:rsid w:val="00B87E75"/>
    <w:rsid w:val="00C271EA"/>
    <w:rsid w:val="00CD33A8"/>
    <w:rsid w:val="00DA4208"/>
    <w:rsid w:val="00E56735"/>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A1F1C"/>
    <w:pPr>
      <w:keepNext/>
      <w:keepLines/>
      <w:spacing w:before="240" w:after="0" w:line="360" w:lineRule="auto"/>
      <w:outlineLvl w:val="0"/>
    </w:pPr>
    <w:rPr>
      <w:rFonts w:ascii="Arial" w:eastAsiaTheme="majorEastAsia" w:hAnsi="Arial"/>
      <w:b/>
      <w:szCs w:val="24"/>
    </w:rPr>
  </w:style>
  <w:style w:type="paragraph" w:styleId="Heading2">
    <w:name w:val="heading 2"/>
    <w:basedOn w:val="Normal"/>
    <w:next w:val="Normal"/>
    <w:link w:val="Heading2Char"/>
    <w:autoRedefine/>
    <w:uiPriority w:val="9"/>
    <w:unhideWhenUsed/>
    <w:qFormat/>
    <w:rsid w:val="00C271EA"/>
    <w:pPr>
      <w:keepNext/>
      <w:keepLines/>
      <w:spacing w:before="40" w:after="0"/>
      <w:outlineLvl w:val="1"/>
    </w:pPr>
    <w:rPr>
      <w:rFonts w:ascii="Arial" w:eastAsiaTheme="majorEastAsia" w:hAnsi="Arial" w:cs="Arial"/>
      <w:b/>
      <w:i/>
      <w:color w:val="2F5496" w:themeColor="accent1" w:themeShade="BF"/>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E5673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73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735"/>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735"/>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735"/>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735"/>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F1C"/>
    <w:rPr>
      <w:rFonts w:ascii="Arial" w:eastAsiaTheme="majorEastAsia" w:hAnsi="Arial"/>
      <w:b/>
      <w:szCs w:val="24"/>
    </w:rPr>
  </w:style>
  <w:style w:type="character" w:customStyle="1" w:styleId="Heading2Char">
    <w:name w:val="Heading 2 Char"/>
    <w:basedOn w:val="DefaultParagraphFont"/>
    <w:link w:val="Heading2"/>
    <w:uiPriority w:val="9"/>
    <w:rsid w:val="00C271EA"/>
    <w:rPr>
      <w:rFonts w:ascii="Arial" w:eastAsiaTheme="majorEastAsia" w:hAnsi="Arial" w:cs="Arial"/>
      <w:b/>
      <w:i/>
      <w:color w:val="2F5496" w:themeColor="accent1" w:themeShade="BF"/>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BookTitle">
    <w:name w:val="Book Title"/>
    <w:basedOn w:val="DefaultParagraphFont"/>
    <w:uiPriority w:val="33"/>
    <w:qFormat/>
    <w:rsid w:val="00E56735"/>
    <w:rPr>
      <w:b/>
      <w:bCs/>
      <w:i/>
      <w:iCs/>
      <w:spacing w:val="5"/>
    </w:rPr>
  </w:style>
  <w:style w:type="paragraph" w:styleId="Caption">
    <w:name w:val="caption"/>
    <w:basedOn w:val="Normal"/>
    <w:next w:val="Normal"/>
    <w:uiPriority w:val="35"/>
    <w:semiHidden/>
    <w:unhideWhenUsed/>
    <w:qFormat/>
    <w:rsid w:val="00E56735"/>
    <w:pPr>
      <w:spacing w:after="200" w:line="240" w:lineRule="auto"/>
    </w:pPr>
    <w:rPr>
      <w:i/>
      <w:iCs/>
      <w:color w:val="44546A" w:themeColor="text2"/>
      <w:sz w:val="18"/>
      <w:szCs w:val="18"/>
    </w:rPr>
  </w:style>
  <w:style w:type="character" w:styleId="Emphasis">
    <w:name w:val="Emphasis"/>
    <w:basedOn w:val="DefaultParagraphFont"/>
    <w:uiPriority w:val="20"/>
    <w:qFormat/>
    <w:rsid w:val="00E56735"/>
    <w:rPr>
      <w:i/>
      <w:iCs/>
    </w:rPr>
  </w:style>
  <w:style w:type="character" w:customStyle="1" w:styleId="Heading4Char">
    <w:name w:val="Heading 4 Char"/>
    <w:basedOn w:val="DefaultParagraphFont"/>
    <w:link w:val="Heading4"/>
    <w:uiPriority w:val="9"/>
    <w:semiHidden/>
    <w:rsid w:val="00E5673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73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73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73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73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735"/>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E56735"/>
    <w:rPr>
      <w:i/>
      <w:iCs/>
      <w:color w:val="4472C4" w:themeColor="accent1"/>
    </w:rPr>
  </w:style>
  <w:style w:type="paragraph" w:styleId="IntenseQuote">
    <w:name w:val="Intense Quote"/>
    <w:basedOn w:val="Normal"/>
    <w:next w:val="Normal"/>
    <w:link w:val="IntenseQuoteChar"/>
    <w:uiPriority w:val="30"/>
    <w:qFormat/>
    <w:rsid w:val="00E5673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56735"/>
    <w:rPr>
      <w:i/>
      <w:iCs/>
      <w:color w:val="4472C4" w:themeColor="accent1"/>
    </w:rPr>
  </w:style>
  <w:style w:type="character" w:styleId="IntenseReference">
    <w:name w:val="Intense Reference"/>
    <w:basedOn w:val="DefaultParagraphFont"/>
    <w:uiPriority w:val="32"/>
    <w:qFormat/>
    <w:rsid w:val="00E56735"/>
    <w:rPr>
      <w:b/>
      <w:bCs/>
      <w:smallCaps/>
      <w:color w:val="4472C4" w:themeColor="accent1"/>
      <w:spacing w:val="5"/>
    </w:rPr>
  </w:style>
  <w:style w:type="paragraph" w:styleId="ListParagraph">
    <w:name w:val="List Paragraph"/>
    <w:basedOn w:val="Normal"/>
    <w:uiPriority w:val="34"/>
    <w:qFormat/>
    <w:rsid w:val="00E56735"/>
    <w:pPr>
      <w:ind w:left="720"/>
      <w:contextualSpacing/>
    </w:pPr>
  </w:style>
  <w:style w:type="paragraph" w:styleId="NoSpacing">
    <w:name w:val="No Spacing"/>
    <w:uiPriority w:val="1"/>
    <w:qFormat/>
    <w:rsid w:val="00E56735"/>
    <w:pPr>
      <w:spacing w:after="0" w:line="240" w:lineRule="auto"/>
    </w:pPr>
  </w:style>
  <w:style w:type="paragraph" w:styleId="Quote">
    <w:name w:val="Quote"/>
    <w:basedOn w:val="Normal"/>
    <w:next w:val="Normal"/>
    <w:link w:val="QuoteChar"/>
    <w:uiPriority w:val="29"/>
    <w:qFormat/>
    <w:rsid w:val="00E5673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56735"/>
    <w:rPr>
      <w:i/>
      <w:iCs/>
      <w:color w:val="404040" w:themeColor="text1" w:themeTint="BF"/>
    </w:rPr>
  </w:style>
  <w:style w:type="character" w:styleId="Strong">
    <w:name w:val="Strong"/>
    <w:basedOn w:val="DefaultParagraphFont"/>
    <w:uiPriority w:val="22"/>
    <w:qFormat/>
    <w:rsid w:val="00E56735"/>
    <w:rPr>
      <w:b/>
      <w:bCs/>
    </w:rPr>
  </w:style>
  <w:style w:type="paragraph" w:styleId="Subtitle">
    <w:name w:val="Subtitle"/>
    <w:basedOn w:val="Normal"/>
    <w:next w:val="Normal"/>
    <w:link w:val="SubtitleChar"/>
    <w:uiPriority w:val="11"/>
    <w:qFormat/>
    <w:rsid w:val="00E5673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E56735"/>
    <w:rPr>
      <w:rFonts w:asciiTheme="minorHAnsi" w:eastAsiaTheme="minorEastAsia" w:hAnsiTheme="minorHAnsi"/>
      <w:color w:val="5A5A5A" w:themeColor="text1" w:themeTint="A5"/>
      <w:spacing w:val="15"/>
      <w:sz w:val="22"/>
    </w:rPr>
  </w:style>
  <w:style w:type="character" w:styleId="SubtleEmphasis">
    <w:name w:val="Subtle Emphasis"/>
    <w:basedOn w:val="DefaultParagraphFont"/>
    <w:uiPriority w:val="19"/>
    <w:qFormat/>
    <w:rsid w:val="00E56735"/>
    <w:rPr>
      <w:i/>
      <w:iCs/>
      <w:color w:val="404040" w:themeColor="text1" w:themeTint="BF"/>
    </w:rPr>
  </w:style>
  <w:style w:type="character" w:styleId="SubtleReference">
    <w:name w:val="Subtle Reference"/>
    <w:basedOn w:val="DefaultParagraphFont"/>
    <w:uiPriority w:val="31"/>
    <w:qFormat/>
    <w:rsid w:val="00E56735"/>
    <w:rPr>
      <w:smallCaps/>
      <w:color w:val="5A5A5A" w:themeColor="text1" w:themeTint="A5"/>
    </w:rPr>
  </w:style>
  <w:style w:type="paragraph" w:styleId="Title">
    <w:name w:val="Title"/>
    <w:basedOn w:val="Normal"/>
    <w:next w:val="Normal"/>
    <w:link w:val="TitleChar"/>
    <w:uiPriority w:val="10"/>
    <w:qFormat/>
    <w:rsid w:val="00E567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73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56735"/>
    <w:pPr>
      <w:spacing w:line="259" w:lineRule="auto"/>
      <w:outlineLvl w:val="9"/>
    </w:pPr>
    <w:rPr>
      <w:rFonts w:asciiTheme="majorHAnsi" w:hAnsiTheme="majorHAnsi" w:cstheme="majorBidi"/>
      <w:b w:val="0"/>
      <w:color w:val="2F5496" w:themeColor="accent1" w:themeShade="BF"/>
      <w:sz w:val="32"/>
      <w:szCs w:val="32"/>
    </w:rPr>
  </w:style>
  <w:style w:type="paragraph" w:styleId="BodyText">
    <w:name w:val="Body Text"/>
    <w:basedOn w:val="Normal"/>
    <w:link w:val="BodyTextChar"/>
    <w:rsid w:val="00C271EA"/>
    <w:pPr>
      <w:suppressAutoHyphens/>
      <w:spacing w:after="0" w:line="360" w:lineRule="auto"/>
      <w:jc w:val="both"/>
    </w:pPr>
    <w:rPr>
      <w:rFonts w:eastAsia="Calibri" w:cs="Times New Roman"/>
      <w:color w:val="000000"/>
      <w:lang w:eastAsia="ar-SA"/>
    </w:rPr>
  </w:style>
  <w:style w:type="character" w:customStyle="1" w:styleId="BodyTextChar">
    <w:name w:val="Body Text Char"/>
    <w:basedOn w:val="DefaultParagraphFont"/>
    <w:link w:val="BodyText"/>
    <w:rsid w:val="00C271EA"/>
    <w:rPr>
      <w:rFonts w:eastAsia="Calibri" w:cs="Times New Roman"/>
      <w:color w:val="000000"/>
      <w:lang w:eastAsia="ar-SA"/>
    </w:rPr>
  </w:style>
  <w:style w:type="character" w:styleId="Hyperlink">
    <w:name w:val="Hyperlink"/>
    <w:uiPriority w:val="99"/>
    <w:rsid w:val="00B427E1"/>
    <w:rPr>
      <w:color w:val="000080"/>
      <w:u w:val="single"/>
    </w:rPr>
  </w:style>
  <w:style w:type="character" w:styleId="UnresolvedMention">
    <w:name w:val="Unresolved Mention"/>
    <w:basedOn w:val="DefaultParagraphFont"/>
    <w:uiPriority w:val="99"/>
    <w:semiHidden/>
    <w:unhideWhenUsed/>
    <w:rsid w:val="00B427E1"/>
    <w:rPr>
      <w:color w:val="605E5C"/>
      <w:shd w:val="clear" w:color="auto" w:fill="E1DFDD"/>
    </w:rPr>
  </w:style>
  <w:style w:type="paragraph" w:styleId="TOC1">
    <w:name w:val="toc 1"/>
    <w:basedOn w:val="Normal"/>
    <w:next w:val="Normal"/>
    <w:autoRedefine/>
    <w:uiPriority w:val="39"/>
    <w:unhideWhenUsed/>
    <w:rsid w:val="00B427E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8958636/" TargetMode="External"/><Relationship Id="rId13" Type="http://schemas.openxmlformats.org/officeDocument/2006/relationships/hyperlink" Target="https://ico.org.uk/for-organisations/uk-gdpr-guidance-and-resources/data-protection-" TargetMode="External"/><Relationship Id="rId18" Type="http://schemas.openxmlformats.org/officeDocument/2006/relationships/hyperlink" Target="https://doi.org/10.5334/ijic.597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cid:image001.png@01D0EA4A.2BD679A0" TargetMode="External"/><Relationship Id="rId12" Type="http://schemas.openxmlformats.org/officeDocument/2006/relationships/hyperlink" Target="https://www.legislation.gov.uk/ukpga/2010/15" TargetMode="External"/><Relationship Id="rId17" Type="http://schemas.openxmlformats.org/officeDocument/2006/relationships/hyperlink" Target="https://doi.org/10.4103/jehp.jehp_1213_24"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37/amp0000298"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3390/pharmacy14010024"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ncbi.nlm.nih.gov/books/NBK574334/" TargetMode="External"/><Relationship Id="rId23" Type="http://schemas.openxmlformats.org/officeDocument/2006/relationships/header" Target="header3.xml"/><Relationship Id="rId10" Type="http://schemas.openxmlformats.org/officeDocument/2006/relationships/hyperlink" Target="https://www.ncbi.nlm.nih.gov/books/NBK573902/"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ftc.gov/business-guidance/resources/protecting-personal-information-guide-business" TargetMode="External"/><Relationship Id="rId14" Type="http://schemas.openxmlformats.org/officeDocument/2006/relationships/hyperlink" Target="https://ico.org.uk/for-organisations/uk-gdpr-guidance-and-resources/data-protection-principles/a-guide-to-the-data-protection-principle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2165</Words>
  <Characters>12344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Best Moshwe</cp:lastModifiedBy>
  <cp:revision>2</cp:revision>
  <dcterms:created xsi:type="dcterms:W3CDTF">2026-08-18T17:45:00Z</dcterms:created>
  <dcterms:modified xsi:type="dcterms:W3CDTF">2026-08-18T17:45:00Z</dcterms:modified>
</cp:coreProperties>
</file>