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9158C1C" wp14:paraId="509E5EC9" wp14:textId="71A6B7BA">
      <w:pPr>
        <w:spacing w:before="0" w:beforeAutospacing="off" w:after="28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9158C1C" w:rsidR="3A051D62">
        <w:rPr>
          <w:rFonts w:ascii="Arial" w:hAnsi="Arial" w:eastAsia="Arial" w:cs="Arial"/>
          <w:b w:val="1"/>
          <w:bCs w:val="1"/>
          <w:i w:val="0"/>
          <w:iCs w:val="0"/>
          <w:strike w:val="0"/>
          <w:dstrike w:val="0"/>
          <w:noProof w:val="0"/>
          <w:color w:val="000000" w:themeColor="text1" w:themeTint="FF" w:themeShade="FF"/>
          <w:sz w:val="32"/>
          <w:szCs w:val="32"/>
          <w:u w:val="none"/>
          <w:lang w:val="en-US"/>
        </w:rPr>
        <w:t>Module: Sustainable Hospitality and Tourism</w:t>
      </w:r>
    </w:p>
    <w:p xmlns:wp14="http://schemas.microsoft.com/office/word/2010/wordml" w:rsidP="79158C1C" wp14:paraId="0ADC40C0" wp14:textId="5B22F77F">
      <w:pPr>
        <w:spacing w:before="0" w:beforeAutospacing="off" w:after="28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9158C1C" w:rsidR="3A051D62">
        <w:rPr>
          <w:rFonts w:ascii="Arial" w:hAnsi="Arial" w:eastAsia="Arial" w:cs="Arial"/>
          <w:b w:val="1"/>
          <w:bCs w:val="1"/>
          <w:i w:val="0"/>
          <w:iCs w:val="0"/>
          <w:strike w:val="0"/>
          <w:dstrike w:val="0"/>
          <w:noProof w:val="0"/>
          <w:color w:val="000000" w:themeColor="text1" w:themeTint="FF" w:themeShade="FF"/>
          <w:sz w:val="32"/>
          <w:szCs w:val="32"/>
          <w:u w:val="none"/>
          <w:lang w:val="en-US"/>
        </w:rPr>
        <w:t>Management</w:t>
      </w:r>
    </w:p>
    <w:p xmlns:wp14="http://schemas.microsoft.com/office/word/2010/wordml" w:rsidP="79158C1C" wp14:paraId="57C92957" wp14:textId="677302A6">
      <w:pPr>
        <w:spacing w:before="0" w:beforeAutospacing="off" w:after="28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9158C1C" w:rsidR="3A051D62">
        <w:rPr>
          <w:rFonts w:ascii="Arial" w:hAnsi="Arial" w:eastAsia="Arial" w:cs="Arial"/>
          <w:b w:val="1"/>
          <w:bCs w:val="1"/>
          <w:i w:val="0"/>
          <w:iCs w:val="0"/>
          <w:strike w:val="0"/>
          <w:dstrike w:val="0"/>
          <w:noProof w:val="0"/>
          <w:color w:val="000000" w:themeColor="text1" w:themeTint="FF" w:themeShade="FF"/>
          <w:sz w:val="32"/>
          <w:szCs w:val="32"/>
          <w:u w:val="none"/>
          <w:lang w:val="en-US"/>
        </w:rPr>
        <w:t>Module Code: MIH5006</w:t>
      </w:r>
    </w:p>
    <w:p xmlns:wp14="http://schemas.microsoft.com/office/word/2010/wordml" w:rsidP="79158C1C" wp14:paraId="26231971" wp14:textId="710AC360">
      <w:pPr>
        <w:rPr>
          <w:rFonts w:ascii="Arial" w:hAnsi="Arial" w:eastAsia="Arial" w:cs="Arial"/>
          <w:sz w:val="32"/>
          <w:szCs w:val="32"/>
        </w:rPr>
      </w:pPr>
    </w:p>
    <w:p xmlns:wp14="http://schemas.microsoft.com/office/word/2010/wordml" w:rsidP="79158C1C" wp14:paraId="1F35908C" wp14:textId="5B525F16">
      <w:pPr>
        <w:spacing w:before="0" w:beforeAutospacing="off" w:after="28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9158C1C" w:rsidR="3A051D62">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Student Name: </w:t>
      </w:r>
      <w:r w:rsidRPr="79158C1C" w:rsidR="3A051D62">
        <w:rPr>
          <w:rFonts w:ascii="Arial" w:hAnsi="Arial" w:eastAsia="Arial" w:cs="Arial"/>
          <w:b w:val="1"/>
          <w:bCs w:val="1"/>
          <w:i w:val="0"/>
          <w:iCs w:val="0"/>
          <w:strike w:val="0"/>
          <w:dstrike w:val="0"/>
          <w:noProof w:val="0"/>
          <w:color w:val="000000" w:themeColor="text1" w:themeTint="FF" w:themeShade="FF"/>
          <w:sz w:val="24"/>
          <w:szCs w:val="24"/>
          <w:u w:val="none"/>
          <w:lang w:val="en-US"/>
        </w:rPr>
        <w:t>Salman Mohammed Ali</w:t>
      </w:r>
    </w:p>
    <w:p xmlns:wp14="http://schemas.microsoft.com/office/word/2010/wordml" w:rsidP="79158C1C" wp14:paraId="1CA4E0C4" wp14:textId="6F129CDD">
      <w:pPr>
        <w:spacing w:before="0" w:beforeAutospacing="off" w:after="28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9158C1C" w:rsidR="3A051D62">
        <w:rPr>
          <w:rFonts w:ascii="Arial" w:hAnsi="Arial" w:eastAsia="Arial" w:cs="Arial"/>
          <w:b w:val="1"/>
          <w:bCs w:val="1"/>
          <w:i w:val="0"/>
          <w:iCs w:val="0"/>
          <w:strike w:val="0"/>
          <w:dstrike w:val="0"/>
          <w:noProof w:val="0"/>
          <w:color w:val="000000" w:themeColor="text1" w:themeTint="FF" w:themeShade="FF"/>
          <w:sz w:val="32"/>
          <w:szCs w:val="32"/>
          <w:u w:val="none"/>
          <w:lang w:val="en-US"/>
        </w:rPr>
        <w:t>Student Number:</w:t>
      </w:r>
      <w:r w:rsidRPr="79158C1C" w:rsidR="79D53DD2">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 </w:t>
      </w:r>
      <w:r w:rsidRPr="79158C1C" w:rsidR="79D53DD2">
        <w:rPr>
          <w:rFonts w:ascii="Arial" w:hAnsi="Arial" w:eastAsia="Arial" w:cs="Arial"/>
          <w:b w:val="1"/>
          <w:bCs w:val="1"/>
          <w:i w:val="0"/>
          <w:iCs w:val="0"/>
          <w:strike w:val="0"/>
          <w:dstrike w:val="0"/>
          <w:noProof w:val="0"/>
          <w:color w:val="000000" w:themeColor="text1" w:themeTint="FF" w:themeShade="FF"/>
          <w:sz w:val="24"/>
          <w:szCs w:val="24"/>
          <w:u w:val="none"/>
          <w:lang w:val="en-US"/>
        </w:rPr>
        <w:t>2119165</w:t>
      </w:r>
    </w:p>
    <w:p xmlns:wp14="http://schemas.microsoft.com/office/word/2010/wordml" w:rsidP="79158C1C" wp14:paraId="71190FD9" wp14:textId="17AC6F01">
      <w:pPr>
        <w:spacing w:before="0" w:beforeAutospacing="off" w:after="28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79158C1C" w:rsidR="3A051D62">
        <w:rPr>
          <w:rFonts w:ascii="Arial" w:hAnsi="Arial" w:eastAsia="Arial" w:cs="Arial"/>
          <w:b w:val="1"/>
          <w:bCs w:val="1"/>
          <w:i w:val="0"/>
          <w:iCs w:val="0"/>
          <w:strike w:val="0"/>
          <w:dstrike w:val="0"/>
          <w:noProof w:val="0"/>
          <w:color w:val="000000" w:themeColor="text1" w:themeTint="FF" w:themeShade="FF"/>
          <w:sz w:val="32"/>
          <w:szCs w:val="32"/>
          <w:u w:val="none"/>
          <w:lang w:val="en-US"/>
        </w:rPr>
        <w:t>Lecturer Name:</w:t>
      </w:r>
      <w:r w:rsidRPr="79158C1C" w:rsidR="71917B2A">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 </w:t>
      </w:r>
      <w:r w:rsidRPr="79158C1C" w:rsidR="71917B2A">
        <w:rPr>
          <w:rFonts w:ascii="Arial" w:hAnsi="Arial" w:eastAsia="Arial" w:cs="Arial"/>
          <w:b w:val="1"/>
          <w:bCs w:val="1"/>
          <w:i w:val="0"/>
          <w:iCs w:val="0"/>
          <w:strike w:val="0"/>
          <w:dstrike w:val="0"/>
          <w:noProof w:val="0"/>
          <w:color w:val="000000" w:themeColor="text1" w:themeTint="FF" w:themeShade="FF"/>
          <w:sz w:val="24"/>
          <w:szCs w:val="24"/>
          <w:u w:val="none"/>
          <w:lang w:val="en-US"/>
        </w:rPr>
        <w:t>Lisa</w:t>
      </w:r>
      <w:r w:rsidRPr="79158C1C" w:rsidR="09A75CE5">
        <w:rPr>
          <w:rFonts w:ascii="Arial" w:hAnsi="Arial" w:eastAsia="Arial" w:cs="Arial"/>
          <w:b w:val="1"/>
          <w:bCs w:val="1"/>
          <w:i w:val="0"/>
          <w:iCs w:val="0"/>
          <w:strike w:val="0"/>
          <w:dstrike w:val="0"/>
          <w:noProof w:val="0"/>
          <w:color w:val="000000" w:themeColor="text1" w:themeTint="FF" w:themeShade="FF"/>
          <w:sz w:val="24"/>
          <w:szCs w:val="24"/>
          <w:u w:val="none"/>
          <w:lang w:val="en-US"/>
        </w:rPr>
        <w:t>-Marie Bassler</w:t>
      </w:r>
    </w:p>
    <w:p xmlns:wp14="http://schemas.microsoft.com/office/word/2010/wordml" w:rsidP="79158C1C" wp14:paraId="39B5907B" wp14:textId="44425CA3">
      <w:pPr>
        <w:rPr>
          <w:rFonts w:ascii="Arial" w:hAnsi="Arial" w:eastAsia="Arial" w:cs="Arial"/>
          <w:sz w:val="32"/>
          <w:szCs w:val="32"/>
        </w:rPr>
      </w:pPr>
    </w:p>
    <w:p xmlns:wp14="http://schemas.microsoft.com/office/word/2010/wordml" w:rsidP="79158C1C" wp14:paraId="40260346" wp14:textId="090603A3">
      <w:pPr>
        <w:spacing w:before="0" w:beforeAutospacing="off" w:after="280" w:afterAutospacing="off"/>
        <w:jc w:val="center"/>
        <w:rPr>
          <w:rFonts w:ascii="Arial" w:hAnsi="Arial" w:eastAsia="Arial" w:cs="Arial"/>
          <w:b w:val="1"/>
          <w:bCs w:val="1"/>
          <w:i w:val="0"/>
          <w:iCs w:val="0"/>
          <w:strike w:val="0"/>
          <w:dstrike w:val="0"/>
          <w:noProof w:val="0"/>
          <w:color w:val="000000" w:themeColor="text1" w:themeTint="FF" w:themeShade="FF"/>
          <w:sz w:val="24"/>
          <w:szCs w:val="24"/>
          <w:u w:val="single"/>
          <w:lang w:val="en-US"/>
        </w:rPr>
      </w:pPr>
      <w:r w:rsidRPr="79158C1C" w:rsidR="3A051D62">
        <w:rPr>
          <w:rFonts w:ascii="Arial" w:hAnsi="Arial" w:eastAsia="Arial" w:cs="Arial"/>
          <w:b w:val="1"/>
          <w:bCs w:val="1"/>
          <w:i w:val="0"/>
          <w:iCs w:val="0"/>
          <w:strike w:val="0"/>
          <w:dstrike w:val="0"/>
          <w:noProof w:val="0"/>
          <w:color w:val="000000" w:themeColor="text1" w:themeTint="FF" w:themeShade="FF"/>
          <w:sz w:val="24"/>
          <w:szCs w:val="24"/>
          <w:u w:val="single"/>
          <w:lang w:val="en-US"/>
        </w:rPr>
        <w:t>AI Acknowledgement</w:t>
      </w:r>
    </w:p>
    <w:p xmlns:wp14="http://schemas.microsoft.com/office/word/2010/wordml" w:rsidP="79158C1C" wp14:paraId="563F3AE4" wp14:textId="6743F7B1">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1"/>
          <w:bCs w:val="1"/>
          <w:i w:val="0"/>
          <w:iCs w:val="0"/>
          <w:strike w:val="0"/>
          <w:dstrike w:val="0"/>
          <w:noProof w:val="0"/>
          <w:color w:val="000000" w:themeColor="text1" w:themeTint="FF" w:themeShade="FF"/>
          <w:sz w:val="24"/>
          <w:szCs w:val="24"/>
          <w:u w:val="none"/>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xmlns:wp14="http://schemas.microsoft.com/office/word/2010/wordml" w:rsidP="79158C1C" wp14:paraId="58225A3B" wp14:textId="5F3BA4C0">
      <w:pPr>
        <w:rPr>
          <w:rFonts w:ascii="Arial" w:hAnsi="Arial" w:eastAsia="Arial" w:cs="Arial"/>
          <w:sz w:val="24"/>
          <w:szCs w:val="24"/>
        </w:rPr>
      </w:pPr>
    </w:p>
    <w:p xmlns:wp14="http://schemas.microsoft.com/office/word/2010/wordml" w:rsidP="79158C1C" wp14:paraId="426D1C90" wp14:textId="1BB2E41A">
      <w:pPr>
        <w:rPr>
          <w:rFonts w:ascii="Arial" w:hAnsi="Arial" w:eastAsia="Arial" w:cs="Arial"/>
          <w:sz w:val="24"/>
          <w:szCs w:val="24"/>
        </w:rPr>
      </w:pPr>
    </w:p>
    <w:p xmlns:wp14="http://schemas.microsoft.com/office/word/2010/wordml" w:rsidP="79158C1C" wp14:paraId="461D899A" wp14:textId="7ACCFB5B">
      <w:pPr>
        <w:rPr>
          <w:rFonts w:ascii="Arial" w:hAnsi="Arial" w:eastAsia="Arial" w:cs="Arial"/>
          <w:sz w:val="24"/>
          <w:szCs w:val="24"/>
        </w:rPr>
      </w:pPr>
    </w:p>
    <w:p xmlns:wp14="http://schemas.microsoft.com/office/word/2010/wordml" w:rsidP="79158C1C" wp14:paraId="77268D03" wp14:textId="3DE0148E">
      <w:pPr>
        <w:rPr>
          <w:rFonts w:ascii="Arial" w:hAnsi="Arial" w:eastAsia="Arial" w:cs="Arial"/>
          <w:sz w:val="24"/>
          <w:szCs w:val="24"/>
        </w:rPr>
      </w:pPr>
    </w:p>
    <w:p xmlns:wp14="http://schemas.microsoft.com/office/word/2010/wordml" w:rsidP="79158C1C" wp14:paraId="42DCBCBB" wp14:textId="5139F718">
      <w:pPr>
        <w:pStyle w:val="Heading1"/>
        <w:spacing w:before="3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Executive Summary </w:t>
      </w:r>
    </w:p>
    <w:p xmlns:wp14="http://schemas.microsoft.com/office/word/2010/wordml" w:rsidP="79158C1C" wp14:paraId="5A6B1F12" wp14:textId="03DCDEF0">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sustainability management report has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analysed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company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from</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hospitality industry. To conduct this study a hotel has been considered. The Savoy Hotel London has been selected to conduct this study. Savoy Hotel London is a luxurious hotel, despite that it is motivated to improve the environment and contribute to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it’s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environment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main findings have been described under six themes. This has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initiated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business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named,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recycling food waste. The aim is to reduce food waste and use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them</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creating composting. This reduces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less waste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disposed of in landfills. This reduces the cost of disposal, enhances the efficiency of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business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and also</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promotes community value. Some of the recommendations for Savoy Hotel London are as follows: Educating employees, meaning undertaking training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Conducting an awareness campaign by engaging guests;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Entering into</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partnership with the local parties and businesses and implementing a monitoring system. </w:t>
      </w:r>
    </w:p>
    <w:p xmlns:wp14="http://schemas.microsoft.com/office/word/2010/wordml" w:rsidP="79158C1C" wp14:paraId="4A13A56D" wp14:textId="4A3F6EE6">
      <w:pPr>
        <w:spacing w:before="240" w:beforeAutospacing="off" w:after="0" w:afterAutospacing="off"/>
        <w:rPr>
          <w:rFonts w:ascii="Arial" w:hAnsi="Arial" w:eastAsia="Arial" w:cs="Arial"/>
          <w:b w:val="0"/>
          <w:bCs w:val="0"/>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0"/>
          <w:bCs w:val="0"/>
          <w:i w:val="0"/>
          <w:iCs w:val="0"/>
          <w:strike w:val="0"/>
          <w:dstrike w:val="0"/>
          <w:noProof w:val="0"/>
          <w:color w:val="0F4761" w:themeColor="accent1" w:themeTint="FF" w:themeShade="BF"/>
          <w:sz w:val="24"/>
          <w:szCs w:val="24"/>
          <w:u w:val="none"/>
          <w:lang w:val="en-US"/>
        </w:rPr>
        <w:t>Table of Contents</w:t>
      </w:r>
    </w:p>
    <w:p xmlns:wp14="http://schemas.microsoft.com/office/word/2010/wordml" w:rsidP="79158C1C" wp14:paraId="0BCDB7FA" wp14:textId="423D383E">
      <w:pPr>
        <w:spacing w:before="0" w:beforeAutospacing="off" w:after="100" w:afterAutospacing="off"/>
        <w:jc w:val="both"/>
        <w:rPr>
          <w:rFonts w:ascii="Arial" w:hAnsi="Arial" w:eastAsia="Arial" w:cs="Arial"/>
          <w:sz w:val="24"/>
          <w:szCs w:val="24"/>
        </w:rPr>
      </w:pPr>
      <w:hyperlink w:anchor="heading=h.gjdgxs" r:id="R85020994d84b41a1">
        <w:r w:rsidRPr="79158C1C" w:rsidR="3A051D62">
          <w:rPr>
            <w:rStyle w:val="Hyperlink"/>
            <w:rFonts w:ascii="Arial" w:hAnsi="Arial" w:eastAsia="Arial" w:cs="Arial"/>
            <w:b w:val="0"/>
            <w:bCs w:val="0"/>
            <w:i w:val="0"/>
            <w:iCs w:val="0"/>
            <w:strike w:val="0"/>
            <w:dstrike w:val="0"/>
            <w:noProof w:val="0"/>
            <w:sz w:val="24"/>
            <w:szCs w:val="24"/>
            <w:lang w:val="en-US"/>
          </w:rPr>
          <w:t>Executive Summary</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w:t>
        </w:r>
      </w:hyperlink>
    </w:p>
    <w:p xmlns:wp14="http://schemas.microsoft.com/office/word/2010/wordml" w:rsidP="79158C1C" wp14:paraId="6750F94E" wp14:textId="2931E3FA">
      <w:pPr>
        <w:spacing w:before="0" w:beforeAutospacing="off" w:after="100" w:afterAutospacing="off"/>
        <w:jc w:val="both"/>
        <w:rPr>
          <w:rFonts w:ascii="Arial" w:hAnsi="Arial" w:eastAsia="Arial" w:cs="Arial"/>
          <w:sz w:val="24"/>
          <w:szCs w:val="24"/>
        </w:rPr>
      </w:pPr>
      <w:hyperlink w:anchor="heading=h.30j0zll" r:id="Rb320e7353fb14046">
        <w:r w:rsidRPr="79158C1C" w:rsidR="3A051D62">
          <w:rPr>
            <w:rStyle w:val="Hyperlink"/>
            <w:rFonts w:ascii="Arial" w:hAnsi="Arial" w:eastAsia="Arial" w:cs="Arial"/>
            <w:b w:val="0"/>
            <w:bCs w:val="0"/>
            <w:i w:val="0"/>
            <w:iCs w:val="0"/>
            <w:strike w:val="0"/>
            <w:dstrike w:val="0"/>
            <w:noProof w:val="0"/>
            <w:sz w:val="24"/>
            <w:szCs w:val="24"/>
            <w:lang w:val="en-US"/>
          </w:rPr>
          <w:t>1. Introduction</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5</w:t>
        </w:r>
      </w:hyperlink>
    </w:p>
    <w:p xmlns:wp14="http://schemas.microsoft.com/office/word/2010/wordml" w:rsidP="79158C1C" wp14:paraId="7F590D78" wp14:textId="187A322C">
      <w:pPr>
        <w:spacing w:before="0" w:beforeAutospacing="off" w:after="100" w:afterAutospacing="off"/>
        <w:jc w:val="both"/>
        <w:rPr>
          <w:rFonts w:ascii="Arial" w:hAnsi="Arial" w:eastAsia="Arial" w:cs="Arial"/>
          <w:sz w:val="24"/>
          <w:szCs w:val="24"/>
        </w:rPr>
      </w:pPr>
      <w:hyperlink w:anchor="heading=h.1fob9te" r:id="Rc02594a6f8d44359">
        <w:r w:rsidRPr="79158C1C" w:rsidR="3A051D62">
          <w:rPr>
            <w:rStyle w:val="Hyperlink"/>
            <w:rFonts w:ascii="Arial" w:hAnsi="Arial" w:eastAsia="Arial" w:cs="Arial"/>
            <w:b w:val="0"/>
            <w:bCs w:val="0"/>
            <w:i w:val="0"/>
            <w:iCs w:val="0"/>
            <w:strike w:val="0"/>
            <w:dstrike w:val="0"/>
            <w:noProof w:val="0"/>
            <w:sz w:val="24"/>
            <w:szCs w:val="24"/>
            <w:lang w:val="en-US"/>
          </w:rPr>
          <w:t>2. Main Findings</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79158C1C" wp14:paraId="4898E4DE" wp14:textId="30678939">
      <w:pPr>
        <w:spacing w:before="0" w:beforeAutospacing="off" w:after="100" w:afterAutospacing="off"/>
        <w:ind w:left="240" w:right="0"/>
        <w:jc w:val="both"/>
        <w:rPr>
          <w:rFonts w:ascii="Arial" w:hAnsi="Arial" w:eastAsia="Arial" w:cs="Arial"/>
          <w:sz w:val="24"/>
          <w:szCs w:val="24"/>
        </w:rPr>
      </w:pPr>
      <w:hyperlink w:anchor="heading=h.3znysh7" r:id="R3d7572fd2a2e4aed">
        <w:r w:rsidRPr="79158C1C" w:rsidR="3A051D62">
          <w:rPr>
            <w:rStyle w:val="Hyperlink"/>
            <w:rFonts w:ascii="Arial" w:hAnsi="Arial" w:eastAsia="Arial" w:cs="Arial"/>
            <w:b w:val="0"/>
            <w:bCs w:val="0"/>
            <w:i w:val="0"/>
            <w:iCs w:val="0"/>
            <w:strike w:val="0"/>
            <w:dstrike w:val="0"/>
            <w:noProof w:val="0"/>
            <w:sz w:val="24"/>
            <w:szCs w:val="24"/>
            <w:lang w:val="en-US"/>
          </w:rPr>
          <w:t>2.1 The Food Waste Recycling Programme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79158C1C" wp14:paraId="10339135" wp14:textId="51F6CE0E">
      <w:pPr>
        <w:spacing w:before="0" w:beforeAutospacing="off" w:after="100" w:afterAutospacing="off"/>
        <w:ind w:left="480" w:right="0"/>
        <w:jc w:val="both"/>
        <w:rPr>
          <w:rFonts w:ascii="Arial" w:hAnsi="Arial" w:eastAsia="Arial" w:cs="Arial"/>
          <w:sz w:val="24"/>
          <w:szCs w:val="24"/>
        </w:rPr>
      </w:pPr>
      <w:hyperlink w:anchor="heading=h.2et92p0" r:id="R8db137fe42f340e3">
        <w:r w:rsidRPr="79158C1C" w:rsidR="3A051D62">
          <w:rPr>
            <w:rStyle w:val="Hyperlink"/>
            <w:rFonts w:ascii="Arial" w:hAnsi="Arial" w:eastAsia="Arial" w:cs="Arial"/>
            <w:b w:val="0"/>
            <w:bCs w:val="0"/>
            <w:i w:val="0"/>
            <w:iCs w:val="0"/>
            <w:strike w:val="0"/>
            <w:dstrike w:val="0"/>
            <w:noProof w:val="0"/>
            <w:sz w:val="24"/>
            <w:szCs w:val="24"/>
            <w:lang w:val="en-US"/>
          </w:rPr>
          <w:t>2.1.1 Disintegrated and Collecting</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79158C1C" wp14:paraId="5AB95C8E" wp14:textId="422FF194">
      <w:pPr>
        <w:spacing w:before="0" w:beforeAutospacing="off" w:after="100" w:afterAutospacing="off"/>
        <w:ind w:left="480" w:right="0"/>
        <w:jc w:val="both"/>
        <w:rPr>
          <w:rFonts w:ascii="Arial" w:hAnsi="Arial" w:eastAsia="Arial" w:cs="Arial"/>
          <w:sz w:val="24"/>
          <w:szCs w:val="24"/>
        </w:rPr>
      </w:pPr>
      <w:hyperlink w:anchor="heading=h.tyjcwt" r:id="R1550c4790d774837">
        <w:r w:rsidRPr="79158C1C" w:rsidR="3A051D62">
          <w:rPr>
            <w:rStyle w:val="Hyperlink"/>
            <w:rFonts w:ascii="Arial" w:hAnsi="Arial" w:eastAsia="Arial" w:cs="Arial"/>
            <w:b w:val="0"/>
            <w:bCs w:val="0"/>
            <w:i w:val="0"/>
            <w:iCs w:val="0"/>
            <w:strike w:val="0"/>
            <w:dstrike w:val="0"/>
            <w:noProof w:val="0"/>
            <w:sz w:val="24"/>
            <w:szCs w:val="24"/>
            <w:lang w:val="en-US"/>
          </w:rPr>
          <w:t>2.1.2. Composting</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79158C1C" wp14:paraId="5F17240B" wp14:textId="7A4BF675">
      <w:pPr>
        <w:spacing w:before="0" w:beforeAutospacing="off" w:after="100" w:afterAutospacing="off"/>
        <w:ind w:left="480" w:right="0"/>
        <w:jc w:val="both"/>
        <w:rPr>
          <w:rFonts w:ascii="Arial" w:hAnsi="Arial" w:eastAsia="Arial" w:cs="Arial"/>
          <w:sz w:val="24"/>
          <w:szCs w:val="24"/>
        </w:rPr>
      </w:pPr>
      <w:hyperlink w:anchor="heading=h.3dy6vkm" r:id="Rbc26243dafbf4f37">
        <w:r w:rsidRPr="79158C1C" w:rsidR="3A051D62">
          <w:rPr>
            <w:rStyle w:val="Hyperlink"/>
            <w:rFonts w:ascii="Arial" w:hAnsi="Arial" w:eastAsia="Arial" w:cs="Arial"/>
            <w:b w:val="0"/>
            <w:bCs w:val="0"/>
            <w:i w:val="0"/>
            <w:iCs w:val="0"/>
            <w:strike w:val="0"/>
            <w:dstrike w:val="0"/>
            <w:noProof w:val="0"/>
            <w:sz w:val="24"/>
            <w:szCs w:val="24"/>
            <w:lang w:val="en-US"/>
          </w:rPr>
          <w:t>2.1.3 Generating Energy</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79158C1C" wp14:paraId="2F1A6725" wp14:textId="27AEA075">
      <w:pPr>
        <w:spacing w:before="0" w:beforeAutospacing="off" w:after="100" w:afterAutospacing="off"/>
        <w:ind w:left="480" w:right="0"/>
        <w:jc w:val="both"/>
        <w:rPr>
          <w:rFonts w:ascii="Arial" w:hAnsi="Arial" w:eastAsia="Arial" w:cs="Arial"/>
          <w:sz w:val="24"/>
          <w:szCs w:val="24"/>
        </w:rPr>
      </w:pPr>
      <w:hyperlink w:anchor="heading=h.1t3h5sf" r:id="Ra4b1b4c40fca4a50">
        <w:r w:rsidRPr="79158C1C" w:rsidR="3A051D62">
          <w:rPr>
            <w:rStyle w:val="Hyperlink"/>
            <w:rFonts w:ascii="Arial" w:hAnsi="Arial" w:eastAsia="Arial" w:cs="Arial"/>
            <w:b w:val="0"/>
            <w:bCs w:val="0"/>
            <w:i w:val="0"/>
            <w:iCs w:val="0"/>
            <w:strike w:val="0"/>
            <w:dstrike w:val="0"/>
            <w:noProof w:val="0"/>
            <w:sz w:val="24"/>
            <w:szCs w:val="24"/>
            <w:lang w:val="en-US"/>
          </w:rPr>
          <w:t>2.1.4 Redistribution and Donation</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79158C1C" wp14:paraId="32430326" wp14:textId="0AE55BA5">
      <w:pPr>
        <w:spacing w:before="0" w:beforeAutospacing="off" w:after="100" w:afterAutospacing="off"/>
        <w:ind w:left="240" w:right="0"/>
        <w:jc w:val="both"/>
        <w:rPr>
          <w:rFonts w:ascii="Arial" w:hAnsi="Arial" w:eastAsia="Arial" w:cs="Arial"/>
          <w:sz w:val="24"/>
          <w:szCs w:val="24"/>
        </w:rPr>
      </w:pPr>
      <w:hyperlink w:anchor="heading=h.4d34og8" r:id="R410e9eec1e974811">
        <w:r w:rsidRPr="79158C1C" w:rsidR="3A051D62">
          <w:rPr>
            <w:rStyle w:val="Hyperlink"/>
            <w:rFonts w:ascii="Arial" w:hAnsi="Arial" w:eastAsia="Arial" w:cs="Arial"/>
            <w:b w:val="0"/>
            <w:bCs w:val="0"/>
            <w:i w:val="0"/>
            <w:iCs w:val="0"/>
            <w:strike w:val="0"/>
            <w:dstrike w:val="0"/>
            <w:noProof w:val="0"/>
            <w:sz w:val="24"/>
            <w:szCs w:val="24"/>
            <w:lang w:val="en-US"/>
          </w:rPr>
          <w:t>2.2 Benefits Extracted from the Food Waste Recycling Programme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9158C1C" wp14:paraId="556B1E62" wp14:textId="176A189F">
      <w:pPr>
        <w:spacing w:before="0" w:beforeAutospacing="off" w:after="100" w:afterAutospacing="off"/>
        <w:ind w:left="480" w:right="0"/>
        <w:jc w:val="both"/>
        <w:rPr>
          <w:rFonts w:ascii="Arial" w:hAnsi="Arial" w:eastAsia="Arial" w:cs="Arial"/>
          <w:sz w:val="24"/>
          <w:szCs w:val="24"/>
        </w:rPr>
      </w:pPr>
      <w:hyperlink w:anchor="heading=h.2s8eyo1" r:id="Rb200415c01124e53">
        <w:r w:rsidRPr="79158C1C" w:rsidR="3A051D62">
          <w:rPr>
            <w:rStyle w:val="Hyperlink"/>
            <w:rFonts w:ascii="Arial" w:hAnsi="Arial" w:eastAsia="Arial" w:cs="Arial"/>
            <w:b w:val="0"/>
            <w:bCs w:val="0"/>
            <w:i w:val="0"/>
            <w:iCs w:val="0"/>
            <w:strike w:val="0"/>
            <w:dstrike w:val="0"/>
            <w:noProof w:val="0"/>
            <w:sz w:val="24"/>
            <w:szCs w:val="24"/>
            <w:lang w:val="en-US"/>
          </w:rPr>
          <w:t>2.2.1 Favourable Impact on Environment</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9158C1C" wp14:paraId="467DFE15" wp14:textId="00F94DD8">
      <w:pPr>
        <w:spacing w:before="0" w:beforeAutospacing="off" w:after="100" w:afterAutospacing="off"/>
        <w:ind w:left="480" w:right="0"/>
        <w:jc w:val="both"/>
        <w:rPr>
          <w:rFonts w:ascii="Arial" w:hAnsi="Arial" w:eastAsia="Arial" w:cs="Arial"/>
          <w:sz w:val="24"/>
          <w:szCs w:val="24"/>
        </w:rPr>
      </w:pPr>
      <w:hyperlink w:anchor="heading=h.17dp8vu" r:id="R0a264bab3e094f76">
        <w:r w:rsidRPr="79158C1C" w:rsidR="3A051D62">
          <w:rPr>
            <w:rStyle w:val="Hyperlink"/>
            <w:rFonts w:ascii="Arial" w:hAnsi="Arial" w:eastAsia="Arial" w:cs="Arial"/>
            <w:b w:val="0"/>
            <w:bCs w:val="0"/>
            <w:i w:val="0"/>
            <w:iCs w:val="0"/>
            <w:strike w:val="0"/>
            <w:dstrike w:val="0"/>
            <w:noProof w:val="0"/>
            <w:sz w:val="24"/>
            <w:szCs w:val="24"/>
            <w:lang w:val="en-US"/>
          </w:rPr>
          <w:t>2.2.2 Resource Conservation</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9158C1C" wp14:paraId="38310D80" wp14:textId="101ED886">
      <w:pPr>
        <w:spacing w:before="0" w:beforeAutospacing="off" w:after="100" w:afterAutospacing="off"/>
        <w:ind w:left="480" w:right="0"/>
        <w:jc w:val="both"/>
        <w:rPr>
          <w:rFonts w:ascii="Arial" w:hAnsi="Arial" w:eastAsia="Arial" w:cs="Arial"/>
          <w:sz w:val="24"/>
          <w:szCs w:val="24"/>
        </w:rPr>
      </w:pPr>
      <w:hyperlink w:anchor="heading=h.3rdcrjn" r:id="R5fc1d22f69954a99">
        <w:r w:rsidRPr="79158C1C" w:rsidR="3A051D62">
          <w:rPr>
            <w:rStyle w:val="Hyperlink"/>
            <w:rFonts w:ascii="Arial" w:hAnsi="Arial" w:eastAsia="Arial" w:cs="Arial"/>
            <w:b w:val="0"/>
            <w:bCs w:val="0"/>
            <w:i w:val="0"/>
            <w:iCs w:val="0"/>
            <w:strike w:val="0"/>
            <w:dstrike w:val="0"/>
            <w:noProof w:val="0"/>
            <w:sz w:val="24"/>
            <w:szCs w:val="24"/>
            <w:lang w:val="en-US"/>
          </w:rPr>
          <w:t>2.2.3. Waste Disposal Cost</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9158C1C" wp14:paraId="18212A14" wp14:textId="3C24F336">
      <w:pPr>
        <w:spacing w:before="0" w:beforeAutospacing="off" w:after="100" w:afterAutospacing="off"/>
        <w:ind w:left="240" w:right="0"/>
        <w:jc w:val="both"/>
        <w:rPr>
          <w:rFonts w:ascii="Arial" w:hAnsi="Arial" w:eastAsia="Arial" w:cs="Arial"/>
          <w:sz w:val="24"/>
          <w:szCs w:val="24"/>
        </w:rPr>
      </w:pPr>
      <w:hyperlink w:anchor="heading=h.26in1rg" r:id="R7932a30ad5d54a50">
        <w:r w:rsidRPr="79158C1C" w:rsidR="3A051D62">
          <w:rPr>
            <w:rStyle w:val="Hyperlink"/>
            <w:rFonts w:ascii="Arial" w:hAnsi="Arial" w:eastAsia="Arial" w:cs="Arial"/>
            <w:b w:val="0"/>
            <w:bCs w:val="0"/>
            <w:i w:val="0"/>
            <w:iCs w:val="0"/>
            <w:strike w:val="0"/>
            <w:dstrike w:val="0"/>
            <w:noProof w:val="0"/>
            <w:sz w:val="24"/>
            <w:szCs w:val="24"/>
            <w:lang w:val="en-US"/>
          </w:rPr>
          <w:t>2.3 Challenges in Implementing the Programme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9158C1C" wp14:paraId="49FB11F1" wp14:textId="5626C94E">
      <w:pPr>
        <w:spacing w:before="0" w:beforeAutospacing="off" w:after="100" w:afterAutospacing="off"/>
        <w:ind w:left="480" w:right="0"/>
        <w:jc w:val="both"/>
        <w:rPr>
          <w:rFonts w:ascii="Arial" w:hAnsi="Arial" w:eastAsia="Arial" w:cs="Arial"/>
          <w:sz w:val="24"/>
          <w:szCs w:val="24"/>
        </w:rPr>
      </w:pPr>
      <w:hyperlink w:anchor="heading=h.lnxbz9" r:id="R6b633cdda0f148e5">
        <w:r w:rsidRPr="79158C1C" w:rsidR="3A051D62">
          <w:rPr>
            <w:rStyle w:val="Hyperlink"/>
            <w:rFonts w:ascii="Arial" w:hAnsi="Arial" w:eastAsia="Arial" w:cs="Arial"/>
            <w:b w:val="0"/>
            <w:bCs w:val="0"/>
            <w:i w:val="0"/>
            <w:iCs w:val="0"/>
            <w:strike w:val="0"/>
            <w:dstrike w:val="0"/>
            <w:noProof w:val="0"/>
            <w:sz w:val="24"/>
            <w:szCs w:val="24"/>
            <w:lang w:val="en-US"/>
          </w:rPr>
          <w:t>2.3.1 Operational and Logistics Changes</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79158C1C" wp14:paraId="2A36E41C" wp14:textId="0DB2EF07">
      <w:pPr>
        <w:spacing w:before="0" w:beforeAutospacing="off" w:after="100" w:afterAutospacing="off"/>
        <w:ind w:left="480" w:right="0"/>
        <w:jc w:val="both"/>
        <w:rPr>
          <w:rFonts w:ascii="Arial" w:hAnsi="Arial" w:eastAsia="Arial" w:cs="Arial"/>
          <w:sz w:val="24"/>
          <w:szCs w:val="24"/>
        </w:rPr>
      </w:pPr>
      <w:hyperlink w:anchor="heading=h.35nkun2" r:id="R385dfe1e4e2f429a">
        <w:r w:rsidRPr="79158C1C" w:rsidR="3A051D62">
          <w:rPr>
            <w:rStyle w:val="Hyperlink"/>
            <w:rFonts w:ascii="Arial" w:hAnsi="Arial" w:eastAsia="Arial" w:cs="Arial"/>
            <w:b w:val="0"/>
            <w:bCs w:val="0"/>
            <w:i w:val="0"/>
            <w:iCs w:val="0"/>
            <w:strike w:val="0"/>
            <w:dstrike w:val="0"/>
            <w:noProof w:val="0"/>
            <w:sz w:val="24"/>
            <w:szCs w:val="24"/>
            <w:lang w:val="en-US"/>
          </w:rPr>
          <w:t>2.3.1 Set-up and Maintenance Cost</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79158C1C" wp14:paraId="69C17616" wp14:textId="06BD0BB5">
      <w:pPr>
        <w:spacing w:before="0" w:beforeAutospacing="off" w:after="100" w:afterAutospacing="off"/>
        <w:ind w:left="480" w:right="0"/>
        <w:jc w:val="both"/>
        <w:rPr>
          <w:rFonts w:ascii="Arial" w:hAnsi="Arial" w:eastAsia="Arial" w:cs="Arial"/>
          <w:sz w:val="24"/>
          <w:szCs w:val="24"/>
        </w:rPr>
      </w:pPr>
      <w:hyperlink w:anchor="heading=h.1ksv4uv" r:id="R44c718cf85ea4c6b">
        <w:r w:rsidRPr="79158C1C" w:rsidR="3A051D62">
          <w:rPr>
            <w:rStyle w:val="Hyperlink"/>
            <w:rFonts w:ascii="Arial" w:hAnsi="Arial" w:eastAsia="Arial" w:cs="Arial"/>
            <w:b w:val="0"/>
            <w:bCs w:val="0"/>
            <w:i w:val="0"/>
            <w:iCs w:val="0"/>
            <w:strike w:val="0"/>
            <w:dstrike w:val="0"/>
            <w:noProof w:val="0"/>
            <w:sz w:val="24"/>
            <w:szCs w:val="24"/>
            <w:lang w:val="en-US"/>
          </w:rPr>
          <w:t>2.3.2 Education Programme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79158C1C" wp14:paraId="377258C2" wp14:textId="57E7A4D7">
      <w:pPr>
        <w:spacing w:before="0" w:beforeAutospacing="off" w:after="100" w:afterAutospacing="off"/>
        <w:ind w:left="240" w:right="0"/>
        <w:jc w:val="both"/>
        <w:rPr>
          <w:rFonts w:ascii="Arial" w:hAnsi="Arial" w:eastAsia="Arial" w:cs="Arial"/>
          <w:sz w:val="24"/>
          <w:szCs w:val="24"/>
        </w:rPr>
      </w:pPr>
      <w:hyperlink w:anchor="heading=h.44sinio" r:id="R8e11df463cd94955">
        <w:r w:rsidRPr="79158C1C" w:rsidR="3A051D62">
          <w:rPr>
            <w:rStyle w:val="Hyperlink"/>
            <w:rFonts w:ascii="Arial" w:hAnsi="Arial" w:eastAsia="Arial" w:cs="Arial"/>
            <w:b w:val="0"/>
            <w:bCs w:val="0"/>
            <w:i w:val="0"/>
            <w:iCs w:val="0"/>
            <w:strike w:val="0"/>
            <w:dstrike w:val="0"/>
            <w:noProof w:val="0"/>
            <w:sz w:val="24"/>
            <w:szCs w:val="24"/>
            <w:lang w:val="en-US"/>
          </w:rPr>
          <w:t>2.4 Cost Effectiveness of the Greenery Programme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79158C1C" wp14:paraId="3403BA0D" wp14:textId="4F815471">
      <w:pPr>
        <w:spacing w:before="0" w:beforeAutospacing="off" w:after="100" w:afterAutospacing="off"/>
        <w:ind w:left="480" w:right="0"/>
        <w:jc w:val="both"/>
        <w:rPr>
          <w:rFonts w:ascii="Arial" w:hAnsi="Arial" w:eastAsia="Arial" w:cs="Arial"/>
          <w:sz w:val="24"/>
          <w:szCs w:val="24"/>
        </w:rPr>
      </w:pPr>
      <w:hyperlink w:anchor="heading=h.2jxsxqh" r:id="R4c2633df989a439e">
        <w:r w:rsidRPr="79158C1C" w:rsidR="3A051D62">
          <w:rPr>
            <w:rStyle w:val="Hyperlink"/>
            <w:rFonts w:ascii="Arial" w:hAnsi="Arial" w:eastAsia="Arial" w:cs="Arial"/>
            <w:b w:val="0"/>
            <w:bCs w:val="0"/>
            <w:i w:val="0"/>
            <w:iCs w:val="0"/>
            <w:strike w:val="0"/>
            <w:dstrike w:val="0"/>
            <w:noProof w:val="0"/>
            <w:sz w:val="24"/>
            <w:szCs w:val="24"/>
            <w:lang w:val="en-US"/>
          </w:rPr>
          <w:t>2.4.1 Savings on Disposal</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79158C1C" wp14:paraId="05A2B4F7" wp14:textId="2A807E51">
      <w:pPr>
        <w:spacing w:before="0" w:beforeAutospacing="off" w:after="100" w:afterAutospacing="off"/>
        <w:ind w:left="480" w:right="0"/>
        <w:jc w:val="both"/>
        <w:rPr>
          <w:rFonts w:ascii="Arial" w:hAnsi="Arial" w:eastAsia="Arial" w:cs="Arial"/>
          <w:sz w:val="24"/>
          <w:szCs w:val="24"/>
        </w:rPr>
      </w:pPr>
      <w:hyperlink w:anchor="heading=h.z337ya" r:id="R8792c6da12e341b2">
        <w:r w:rsidRPr="79158C1C" w:rsidR="3A051D62">
          <w:rPr>
            <w:rStyle w:val="Hyperlink"/>
            <w:rFonts w:ascii="Arial" w:hAnsi="Arial" w:eastAsia="Arial" w:cs="Arial"/>
            <w:b w:val="0"/>
            <w:bCs w:val="0"/>
            <w:i w:val="0"/>
            <w:iCs w:val="0"/>
            <w:strike w:val="0"/>
            <w:dstrike w:val="0"/>
            <w:noProof w:val="0"/>
            <w:sz w:val="24"/>
            <w:szCs w:val="24"/>
            <w:lang w:val="en-US"/>
          </w:rPr>
          <w:t>2.4.2 Energy Generation and Composting</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79158C1C" wp14:paraId="275EFFEE" wp14:textId="3CCB3E79">
      <w:pPr>
        <w:spacing w:before="0" w:beforeAutospacing="off" w:after="100" w:afterAutospacing="off"/>
        <w:ind w:left="480" w:right="0"/>
        <w:jc w:val="both"/>
        <w:rPr>
          <w:rFonts w:ascii="Arial" w:hAnsi="Arial" w:eastAsia="Arial" w:cs="Arial"/>
          <w:sz w:val="24"/>
          <w:szCs w:val="24"/>
        </w:rPr>
      </w:pPr>
      <w:hyperlink w:anchor="heading=h.3j2qqm3" r:id="Rf297ebcdbe4843b9">
        <w:r w:rsidRPr="79158C1C" w:rsidR="3A051D62">
          <w:rPr>
            <w:rStyle w:val="Hyperlink"/>
            <w:rFonts w:ascii="Arial" w:hAnsi="Arial" w:eastAsia="Arial" w:cs="Arial"/>
            <w:b w:val="0"/>
            <w:bCs w:val="0"/>
            <w:i w:val="0"/>
            <w:iCs w:val="0"/>
            <w:strike w:val="0"/>
            <w:dstrike w:val="0"/>
            <w:noProof w:val="0"/>
            <w:sz w:val="24"/>
            <w:szCs w:val="24"/>
            <w:lang w:val="en-US"/>
          </w:rPr>
          <w:t>2.4.3 Enhanced Brand Value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79158C1C" wp14:paraId="34386972" wp14:textId="38ECFF53">
      <w:pPr>
        <w:spacing w:before="0" w:beforeAutospacing="off" w:after="100" w:afterAutospacing="off"/>
        <w:ind w:left="240" w:right="0"/>
        <w:jc w:val="both"/>
        <w:rPr>
          <w:rFonts w:ascii="Arial" w:hAnsi="Arial" w:eastAsia="Arial" w:cs="Arial"/>
          <w:sz w:val="24"/>
          <w:szCs w:val="24"/>
        </w:rPr>
      </w:pPr>
      <w:hyperlink w:anchor="heading=h.1y810tw" r:id="Rc00bec3907654aaa">
        <w:r w:rsidRPr="79158C1C" w:rsidR="3A051D62">
          <w:rPr>
            <w:rStyle w:val="Hyperlink"/>
            <w:rFonts w:ascii="Arial" w:hAnsi="Arial" w:eastAsia="Arial" w:cs="Arial"/>
            <w:b w:val="0"/>
            <w:bCs w:val="0"/>
            <w:i w:val="0"/>
            <w:iCs w:val="0"/>
            <w:strike w:val="0"/>
            <w:dstrike w:val="0"/>
            <w:noProof w:val="0"/>
            <w:sz w:val="24"/>
            <w:szCs w:val="24"/>
            <w:lang w:val="en-US"/>
          </w:rPr>
          <w:t>2.5 Feasibility and Realism</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79158C1C" wp14:paraId="769C1AFD" wp14:textId="1D154ED8">
      <w:pPr>
        <w:spacing w:before="0" w:beforeAutospacing="off" w:after="100" w:afterAutospacing="off"/>
        <w:ind w:left="480" w:right="0"/>
        <w:jc w:val="both"/>
        <w:rPr>
          <w:rFonts w:ascii="Arial" w:hAnsi="Arial" w:eastAsia="Arial" w:cs="Arial"/>
          <w:sz w:val="24"/>
          <w:szCs w:val="24"/>
        </w:rPr>
      </w:pPr>
      <w:hyperlink w:anchor="heading=h.4i7ojhp" r:id="Radc0674c6fee4168">
        <w:r w:rsidRPr="79158C1C" w:rsidR="3A051D62">
          <w:rPr>
            <w:rStyle w:val="Hyperlink"/>
            <w:rFonts w:ascii="Arial" w:hAnsi="Arial" w:eastAsia="Arial" w:cs="Arial"/>
            <w:b w:val="0"/>
            <w:bCs w:val="0"/>
            <w:i w:val="0"/>
            <w:iCs w:val="0"/>
            <w:strike w:val="0"/>
            <w:dstrike w:val="0"/>
            <w:noProof w:val="0"/>
            <w:sz w:val="24"/>
            <w:szCs w:val="24"/>
            <w:lang w:val="en-US"/>
          </w:rPr>
          <w:t>2.5.1 Existing Infrastructure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79158C1C" wp14:paraId="76790428" wp14:textId="7C6F6306">
      <w:pPr>
        <w:spacing w:before="0" w:beforeAutospacing="off" w:after="100" w:afterAutospacing="off"/>
        <w:ind w:left="480" w:right="0"/>
        <w:jc w:val="both"/>
        <w:rPr>
          <w:rFonts w:ascii="Arial" w:hAnsi="Arial" w:eastAsia="Arial" w:cs="Arial"/>
          <w:sz w:val="24"/>
          <w:szCs w:val="24"/>
        </w:rPr>
      </w:pPr>
      <w:hyperlink w:anchor="heading=h.2xcytpi" r:id="R0dd856398d8e4108">
        <w:r w:rsidRPr="79158C1C" w:rsidR="3A051D62">
          <w:rPr>
            <w:rStyle w:val="Hyperlink"/>
            <w:rFonts w:ascii="Arial" w:hAnsi="Arial" w:eastAsia="Arial" w:cs="Arial"/>
            <w:b w:val="0"/>
            <w:bCs w:val="0"/>
            <w:i w:val="0"/>
            <w:iCs w:val="0"/>
            <w:strike w:val="0"/>
            <w:dstrike w:val="0"/>
            <w:noProof w:val="0"/>
            <w:sz w:val="24"/>
            <w:szCs w:val="24"/>
            <w:lang w:val="en-US"/>
          </w:rPr>
          <w:t>2.5.2 Employee Engagement</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79158C1C" wp14:paraId="696CE554" wp14:textId="6107B26D">
      <w:pPr>
        <w:spacing w:before="0" w:beforeAutospacing="off" w:after="100" w:afterAutospacing="off"/>
        <w:ind w:left="480" w:right="0"/>
        <w:jc w:val="both"/>
        <w:rPr>
          <w:rFonts w:ascii="Arial" w:hAnsi="Arial" w:eastAsia="Arial" w:cs="Arial"/>
          <w:sz w:val="24"/>
          <w:szCs w:val="24"/>
        </w:rPr>
      </w:pPr>
      <w:hyperlink w:anchor="heading=h.1ci93xb" r:id="R4af36c7734c6422b">
        <w:r w:rsidRPr="79158C1C" w:rsidR="3A051D62">
          <w:rPr>
            <w:rStyle w:val="Hyperlink"/>
            <w:rFonts w:ascii="Arial" w:hAnsi="Arial" w:eastAsia="Arial" w:cs="Arial"/>
            <w:b w:val="0"/>
            <w:bCs w:val="0"/>
            <w:i w:val="0"/>
            <w:iCs w:val="0"/>
            <w:strike w:val="0"/>
            <w:dstrike w:val="0"/>
            <w:noProof w:val="0"/>
            <w:sz w:val="24"/>
            <w:szCs w:val="24"/>
            <w:lang w:val="en-US"/>
          </w:rPr>
          <w:t>2.5.3 Collaboration and Partnership</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79158C1C" wp14:paraId="07225AEF" wp14:textId="12730572">
      <w:pPr>
        <w:spacing w:before="0" w:beforeAutospacing="off" w:after="100" w:afterAutospacing="off"/>
        <w:ind w:left="240" w:right="0"/>
        <w:jc w:val="both"/>
        <w:rPr>
          <w:rFonts w:ascii="Arial" w:hAnsi="Arial" w:eastAsia="Arial" w:cs="Arial"/>
          <w:sz w:val="24"/>
          <w:szCs w:val="24"/>
        </w:rPr>
      </w:pPr>
      <w:hyperlink w:anchor="heading=h.3whwml4" r:id="R0e02510a00b84abc">
        <w:r w:rsidRPr="79158C1C" w:rsidR="3A051D62">
          <w:rPr>
            <w:rStyle w:val="Hyperlink"/>
            <w:rFonts w:ascii="Arial" w:hAnsi="Arial" w:eastAsia="Arial" w:cs="Arial"/>
            <w:b w:val="0"/>
            <w:bCs w:val="0"/>
            <w:i w:val="0"/>
            <w:iCs w:val="0"/>
            <w:strike w:val="0"/>
            <w:dstrike w:val="0"/>
            <w:noProof w:val="0"/>
            <w:sz w:val="24"/>
            <w:szCs w:val="24"/>
            <w:lang w:val="en-US"/>
          </w:rPr>
          <w:t>2.6 Environmental Impact of the Greenery Programme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79158C1C" wp14:paraId="37F6E44A" wp14:textId="3B7BF0C8">
      <w:pPr>
        <w:spacing w:before="0" w:beforeAutospacing="off" w:after="100" w:afterAutospacing="off"/>
        <w:ind w:left="480" w:right="0"/>
        <w:jc w:val="both"/>
        <w:rPr>
          <w:rFonts w:ascii="Arial" w:hAnsi="Arial" w:eastAsia="Arial" w:cs="Arial"/>
          <w:sz w:val="24"/>
          <w:szCs w:val="24"/>
        </w:rPr>
      </w:pPr>
      <w:hyperlink w:anchor="heading=h.2bn6wsx" r:id="Ra1ffa7e665284164">
        <w:r w:rsidRPr="79158C1C" w:rsidR="3A051D62">
          <w:rPr>
            <w:rStyle w:val="Hyperlink"/>
            <w:rFonts w:ascii="Arial" w:hAnsi="Arial" w:eastAsia="Arial" w:cs="Arial"/>
            <w:b w:val="0"/>
            <w:bCs w:val="0"/>
            <w:i w:val="0"/>
            <w:iCs w:val="0"/>
            <w:strike w:val="0"/>
            <w:dstrike w:val="0"/>
            <w:noProof w:val="0"/>
            <w:sz w:val="24"/>
            <w:szCs w:val="24"/>
            <w:lang w:val="en-US"/>
          </w:rPr>
          <w:t>2.6.1 Greenhouse Gas</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79158C1C" wp14:paraId="6C457CC3" wp14:textId="1BEF4ACF">
      <w:pPr>
        <w:spacing w:before="0" w:beforeAutospacing="off" w:after="100" w:afterAutospacing="off"/>
        <w:ind w:left="480" w:right="0"/>
        <w:jc w:val="both"/>
        <w:rPr>
          <w:rFonts w:ascii="Arial" w:hAnsi="Arial" w:eastAsia="Arial" w:cs="Arial"/>
          <w:sz w:val="24"/>
          <w:szCs w:val="24"/>
        </w:rPr>
      </w:pPr>
      <w:hyperlink w:anchor="heading=h.qsh70q" r:id="R97933e05d5ea4ea1">
        <w:r w:rsidRPr="79158C1C" w:rsidR="3A051D62">
          <w:rPr>
            <w:rStyle w:val="Hyperlink"/>
            <w:rFonts w:ascii="Arial" w:hAnsi="Arial" w:eastAsia="Arial" w:cs="Arial"/>
            <w:b w:val="0"/>
            <w:bCs w:val="0"/>
            <w:i w:val="0"/>
            <w:iCs w:val="0"/>
            <w:strike w:val="0"/>
            <w:dstrike w:val="0"/>
            <w:noProof w:val="0"/>
            <w:sz w:val="24"/>
            <w:szCs w:val="24"/>
            <w:lang w:val="en-US"/>
          </w:rPr>
          <w:t>2.6.2 Utilisation of Sustainable Resources</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79158C1C" wp14:paraId="71BA2444" wp14:textId="559AA491">
      <w:pPr>
        <w:spacing w:before="0" w:beforeAutospacing="off" w:after="100" w:afterAutospacing="off"/>
        <w:ind w:left="480" w:right="0"/>
        <w:jc w:val="both"/>
        <w:rPr>
          <w:rFonts w:ascii="Arial" w:hAnsi="Arial" w:eastAsia="Arial" w:cs="Arial"/>
          <w:sz w:val="24"/>
          <w:szCs w:val="24"/>
        </w:rPr>
      </w:pPr>
      <w:hyperlink w:anchor="heading=h.3as4poj" r:id="R8ad4cbfab0d44ab8">
        <w:r w:rsidRPr="79158C1C" w:rsidR="3A051D62">
          <w:rPr>
            <w:rStyle w:val="Hyperlink"/>
            <w:rFonts w:ascii="Arial" w:hAnsi="Arial" w:eastAsia="Arial" w:cs="Arial"/>
            <w:b w:val="0"/>
            <w:bCs w:val="0"/>
            <w:i w:val="0"/>
            <w:iCs w:val="0"/>
            <w:strike w:val="0"/>
            <w:dstrike w:val="0"/>
            <w:noProof w:val="0"/>
            <w:sz w:val="24"/>
            <w:szCs w:val="24"/>
            <w:lang w:val="en-US"/>
          </w:rPr>
          <w:t>2.6.3 Community Benefits</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79158C1C" wp14:paraId="11E6A779" wp14:textId="098E59CE">
      <w:pPr>
        <w:spacing w:before="0" w:beforeAutospacing="off" w:after="100" w:afterAutospacing="off"/>
        <w:jc w:val="both"/>
        <w:rPr>
          <w:rFonts w:ascii="Arial" w:hAnsi="Arial" w:eastAsia="Arial" w:cs="Arial"/>
          <w:sz w:val="24"/>
          <w:szCs w:val="24"/>
        </w:rPr>
      </w:pPr>
      <w:hyperlink w:anchor="heading=h.1pxezwc" r:id="Rb24cbdf050194750">
        <w:r w:rsidRPr="79158C1C" w:rsidR="3A051D62">
          <w:rPr>
            <w:rStyle w:val="Hyperlink"/>
            <w:rFonts w:ascii="Arial" w:hAnsi="Arial" w:eastAsia="Arial" w:cs="Arial"/>
            <w:b w:val="0"/>
            <w:bCs w:val="0"/>
            <w:i w:val="0"/>
            <w:iCs w:val="0"/>
            <w:strike w:val="0"/>
            <w:dstrike w:val="0"/>
            <w:noProof w:val="0"/>
            <w:sz w:val="24"/>
            <w:szCs w:val="24"/>
            <w:lang w:val="en-US"/>
          </w:rPr>
          <w:t>3. Conclusion and Recommendations</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79158C1C" wp14:paraId="268A0B1F" wp14:textId="0B91F1ED">
      <w:pPr>
        <w:spacing w:before="0" w:beforeAutospacing="off" w:after="100" w:afterAutospacing="off"/>
        <w:ind w:left="240" w:right="0"/>
        <w:jc w:val="both"/>
        <w:rPr>
          <w:rFonts w:ascii="Arial" w:hAnsi="Arial" w:eastAsia="Arial" w:cs="Arial"/>
          <w:sz w:val="24"/>
          <w:szCs w:val="24"/>
        </w:rPr>
      </w:pPr>
      <w:hyperlink w:anchor="heading=h.49x2ik5" r:id="R94324316a7154a56">
        <w:r w:rsidRPr="79158C1C" w:rsidR="3A051D62">
          <w:rPr>
            <w:rStyle w:val="Hyperlink"/>
            <w:rFonts w:ascii="Arial" w:hAnsi="Arial" w:eastAsia="Arial" w:cs="Arial"/>
            <w:b w:val="0"/>
            <w:bCs w:val="0"/>
            <w:i w:val="0"/>
            <w:iCs w:val="0"/>
            <w:strike w:val="0"/>
            <w:dstrike w:val="0"/>
            <w:noProof w:val="0"/>
            <w:sz w:val="24"/>
            <w:szCs w:val="24"/>
            <w:lang w:val="en-US"/>
          </w:rPr>
          <w:t>3.1 Conclusion</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79158C1C" wp14:paraId="3C356036" wp14:textId="15E82A56">
      <w:pPr>
        <w:spacing w:before="0" w:beforeAutospacing="off" w:after="100" w:afterAutospacing="off"/>
        <w:ind w:left="240" w:right="0"/>
        <w:jc w:val="both"/>
        <w:rPr>
          <w:rFonts w:ascii="Arial" w:hAnsi="Arial" w:eastAsia="Arial" w:cs="Arial"/>
          <w:sz w:val="24"/>
          <w:szCs w:val="24"/>
        </w:rPr>
      </w:pPr>
      <w:hyperlink w:anchor="heading=h.2p2csry" r:id="R695faa8f3e3b4c04">
        <w:r w:rsidRPr="79158C1C" w:rsidR="3A051D62">
          <w:rPr>
            <w:rStyle w:val="Hyperlink"/>
            <w:rFonts w:ascii="Arial" w:hAnsi="Arial" w:eastAsia="Arial" w:cs="Arial"/>
            <w:b w:val="0"/>
            <w:bCs w:val="0"/>
            <w:i w:val="0"/>
            <w:iCs w:val="0"/>
            <w:strike w:val="0"/>
            <w:dstrike w:val="0"/>
            <w:noProof w:val="0"/>
            <w:sz w:val="24"/>
            <w:szCs w:val="24"/>
            <w:lang w:val="en-US"/>
          </w:rPr>
          <w:t>3.2 Recommendations</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79158C1C" wp14:paraId="6E95DCBD" wp14:textId="67C60F4D">
      <w:pPr>
        <w:spacing w:before="0" w:beforeAutospacing="off" w:after="100" w:afterAutospacing="off"/>
        <w:jc w:val="both"/>
        <w:rPr>
          <w:rFonts w:ascii="Arial" w:hAnsi="Arial" w:eastAsia="Arial" w:cs="Arial"/>
          <w:sz w:val="24"/>
          <w:szCs w:val="24"/>
        </w:rPr>
      </w:pPr>
      <w:hyperlink w:anchor="heading=h.147n2zr" r:id="R4933b78088d3457d">
        <w:r w:rsidRPr="79158C1C" w:rsidR="3A051D62">
          <w:rPr>
            <w:rStyle w:val="Hyperlink"/>
            <w:rFonts w:ascii="Arial" w:hAnsi="Arial" w:eastAsia="Arial" w:cs="Arial"/>
            <w:b w:val="0"/>
            <w:bCs w:val="0"/>
            <w:i w:val="0"/>
            <w:iCs w:val="0"/>
            <w:strike w:val="0"/>
            <w:dstrike w:val="0"/>
            <w:noProof w:val="0"/>
            <w:sz w:val="24"/>
            <w:szCs w:val="24"/>
            <w:lang w:val="en-US"/>
          </w:rPr>
          <w:t>Reference</w:t>
        </w:r>
        <w:r>
          <w:tab/>
        </w:r>
        <w:r w:rsidRPr="79158C1C" w:rsidR="3A051D62">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xmlns:wp14="http://schemas.microsoft.com/office/word/2010/wordml" w:rsidP="79158C1C" wp14:paraId="2A7AD655" wp14:textId="6F70C745">
      <w:pPr>
        <w:rPr>
          <w:rFonts w:ascii="Arial" w:hAnsi="Arial" w:eastAsia="Arial" w:cs="Arial"/>
          <w:sz w:val="24"/>
          <w:szCs w:val="24"/>
        </w:rPr>
      </w:pPr>
    </w:p>
    <w:p xmlns:wp14="http://schemas.microsoft.com/office/word/2010/wordml" w:rsidP="79158C1C" wp14:paraId="6E63749C" wp14:textId="35F8745D">
      <w:pPr>
        <w:pStyle w:val="Heading1"/>
        <w:spacing w:before="3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1. Introduction </w:t>
      </w:r>
    </w:p>
    <w:p xmlns:wp14="http://schemas.microsoft.com/office/word/2010/wordml" w:rsidP="79158C1C" wp14:paraId="48AC76DD" wp14:textId="2F50C1A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can now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commonly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seen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many businesses are now interested in greener practices in bro business operation, as the business of the hospitality industry. The term greener impact refers to the practice of introducing sustainable practices into the business that contribute to environmental sustainability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Arvantis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 They may include sustainable sourcing, water conservation, water reduction, introducing energy-efficient systems etc. To understand the impact of greener practices and the contribution of the hospitality industry this study is being carried out. </w:t>
      </w:r>
    </w:p>
    <w:p xmlns:wp14="http://schemas.microsoft.com/office/word/2010/wordml" w:rsidP="79158C1C" wp14:paraId="333046F5" wp14:textId="641DC2DB">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determine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contribution of the hospitality industry in destiny the world climate, an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organisation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has been chosen. It is the Savoy Hotel London.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It is situated in Strand, City of Westminster, London, England.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is called, “London’s most famous hotel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over 135 years, it has presented the height of glamorous hospitality in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London’s West End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It continues to be a “London home from home” for the thinkers who inspire, create, and strive for extraordinary experiences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is a luxurious hotel that undertakes eco-conscious measures to protect the environment. It is a hotel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business,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however, it provides amenities and accommodations factually to visitors. The Savoy Hotel London has already shown its excellence in achieving its sustainable mission. The report will look further into the greener approach of zero food waste recycling by The Savoy Hotel London to reduce its environmental footprint and its contribution as a hospitality business (Solution, 2024). </w:t>
      </w:r>
    </w:p>
    <w:p xmlns:wp14="http://schemas.microsoft.com/office/word/2010/wordml" w:rsidP="79158C1C" wp14:paraId="764BD5EF" wp14:textId="389EA815">
      <w:pPr>
        <w:pStyle w:val="Heading1"/>
        <w:spacing w:before="3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 Main Findings </w:t>
      </w:r>
    </w:p>
    <w:p xmlns:wp14="http://schemas.microsoft.com/office/word/2010/wordml" w:rsidP="79158C1C" wp14:paraId="764E0EE9" wp14:textId="7ACBA6E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 new greener approach by the Savoy Hotel London, which is known for its luxurious hotel experience, has been launched.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designated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reduce food wastage and recycle food waste. This approach will ensure its environmental footprint. The major focus is given to the large amount of food waste that is generated from its hotels and restaurants. It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states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through these initiatives there will be a significant improvement in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number</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waste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goes to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landfills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this will also contribute to water conservation, waste reductions, and energy efficiency efforts. This greener effort also supports the Sustainable Development Goal and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ultimately the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contribution of the UK in achieving the SDGs (The Savoy, 2018). </w:t>
      </w:r>
    </w:p>
    <w:p xmlns:wp14="http://schemas.microsoft.com/office/word/2010/wordml" w:rsidP="79158C1C" wp14:paraId="09FDB0F8" wp14:textId="4FD18D1C">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2.1 The Food Waste Recycling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Programme</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 </w:t>
      </w:r>
    </w:p>
    <w:p xmlns:wp14="http://schemas.microsoft.com/office/word/2010/wordml" w:rsidP="79158C1C" wp14:paraId="514EF87C" wp14:textId="447BB2DD">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food waste recycling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integrates several approaches that require a series of activities to be done. This involves: </w:t>
      </w:r>
    </w:p>
    <w:p xmlns:wp14="http://schemas.microsoft.com/office/word/2010/wordml" w:rsidP="79158C1C" wp14:paraId="7F0335DC" wp14:textId="52179851">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2.1.1 Disintegrated and Collecting </w:t>
      </w:r>
    </w:p>
    <w:p xmlns:wp14="http://schemas.microsoft.com/office/word/2010/wordml" w:rsidP="79158C1C" wp14:paraId="2187C138" wp14:textId="25EB129A">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At this stage, the food waste is separated from the organic sources of wastage and other food waste. This is done by placing separate bins in different areas, such as in a kitchen, and catering spaces like dining areas. This helps to separate the organic material at the source level (Savoy Collection, 2024). </w:t>
      </w:r>
    </w:p>
    <w:p xmlns:wp14="http://schemas.microsoft.com/office/word/2010/wordml" w:rsidP="79158C1C" wp14:paraId="14081370" wp14:textId="631408F5">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2.1.2. Composting </w:t>
      </w:r>
    </w:p>
    <w:p xmlns:wp14="http://schemas.microsoft.com/office/word/2010/wordml" w:rsidP="79158C1C" wp14:paraId="527CB3D2" wp14:textId="33573D7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separated food waste is then sent to composting facilities to turn it into composting to use in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fertilising</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soil for further production. Since the produced wastage is used for gardening purposes. </w:t>
      </w:r>
    </w:p>
    <w:p xmlns:wp14="http://schemas.microsoft.com/office/word/2010/wordml" w:rsidP="79158C1C" wp14:paraId="3ECB4923" wp14:textId="4132F8E2">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2.1.3 Generating Energy</w:t>
      </w:r>
    </w:p>
    <w:p xmlns:wp14="http://schemas.microsoft.com/office/word/2010/wordml" w:rsidP="79158C1C" wp14:paraId="1DBC26BD" wp14:textId="6A6F0C2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will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leverage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collaboration benefits with energy-efficient suppliers who may help to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utilise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anaerobic digestion to produce renewable energy. This will help to reduce its reliance on external sources. </w:t>
      </w:r>
    </w:p>
    <w:p xmlns:wp14="http://schemas.microsoft.com/office/word/2010/wordml" w:rsidP="79158C1C" wp14:paraId="5009826D" wp14:textId="0575F93F">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2.1.4 Redistribution and Donation</w:t>
      </w:r>
    </w:p>
    <w:p xmlns:wp14="http://schemas.microsoft.com/office/word/2010/wordml" w:rsidP="79158C1C" wp14:paraId="6D753E5F" wp14:textId="6F5F975E">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 excess food that has not been consumed can be sent to charity houses or to the food banks that provide food to deprived people. This strengthens the community value and also helps to reduce unnecessary food wastage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ReFood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2024).</w:t>
      </w:r>
    </w:p>
    <w:p xmlns:wp14="http://schemas.microsoft.com/office/word/2010/wordml" w:rsidP="79158C1C" wp14:paraId="3FD04BB3" wp14:textId="4D3193BC">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2.2 Benefits Extracted from the Food Waste Recycling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Programme</w:t>
      </w:r>
    </w:p>
    <w:p xmlns:wp14="http://schemas.microsoft.com/office/word/2010/wordml" w:rsidP="79158C1C" wp14:paraId="6E8414BE" wp14:textId="1FBA9FAA">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2.2.1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Favourable</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 Impact on Environment </w:t>
      </w:r>
    </w:p>
    <w:p xmlns:wp14="http://schemas.microsoft.com/office/word/2010/wordml" w:rsidP="79158C1C" wp14:paraId="3F561F88" wp14:textId="32E124EA">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food wastage that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already has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been managed to transfer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landfill,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will help in further productivity due to the nourishment of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 organic</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composting. This contributes to the reduction of harmful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chemicals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usage like methane. This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eventually,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reduces the harmful impact on the environment (Rashid and Shahzad, 2021). The Savoy Hotel London reduces its carbon footprint and promotes the act of reducing methane in the cultivation process. Furthermore, using food waste contributes to overall environmental enhancement (Newsroom, 2013).</w:t>
      </w:r>
    </w:p>
    <w:p xmlns:wp14="http://schemas.microsoft.com/office/word/2010/wordml" w:rsidP="79158C1C" wp14:paraId="44A2E918" wp14:textId="6311BECA">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2.2.2 Resource Conservation </w:t>
      </w:r>
    </w:p>
    <w:p xmlns:wp14="http://schemas.microsoft.com/office/word/2010/wordml" w:rsidP="79158C1C" wp14:paraId="3668DB82" wp14:textId="24F9F478">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 usage of organic composting helps to store the nutrients in the soil which helps to produce the food ingredients maintaining the food nutrition.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helps to build a positive community image by showing its contribution to green initiatives. </w:t>
      </w:r>
    </w:p>
    <w:p xmlns:wp14="http://schemas.microsoft.com/office/word/2010/wordml" w:rsidP="79158C1C" wp14:paraId="2FBC96AD" wp14:textId="21385BFF">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2.2.3. Waste Disposal Cost </w:t>
      </w:r>
    </w:p>
    <w:p xmlns:wp14="http://schemas.microsoft.com/office/word/2010/wordml" w:rsidP="79158C1C" wp14:paraId="6E9F92FB" wp14:textId="53FA721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Since less food waste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remains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disposal cost of food waste goes down. The cost to transfer the food waste into the landfill is less (Chen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2020). And due to the collaborative approach, the procurement process also becomes less costly. </w:t>
      </w:r>
    </w:p>
    <w:p xmlns:wp14="http://schemas.microsoft.com/office/word/2010/wordml" w:rsidP="79158C1C" wp14:paraId="4382D91D" wp14:textId="799D43DA">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2.3 Challenges in Implementing the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Programme</w:t>
      </w:r>
    </w:p>
    <w:p xmlns:wp14="http://schemas.microsoft.com/office/word/2010/wordml" w:rsidP="79158C1C" wp14:paraId="29AE9232" wp14:textId="00EAFD15">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indeed aiming to provide benefits and a positive impact on the image of Savoy Hotel London. However, the implementation cost and other factors may become a barrier. These are:</w:t>
      </w:r>
    </w:p>
    <w:p xmlns:wp14="http://schemas.microsoft.com/office/word/2010/wordml" w:rsidP="79158C1C" wp14:paraId="6FC8D78C" wp14:textId="4A28E28D">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2.3.1 Operational and Logistics Changes</w:t>
      </w:r>
    </w:p>
    <w:p xmlns:wp14="http://schemas.microsoft.com/office/word/2010/wordml" w:rsidP="79158C1C" wp14:paraId="2011D2C0" wp14:textId="15454CC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program requires changes at the operational level and functional levels. This will lead to incurring some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additional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costs and activities that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impact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profit. Besides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this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adds new duty to the kitchen, dining, and catering staff since they need to separate the food wastage properly. They will need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additional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fees for their services which is another cost added (Solutions, 2024). However,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main focus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here is the increased function and activities of the staff and employees. </w:t>
      </w:r>
    </w:p>
    <w:p xmlns:wp14="http://schemas.microsoft.com/office/word/2010/wordml" w:rsidP="79158C1C" wp14:paraId="1A6AFC6C" wp14:textId="4C88C022">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2.3.1 Set-up and Maintenance Cost</w:t>
      </w:r>
    </w:p>
    <w:p xmlns:wp14="http://schemas.microsoft.com/office/word/2010/wordml" w:rsidP="79158C1C" wp14:paraId="4C4248FC" wp14:textId="06DC7ED3">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is not like the Savoy Hotel London already has a plant and infrastructure set up to run the composting plan to extract the benefit from the greenery project.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Rather it has to establish infrastructure or plant to implement this plan.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Besides,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establishing</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system is not all, rather it will have to incur further ongoing costs to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maintain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activities, the maintenance costs. </w:t>
      </w:r>
    </w:p>
    <w:p xmlns:wp14="http://schemas.microsoft.com/office/word/2010/wordml" w:rsidP="79158C1C" wp14:paraId="5EA80B81" wp14:textId="766219CD">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2.3.2 Education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Programme</w:t>
      </w:r>
    </w:p>
    <w:p xmlns:wp14="http://schemas.microsoft.com/office/word/2010/wordml" w:rsidP="79158C1C" wp14:paraId="17F6D26F" wp14:textId="5C9AF460">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community and the guests need to know about the effort that Savoy is being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taken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ensure its environmental footprint. The aim of educating the guests and community is to enable them to help the hotel manage the waste properly. To ensure this Savoy Hotel London will need to go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through</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extra mile to inform the guests and community about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make it effective, what needs to be done and what their role will be in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(McFarlane and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Ogazon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2011). Besides, Savoy will need to be persuasive while approaching the guests and community so that they become willing to contribute.</w:t>
      </w:r>
    </w:p>
    <w:p xmlns:wp14="http://schemas.microsoft.com/office/word/2010/wordml" w:rsidP="79158C1C" wp14:paraId="5A1E3BEB" wp14:textId="2824B654">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2.4 Cost Effectiveness of the Greenery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Programme</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 </w:t>
      </w:r>
    </w:p>
    <w:p xmlns:wp14="http://schemas.microsoft.com/office/word/2010/wordml" w:rsidP="79158C1C" wp14:paraId="6A31DCA4" wp14:textId="70C1E93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the earlier section, it was mentioned that to implement the plant and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Implementing, running, and maintaining the initiative the Savoy Hotel London will have to invest a good deal of funds to make it effective and extract benefits from it in the long run (Bernal et al., 2017). This will require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an initial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outlay to start the business.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After that, this will require ongoing maintenance costs and training costs to ensure the effectiveness of the initiative.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However, at first, it may seem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costly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this will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ultimately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benefit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Savoy Hotel London. Some non-cash items are far superior to generating value for a business entity (Green and Somerville, 2015). </w:t>
      </w:r>
    </w:p>
    <w:p xmlns:wp14="http://schemas.microsoft.com/office/word/2010/wordml" w:rsidP="79158C1C" wp14:paraId="2E22A419" wp14:textId="661F3923">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2.4.1 Savings on Disposal</w:t>
      </w:r>
    </w:p>
    <w:p xmlns:wp14="http://schemas.microsoft.com/office/word/2010/wordml" w:rsidP="79158C1C" wp14:paraId="52069BF4" wp14:textId="7CC1B10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 food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waste is reduced therefore, the disposal cost of food will also be reduced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to some extent initially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once it is within the scope of Savoy this will enhance efficiency. </w:t>
      </w:r>
    </w:p>
    <w:p xmlns:wp14="http://schemas.microsoft.com/office/word/2010/wordml" w:rsidP="79158C1C" wp14:paraId="1ABCEACF" wp14:textId="194798DA">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2.4.2 Energy Generation and Composting</w:t>
      </w:r>
    </w:p>
    <w:p xmlns:wp14="http://schemas.microsoft.com/office/word/2010/wordml" w:rsidP="79158C1C" wp14:paraId="6A453814" wp14:textId="2D6EF09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collaborative approach will help it to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utilise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renewable energy which will reduce reliance on external sources and high-grade food ingredients in the future. </w:t>
      </w:r>
    </w:p>
    <w:p xmlns:wp14="http://schemas.microsoft.com/office/word/2010/wordml" w:rsidP="79158C1C" wp14:paraId="3A049BF0" wp14:textId="0D0F9E42">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2.4.3 Enhanced Brand Value </w:t>
      </w:r>
    </w:p>
    <w:p xmlns:wp14="http://schemas.microsoft.com/office/word/2010/wordml" w:rsidP="79158C1C" wp14:paraId="29F4F0D1" wp14:textId="5947AB98">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contribution to the environment will positively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impact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brand image of a company. This creates a positive image among the community, customers, and other stakeholders who support the business and results in brand value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Winit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Kantabutra</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2022). Customers will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prioritise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while looking for a travel experience for visiting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Alrubaiee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2017). </w:t>
      </w:r>
    </w:p>
    <w:p xmlns:wp14="http://schemas.microsoft.com/office/word/2010/wordml" w:rsidP="79158C1C" wp14:paraId="44252C7A" wp14:textId="6B3CD7AF">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2.5 Feasibility and Realism </w:t>
      </w:r>
    </w:p>
    <w:p xmlns:wp14="http://schemas.microsoft.com/office/word/2010/wordml" w:rsidP="79158C1C" wp14:paraId="597717EE" wp14:textId="11BB5639">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2.5.1 Existing Infrastructure </w:t>
      </w:r>
    </w:p>
    <w:p xmlns:wp14="http://schemas.microsoft.com/office/word/2010/wordml" w:rsidP="79158C1C" wp14:paraId="4F44FBA9" wp14:textId="6A7CF705">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Savoy Hotel London already has in operation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utilizing</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greens system. The hotel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already has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launched a green operation in recycling food waste. This aligns with the broader goal and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organisational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context. It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utilises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current infrastructure of the business (Rashid and Shahzad, 2021). </w:t>
      </w:r>
    </w:p>
    <w:p xmlns:wp14="http://schemas.microsoft.com/office/word/2010/wordml" w:rsidP="79158C1C" wp14:paraId="625EBE4B" wp14:textId="15F23510">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2.5.2 Employee Engagement </w:t>
      </w:r>
    </w:p>
    <w:p xmlns:wp14="http://schemas.microsoft.com/office/word/2010/wordml" w:rsidP="79158C1C" wp14:paraId="2AECF9D5" wp14:textId="6E82433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Since it has already launched the operation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therefore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has prior experience in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utilising</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benefit of the existing experience. The employee of Savoy Hotel London is experienced in managing the green operation. Therefore, minimal training sessions will be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required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place the system in operation (The Savoy, 2018). Hotel Savoy has created specific roles for the employers and each role has been designed based on the waste management coordinates. </w:t>
      </w:r>
    </w:p>
    <w:p xmlns:wp14="http://schemas.microsoft.com/office/word/2010/wordml" w:rsidP="79158C1C" wp14:paraId="7FF9F373" wp14:textId="26A6AB01">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2.5.3 Collaboration and Partnership </w:t>
      </w:r>
    </w:p>
    <w:p xmlns:wp14="http://schemas.microsoft.com/office/word/2010/wordml" w:rsidP="79158C1C" wp14:paraId="415E43BA" wp14:textId="63E1787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utilises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collaboration and partnership with the local businesses in composting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 food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waste and in integrating renewable energy. Collaboration and Partnership help to generate resources more efficiently. This also helps to reduce the burden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or</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cost to reduce logistic costs. This also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optimises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overall cost of the business.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Therefore, to ensure proper recycling it is viable to enter into partnerships with the local businesses and enter into collaborative approaches to ensure efficiency for both ends (Sayara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2020).</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79158C1C" wp14:paraId="38FF1556" wp14:textId="4D216055">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2.6 Environmental Impact of the Greenery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Programme</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 </w:t>
      </w:r>
    </w:p>
    <w:p xmlns:wp14="http://schemas.microsoft.com/office/word/2010/wordml" w:rsidP="79158C1C" wp14:paraId="505CBB30" wp14:textId="0D50B473">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ultimate goal</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engaging in greenery practices is to ensure an environmental footprint. Therefore, the ultimate benefit it is aiming for is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 benefit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-oriented to the environment. </w:t>
      </w:r>
    </w:p>
    <w:p xmlns:wp14="http://schemas.microsoft.com/office/word/2010/wordml" w:rsidP="79158C1C" wp14:paraId="43999836" wp14:textId="32AD2639">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2.6.1 Greenhouse Gas</w:t>
      </w:r>
    </w:p>
    <w:p xmlns:wp14="http://schemas.microsoft.com/office/word/2010/wordml" w:rsidP="79158C1C" wp14:paraId="38835C47" wp14:textId="4CA2820A">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objective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to reduce greenhouse gases from the climate. The reduction of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 food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wastage will reduce the disposal of waste in landfills. This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subsequently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reduces the presence of methane in the environment. The greenery initiative helps to reduce toxic elements from the environment. This freshens the air and cleans the environment. Therefore, less pollution (Nicolae and Petra, 2018). </w:t>
      </w:r>
    </w:p>
    <w:p xmlns:wp14="http://schemas.microsoft.com/office/word/2010/wordml" w:rsidP="79158C1C" wp14:paraId="1CCD764C" wp14:textId="36C48F9E">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2.6.2 </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Utilisation</w:t>
      </w: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 of Sustainable Resources </w:t>
      </w:r>
    </w:p>
    <w:p xmlns:wp14="http://schemas.microsoft.com/office/word/2010/wordml" w:rsidP="79158C1C" wp14:paraId="13877789" wp14:textId="0E10EAD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main focus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being given to the reduction of food wastage, which is used to turn into composting that works as a pure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fertiliser</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fertile the soil. This will reduce the harmful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chemicals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side effects and improve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eco-system</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At every level, the initiative is adding value and therefore, it can be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stated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resources are being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utilised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at all levels (Chew et al., 2019). </w:t>
      </w:r>
    </w:p>
    <w:p xmlns:wp14="http://schemas.microsoft.com/office/word/2010/wordml" w:rsidP="79158C1C" wp14:paraId="655E0FFB" wp14:textId="4D5C78CC">
      <w:pPr>
        <w:pStyle w:val="Heading3"/>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2.6.3 Community Benefits </w:t>
      </w:r>
    </w:p>
    <w:p xmlns:wp14="http://schemas.microsoft.com/office/word/2010/wordml" w:rsidP="79158C1C" wp14:paraId="516D70AD" wp14:textId="6790569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excess foods are redistributed to the food banks and charities that help the community and foster community value. This is essential in generating value for the company (Rittel, 2023). This provides food security around the community. This also contributes to the CSR commitment of the company (Pather, 2018). </w:t>
      </w:r>
    </w:p>
    <w:p xmlns:wp14="http://schemas.microsoft.com/office/word/2010/wordml" w:rsidP="79158C1C" wp14:paraId="4AE165D6" wp14:textId="4593F58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Therefore, it can be said that the food recycling project undertaken by Savoy Hotel London is an effective step towards a sustainable and green initiative. This type of initiative helps introduce efficiency in the operation, and sustainability of the business and enhances community value as well as brand image (Kemmis, S., and Mutton, 2012). </w:t>
      </w:r>
    </w:p>
    <w:p xmlns:wp14="http://schemas.microsoft.com/office/word/2010/wordml" w:rsidP="79158C1C" wp14:paraId="798E487D" wp14:textId="37DD0168">
      <w:pPr>
        <w:pStyle w:val="Heading1"/>
        <w:spacing w:before="3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3. Conclusion and Recommendations </w:t>
      </w:r>
    </w:p>
    <w:p xmlns:wp14="http://schemas.microsoft.com/office/word/2010/wordml" w:rsidP="79158C1C" wp14:paraId="385B4C97" wp14:textId="7C9D2653">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3.1 Conclusion </w:t>
      </w:r>
    </w:p>
    <w:p xmlns:wp14="http://schemas.microsoft.com/office/word/2010/wordml" w:rsidP="79158C1C" wp14:paraId="79B238EC" wp14:textId="1F87400A">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is a sustainability management report where it has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analysed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hospitality industry. To conduct this study a hotel has been chosen. The Savoy Hotel London has been selected to conduct this study. Savoy Hotel London is a luxurious hotel, despite that it is motivated to improve the environment and contribute to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it’s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environment. This has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initiated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business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named,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recycling food waste. The aim is to reduce food waste and use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them</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creating composting. This reduces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less waste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disposed of in landfills. This reduces the cost of disposal, enhances the efficiency of the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business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and also</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promotes community value. </w:t>
      </w:r>
    </w:p>
    <w:p xmlns:wp14="http://schemas.microsoft.com/office/word/2010/wordml" w:rsidP="79158C1C" wp14:paraId="42A005FE" wp14:textId="5615CF16">
      <w:pPr>
        <w:rPr>
          <w:rFonts w:ascii="Arial" w:hAnsi="Arial" w:eastAsia="Arial" w:cs="Arial"/>
          <w:sz w:val="24"/>
          <w:szCs w:val="24"/>
        </w:rPr>
      </w:pPr>
    </w:p>
    <w:p xmlns:wp14="http://schemas.microsoft.com/office/word/2010/wordml" w:rsidP="79158C1C" wp14:paraId="4ED6521A" wp14:textId="16D3E59C">
      <w:pPr>
        <w:rPr>
          <w:rFonts w:ascii="Arial" w:hAnsi="Arial" w:eastAsia="Arial" w:cs="Arial"/>
          <w:sz w:val="24"/>
          <w:szCs w:val="24"/>
        </w:rPr>
      </w:pPr>
    </w:p>
    <w:p xmlns:wp14="http://schemas.microsoft.com/office/word/2010/wordml" w:rsidP="79158C1C" wp14:paraId="008B0AEF" wp14:textId="6C9BC2D6">
      <w:pPr>
        <w:pStyle w:val="Heading2"/>
        <w:spacing w:before="1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3.2 Recommendations </w:t>
      </w:r>
    </w:p>
    <w:p xmlns:wp14="http://schemas.microsoft.com/office/word/2010/wordml" w:rsidP="79158C1C" wp14:paraId="20035C0F" wp14:textId="47A30BCB">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Some of the recommendations for Savoy Hotel London are as follows: </w:t>
      </w:r>
    </w:p>
    <w:p xmlns:wp14="http://schemas.microsoft.com/office/word/2010/wordml" w:rsidP="79158C1C" wp14:paraId="7F4C7C0E" wp14:textId="7FAF0588">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Educating employees,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meaning that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undertaking training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programmes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79158C1C" wp14:paraId="7619A122" wp14:textId="6C613336">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Conduct an awareness campaign by engaging guests. </w:t>
      </w:r>
    </w:p>
    <w:p xmlns:wp14="http://schemas.microsoft.com/office/word/2010/wordml" w:rsidP="79158C1C" wp14:paraId="75F40BD3" wp14:textId="2AA8A64E">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Enter into</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partnership with the local parties and businesses. </w:t>
      </w:r>
    </w:p>
    <w:p xmlns:wp14="http://schemas.microsoft.com/office/word/2010/wordml" w:rsidP="79158C1C" wp14:paraId="0CA817D6" wp14:textId="2F969098">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Implementing a monitoring system. </w:t>
      </w:r>
    </w:p>
    <w:p xmlns:wp14="http://schemas.microsoft.com/office/word/2010/wordml" w:rsidP="79158C1C" wp14:paraId="60995CD4" wp14:textId="0A757FE1">
      <w:pPr>
        <w:pStyle w:val="Heading1"/>
        <w:spacing w:before="360" w:beforeAutospacing="off" w:after="80" w:afterAutospacing="off"/>
        <w:jc w:val="both"/>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79158C1C" w:rsidR="3A051D62">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Reference </w:t>
      </w:r>
    </w:p>
    <w:p xmlns:wp14="http://schemas.microsoft.com/office/word/2010/wordml" w:rsidP="79158C1C" wp14:paraId="3F38FC2E" wp14:textId="797C5CE0">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Alrubaiee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 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Aladwan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 Joma, M. H. A., Idris, W. M., and Khater, S. (2017). Relationship between corporate social responsibility and marketing performance: The mediating effect of customer value and corporate image.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business research</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10</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(2), 104-123.</w:t>
      </w:r>
    </w:p>
    <w:p xmlns:wp14="http://schemas.microsoft.com/office/word/2010/wordml" w:rsidP="79158C1C" wp14:paraId="799D4563" wp14:textId="13C3B4E4">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Arvantis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Sustainability in the hospitality industry: embracing green initiatives –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Arvantis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Arvantis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Available at: </w:t>
      </w:r>
      <w:hyperlink r:id="R3814d7f967704481">
        <w:r w:rsidRPr="79158C1C" w:rsidR="3A051D62">
          <w:rPr>
            <w:rStyle w:val="Hyperlink"/>
            <w:rFonts w:ascii="Arial" w:hAnsi="Arial" w:eastAsia="Arial" w:cs="Arial"/>
            <w:b w:val="0"/>
            <w:bCs w:val="0"/>
            <w:i w:val="0"/>
            <w:iCs w:val="0"/>
            <w:strike w:val="0"/>
            <w:dstrike w:val="0"/>
            <w:noProof w:val="0"/>
            <w:sz w:val="24"/>
            <w:szCs w:val="24"/>
            <w:lang w:val="en-US"/>
          </w:rPr>
          <w:t>https://www.arvantis.co.uk/sustainability-in-the-hospitality-industry-embracing-green-initiatives/</w:t>
        </w:r>
      </w:hyperlink>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9158C1C" wp14:paraId="3DE9FE98" wp14:textId="69C76454">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Bernal, M. P., Sommer, S. G., Chadwick, D., Qing, C.,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Guoxue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 and Michel Jr, F. C. (2017). Current approaches and future trends in compost quality criteria for agronomic, environmental, and human health benefits.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Advances in agronomy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144</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143-233.</w:t>
      </w:r>
    </w:p>
    <w:p xmlns:wp14="http://schemas.microsoft.com/office/word/2010/wordml" w:rsidP="79158C1C" wp14:paraId="532904B4" wp14:textId="462DFE79">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Chen, T., Zhang, S., and Yuan, Z. (2020). Adoption of solid organic waste composting products: A critical review.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Journal of Cleaner Production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272</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122712.</w:t>
      </w:r>
    </w:p>
    <w:p xmlns:wp14="http://schemas.microsoft.com/office/word/2010/wordml" w:rsidP="79158C1C" wp14:paraId="5C3CD12A" wp14:textId="3C3CAAAA">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Chew, K. W., Chia, S. R., Yen, H. W.,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Nomanbhay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 Ho, Y. C., and Show, P. L. (2019). Transformation of biomass waste into sustainable organic fertilizers.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Sustainability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11</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(8), 2266.</w:t>
      </w:r>
    </w:p>
    <w:p xmlns:wp14="http://schemas.microsoft.com/office/word/2010/wordml" w:rsidP="79158C1C" wp14:paraId="74BE52A8" wp14:textId="07D5F947">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Green, M., and Somerville, M. (2015). Sustainability education: Researching practice in primary schools.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Environmental Education Research</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21</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(6), 832-845.</w:t>
      </w:r>
    </w:p>
    <w:p xmlns:wp14="http://schemas.microsoft.com/office/word/2010/wordml" w:rsidP="79158C1C" wp14:paraId="313A10B6" wp14:textId="0869BDCF">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Kemmis, S., and Mutton, R. (2012). Education for sustainability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EfS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Practice and practice architectures.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Environmental Education Research</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18</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(2), 187-207.</w:t>
      </w:r>
    </w:p>
    <w:p xmlns:wp14="http://schemas.microsoft.com/office/word/2010/wordml" w:rsidP="79158C1C" wp14:paraId="2B09123F" wp14:textId="5B424800">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McFarlane, D. A., and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Ogazon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G. (2011). The challenges of sustainability education.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Journal of Multidisciplinary Research (1947-2900)</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3</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(3).</w:t>
      </w:r>
    </w:p>
    <w:p xmlns:wp14="http://schemas.microsoft.com/office/word/2010/wordml" w:rsidP="79158C1C" wp14:paraId="19B5F1EA" wp14:textId="40E60ED0">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Newsroom, E. (2013).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Stompin</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out food waste at the Savoy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edie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Available at: </w:t>
      </w:r>
      <w:hyperlink r:id="R830bf99df18f4075">
        <w:r w:rsidRPr="79158C1C" w:rsidR="3A051D62">
          <w:rPr>
            <w:rStyle w:val="Hyperlink"/>
            <w:rFonts w:ascii="Arial" w:hAnsi="Arial" w:eastAsia="Arial" w:cs="Arial"/>
            <w:b w:val="0"/>
            <w:bCs w:val="0"/>
            <w:i w:val="0"/>
            <w:iCs w:val="0"/>
            <w:strike w:val="0"/>
            <w:dstrike w:val="0"/>
            <w:noProof w:val="0"/>
            <w:sz w:val="24"/>
            <w:szCs w:val="24"/>
            <w:lang w:val="en-US"/>
          </w:rPr>
          <w:t>https://www.edie.net/stompin-out-food-waste-at-the-savoy/</w:t>
        </w:r>
      </w:hyperlink>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6 Nov. 2024].</w:t>
      </w:r>
    </w:p>
    <w:p xmlns:wp14="http://schemas.microsoft.com/office/word/2010/wordml" w:rsidP="79158C1C" wp14:paraId="13A3A648" wp14:textId="359B0FB9">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Nicolae, I., and Petra, S. (2018). Solutions to reduce energy consumption in buildings. Green roofs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made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up of succulent plants. In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Nearly Zero Energy Communities: Proceedings of the Conference for Sustainable Energy (CSE) 2017 5</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(pp. 179-197). Springer International Publishing.</w:t>
      </w:r>
    </w:p>
    <w:p xmlns:wp14="http://schemas.microsoft.com/office/word/2010/wordml" w:rsidP="79158C1C" wp14:paraId="552A8561" wp14:textId="69F7C854">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Pather, C. (2018).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Extending corporate social responsibility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programmes</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in the food retail industry to social grant recipients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(Doctoral dissertation).</w:t>
      </w:r>
    </w:p>
    <w:p xmlns:wp14="http://schemas.microsoft.com/office/word/2010/wordml" w:rsidP="79158C1C" wp14:paraId="20418F88" wp14:textId="157F0758">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Rashid, M. I., and Shahzad, K. (2021). Food waste recycling for compost production and its economic and environmental assessment as circular economy indicators of solid waste management.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Journal of Cleaner Production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317</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128467.</w:t>
      </w:r>
    </w:p>
    <w:p xmlns:wp14="http://schemas.microsoft.com/office/word/2010/wordml" w:rsidP="79158C1C" wp14:paraId="2EED1AF4" wp14:textId="75B0BDAD">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Rashid, M. I., and Shahzad, K. (2021). Food waste recycling for compost production and its economic and environmental assessment as circular economy indicators of solid waste management.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Journal of Cleaner Production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317</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128467.</w:t>
      </w:r>
    </w:p>
    <w:p xmlns:wp14="http://schemas.microsoft.com/office/word/2010/wordml" w:rsidP="79158C1C" wp14:paraId="7F0CFD12" wp14:textId="7A8F3AAA">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ReFood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ReFood</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Case Studies | Hospitality | The Savoy Hotel London</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ReFood</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Available at: </w:t>
      </w:r>
      <w:hyperlink r:id="Rd1ff6bc53bac4e85">
        <w:r w:rsidRPr="79158C1C" w:rsidR="3A051D62">
          <w:rPr>
            <w:rStyle w:val="Hyperlink"/>
            <w:rFonts w:ascii="Arial" w:hAnsi="Arial" w:eastAsia="Arial" w:cs="Arial"/>
            <w:b w:val="0"/>
            <w:bCs w:val="0"/>
            <w:i w:val="0"/>
            <w:iCs w:val="0"/>
            <w:strike w:val="0"/>
            <w:dstrike w:val="0"/>
            <w:noProof w:val="0"/>
            <w:sz w:val="24"/>
            <w:szCs w:val="24"/>
            <w:lang w:val="en-US"/>
          </w:rPr>
          <w:t>https://refood.co.uk/case-studies/the-savoy-hotel/</w:t>
        </w:r>
      </w:hyperlink>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9158C1C" wp14:paraId="2B4C88F7" wp14:textId="5595632F">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Rittel, P. (2023). Food Banks: An eco-social solution? Critical perspectives on food charity in Europe.</w:t>
      </w:r>
    </w:p>
    <w:p xmlns:wp14="http://schemas.microsoft.com/office/word/2010/wordml" w:rsidP="79158C1C" wp14:paraId="77551311" wp14:textId="413AD43C">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Savoy Collection (2024).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Sustainability At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The</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Savoy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Savoy Collection Hotels. Available at: </w:t>
      </w:r>
      <w:hyperlink r:id="Rd3475f9b3f98432b">
        <w:r w:rsidRPr="79158C1C" w:rsidR="3A051D62">
          <w:rPr>
            <w:rStyle w:val="Hyperlink"/>
            <w:rFonts w:ascii="Arial" w:hAnsi="Arial" w:eastAsia="Arial" w:cs="Arial"/>
            <w:b w:val="0"/>
            <w:bCs w:val="0"/>
            <w:i w:val="0"/>
            <w:iCs w:val="0"/>
            <w:strike w:val="0"/>
            <w:dstrike w:val="0"/>
            <w:noProof w:val="0"/>
            <w:sz w:val="24"/>
            <w:szCs w:val="24"/>
            <w:lang w:val="en-US"/>
          </w:rPr>
          <w:t>https://www.thesavoycollection.com/home/about-the-savoy-collection/sustainability-at-the-savoy/</w:t>
        </w:r>
      </w:hyperlink>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9158C1C" wp14:paraId="12B1B98A" wp14:textId="1BE64A6C">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Sayara, T., Basheer-</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Salimia</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Hawamde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 and Sánchez, A. (2020). Recycling of organic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wastes</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through composting: Process performance and compost application in agriculture.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Agronomy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10</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(11), 1838.</w:t>
      </w:r>
    </w:p>
    <w:p xmlns:wp14="http://schemas.microsoft.com/office/word/2010/wordml" w:rsidP="79158C1C" wp14:paraId="35AA3CAD" wp14:textId="2FE49EA0">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Solutions, P. (2024).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London’s Savoy hotel launches food waste recycling service</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Pollution Solutions Online. Available at: </w:t>
      </w:r>
      <w:hyperlink r:id="Rcc4fb8dde4914d3f">
        <w:r w:rsidRPr="79158C1C" w:rsidR="3A051D62">
          <w:rPr>
            <w:rStyle w:val="Hyperlink"/>
            <w:rFonts w:ascii="Arial" w:hAnsi="Arial" w:eastAsia="Arial" w:cs="Arial"/>
            <w:b w:val="0"/>
            <w:bCs w:val="0"/>
            <w:i w:val="0"/>
            <w:iCs w:val="0"/>
            <w:strike w:val="0"/>
            <w:dstrike w:val="0"/>
            <w:noProof w:val="0"/>
            <w:sz w:val="24"/>
            <w:szCs w:val="24"/>
            <w:lang w:val="en-US"/>
          </w:rPr>
          <w:t>https://www.pollutionsolutions-online.com/news/waste-management/21/pdm-group/londons-savoy-hotel-launches-food-waste-recycling-service/5227</w:t>
        </w:r>
      </w:hyperlink>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9158C1C" wp14:paraId="5EA3D8CB" wp14:textId="637730C3">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Savoy (2018).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Iniciativas</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sostenibles</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del hotel | The Savoy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The Savoy London. Available at: </w:t>
      </w:r>
      <w:hyperlink r:id="Rfff19cf9827444a8">
        <w:r w:rsidRPr="79158C1C" w:rsidR="3A051D62">
          <w:rPr>
            <w:rStyle w:val="Hyperlink"/>
            <w:rFonts w:ascii="Arial" w:hAnsi="Arial" w:eastAsia="Arial" w:cs="Arial"/>
            <w:b w:val="0"/>
            <w:bCs w:val="0"/>
            <w:i w:val="0"/>
            <w:iCs w:val="0"/>
            <w:strike w:val="0"/>
            <w:dstrike w:val="0"/>
            <w:noProof w:val="0"/>
            <w:sz w:val="24"/>
            <w:szCs w:val="24"/>
            <w:lang w:val="en-US"/>
          </w:rPr>
          <w:t>https://www.thesavoylondon.com/about-us/sustainability-initiatives/</w:t>
        </w:r>
      </w:hyperlink>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9158C1C" wp14:paraId="366DF5AE" wp14:textId="05C726E4">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Winit</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 and </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Kantabutra</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 (2022). Enhancing the prospect of corporate sustainability via brand equity: A stakeholder model.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Sustainability</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158C1C" w:rsidR="3A051D62">
        <w:rPr>
          <w:rFonts w:ascii="Arial" w:hAnsi="Arial" w:eastAsia="Arial" w:cs="Arial"/>
          <w:b w:val="0"/>
          <w:bCs w:val="0"/>
          <w:i w:val="1"/>
          <w:iCs w:val="1"/>
          <w:strike w:val="0"/>
          <w:dstrike w:val="0"/>
          <w:noProof w:val="0"/>
          <w:color w:val="000000" w:themeColor="text1" w:themeTint="FF" w:themeShade="FF"/>
          <w:sz w:val="24"/>
          <w:szCs w:val="24"/>
          <w:u w:val="none"/>
          <w:lang w:val="en-US"/>
        </w:rPr>
        <w:t>14</w:t>
      </w:r>
      <w:r w:rsidRPr="79158C1C" w:rsidR="3A051D62">
        <w:rPr>
          <w:rFonts w:ascii="Arial" w:hAnsi="Arial" w:eastAsia="Arial" w:cs="Arial"/>
          <w:b w:val="0"/>
          <w:bCs w:val="0"/>
          <w:i w:val="0"/>
          <w:iCs w:val="0"/>
          <w:strike w:val="0"/>
          <w:dstrike w:val="0"/>
          <w:noProof w:val="0"/>
          <w:color w:val="000000" w:themeColor="text1" w:themeTint="FF" w:themeShade="FF"/>
          <w:sz w:val="24"/>
          <w:szCs w:val="24"/>
          <w:u w:val="none"/>
          <w:lang w:val="en-US"/>
        </w:rPr>
        <w:t>(9), 4998.</w:t>
      </w:r>
    </w:p>
    <w:p xmlns:wp14="http://schemas.microsoft.com/office/word/2010/wordml" w:rsidP="79158C1C" wp14:paraId="4431762E" wp14:textId="1E03673F">
      <w:pPr>
        <w:spacing w:before="210" w:beforeAutospacing="off" w:after="210" w:afterAutospacing="off"/>
        <w:rPr>
          <w:rFonts w:ascii="Arial" w:hAnsi="Arial" w:eastAsia="Arial" w:cs="Arial"/>
          <w:noProof w:val="0"/>
          <w:sz w:val="24"/>
          <w:szCs w:val="24"/>
          <w:lang w:val="en-US"/>
        </w:rPr>
      </w:pPr>
      <w:r w:rsidRPr="79158C1C" w:rsidR="208C9A3B">
        <w:rPr>
          <w:rFonts w:ascii="Arial" w:hAnsi="Arial" w:eastAsia="Arial" w:cs="Arial"/>
          <w:noProof w:val="0"/>
          <w:sz w:val="24"/>
          <w:szCs w:val="24"/>
          <w:lang w:val="en-US"/>
        </w:rPr>
        <w:t xml:space="preserve"> </w:t>
      </w:r>
    </w:p>
    <w:p xmlns:wp14="http://schemas.microsoft.com/office/word/2010/wordml" w:rsidP="79158C1C" wp14:paraId="16E9C163" wp14:textId="4067BA2D">
      <w:pPr>
        <w:pStyle w:val="Normal"/>
        <w:spacing w:before="210" w:beforeAutospacing="off" w:after="210" w:afterAutospacing="off"/>
        <w:rPr>
          <w:rFonts w:ascii="Arial" w:hAnsi="Arial" w:eastAsia="Arial" w:cs="Arial"/>
          <w:noProof w:val="0"/>
          <w:sz w:val="24"/>
          <w:szCs w:val="24"/>
          <w:lang w:val="en-US"/>
        </w:rPr>
      </w:pPr>
      <w:r w:rsidRPr="79158C1C" w:rsidR="208C9A3B">
        <w:rPr>
          <w:rFonts w:ascii="Arial" w:hAnsi="Arial" w:eastAsia="Arial" w:cs="Arial"/>
          <w:noProof w:val="0"/>
          <w:sz w:val="24"/>
          <w:szCs w:val="24"/>
          <w:lang w:val="en-US"/>
        </w:rPr>
        <w:t xml:space="preserve">  </w:t>
      </w:r>
    </w:p>
    <w:p xmlns:wp14="http://schemas.microsoft.com/office/word/2010/wordml" w:rsidP="79158C1C" wp14:paraId="2C078E63" wp14:textId="2770D71B">
      <w:pPr>
        <w:pStyle w:val="Normal"/>
        <w:rPr>
          <w:rFonts w:ascii="Arial" w:hAnsi="Arial" w:eastAsia="Arial" w:cs="Arial"/>
          <w:noProof w:val="0"/>
          <w:sz w:val="24"/>
          <w:szCs w:val="24"/>
          <w:lang w:val="en-US"/>
        </w:rPr>
      </w:pPr>
      <w:r w:rsidRPr="79158C1C" w:rsidR="7643F820">
        <w:rPr>
          <w:rFonts w:ascii="Arial" w:hAnsi="Arial" w:eastAsia="Arial" w:cs="Arial"/>
          <w:noProof w:val="0"/>
          <w:sz w:val="24"/>
          <w:szCs w:val="24"/>
          <w:lang w:val="en-US"/>
        </w:rPr>
        <w:t xml:space="preserve"> </w:t>
      </w:r>
      <w:r w:rsidRPr="79158C1C" w:rsidR="7643F820">
        <w:rPr>
          <w:rFonts w:ascii="Arial" w:hAnsi="Arial" w:eastAsia="Arial" w:cs="Arial"/>
          <w:noProof w:val="0"/>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1d42f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8ca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515F05"/>
    <w:rsid w:val="04BB1255"/>
    <w:rsid w:val="09A75CE5"/>
    <w:rsid w:val="208C9A3B"/>
    <w:rsid w:val="27A3029A"/>
    <w:rsid w:val="281C049F"/>
    <w:rsid w:val="2EDE4701"/>
    <w:rsid w:val="30F23340"/>
    <w:rsid w:val="3A051D62"/>
    <w:rsid w:val="3A48F467"/>
    <w:rsid w:val="3C91006F"/>
    <w:rsid w:val="3D515F05"/>
    <w:rsid w:val="4021FA81"/>
    <w:rsid w:val="42D6080D"/>
    <w:rsid w:val="494EFAFE"/>
    <w:rsid w:val="4C26787E"/>
    <w:rsid w:val="71917B2A"/>
    <w:rsid w:val="7643F820"/>
    <w:rsid w:val="79158C1C"/>
    <w:rsid w:val="79D53DD2"/>
    <w:rsid w:val="7A038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A8203"/>
  <w15:chartTrackingRefBased/>
  <w15:docId w15:val="{B15603F7-8F4A-4EFA-88C1-8F2F68129D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cs.google.com/document/d/13-aqXVQ8JNyYg-wOamz7TCtqAEGxqKTB/edit" TargetMode="External" Id="R85020994d84b41a1" /><Relationship Type="http://schemas.openxmlformats.org/officeDocument/2006/relationships/hyperlink" Target="https://docs.google.com/document/d/13-aqXVQ8JNyYg-wOamz7TCtqAEGxqKTB/edit" TargetMode="External" Id="Rb320e7353fb14046" /><Relationship Type="http://schemas.openxmlformats.org/officeDocument/2006/relationships/hyperlink" Target="https://docs.google.com/document/d/13-aqXVQ8JNyYg-wOamz7TCtqAEGxqKTB/edit" TargetMode="External" Id="Rc02594a6f8d44359" /><Relationship Type="http://schemas.openxmlformats.org/officeDocument/2006/relationships/hyperlink" Target="https://docs.google.com/document/d/13-aqXVQ8JNyYg-wOamz7TCtqAEGxqKTB/edit" TargetMode="External" Id="R3d7572fd2a2e4aed" /><Relationship Type="http://schemas.openxmlformats.org/officeDocument/2006/relationships/hyperlink" Target="https://docs.google.com/document/d/13-aqXVQ8JNyYg-wOamz7TCtqAEGxqKTB/edit" TargetMode="External" Id="R8db137fe42f340e3" /><Relationship Type="http://schemas.openxmlformats.org/officeDocument/2006/relationships/hyperlink" Target="https://docs.google.com/document/d/13-aqXVQ8JNyYg-wOamz7TCtqAEGxqKTB/edit" TargetMode="External" Id="R1550c4790d774837" /><Relationship Type="http://schemas.openxmlformats.org/officeDocument/2006/relationships/hyperlink" Target="https://docs.google.com/document/d/13-aqXVQ8JNyYg-wOamz7TCtqAEGxqKTB/edit" TargetMode="External" Id="Rbc26243dafbf4f37" /><Relationship Type="http://schemas.openxmlformats.org/officeDocument/2006/relationships/hyperlink" Target="https://docs.google.com/document/d/13-aqXVQ8JNyYg-wOamz7TCtqAEGxqKTB/edit" TargetMode="External" Id="Ra4b1b4c40fca4a50" /><Relationship Type="http://schemas.openxmlformats.org/officeDocument/2006/relationships/hyperlink" Target="https://docs.google.com/document/d/13-aqXVQ8JNyYg-wOamz7TCtqAEGxqKTB/edit" TargetMode="External" Id="R410e9eec1e974811" /><Relationship Type="http://schemas.openxmlformats.org/officeDocument/2006/relationships/hyperlink" Target="https://docs.google.com/document/d/13-aqXVQ8JNyYg-wOamz7TCtqAEGxqKTB/edit" TargetMode="External" Id="Rb200415c01124e53" /><Relationship Type="http://schemas.openxmlformats.org/officeDocument/2006/relationships/hyperlink" Target="https://docs.google.com/document/d/13-aqXVQ8JNyYg-wOamz7TCtqAEGxqKTB/edit" TargetMode="External" Id="R0a264bab3e094f76" /><Relationship Type="http://schemas.openxmlformats.org/officeDocument/2006/relationships/hyperlink" Target="https://docs.google.com/document/d/13-aqXVQ8JNyYg-wOamz7TCtqAEGxqKTB/edit" TargetMode="External" Id="R5fc1d22f69954a99" /><Relationship Type="http://schemas.openxmlformats.org/officeDocument/2006/relationships/hyperlink" Target="https://docs.google.com/document/d/13-aqXVQ8JNyYg-wOamz7TCtqAEGxqKTB/edit" TargetMode="External" Id="R7932a30ad5d54a50" /><Relationship Type="http://schemas.openxmlformats.org/officeDocument/2006/relationships/hyperlink" Target="https://docs.google.com/document/d/13-aqXVQ8JNyYg-wOamz7TCtqAEGxqKTB/edit" TargetMode="External" Id="R6b633cdda0f148e5" /><Relationship Type="http://schemas.openxmlformats.org/officeDocument/2006/relationships/hyperlink" Target="https://docs.google.com/document/d/13-aqXVQ8JNyYg-wOamz7TCtqAEGxqKTB/edit" TargetMode="External" Id="R385dfe1e4e2f429a" /><Relationship Type="http://schemas.openxmlformats.org/officeDocument/2006/relationships/hyperlink" Target="https://docs.google.com/document/d/13-aqXVQ8JNyYg-wOamz7TCtqAEGxqKTB/edit" TargetMode="External" Id="R44c718cf85ea4c6b" /><Relationship Type="http://schemas.openxmlformats.org/officeDocument/2006/relationships/hyperlink" Target="https://docs.google.com/document/d/13-aqXVQ8JNyYg-wOamz7TCtqAEGxqKTB/edit" TargetMode="External" Id="R8e11df463cd94955" /><Relationship Type="http://schemas.openxmlformats.org/officeDocument/2006/relationships/hyperlink" Target="https://docs.google.com/document/d/13-aqXVQ8JNyYg-wOamz7TCtqAEGxqKTB/edit" TargetMode="External" Id="R4c2633df989a439e" /><Relationship Type="http://schemas.openxmlformats.org/officeDocument/2006/relationships/hyperlink" Target="https://docs.google.com/document/d/13-aqXVQ8JNyYg-wOamz7TCtqAEGxqKTB/edit" TargetMode="External" Id="R8792c6da12e341b2" /><Relationship Type="http://schemas.openxmlformats.org/officeDocument/2006/relationships/hyperlink" Target="https://docs.google.com/document/d/13-aqXVQ8JNyYg-wOamz7TCtqAEGxqKTB/edit" TargetMode="External" Id="Rf297ebcdbe4843b9" /><Relationship Type="http://schemas.openxmlformats.org/officeDocument/2006/relationships/hyperlink" Target="https://docs.google.com/document/d/13-aqXVQ8JNyYg-wOamz7TCtqAEGxqKTB/edit" TargetMode="External" Id="Rc00bec3907654aaa" /><Relationship Type="http://schemas.openxmlformats.org/officeDocument/2006/relationships/hyperlink" Target="https://docs.google.com/document/d/13-aqXVQ8JNyYg-wOamz7TCtqAEGxqKTB/edit" TargetMode="External" Id="Radc0674c6fee4168" /><Relationship Type="http://schemas.openxmlformats.org/officeDocument/2006/relationships/hyperlink" Target="https://docs.google.com/document/d/13-aqXVQ8JNyYg-wOamz7TCtqAEGxqKTB/edit" TargetMode="External" Id="R0dd856398d8e4108" /><Relationship Type="http://schemas.openxmlformats.org/officeDocument/2006/relationships/hyperlink" Target="https://docs.google.com/document/d/13-aqXVQ8JNyYg-wOamz7TCtqAEGxqKTB/edit" TargetMode="External" Id="R4af36c7734c6422b" /><Relationship Type="http://schemas.openxmlformats.org/officeDocument/2006/relationships/hyperlink" Target="https://docs.google.com/document/d/13-aqXVQ8JNyYg-wOamz7TCtqAEGxqKTB/edit" TargetMode="External" Id="R0e02510a00b84abc" /><Relationship Type="http://schemas.openxmlformats.org/officeDocument/2006/relationships/hyperlink" Target="https://docs.google.com/document/d/13-aqXVQ8JNyYg-wOamz7TCtqAEGxqKTB/edit" TargetMode="External" Id="Ra1ffa7e665284164" /><Relationship Type="http://schemas.openxmlformats.org/officeDocument/2006/relationships/hyperlink" Target="https://docs.google.com/document/d/13-aqXVQ8JNyYg-wOamz7TCtqAEGxqKTB/edit" TargetMode="External" Id="R97933e05d5ea4ea1" /><Relationship Type="http://schemas.openxmlformats.org/officeDocument/2006/relationships/hyperlink" Target="https://docs.google.com/document/d/13-aqXVQ8JNyYg-wOamz7TCtqAEGxqKTB/edit" TargetMode="External" Id="R8ad4cbfab0d44ab8" /><Relationship Type="http://schemas.openxmlformats.org/officeDocument/2006/relationships/hyperlink" Target="https://docs.google.com/document/d/13-aqXVQ8JNyYg-wOamz7TCtqAEGxqKTB/edit" TargetMode="External" Id="Rb24cbdf050194750" /><Relationship Type="http://schemas.openxmlformats.org/officeDocument/2006/relationships/hyperlink" Target="https://docs.google.com/document/d/13-aqXVQ8JNyYg-wOamz7TCtqAEGxqKTB/edit" TargetMode="External" Id="R94324316a7154a56" /><Relationship Type="http://schemas.openxmlformats.org/officeDocument/2006/relationships/hyperlink" Target="https://docs.google.com/document/d/13-aqXVQ8JNyYg-wOamz7TCtqAEGxqKTB/edit" TargetMode="External" Id="R695faa8f3e3b4c04" /><Relationship Type="http://schemas.openxmlformats.org/officeDocument/2006/relationships/hyperlink" Target="https://docs.google.com/document/d/13-aqXVQ8JNyYg-wOamz7TCtqAEGxqKTB/edit" TargetMode="External" Id="R4933b78088d3457d" /><Relationship Type="http://schemas.openxmlformats.org/officeDocument/2006/relationships/hyperlink" Target="https://www.arvantis.co.uk/sustainability-in-the-hospitality-industry-embracing-green-initiatives/" TargetMode="External" Id="R3814d7f967704481" /><Relationship Type="http://schemas.openxmlformats.org/officeDocument/2006/relationships/hyperlink" Target="https://www.edie.net/stompin-out-food-waste-at-the-savoy/" TargetMode="External" Id="R830bf99df18f4075" /><Relationship Type="http://schemas.openxmlformats.org/officeDocument/2006/relationships/hyperlink" Target="https://refood.co.uk/case-studies/the-savoy-hotel/" TargetMode="External" Id="Rd1ff6bc53bac4e85" /><Relationship Type="http://schemas.openxmlformats.org/officeDocument/2006/relationships/hyperlink" Target="https://www.thesavoycollection.com/home/about-the-savoy-collection/sustainability-at-the-savoy/" TargetMode="External" Id="Rd3475f9b3f98432b" /><Relationship Type="http://schemas.openxmlformats.org/officeDocument/2006/relationships/hyperlink" Target="https://www.pollutionsolutions-online.com/news/waste-management/21/pdm-group/londons-savoy-hotel-launches-food-waste-recycling-service/5227" TargetMode="External" Id="Rcc4fb8dde4914d3f" /><Relationship Type="http://schemas.openxmlformats.org/officeDocument/2006/relationships/hyperlink" Target="https://www.thesavoylondon.com/about-us/sustainability-initiatives/" TargetMode="External" Id="Rfff19cf9827444a8" /><Relationship Type="http://schemas.openxmlformats.org/officeDocument/2006/relationships/numbering" Target="numbering.xml" Id="R081a2a1dbd574e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2024-11-13T09:33:32.9793027Z</dcterms:created>
  <dcterms:modified xsi:type="dcterms:W3CDTF">2024-11-15T12:10:52.6771886Z</dcterms:modified>
  <dc:creator>Salman Mashud Shah Mohammed Ali (2119165)</dc:creator>
  <lastModifiedBy>Salman Mashud Shah Mohammed Ali (2119165)</lastModifiedBy>
</coreProperties>
</file>