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1C9D" w:rsidRPr="00A41C9D" w:rsidRDefault="00A41C9D" w:rsidP="00A41C9D">
      <w:pPr>
        <w:spacing w:after="0"/>
        <w:rPr>
          <w:rFonts w:ascii="Times New Roman" w:hAnsi="Times New Roman" w:cs="Times New Roman"/>
          <w:sz w:val="40"/>
          <w:szCs w:val="40"/>
        </w:rPr>
      </w:pPr>
      <w:r>
        <w:rPr>
          <w:rFonts w:ascii="Times New Roman" w:hAnsi="Times New Roman" w:cs="Times New Roman"/>
          <w:sz w:val="40"/>
          <w:szCs w:val="40"/>
        </w:rPr>
        <w:t>Assessment 3: Dating Exercise (Medieval)</w:t>
      </w:r>
    </w:p>
    <w:p w:rsidR="00A41C9D" w:rsidRDefault="00A41C9D" w:rsidP="00A41C9D">
      <w:pPr>
        <w:spacing w:after="0"/>
        <w:rPr>
          <w:rFonts w:ascii="Times New Roman" w:hAnsi="Times New Roman" w:cs="Times New Roman"/>
          <w:sz w:val="28"/>
          <w:szCs w:val="28"/>
        </w:rPr>
      </w:pPr>
    </w:p>
    <w:p w:rsidR="00A41C9D" w:rsidRPr="00A41C9D" w:rsidRDefault="00A41C9D" w:rsidP="00A41C9D">
      <w:pPr>
        <w:spacing w:after="0"/>
        <w:rPr>
          <w:rFonts w:ascii="Times New Roman" w:hAnsi="Times New Roman" w:cs="Times New Roman"/>
          <w:sz w:val="32"/>
          <w:szCs w:val="32"/>
        </w:rPr>
      </w:pPr>
      <w:r>
        <w:rPr>
          <w:rFonts w:ascii="Times New Roman" w:hAnsi="Times New Roman" w:cs="Times New Roman"/>
          <w:sz w:val="32"/>
          <w:szCs w:val="32"/>
        </w:rPr>
        <w:t>Michelle Hogan</w:t>
      </w:r>
    </w:p>
    <w:p w:rsidR="00297D8A" w:rsidRDefault="00297D8A" w:rsidP="00297D8A">
      <w:pPr>
        <w:pStyle w:val="western"/>
        <w:spacing w:before="0" w:beforeAutospacing="0" w:after="0"/>
        <w:rPr>
          <w:color w:val="000080"/>
          <w:sz w:val="28"/>
          <w:szCs w:val="28"/>
        </w:rPr>
      </w:pPr>
    </w:p>
    <w:p w:rsidR="00E94E70" w:rsidRDefault="00E94E70" w:rsidP="00297D8A">
      <w:pPr>
        <w:pStyle w:val="western"/>
        <w:spacing w:before="0" w:beforeAutospacing="0" w:after="0"/>
        <w:rPr>
          <w:color w:val="000080"/>
          <w:sz w:val="28"/>
          <w:szCs w:val="28"/>
        </w:rPr>
      </w:pPr>
    </w:p>
    <w:p w:rsidR="00636DD6" w:rsidRPr="00E94E70" w:rsidRDefault="00636DD6" w:rsidP="00636DD6">
      <w:pPr>
        <w:pStyle w:val="western"/>
        <w:spacing w:before="0" w:beforeAutospacing="0" w:after="0" w:line="276" w:lineRule="auto"/>
        <w:rPr>
          <w:sz w:val="28"/>
          <w:szCs w:val="28"/>
        </w:rPr>
      </w:pPr>
      <w:r>
        <w:rPr>
          <w:sz w:val="28"/>
          <w:szCs w:val="28"/>
        </w:rPr>
        <w:t xml:space="preserve">This exercise, to give the modern equivalent of the medieval date for the documents in (a) – (c) and an estimate for the event in (d), is made manageable with the help of </w:t>
      </w:r>
      <w:r w:rsidRPr="003C415B">
        <w:rPr>
          <w:sz w:val="28"/>
          <w:szCs w:val="28"/>
        </w:rPr>
        <w:t xml:space="preserve">Cheney's </w:t>
      </w:r>
      <w:r w:rsidRPr="003C415B">
        <w:rPr>
          <w:i/>
          <w:iCs/>
          <w:sz w:val="28"/>
          <w:szCs w:val="28"/>
        </w:rPr>
        <w:t>A Handbook of Dates</w:t>
      </w:r>
      <w:r w:rsidRPr="003C415B">
        <w:rPr>
          <w:sz w:val="28"/>
          <w:szCs w:val="28"/>
        </w:rPr>
        <w:t xml:space="preserve"> (referred to subsequently as the </w:t>
      </w:r>
      <w:r w:rsidRPr="003C415B">
        <w:rPr>
          <w:i/>
          <w:iCs/>
          <w:sz w:val="28"/>
          <w:szCs w:val="28"/>
        </w:rPr>
        <w:t>Handbook</w:t>
      </w:r>
      <w:r>
        <w:rPr>
          <w:iCs/>
          <w:sz w:val="28"/>
          <w:szCs w:val="28"/>
        </w:rPr>
        <w:t>), and I relied considerably on the information that it contains. Following ‘Chesterfield’s Act’ (1751), the day after 2</w:t>
      </w:r>
      <w:r w:rsidRPr="000B4595">
        <w:rPr>
          <w:iCs/>
          <w:sz w:val="28"/>
          <w:szCs w:val="28"/>
          <w:vertAlign w:val="superscript"/>
        </w:rPr>
        <w:t>nd</w:t>
      </w:r>
      <w:r>
        <w:rPr>
          <w:iCs/>
          <w:sz w:val="28"/>
          <w:szCs w:val="28"/>
        </w:rPr>
        <w:t xml:space="preserve"> September 1752 became 14</w:t>
      </w:r>
      <w:r w:rsidRPr="000B4595">
        <w:rPr>
          <w:iCs/>
          <w:sz w:val="28"/>
          <w:szCs w:val="28"/>
          <w:vertAlign w:val="superscript"/>
        </w:rPr>
        <w:t>th</w:t>
      </w:r>
      <w:r>
        <w:rPr>
          <w:iCs/>
          <w:sz w:val="28"/>
          <w:szCs w:val="28"/>
        </w:rPr>
        <w:t xml:space="preserve"> September, to correct previous calculations. It is explained in the </w:t>
      </w:r>
      <w:r>
        <w:rPr>
          <w:i/>
          <w:iCs/>
          <w:sz w:val="28"/>
          <w:szCs w:val="28"/>
        </w:rPr>
        <w:t>Handbook</w:t>
      </w:r>
      <w:r>
        <w:rPr>
          <w:iCs/>
          <w:sz w:val="28"/>
          <w:szCs w:val="28"/>
        </w:rPr>
        <w:t xml:space="preserve"> by means of an example, that dates in table 8 are given in modern terms.</w:t>
      </w:r>
      <w:r>
        <w:rPr>
          <w:rStyle w:val="FootnoteReference"/>
          <w:iCs/>
          <w:sz w:val="28"/>
          <w:szCs w:val="28"/>
        </w:rPr>
        <w:footnoteReference w:id="1"/>
      </w:r>
    </w:p>
    <w:p w:rsidR="00636DD6" w:rsidRPr="00A41C9D" w:rsidRDefault="00636DD6" w:rsidP="00636DD6">
      <w:pPr>
        <w:pStyle w:val="western"/>
        <w:spacing w:before="0" w:beforeAutospacing="0" w:after="0"/>
        <w:rPr>
          <w:sz w:val="28"/>
          <w:szCs w:val="28"/>
        </w:rPr>
      </w:pPr>
    </w:p>
    <w:p w:rsidR="00636DD6" w:rsidRDefault="00636DD6" w:rsidP="00636DD6">
      <w:pPr>
        <w:pStyle w:val="western"/>
        <w:spacing w:before="0" w:beforeAutospacing="0" w:after="0"/>
      </w:pPr>
      <w:r>
        <w:rPr>
          <w:rFonts w:ascii="Segoe UI" w:hAnsi="Segoe UI" w:cs="Segoe UI"/>
          <w:color w:val="000080"/>
          <w:sz w:val="22"/>
          <w:szCs w:val="22"/>
        </w:rPr>
        <w:t>(a) Memorandum that the Thursday after the Assumption of the Blessed Virgin Mary in the 8th year of King Richard II the abbot of Byland was accused in the wapentake court held at Pickering.</w:t>
      </w:r>
      <w:r>
        <w:rPr>
          <w:sz w:val="27"/>
          <w:szCs w:val="27"/>
        </w:rPr>
        <w:t xml:space="preserve"> </w:t>
      </w:r>
    </w:p>
    <w:p w:rsidR="00636DD6" w:rsidRPr="003C415B" w:rsidRDefault="00636DD6" w:rsidP="00636DD6">
      <w:pPr>
        <w:pStyle w:val="western"/>
        <w:spacing w:before="0" w:beforeAutospacing="0" w:after="0"/>
        <w:rPr>
          <w:sz w:val="28"/>
          <w:szCs w:val="28"/>
        </w:rPr>
      </w:pPr>
    </w:p>
    <w:p w:rsidR="00636DD6" w:rsidRDefault="00636DD6" w:rsidP="00636DD6">
      <w:pPr>
        <w:pStyle w:val="western"/>
        <w:spacing w:before="0" w:beforeAutospacing="0" w:after="0" w:line="276" w:lineRule="auto"/>
        <w:rPr>
          <w:iCs/>
          <w:sz w:val="28"/>
          <w:szCs w:val="28"/>
        </w:rPr>
      </w:pPr>
      <w:r>
        <w:rPr>
          <w:sz w:val="28"/>
          <w:szCs w:val="28"/>
        </w:rPr>
        <w:t xml:space="preserve">The </w:t>
      </w:r>
      <w:r>
        <w:rPr>
          <w:i/>
          <w:sz w:val="28"/>
          <w:szCs w:val="28"/>
        </w:rPr>
        <w:t>Handbook</w:t>
      </w:r>
      <w:r>
        <w:rPr>
          <w:sz w:val="28"/>
          <w:szCs w:val="28"/>
        </w:rPr>
        <w:t xml:space="preserve"> sets out regnal years, and we can see from table 2/II that</w:t>
      </w:r>
      <w:r w:rsidRPr="003C415B">
        <w:rPr>
          <w:sz w:val="28"/>
          <w:szCs w:val="28"/>
        </w:rPr>
        <w:t xml:space="preserve"> </w:t>
      </w:r>
      <w:r>
        <w:rPr>
          <w:sz w:val="28"/>
          <w:szCs w:val="28"/>
        </w:rPr>
        <w:t>t</w:t>
      </w:r>
      <w:r w:rsidRPr="003C415B">
        <w:rPr>
          <w:sz w:val="28"/>
          <w:szCs w:val="28"/>
        </w:rPr>
        <w:t>he 8</w:t>
      </w:r>
      <w:r w:rsidRPr="003C415B">
        <w:rPr>
          <w:sz w:val="28"/>
          <w:szCs w:val="28"/>
          <w:vertAlign w:val="superscript"/>
        </w:rPr>
        <w:t>th</w:t>
      </w:r>
      <w:r w:rsidRPr="003C415B">
        <w:rPr>
          <w:sz w:val="28"/>
          <w:szCs w:val="28"/>
        </w:rPr>
        <w:t xml:space="preserve"> year of Richard II's reign is 22</w:t>
      </w:r>
      <w:r w:rsidRPr="000B4595">
        <w:rPr>
          <w:sz w:val="28"/>
          <w:szCs w:val="28"/>
          <w:vertAlign w:val="superscript"/>
        </w:rPr>
        <w:t>nd</w:t>
      </w:r>
      <w:r>
        <w:rPr>
          <w:sz w:val="28"/>
          <w:szCs w:val="28"/>
        </w:rPr>
        <w:t xml:space="preserve"> </w:t>
      </w:r>
      <w:r w:rsidRPr="003C415B">
        <w:rPr>
          <w:sz w:val="28"/>
          <w:szCs w:val="28"/>
        </w:rPr>
        <w:t>June 1384 – 21</w:t>
      </w:r>
      <w:r w:rsidRPr="003C415B">
        <w:rPr>
          <w:sz w:val="28"/>
          <w:szCs w:val="28"/>
          <w:vertAlign w:val="superscript"/>
        </w:rPr>
        <w:t>st</w:t>
      </w:r>
      <w:r w:rsidRPr="003C415B">
        <w:rPr>
          <w:sz w:val="28"/>
          <w:szCs w:val="28"/>
        </w:rPr>
        <w:t xml:space="preserve"> June 1385.</w:t>
      </w:r>
      <w:r w:rsidRPr="003C415B">
        <w:rPr>
          <w:rStyle w:val="FootnoteReference"/>
          <w:sz w:val="28"/>
          <w:szCs w:val="28"/>
        </w:rPr>
        <w:footnoteReference w:id="2"/>
      </w:r>
      <w:r w:rsidRPr="003C415B">
        <w:rPr>
          <w:sz w:val="28"/>
          <w:szCs w:val="28"/>
        </w:rPr>
        <w:t xml:space="preserve"> The Assumption of the Blessed Mary</w:t>
      </w:r>
      <w:r>
        <w:rPr>
          <w:sz w:val="28"/>
          <w:szCs w:val="28"/>
        </w:rPr>
        <w:t>, sometimes called ‘Lady Day in harvest’,</w:t>
      </w:r>
      <w:r w:rsidRPr="003C415B">
        <w:rPr>
          <w:sz w:val="28"/>
          <w:szCs w:val="28"/>
        </w:rPr>
        <w:t xml:space="preserve"> is on 15</w:t>
      </w:r>
      <w:r w:rsidRPr="003C415B">
        <w:rPr>
          <w:sz w:val="28"/>
          <w:szCs w:val="28"/>
          <w:vertAlign w:val="superscript"/>
        </w:rPr>
        <w:t>th</w:t>
      </w:r>
      <w:r w:rsidRPr="003C415B">
        <w:rPr>
          <w:sz w:val="28"/>
          <w:szCs w:val="28"/>
        </w:rPr>
        <w:t xml:space="preserve"> August</w:t>
      </w:r>
      <w:r>
        <w:rPr>
          <w:sz w:val="28"/>
          <w:szCs w:val="28"/>
        </w:rPr>
        <w:t>,</w:t>
      </w:r>
      <w:r w:rsidRPr="003C415B">
        <w:rPr>
          <w:sz w:val="28"/>
          <w:szCs w:val="28"/>
        </w:rPr>
        <w:t xml:space="preserve"> and in this case refers to August 1384</w:t>
      </w:r>
      <w:r>
        <w:rPr>
          <w:sz w:val="28"/>
          <w:szCs w:val="28"/>
        </w:rPr>
        <w:t xml:space="preserve"> (which was </w:t>
      </w:r>
      <w:r>
        <w:rPr>
          <w:iCs/>
          <w:sz w:val="28"/>
          <w:szCs w:val="28"/>
        </w:rPr>
        <w:t>a leap year)</w:t>
      </w:r>
      <w:r w:rsidRPr="003C415B">
        <w:rPr>
          <w:sz w:val="28"/>
          <w:szCs w:val="28"/>
        </w:rPr>
        <w:t>.</w:t>
      </w:r>
      <w:r>
        <w:rPr>
          <w:rStyle w:val="FootnoteReference"/>
          <w:sz w:val="28"/>
          <w:szCs w:val="28"/>
        </w:rPr>
        <w:footnoteReference w:id="3"/>
      </w:r>
      <w:r w:rsidRPr="003C415B">
        <w:rPr>
          <w:sz w:val="28"/>
          <w:szCs w:val="28"/>
        </w:rPr>
        <w:t xml:space="preserve"> In order to work out the </w:t>
      </w:r>
      <w:r>
        <w:rPr>
          <w:sz w:val="28"/>
          <w:szCs w:val="28"/>
        </w:rPr>
        <w:t>day of the week, I looked at table 9</w:t>
      </w:r>
      <w:r w:rsidRPr="003C415B">
        <w:rPr>
          <w:iCs/>
          <w:sz w:val="28"/>
          <w:szCs w:val="28"/>
        </w:rPr>
        <w:t>, which sets out Ea</w:t>
      </w:r>
      <w:r>
        <w:rPr>
          <w:iCs/>
          <w:sz w:val="28"/>
          <w:szCs w:val="28"/>
        </w:rPr>
        <w:t>ster day, and saw that Easter day was 10</w:t>
      </w:r>
      <w:r w:rsidRPr="003C415B">
        <w:rPr>
          <w:iCs/>
          <w:sz w:val="28"/>
          <w:szCs w:val="28"/>
          <w:vertAlign w:val="superscript"/>
        </w:rPr>
        <w:t>th</w:t>
      </w:r>
      <w:r>
        <w:rPr>
          <w:iCs/>
          <w:sz w:val="28"/>
          <w:szCs w:val="28"/>
        </w:rPr>
        <w:t xml:space="preserve"> April in 1384</w:t>
      </w:r>
      <w:r w:rsidRPr="003C415B">
        <w:rPr>
          <w:iCs/>
          <w:sz w:val="28"/>
          <w:szCs w:val="28"/>
        </w:rPr>
        <w:t>.</w:t>
      </w:r>
      <w:r>
        <w:rPr>
          <w:rStyle w:val="FootnoteReference"/>
          <w:iCs/>
          <w:sz w:val="28"/>
          <w:szCs w:val="28"/>
        </w:rPr>
        <w:footnoteReference w:id="4"/>
      </w:r>
      <w:r w:rsidRPr="003C415B">
        <w:rPr>
          <w:iCs/>
          <w:sz w:val="28"/>
          <w:szCs w:val="28"/>
        </w:rPr>
        <w:t xml:space="preserve"> </w:t>
      </w:r>
      <w:r>
        <w:rPr>
          <w:iCs/>
          <w:sz w:val="28"/>
          <w:szCs w:val="28"/>
        </w:rPr>
        <w:t>I then checked the page for Easter Day 10</w:t>
      </w:r>
      <w:r w:rsidRPr="000B4595">
        <w:rPr>
          <w:iCs/>
          <w:sz w:val="28"/>
          <w:szCs w:val="28"/>
          <w:vertAlign w:val="superscript"/>
        </w:rPr>
        <w:t>th</w:t>
      </w:r>
      <w:r>
        <w:rPr>
          <w:iCs/>
          <w:sz w:val="28"/>
          <w:szCs w:val="28"/>
        </w:rPr>
        <w:t xml:space="preserve"> April (in table 8/20), which provides a calendar for the year.</w:t>
      </w:r>
      <w:r>
        <w:rPr>
          <w:rStyle w:val="FootnoteReference"/>
          <w:iCs/>
          <w:sz w:val="28"/>
          <w:szCs w:val="28"/>
        </w:rPr>
        <w:footnoteReference w:id="5"/>
      </w:r>
      <w:r>
        <w:rPr>
          <w:iCs/>
          <w:sz w:val="28"/>
          <w:szCs w:val="28"/>
        </w:rPr>
        <w:t xml:space="preserve"> August 15</w:t>
      </w:r>
      <w:r w:rsidRPr="00736FA3">
        <w:rPr>
          <w:iCs/>
          <w:sz w:val="28"/>
          <w:szCs w:val="28"/>
          <w:vertAlign w:val="superscript"/>
        </w:rPr>
        <w:t>th</w:t>
      </w:r>
      <w:r>
        <w:rPr>
          <w:iCs/>
          <w:sz w:val="28"/>
          <w:szCs w:val="28"/>
        </w:rPr>
        <w:t xml:space="preserve"> in 1384 was a Monday, so the Thursday after that was August 18</w:t>
      </w:r>
      <w:r w:rsidRPr="00736FA3">
        <w:rPr>
          <w:iCs/>
          <w:sz w:val="28"/>
          <w:szCs w:val="28"/>
          <w:vertAlign w:val="superscript"/>
        </w:rPr>
        <w:t>th</w:t>
      </w:r>
      <w:r>
        <w:rPr>
          <w:iCs/>
          <w:sz w:val="28"/>
          <w:szCs w:val="28"/>
        </w:rPr>
        <w:t>.</w:t>
      </w:r>
    </w:p>
    <w:p w:rsidR="00636DD6" w:rsidRDefault="00636DD6" w:rsidP="00636DD6">
      <w:pPr>
        <w:spacing w:after="0"/>
        <w:rPr>
          <w:rFonts w:ascii="Times New Roman" w:hAnsi="Times New Roman" w:cs="Times New Roman"/>
          <w:sz w:val="28"/>
          <w:szCs w:val="28"/>
        </w:rPr>
      </w:pPr>
    </w:p>
    <w:p w:rsidR="00636DD6" w:rsidRPr="00E523C0" w:rsidRDefault="00636DD6" w:rsidP="00636DD6">
      <w:pPr>
        <w:spacing w:after="0" w:line="240" w:lineRule="auto"/>
        <w:rPr>
          <w:rFonts w:ascii="Times New Roman" w:hAnsi="Times New Roman" w:cs="Times New Roman"/>
        </w:rPr>
      </w:pPr>
      <w:r>
        <w:rPr>
          <w:rFonts w:ascii="Segoe UI" w:hAnsi="Segoe UI" w:cs="Segoe UI"/>
          <w:color w:val="000080"/>
          <w:shd w:val="clear" w:color="auto" w:fill="FFFFFF"/>
        </w:rPr>
        <w:t>(b)</w:t>
      </w:r>
      <w:r w:rsidRPr="00E523C0">
        <w:rPr>
          <w:rFonts w:ascii="Segoe UI" w:hAnsi="Segoe UI" w:cs="Segoe UI"/>
          <w:color w:val="000080"/>
          <w:shd w:val="clear" w:color="auto" w:fill="FFFFFF"/>
        </w:rPr>
        <w:t xml:space="preserve"> Confirmation by Bishop Anian of St Asaph of the charters for Shrewsbury Abbey issued by his predecessors Bishops Reiner, Abraham, and Hugh. Given at Shrewsbury the day after St Mary Magdalene in the first year of his pontificate.</w:t>
      </w:r>
    </w:p>
    <w:p w:rsidR="00636DD6" w:rsidRDefault="00636DD6" w:rsidP="00636DD6">
      <w:pPr>
        <w:spacing w:after="0"/>
        <w:rPr>
          <w:rFonts w:ascii="Times New Roman" w:hAnsi="Times New Roman" w:cs="Times New Roman"/>
          <w:sz w:val="28"/>
          <w:szCs w:val="28"/>
        </w:rPr>
      </w:pPr>
    </w:p>
    <w:p w:rsidR="00636DD6" w:rsidRPr="008501F3" w:rsidRDefault="00636DD6" w:rsidP="00636DD6">
      <w:pPr>
        <w:pStyle w:val="western"/>
        <w:spacing w:before="0" w:beforeAutospacing="0" w:after="0" w:line="276" w:lineRule="auto"/>
        <w:rPr>
          <w:sz w:val="28"/>
          <w:szCs w:val="28"/>
        </w:rPr>
      </w:pPr>
      <w:r>
        <w:rPr>
          <w:sz w:val="28"/>
          <w:szCs w:val="28"/>
        </w:rPr>
        <w:t xml:space="preserve">The first thing I did here was to find the bishops of St Asaph, to ascertain the first year of Bishop Anian’s pontificate. Reiner was bishop from 1186 to 1224/5, Abraham from 1225 to 1332/3 and Hugh (Hywel I) from 1235 – 1240. </w:t>
      </w:r>
      <w:r w:rsidRPr="008501F3">
        <w:rPr>
          <w:sz w:val="28"/>
          <w:szCs w:val="28"/>
        </w:rPr>
        <w:lastRenderedPageBreak/>
        <w:t xml:space="preserve">Anian I followed Hywel II in </w:t>
      </w:r>
      <w:r>
        <w:rPr>
          <w:sz w:val="28"/>
          <w:szCs w:val="28"/>
        </w:rPr>
        <w:t xml:space="preserve">September </w:t>
      </w:r>
      <w:r w:rsidRPr="008501F3">
        <w:rPr>
          <w:sz w:val="28"/>
          <w:szCs w:val="28"/>
        </w:rPr>
        <w:t>124</w:t>
      </w:r>
      <w:r>
        <w:rPr>
          <w:sz w:val="28"/>
          <w:szCs w:val="28"/>
        </w:rPr>
        <w:t>9</w:t>
      </w:r>
      <w:r w:rsidRPr="008501F3">
        <w:rPr>
          <w:sz w:val="28"/>
          <w:szCs w:val="28"/>
        </w:rPr>
        <w:t xml:space="preserve"> until 1266.</w:t>
      </w:r>
      <w:r w:rsidRPr="008501F3">
        <w:rPr>
          <w:rStyle w:val="FootnoteReference"/>
          <w:sz w:val="28"/>
          <w:szCs w:val="28"/>
        </w:rPr>
        <w:footnoteReference w:id="6"/>
      </w:r>
      <w:r w:rsidRPr="008501F3">
        <w:rPr>
          <w:sz w:val="28"/>
          <w:szCs w:val="28"/>
        </w:rPr>
        <w:t xml:space="preserve"> There was also Bishop Anian II, who took office in 1268 and died in 1293, but the document does not stipulate that it was Anian II who confirmed the charters. Having found their dates, I wanted to check that it was Anian I who confirmed the charters for Shrewsbury Abbey. I searched for possible records in the National Archives and National Library of Wales, but did not find a connection.</w:t>
      </w:r>
      <w:r w:rsidRPr="008501F3">
        <w:rPr>
          <w:rStyle w:val="FootnoteReference"/>
          <w:sz w:val="28"/>
          <w:szCs w:val="28"/>
        </w:rPr>
        <w:footnoteReference w:id="7"/>
      </w:r>
      <w:r w:rsidRPr="008501F3">
        <w:rPr>
          <w:sz w:val="28"/>
          <w:szCs w:val="28"/>
        </w:rPr>
        <w:t xml:space="preserve"> However, I came across a Google book</w:t>
      </w:r>
      <w:r>
        <w:rPr>
          <w:sz w:val="28"/>
          <w:szCs w:val="28"/>
        </w:rPr>
        <w:t xml:space="preserve"> by R. W. Eyton</w:t>
      </w:r>
      <w:r w:rsidRPr="008501F3">
        <w:rPr>
          <w:sz w:val="28"/>
          <w:szCs w:val="28"/>
        </w:rPr>
        <w:t>, which explained that Anian (I) Bishop of St Asaph, ‘inspected and confirmed the Charters of his predecessors, Reyner, Abraham, and Hugh’, at Shrewsbury on 23</w:t>
      </w:r>
      <w:r w:rsidRPr="008501F3">
        <w:rPr>
          <w:sz w:val="28"/>
          <w:szCs w:val="28"/>
          <w:vertAlign w:val="superscript"/>
        </w:rPr>
        <w:t>rd</w:t>
      </w:r>
      <w:r w:rsidRPr="008501F3">
        <w:rPr>
          <w:sz w:val="28"/>
          <w:szCs w:val="28"/>
        </w:rPr>
        <w:t xml:space="preserve"> July 1250.</w:t>
      </w:r>
      <w:r w:rsidRPr="008501F3">
        <w:rPr>
          <w:rStyle w:val="FootnoteReference"/>
          <w:sz w:val="28"/>
          <w:szCs w:val="28"/>
        </w:rPr>
        <w:footnoteReference w:id="8"/>
      </w:r>
      <w:r w:rsidRPr="008501F3">
        <w:rPr>
          <w:sz w:val="28"/>
          <w:szCs w:val="28"/>
        </w:rPr>
        <w:t xml:space="preserve"> The day of St Mary Magdalene is 22</w:t>
      </w:r>
      <w:r w:rsidRPr="008501F3">
        <w:rPr>
          <w:sz w:val="28"/>
          <w:szCs w:val="28"/>
          <w:vertAlign w:val="superscript"/>
        </w:rPr>
        <w:t>nd</w:t>
      </w:r>
      <w:r w:rsidRPr="008501F3">
        <w:rPr>
          <w:sz w:val="28"/>
          <w:szCs w:val="28"/>
        </w:rPr>
        <w:t xml:space="preserve"> July, which in 1250 was a Friday (checking the days in the </w:t>
      </w:r>
      <w:r w:rsidRPr="008501F3">
        <w:rPr>
          <w:i/>
          <w:sz w:val="28"/>
          <w:szCs w:val="28"/>
        </w:rPr>
        <w:t>Handbook</w:t>
      </w:r>
      <w:r w:rsidRPr="008501F3">
        <w:rPr>
          <w:sz w:val="28"/>
          <w:szCs w:val="28"/>
        </w:rPr>
        <w:t>), so Anian I confirmed these charters on Saturday 23</w:t>
      </w:r>
      <w:r w:rsidRPr="008501F3">
        <w:rPr>
          <w:sz w:val="28"/>
          <w:szCs w:val="28"/>
          <w:vertAlign w:val="superscript"/>
        </w:rPr>
        <w:t>rd</w:t>
      </w:r>
      <w:r w:rsidRPr="008501F3">
        <w:rPr>
          <w:sz w:val="28"/>
          <w:szCs w:val="28"/>
        </w:rPr>
        <w:t xml:space="preserve"> July 1250.</w:t>
      </w:r>
      <w:r>
        <w:rPr>
          <w:sz w:val="28"/>
          <w:szCs w:val="28"/>
        </w:rPr>
        <w:t xml:space="preserve"> Eyton, a historian, obtained this information from ‘Salop Chartulary 362-b’.</w:t>
      </w:r>
      <w:r>
        <w:rPr>
          <w:rStyle w:val="FootnoteReference"/>
          <w:sz w:val="28"/>
          <w:szCs w:val="28"/>
        </w:rPr>
        <w:footnoteReference w:id="9"/>
      </w:r>
    </w:p>
    <w:p w:rsidR="00636DD6" w:rsidRDefault="00636DD6" w:rsidP="00636DD6">
      <w:pPr>
        <w:spacing w:after="0"/>
        <w:rPr>
          <w:rFonts w:ascii="Times New Roman" w:hAnsi="Times New Roman" w:cs="Times New Roman"/>
          <w:sz w:val="28"/>
          <w:szCs w:val="28"/>
        </w:rPr>
      </w:pPr>
    </w:p>
    <w:p w:rsidR="00636DD6" w:rsidRPr="007428B3" w:rsidRDefault="00636DD6" w:rsidP="00636DD6">
      <w:pPr>
        <w:spacing w:after="0"/>
        <w:rPr>
          <w:rFonts w:ascii="Times New Roman" w:hAnsi="Times New Roman" w:cs="Times New Roman"/>
        </w:rPr>
      </w:pPr>
      <w:r w:rsidRPr="007428B3">
        <w:rPr>
          <w:rFonts w:ascii="Segoe UI" w:hAnsi="Segoe UI" w:cs="Segoe UI"/>
          <w:color w:val="000080"/>
          <w:shd w:val="clear" w:color="auto" w:fill="FFFFFF"/>
        </w:rPr>
        <w:t>(c) Downham: court held on Thursday the day after Ash Wednesday in the fourth year of the reign of King Edward and the first year of the episcopate of John de Ketene [Ketton]</w:t>
      </w:r>
    </w:p>
    <w:p w:rsidR="00636DD6" w:rsidRDefault="00636DD6" w:rsidP="00636DD6">
      <w:pPr>
        <w:spacing w:after="0"/>
        <w:rPr>
          <w:rFonts w:ascii="Times New Roman" w:hAnsi="Times New Roman" w:cs="Times New Roman"/>
          <w:sz w:val="28"/>
          <w:szCs w:val="28"/>
        </w:rPr>
      </w:pPr>
    </w:p>
    <w:p w:rsidR="00636DD6" w:rsidRDefault="00636DD6" w:rsidP="00636DD6">
      <w:pPr>
        <w:spacing w:after="0"/>
        <w:rPr>
          <w:rFonts w:ascii="Times New Roman" w:hAnsi="Times New Roman" w:cs="Times New Roman"/>
          <w:sz w:val="28"/>
          <w:szCs w:val="28"/>
        </w:rPr>
      </w:pPr>
      <w:r>
        <w:rPr>
          <w:rFonts w:ascii="Times New Roman" w:hAnsi="Times New Roman" w:cs="Times New Roman"/>
          <w:sz w:val="28"/>
          <w:szCs w:val="28"/>
        </w:rPr>
        <w:t>John de Ketene was Bishop of Ely from 6</w:t>
      </w:r>
      <w:r w:rsidRPr="00A932CC">
        <w:rPr>
          <w:rFonts w:ascii="Times New Roman" w:hAnsi="Times New Roman" w:cs="Times New Roman"/>
          <w:sz w:val="28"/>
          <w:szCs w:val="28"/>
          <w:vertAlign w:val="superscript"/>
        </w:rPr>
        <w:t>th</w:t>
      </w:r>
      <w:r>
        <w:rPr>
          <w:rFonts w:ascii="Times New Roman" w:hAnsi="Times New Roman" w:cs="Times New Roman"/>
          <w:sz w:val="28"/>
          <w:szCs w:val="28"/>
        </w:rPr>
        <w:t xml:space="preserve"> September 1310 to 1316, which coincides with the reign of Edward II. The fourth year of Edward’s reign ran from 8</w:t>
      </w:r>
      <w:r w:rsidRPr="00A932CC">
        <w:rPr>
          <w:rFonts w:ascii="Times New Roman" w:hAnsi="Times New Roman" w:cs="Times New Roman"/>
          <w:sz w:val="28"/>
          <w:szCs w:val="28"/>
          <w:vertAlign w:val="superscript"/>
        </w:rPr>
        <w:t>th</w:t>
      </w:r>
      <w:r>
        <w:rPr>
          <w:rFonts w:ascii="Times New Roman" w:hAnsi="Times New Roman" w:cs="Times New Roman"/>
          <w:sz w:val="28"/>
          <w:szCs w:val="28"/>
        </w:rPr>
        <w:t xml:space="preserve"> July 1310 to 7</w:t>
      </w:r>
      <w:r w:rsidRPr="00A932CC">
        <w:rPr>
          <w:rFonts w:ascii="Times New Roman" w:hAnsi="Times New Roman" w:cs="Times New Roman"/>
          <w:sz w:val="28"/>
          <w:szCs w:val="28"/>
          <w:vertAlign w:val="superscript"/>
        </w:rPr>
        <w:t>th</w:t>
      </w:r>
      <w:r>
        <w:rPr>
          <w:rFonts w:ascii="Times New Roman" w:hAnsi="Times New Roman" w:cs="Times New Roman"/>
          <w:sz w:val="28"/>
          <w:szCs w:val="28"/>
        </w:rPr>
        <w:t xml:space="preserve"> July 1311, so we are looking at Ash Wednesday 1311. From table 8/21 in the </w:t>
      </w:r>
      <w:r>
        <w:rPr>
          <w:rFonts w:ascii="Times New Roman" w:hAnsi="Times New Roman" w:cs="Times New Roman"/>
          <w:i/>
          <w:sz w:val="28"/>
          <w:szCs w:val="28"/>
        </w:rPr>
        <w:t>Handbook</w:t>
      </w:r>
      <w:r>
        <w:rPr>
          <w:rFonts w:ascii="Times New Roman" w:hAnsi="Times New Roman" w:cs="Times New Roman"/>
          <w:sz w:val="28"/>
          <w:szCs w:val="28"/>
        </w:rPr>
        <w:t>, we can see that Ash Wednesday that year was 24</w:t>
      </w:r>
      <w:r w:rsidRPr="008910A1">
        <w:rPr>
          <w:rFonts w:ascii="Times New Roman" w:hAnsi="Times New Roman" w:cs="Times New Roman"/>
          <w:sz w:val="28"/>
          <w:szCs w:val="28"/>
          <w:vertAlign w:val="superscript"/>
        </w:rPr>
        <w:t>th</w:t>
      </w:r>
      <w:r>
        <w:rPr>
          <w:rFonts w:ascii="Times New Roman" w:hAnsi="Times New Roman" w:cs="Times New Roman"/>
          <w:sz w:val="28"/>
          <w:szCs w:val="28"/>
        </w:rPr>
        <w:t xml:space="preserve"> February, and the following day was Thursday 25</w:t>
      </w:r>
      <w:r w:rsidRPr="008910A1">
        <w:rPr>
          <w:rFonts w:ascii="Times New Roman" w:hAnsi="Times New Roman" w:cs="Times New Roman"/>
          <w:sz w:val="28"/>
          <w:szCs w:val="28"/>
          <w:vertAlign w:val="superscript"/>
        </w:rPr>
        <w:t>th</w:t>
      </w:r>
      <w:r>
        <w:rPr>
          <w:rFonts w:ascii="Times New Roman" w:hAnsi="Times New Roman" w:cs="Times New Roman"/>
          <w:sz w:val="28"/>
          <w:szCs w:val="28"/>
        </w:rPr>
        <w:t xml:space="preserve"> February.</w:t>
      </w:r>
    </w:p>
    <w:p w:rsidR="00636DD6" w:rsidRDefault="00636DD6" w:rsidP="00636DD6">
      <w:pPr>
        <w:spacing w:after="0"/>
        <w:rPr>
          <w:rFonts w:ascii="Times New Roman" w:hAnsi="Times New Roman" w:cs="Times New Roman"/>
          <w:sz w:val="28"/>
          <w:szCs w:val="28"/>
        </w:rPr>
      </w:pPr>
    </w:p>
    <w:p w:rsidR="00636DD6" w:rsidRPr="008473F6" w:rsidRDefault="00636DD6" w:rsidP="00636DD6">
      <w:pPr>
        <w:spacing w:after="0"/>
        <w:rPr>
          <w:rFonts w:ascii="Segoe UI" w:hAnsi="Segoe UI" w:cs="Segoe UI"/>
          <w:color w:val="1D2125"/>
          <w:shd w:val="clear" w:color="auto" w:fill="FFFFFF"/>
        </w:rPr>
      </w:pPr>
      <w:r>
        <w:rPr>
          <w:rFonts w:ascii="Segoe UI" w:hAnsi="Segoe UI" w:cs="Segoe UI"/>
          <w:color w:val="000080"/>
          <w:shd w:val="clear" w:color="auto" w:fill="FFFFFF"/>
        </w:rPr>
        <w:t>(d)</w:t>
      </w:r>
      <w:r w:rsidRPr="008473F6">
        <w:rPr>
          <w:rFonts w:ascii="Segoe UI" w:hAnsi="Segoe UI" w:cs="Segoe UI"/>
          <w:color w:val="000080"/>
          <w:shd w:val="clear" w:color="auto" w:fill="FFFFFF"/>
        </w:rPr>
        <w:t xml:space="preserve"> Henry, king of the English, greets the bishop of Lincoln and Earl David and the earl of Leicester, and Earl Rannulf of Chester, and all the barons and lords of whom Geoffrey Ridel held lands, and all the sheriffs within whose jurisdiction he held them. Know that I have given to Richard Basset the daughter of Geoffrey Ridel to wife, and the custody of Geoffrey Ridel’s land until Robert Ridel can be made a knight and marry the granddaughter of Ralph Basset, namely the daughter of one of his daughters. … And this gift and compact have been made at the request and with the advice of Rannulf, earl of Chester, and William his brother, and Nigel d’Aubigny and Robert Ridel’s other kin and Geva his mother, and Geoffrey the earl’s chancellor, and Simon, dean of Lincoln, and William, son of Rannulf, and Thomas of St John and Geoffrey de Clinton, and Payn son of John, and William d’Aubigny and Humphrey de Bohun and Robert Musard and Robert Basset and Osmund Basset and Thurstan Basset and </w:t>
      </w:r>
      <w:r w:rsidRPr="008473F6">
        <w:rPr>
          <w:rFonts w:ascii="Segoe UI" w:hAnsi="Segoe UI" w:cs="Segoe UI"/>
          <w:color w:val="000080"/>
          <w:shd w:val="clear" w:color="auto" w:fill="FFFFFF"/>
        </w:rPr>
        <w:lastRenderedPageBreak/>
        <w:t>William, constable of Earl Rannulf of Chester, and Ralph, son of Norman, and Hugh Maubanc. At Woodstock</w:t>
      </w:r>
      <w:r w:rsidRPr="008473F6">
        <w:rPr>
          <w:rFonts w:ascii="Segoe UI" w:hAnsi="Segoe UI" w:cs="Segoe UI"/>
          <w:color w:val="1D2125"/>
          <w:shd w:val="clear" w:color="auto" w:fill="FFFFFF"/>
        </w:rPr>
        <w:t>.</w:t>
      </w:r>
    </w:p>
    <w:p w:rsidR="00636DD6" w:rsidRDefault="00636DD6" w:rsidP="00636DD6">
      <w:pPr>
        <w:spacing w:after="0"/>
        <w:rPr>
          <w:rFonts w:ascii="Times New Roman" w:hAnsi="Times New Roman" w:cs="Times New Roman"/>
          <w:sz w:val="28"/>
          <w:szCs w:val="28"/>
        </w:rPr>
      </w:pPr>
    </w:p>
    <w:p w:rsidR="00C45FFB" w:rsidRDefault="00636DD6" w:rsidP="00636DD6">
      <w:pPr>
        <w:pStyle w:val="western"/>
        <w:spacing w:before="0" w:beforeAutospacing="0" w:after="0" w:line="276" w:lineRule="auto"/>
        <w:rPr>
          <w:sz w:val="28"/>
          <w:szCs w:val="28"/>
        </w:rPr>
      </w:pPr>
      <w:r w:rsidRPr="00EE0069">
        <w:rPr>
          <w:sz w:val="28"/>
          <w:szCs w:val="28"/>
        </w:rPr>
        <w:t>First I looked at Richard Basset’s marriage, which apparently took place according to a charter of Henry I after the death of Geoffrey Ridel in 1120. Richard Basset’s marriage to Matilda Ridel most likely took place in the 1120s, although there is some suggestion that the charter is a forgery.</w:t>
      </w:r>
      <w:r w:rsidRPr="00EE0069">
        <w:rPr>
          <w:rStyle w:val="FootnoteReference"/>
          <w:sz w:val="28"/>
          <w:szCs w:val="28"/>
        </w:rPr>
        <w:footnoteReference w:id="10"/>
      </w:r>
      <w:r w:rsidRPr="00EE0069">
        <w:rPr>
          <w:sz w:val="28"/>
          <w:szCs w:val="28"/>
        </w:rPr>
        <w:t xml:space="preserve"> Earl David was given the ‘estate and earldom of Northampton (also known as Huntingdon)’ by Henry I in 1113. He was married to Matilda (de Senlis, heiress to the earldom of Huntingdon), daughter of earl Waltheof.</w:t>
      </w:r>
      <w:r w:rsidRPr="00EE0069">
        <w:rPr>
          <w:rStyle w:val="FootnoteReference"/>
          <w:sz w:val="28"/>
          <w:szCs w:val="28"/>
        </w:rPr>
        <w:footnoteReference w:id="11"/>
      </w:r>
      <w:r w:rsidRPr="00EE0069">
        <w:rPr>
          <w:sz w:val="28"/>
          <w:szCs w:val="28"/>
        </w:rPr>
        <w:t xml:space="preserve"> He became David I, King of Scots in 1124 and although he retained the honor of Huntingdon, he would probably have been referred to as a king rather than an earl from his succession.</w:t>
      </w:r>
    </w:p>
    <w:p w:rsidR="00C45FFB" w:rsidRDefault="00C45FFB" w:rsidP="00636DD6">
      <w:pPr>
        <w:pStyle w:val="western"/>
        <w:spacing w:before="0" w:beforeAutospacing="0" w:after="0" w:line="276" w:lineRule="auto"/>
        <w:rPr>
          <w:sz w:val="28"/>
          <w:szCs w:val="28"/>
        </w:rPr>
      </w:pPr>
    </w:p>
    <w:p w:rsidR="00636DD6" w:rsidRDefault="00636DD6" w:rsidP="00636DD6">
      <w:pPr>
        <w:pStyle w:val="western"/>
        <w:spacing w:before="0" w:beforeAutospacing="0" w:after="0" w:line="276" w:lineRule="auto"/>
        <w:rPr>
          <w:sz w:val="28"/>
          <w:szCs w:val="28"/>
        </w:rPr>
      </w:pPr>
      <w:r w:rsidRPr="00EE0069">
        <w:rPr>
          <w:sz w:val="28"/>
          <w:szCs w:val="28"/>
        </w:rPr>
        <w:t xml:space="preserve">After the White Ship disaster in November 1120, Henry I was not only grieving for his son William Adelin (or </w:t>
      </w:r>
      <w:r w:rsidRPr="00EE0069">
        <w:rPr>
          <w:sz w:val="28"/>
          <w:szCs w:val="28"/>
          <w:shd w:val="clear" w:color="auto" w:fill="FFFFFF"/>
        </w:rPr>
        <w:t>Ætheling)</w:t>
      </w:r>
      <w:r w:rsidRPr="00EE0069">
        <w:rPr>
          <w:sz w:val="28"/>
          <w:szCs w:val="28"/>
        </w:rPr>
        <w:t xml:space="preserve"> and many other nobles who perished</w:t>
      </w:r>
      <w:r>
        <w:rPr>
          <w:sz w:val="28"/>
          <w:szCs w:val="28"/>
        </w:rPr>
        <w:t xml:space="preserve"> along with him</w:t>
      </w:r>
      <w:r w:rsidRPr="00EE0069">
        <w:rPr>
          <w:sz w:val="28"/>
          <w:szCs w:val="28"/>
        </w:rPr>
        <w:t>, he was also thinking of the succession, and he married Adeliza (or Adelaide) of Louvain in 1121. According to Carpenter, the apparent date of this document is between January 1121 and June 1123, when the king left for Normandy.</w:t>
      </w:r>
      <w:r>
        <w:rPr>
          <w:rStyle w:val="FootnoteReference"/>
          <w:sz w:val="28"/>
          <w:szCs w:val="28"/>
        </w:rPr>
        <w:footnoteReference w:id="12"/>
      </w:r>
      <w:r>
        <w:rPr>
          <w:sz w:val="28"/>
          <w:szCs w:val="28"/>
        </w:rPr>
        <w:t xml:space="preserve"> There are some records of when Henry I was at Woodstock, such as in December 1126 when he held a council, although I did not find one for the years 1121 – 1123.</w:t>
      </w:r>
      <w:r>
        <w:rPr>
          <w:rStyle w:val="FootnoteReference"/>
          <w:sz w:val="28"/>
          <w:szCs w:val="28"/>
        </w:rPr>
        <w:footnoteReference w:id="13"/>
      </w:r>
      <w:r>
        <w:rPr>
          <w:sz w:val="28"/>
          <w:szCs w:val="28"/>
        </w:rPr>
        <w:t xml:space="preserve"> This writ, Carpenter explains, is known from the ‘Basset of Weldon cartulary’, and he states that the cartulary’s first scribe, probably working in 1236 x 1241 ‘entered fifty-two documents including the writ for Richard Basset. Other documents were added later.’</w:t>
      </w:r>
      <w:r>
        <w:rPr>
          <w:rStyle w:val="FootnoteReference"/>
          <w:sz w:val="28"/>
          <w:szCs w:val="28"/>
        </w:rPr>
        <w:footnoteReference w:id="14"/>
      </w:r>
      <w:r w:rsidR="00A14250">
        <w:rPr>
          <w:sz w:val="28"/>
          <w:szCs w:val="28"/>
        </w:rPr>
        <w:t xml:space="preserve"> It is noticeable that a number of witnesses here were from the Basset family.</w:t>
      </w:r>
    </w:p>
    <w:p w:rsidR="004E19A0" w:rsidRPr="00636DD6" w:rsidRDefault="00636DD6" w:rsidP="00C45FFB">
      <w:pPr>
        <w:pStyle w:val="western"/>
        <w:spacing w:after="0" w:line="276" w:lineRule="auto"/>
        <w:rPr>
          <w:sz w:val="28"/>
          <w:szCs w:val="28"/>
        </w:rPr>
      </w:pPr>
      <w:r>
        <w:rPr>
          <w:sz w:val="28"/>
          <w:szCs w:val="28"/>
        </w:rPr>
        <w:t xml:space="preserve">I have used the </w:t>
      </w:r>
      <w:r>
        <w:rPr>
          <w:i/>
          <w:sz w:val="28"/>
          <w:szCs w:val="28"/>
        </w:rPr>
        <w:t>Handbook</w:t>
      </w:r>
      <w:r>
        <w:rPr>
          <w:sz w:val="28"/>
          <w:szCs w:val="28"/>
        </w:rPr>
        <w:t xml:space="preserve"> extensively for this assessment, and I have </w:t>
      </w:r>
      <w:r w:rsidR="00E93939">
        <w:rPr>
          <w:sz w:val="28"/>
          <w:szCs w:val="28"/>
        </w:rPr>
        <w:t>discovered</w:t>
      </w:r>
      <w:r>
        <w:rPr>
          <w:sz w:val="28"/>
          <w:szCs w:val="28"/>
        </w:rPr>
        <w:t xml:space="preserve"> a considerab</w:t>
      </w:r>
      <w:r w:rsidR="00E93939">
        <w:rPr>
          <w:sz w:val="28"/>
          <w:szCs w:val="28"/>
        </w:rPr>
        <w:t>le amount for some of the individuals</w:t>
      </w:r>
      <w:r>
        <w:rPr>
          <w:sz w:val="28"/>
          <w:szCs w:val="28"/>
        </w:rPr>
        <w:t xml:space="preserve"> mentioned in the documents. It is clear that as much information as possible </w:t>
      </w:r>
      <w:r w:rsidR="00E93939">
        <w:rPr>
          <w:sz w:val="28"/>
          <w:szCs w:val="28"/>
        </w:rPr>
        <w:t xml:space="preserve">helps to establish the dates for these documents and one needs to bear in mind that not all </w:t>
      </w:r>
      <w:r w:rsidR="00684569">
        <w:rPr>
          <w:sz w:val="28"/>
          <w:szCs w:val="28"/>
        </w:rPr>
        <w:t>of them</w:t>
      </w:r>
      <w:r w:rsidR="00E93939">
        <w:rPr>
          <w:sz w:val="28"/>
          <w:szCs w:val="28"/>
        </w:rPr>
        <w:t xml:space="preserve"> are authentic</w:t>
      </w:r>
      <w:r w:rsidR="00684569">
        <w:rPr>
          <w:sz w:val="28"/>
          <w:szCs w:val="28"/>
        </w:rPr>
        <w:t>;</w:t>
      </w:r>
      <w:r w:rsidR="00E93939">
        <w:rPr>
          <w:sz w:val="28"/>
          <w:szCs w:val="28"/>
        </w:rPr>
        <w:t xml:space="preserve"> some people </w:t>
      </w:r>
      <w:r w:rsidR="00C45FFB">
        <w:t xml:space="preserve">– </w:t>
      </w:r>
      <w:r w:rsidR="00C45FFB">
        <w:rPr>
          <w:sz w:val="27"/>
          <w:szCs w:val="27"/>
        </w:rPr>
        <w:t xml:space="preserve">like the Basset family here – </w:t>
      </w:r>
      <w:r w:rsidR="00E93939">
        <w:rPr>
          <w:sz w:val="28"/>
          <w:szCs w:val="28"/>
        </w:rPr>
        <w:t xml:space="preserve">might benefit from </w:t>
      </w:r>
      <w:r w:rsidR="00C45FFB">
        <w:rPr>
          <w:sz w:val="28"/>
          <w:szCs w:val="28"/>
        </w:rPr>
        <w:t>unauthorised writs</w:t>
      </w:r>
      <w:r w:rsidR="00E93939">
        <w:rPr>
          <w:sz w:val="28"/>
          <w:szCs w:val="28"/>
        </w:rPr>
        <w:t>.</w:t>
      </w:r>
      <w:r w:rsidR="00941941">
        <w:rPr>
          <w:sz w:val="28"/>
          <w:szCs w:val="28"/>
        </w:rPr>
        <w:t xml:space="preserve"> I have checked regnal years, saints’ days and when Easter was, to find the modern equivalent date, as well as determining which king or </w:t>
      </w:r>
      <w:r w:rsidR="00941941">
        <w:rPr>
          <w:sz w:val="28"/>
          <w:szCs w:val="28"/>
        </w:rPr>
        <w:lastRenderedPageBreak/>
        <w:t>other prominent figure was referred to in the documents.</w:t>
      </w:r>
      <w:r w:rsidR="00A14250">
        <w:rPr>
          <w:sz w:val="28"/>
          <w:szCs w:val="28"/>
        </w:rPr>
        <w:t xml:space="preserve"> Translating dates from the medieval to the modern </w:t>
      </w:r>
      <w:r w:rsidR="001426DE">
        <w:rPr>
          <w:sz w:val="28"/>
          <w:szCs w:val="28"/>
        </w:rPr>
        <w:t>helps to clarify when certain documents were drawn up, and it also provides an insight into how people of the Middle Ages regarded time.</w:t>
      </w:r>
    </w:p>
    <w:p w:rsidR="00FB4A96" w:rsidRDefault="00FB4A96"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635741" w:rsidRDefault="00635741" w:rsidP="00297D8A">
      <w:pPr>
        <w:spacing w:after="0"/>
        <w:rPr>
          <w:rFonts w:ascii="Times New Roman" w:hAnsi="Times New Roman" w:cs="Times New Roman"/>
          <w:sz w:val="28"/>
          <w:szCs w:val="28"/>
        </w:rPr>
      </w:pPr>
    </w:p>
    <w:p w:rsidR="00635741" w:rsidRDefault="00635741" w:rsidP="00297D8A">
      <w:pPr>
        <w:spacing w:after="0"/>
        <w:rPr>
          <w:rFonts w:ascii="Times New Roman" w:hAnsi="Times New Roman" w:cs="Times New Roman"/>
          <w:sz w:val="28"/>
          <w:szCs w:val="28"/>
        </w:rPr>
      </w:pPr>
    </w:p>
    <w:p w:rsidR="00635741" w:rsidRDefault="001426DE" w:rsidP="00297D8A">
      <w:pPr>
        <w:spacing w:after="0"/>
        <w:rPr>
          <w:rFonts w:ascii="Times New Roman" w:hAnsi="Times New Roman" w:cs="Times New Roman"/>
          <w:sz w:val="28"/>
          <w:szCs w:val="28"/>
        </w:rPr>
      </w:pPr>
      <w:r>
        <w:rPr>
          <w:rFonts w:ascii="Times New Roman" w:hAnsi="Times New Roman" w:cs="Times New Roman"/>
          <w:sz w:val="28"/>
          <w:szCs w:val="28"/>
        </w:rPr>
        <w:t>984 words</w:t>
      </w:r>
    </w:p>
    <w:p w:rsidR="00635741" w:rsidRDefault="00635741" w:rsidP="00297D8A">
      <w:pPr>
        <w:spacing w:after="0"/>
        <w:rPr>
          <w:rFonts w:ascii="Times New Roman" w:hAnsi="Times New Roman" w:cs="Times New Roman"/>
          <w:sz w:val="28"/>
          <w:szCs w:val="28"/>
        </w:rPr>
      </w:pPr>
    </w:p>
    <w:p w:rsidR="00635741" w:rsidRDefault="00635741"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432E40" w:rsidRDefault="00432E40"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FB4A96" w:rsidRPr="00FB4A96" w:rsidRDefault="00FB4A96" w:rsidP="00297D8A">
      <w:pPr>
        <w:spacing w:after="0"/>
        <w:rPr>
          <w:rFonts w:ascii="Times New Roman" w:hAnsi="Times New Roman" w:cs="Times New Roman"/>
          <w:b/>
          <w:sz w:val="28"/>
          <w:szCs w:val="28"/>
        </w:rPr>
      </w:pPr>
      <w:r>
        <w:rPr>
          <w:rFonts w:ascii="Times New Roman" w:hAnsi="Times New Roman" w:cs="Times New Roman"/>
          <w:b/>
          <w:sz w:val="28"/>
          <w:szCs w:val="28"/>
        </w:rPr>
        <w:lastRenderedPageBreak/>
        <w:t>Bibliography</w:t>
      </w:r>
    </w:p>
    <w:p w:rsidR="00FB4A96" w:rsidRDefault="00FB4A96" w:rsidP="00297D8A">
      <w:pPr>
        <w:spacing w:after="0"/>
        <w:rPr>
          <w:rFonts w:ascii="Times New Roman" w:hAnsi="Times New Roman" w:cs="Times New Roman"/>
          <w:sz w:val="28"/>
          <w:szCs w:val="28"/>
        </w:rPr>
      </w:pPr>
    </w:p>
    <w:p w:rsidR="00FB4A96" w:rsidRDefault="00FB4A96" w:rsidP="00297D8A">
      <w:pPr>
        <w:spacing w:after="0"/>
        <w:rPr>
          <w:rFonts w:ascii="Times New Roman" w:hAnsi="Times New Roman" w:cs="Times New Roman"/>
          <w:sz w:val="28"/>
          <w:szCs w:val="28"/>
        </w:rPr>
      </w:pPr>
    </w:p>
    <w:p w:rsidR="00FB4A96" w:rsidRPr="00FB4A96" w:rsidRDefault="00FB4A96" w:rsidP="00297D8A">
      <w:pPr>
        <w:spacing w:after="0"/>
        <w:rPr>
          <w:rFonts w:ascii="Times New Roman" w:hAnsi="Times New Roman" w:cs="Times New Roman"/>
          <w:sz w:val="28"/>
          <w:szCs w:val="28"/>
          <w:u w:val="single"/>
        </w:rPr>
      </w:pPr>
      <w:r>
        <w:rPr>
          <w:rFonts w:ascii="Times New Roman" w:hAnsi="Times New Roman" w:cs="Times New Roman"/>
          <w:sz w:val="28"/>
          <w:szCs w:val="28"/>
          <w:u w:val="single"/>
        </w:rPr>
        <w:t>Books</w:t>
      </w:r>
    </w:p>
    <w:p w:rsidR="00FB4A96" w:rsidRDefault="00FB4A96"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44617D" w:rsidRPr="00372CFB" w:rsidRDefault="0044617D" w:rsidP="00BB4307">
      <w:pPr>
        <w:spacing w:after="120"/>
        <w:rPr>
          <w:rFonts w:ascii="Times New Roman" w:hAnsi="Times New Roman" w:cs="Times New Roman"/>
          <w:i/>
          <w:sz w:val="28"/>
          <w:szCs w:val="28"/>
        </w:rPr>
      </w:pPr>
      <w:r>
        <w:rPr>
          <w:rFonts w:ascii="Times New Roman" w:hAnsi="Times New Roman" w:cs="Times New Roman"/>
          <w:sz w:val="28"/>
          <w:szCs w:val="28"/>
        </w:rPr>
        <w:t xml:space="preserve">Bartlett, R., </w:t>
      </w:r>
      <w:r>
        <w:rPr>
          <w:rFonts w:ascii="Times New Roman" w:hAnsi="Times New Roman" w:cs="Times New Roman"/>
          <w:i/>
          <w:sz w:val="28"/>
          <w:szCs w:val="28"/>
        </w:rPr>
        <w:t>England under the Norman and Angevin Kings</w:t>
      </w:r>
      <w:r w:rsidR="00372CFB">
        <w:rPr>
          <w:rFonts w:ascii="Times New Roman" w:hAnsi="Times New Roman" w:cs="Times New Roman"/>
          <w:i/>
          <w:sz w:val="28"/>
          <w:szCs w:val="28"/>
        </w:rPr>
        <w:t xml:space="preserve"> 1075 – 1225</w:t>
      </w:r>
      <w:r>
        <w:rPr>
          <w:rFonts w:ascii="Times New Roman" w:hAnsi="Times New Roman" w:cs="Times New Roman"/>
          <w:sz w:val="28"/>
          <w:szCs w:val="28"/>
        </w:rPr>
        <w:t>, Oxford: Clarendon Press (2000)</w:t>
      </w:r>
    </w:p>
    <w:p w:rsidR="0044617D" w:rsidRDefault="005636E5" w:rsidP="005636E5">
      <w:pPr>
        <w:spacing w:after="120"/>
        <w:rPr>
          <w:rFonts w:ascii="Times New Roman" w:hAnsi="Times New Roman" w:cs="Times New Roman"/>
          <w:sz w:val="28"/>
          <w:szCs w:val="28"/>
        </w:rPr>
      </w:pPr>
      <w:r>
        <w:rPr>
          <w:rFonts w:ascii="Times New Roman" w:hAnsi="Times New Roman" w:cs="Times New Roman"/>
          <w:sz w:val="28"/>
          <w:szCs w:val="28"/>
        </w:rPr>
        <w:t xml:space="preserve">Also available online: </w:t>
      </w:r>
      <w:hyperlink r:id="rId7" w:history="1">
        <w:r w:rsidRPr="00CF30CC">
          <w:rPr>
            <w:rStyle w:val="Hyperlink"/>
            <w:rFonts w:ascii="Times New Roman" w:hAnsi="Times New Roman" w:cs="Times New Roman"/>
            <w:sz w:val="28"/>
            <w:szCs w:val="28"/>
          </w:rPr>
          <w:t>https://r4.vlereader.com/Reader?ean=9780191543647#</w:t>
        </w:r>
      </w:hyperlink>
      <w:r>
        <w:rPr>
          <w:rFonts w:ascii="Times New Roman" w:hAnsi="Times New Roman" w:cs="Times New Roman"/>
          <w:sz w:val="28"/>
          <w:szCs w:val="28"/>
        </w:rPr>
        <w:t xml:space="preserve"> [Accessed 25</w:t>
      </w:r>
      <w:r w:rsidRPr="005636E5">
        <w:rPr>
          <w:rFonts w:ascii="Times New Roman" w:hAnsi="Times New Roman" w:cs="Times New Roman"/>
          <w:sz w:val="28"/>
          <w:szCs w:val="28"/>
          <w:vertAlign w:val="superscript"/>
        </w:rPr>
        <w:t>th</w:t>
      </w:r>
      <w:r>
        <w:rPr>
          <w:rFonts w:ascii="Times New Roman" w:hAnsi="Times New Roman" w:cs="Times New Roman"/>
          <w:sz w:val="28"/>
          <w:szCs w:val="28"/>
        </w:rPr>
        <w:t xml:space="preserve"> November 2023]</w:t>
      </w:r>
      <w:r w:rsidR="00BB4307">
        <w:rPr>
          <w:rFonts w:ascii="Times New Roman" w:hAnsi="Times New Roman" w:cs="Times New Roman"/>
          <w:sz w:val="28"/>
          <w:szCs w:val="28"/>
        </w:rPr>
        <w:t>.</w:t>
      </w:r>
    </w:p>
    <w:p w:rsidR="005636E5" w:rsidRDefault="005636E5" w:rsidP="0044617D">
      <w:pPr>
        <w:spacing w:after="120"/>
        <w:rPr>
          <w:rFonts w:ascii="Times New Roman" w:hAnsi="Times New Roman" w:cs="Times New Roman"/>
          <w:sz w:val="28"/>
          <w:szCs w:val="28"/>
        </w:rPr>
      </w:pPr>
    </w:p>
    <w:p w:rsidR="00FB4A96" w:rsidRDefault="00FB4A96" w:rsidP="00297D8A">
      <w:pPr>
        <w:spacing w:after="0"/>
        <w:rPr>
          <w:rFonts w:ascii="Times New Roman" w:hAnsi="Times New Roman" w:cs="Times New Roman"/>
          <w:sz w:val="28"/>
          <w:szCs w:val="28"/>
        </w:rPr>
      </w:pPr>
      <w:r>
        <w:rPr>
          <w:rFonts w:ascii="Times New Roman" w:hAnsi="Times New Roman" w:cs="Times New Roman"/>
          <w:sz w:val="28"/>
          <w:szCs w:val="28"/>
        </w:rPr>
        <w:t>Cheney, C. R.</w:t>
      </w:r>
      <w:r w:rsidR="007951CD">
        <w:rPr>
          <w:rFonts w:ascii="Times New Roman" w:hAnsi="Times New Roman" w:cs="Times New Roman"/>
          <w:sz w:val="28"/>
          <w:szCs w:val="28"/>
        </w:rPr>
        <w:t xml:space="preserve"> and Jones, M.,</w:t>
      </w:r>
      <w:r>
        <w:rPr>
          <w:rFonts w:ascii="Times New Roman" w:hAnsi="Times New Roman" w:cs="Times New Roman"/>
          <w:sz w:val="28"/>
          <w:szCs w:val="28"/>
        </w:rPr>
        <w:t xml:space="preserve"> </w:t>
      </w:r>
      <w:r>
        <w:rPr>
          <w:rFonts w:ascii="Times New Roman" w:hAnsi="Times New Roman" w:cs="Times New Roman"/>
          <w:i/>
          <w:sz w:val="28"/>
          <w:szCs w:val="28"/>
        </w:rPr>
        <w:t>A Handbook of Dates</w:t>
      </w:r>
      <w:r>
        <w:rPr>
          <w:rFonts w:ascii="Times New Roman" w:hAnsi="Times New Roman" w:cs="Times New Roman"/>
          <w:sz w:val="28"/>
          <w:szCs w:val="28"/>
        </w:rPr>
        <w:t>, Cambridge: Cambridge University Press (1945</w:t>
      </w:r>
      <w:r w:rsidR="007951CD">
        <w:rPr>
          <w:rFonts w:ascii="Times New Roman" w:hAnsi="Times New Roman" w:cs="Times New Roman"/>
          <w:sz w:val="28"/>
          <w:szCs w:val="28"/>
        </w:rPr>
        <w:t>) (revised and reprinted, 2004</w:t>
      </w:r>
      <w:r>
        <w:rPr>
          <w:rFonts w:ascii="Times New Roman" w:hAnsi="Times New Roman" w:cs="Times New Roman"/>
          <w:sz w:val="28"/>
          <w:szCs w:val="28"/>
        </w:rPr>
        <w:t>)</w:t>
      </w:r>
      <w:r w:rsidR="00BB4307">
        <w:rPr>
          <w:rFonts w:ascii="Times New Roman" w:hAnsi="Times New Roman" w:cs="Times New Roman"/>
          <w:sz w:val="28"/>
          <w:szCs w:val="28"/>
        </w:rPr>
        <w:t>.</w:t>
      </w:r>
    </w:p>
    <w:p w:rsidR="00FB4A96" w:rsidRDefault="00FB4A96" w:rsidP="00297D8A">
      <w:pPr>
        <w:spacing w:after="0"/>
        <w:rPr>
          <w:rFonts w:ascii="Times New Roman" w:hAnsi="Times New Roman" w:cs="Times New Roman"/>
          <w:sz w:val="28"/>
          <w:szCs w:val="28"/>
        </w:rPr>
      </w:pPr>
    </w:p>
    <w:p w:rsidR="001426DE" w:rsidRDefault="001426DE" w:rsidP="00297D8A">
      <w:pPr>
        <w:spacing w:after="0"/>
        <w:rPr>
          <w:rFonts w:ascii="Times New Roman" w:hAnsi="Times New Roman" w:cs="Times New Roman"/>
          <w:sz w:val="28"/>
          <w:szCs w:val="28"/>
        </w:rPr>
      </w:pPr>
    </w:p>
    <w:p w:rsidR="00FB4A96" w:rsidRDefault="00FB4A96" w:rsidP="00297D8A">
      <w:pPr>
        <w:spacing w:after="0"/>
        <w:rPr>
          <w:rFonts w:ascii="Times New Roman" w:hAnsi="Times New Roman" w:cs="Times New Roman"/>
          <w:sz w:val="28"/>
          <w:szCs w:val="28"/>
        </w:rPr>
      </w:pPr>
    </w:p>
    <w:p w:rsidR="007951CD" w:rsidRPr="007951CD" w:rsidRDefault="007951CD" w:rsidP="00297D8A">
      <w:pPr>
        <w:spacing w:after="0"/>
        <w:rPr>
          <w:rFonts w:ascii="Times New Roman" w:hAnsi="Times New Roman" w:cs="Times New Roman"/>
          <w:sz w:val="28"/>
          <w:szCs w:val="28"/>
          <w:u w:val="single"/>
        </w:rPr>
      </w:pPr>
      <w:r>
        <w:rPr>
          <w:rFonts w:ascii="Times New Roman" w:hAnsi="Times New Roman" w:cs="Times New Roman"/>
          <w:sz w:val="28"/>
          <w:szCs w:val="28"/>
          <w:u w:val="single"/>
        </w:rPr>
        <w:t>Online Resources</w:t>
      </w:r>
    </w:p>
    <w:p w:rsidR="00E00FC0" w:rsidRDefault="00E00FC0" w:rsidP="0044617D">
      <w:pPr>
        <w:spacing w:after="0"/>
        <w:rPr>
          <w:rFonts w:ascii="Times New Roman" w:hAnsi="Times New Roman" w:cs="Times New Roman"/>
          <w:sz w:val="28"/>
          <w:szCs w:val="28"/>
        </w:rPr>
      </w:pPr>
    </w:p>
    <w:p w:rsidR="001426DE" w:rsidRDefault="001426DE" w:rsidP="0044617D">
      <w:pPr>
        <w:spacing w:after="0"/>
        <w:rPr>
          <w:rFonts w:ascii="Times New Roman" w:hAnsi="Times New Roman" w:cs="Times New Roman"/>
          <w:sz w:val="28"/>
          <w:szCs w:val="28"/>
        </w:rPr>
      </w:pPr>
    </w:p>
    <w:p w:rsidR="004B2366" w:rsidRDefault="00432E40" w:rsidP="00432E40">
      <w:pPr>
        <w:spacing w:after="120"/>
        <w:rPr>
          <w:rFonts w:ascii="Times New Roman" w:hAnsi="Times New Roman" w:cs="Times New Roman"/>
          <w:sz w:val="28"/>
          <w:szCs w:val="28"/>
        </w:rPr>
      </w:pPr>
      <w:r>
        <w:rPr>
          <w:rFonts w:ascii="Times New Roman" w:hAnsi="Times New Roman" w:cs="Times New Roman"/>
          <w:sz w:val="28"/>
          <w:szCs w:val="28"/>
        </w:rPr>
        <w:t xml:space="preserve">Alchin, L., ‘King Henry I Timeline’, </w:t>
      </w:r>
      <w:r>
        <w:rPr>
          <w:rFonts w:ascii="Times New Roman" w:hAnsi="Times New Roman" w:cs="Times New Roman"/>
          <w:i/>
          <w:sz w:val="28"/>
          <w:szCs w:val="28"/>
        </w:rPr>
        <w:t>Medieval Life and Times</w:t>
      </w:r>
      <w:r>
        <w:rPr>
          <w:rFonts w:ascii="Times New Roman" w:hAnsi="Times New Roman" w:cs="Times New Roman"/>
          <w:sz w:val="28"/>
          <w:szCs w:val="28"/>
        </w:rPr>
        <w:t xml:space="preserve">, (2018), </w:t>
      </w:r>
      <w:hyperlink r:id="rId8" w:history="1">
        <w:r w:rsidRPr="00CF30CC">
          <w:rPr>
            <w:rStyle w:val="Hyperlink"/>
            <w:rFonts w:ascii="Times New Roman" w:hAnsi="Times New Roman" w:cs="Times New Roman"/>
            <w:sz w:val="28"/>
            <w:szCs w:val="28"/>
          </w:rPr>
          <w:t>https://www.medieval-life-and-times.info/medieval-kings/king-henry-i-timeline.htm</w:t>
        </w:r>
      </w:hyperlink>
      <w:r>
        <w:rPr>
          <w:rFonts w:ascii="Times New Roman" w:hAnsi="Times New Roman" w:cs="Times New Roman"/>
          <w:sz w:val="28"/>
          <w:szCs w:val="28"/>
        </w:rPr>
        <w:t xml:space="preserve"> [Accessed 26th November 2023]</w:t>
      </w:r>
      <w:r w:rsidR="00BB4307">
        <w:rPr>
          <w:rFonts w:ascii="Times New Roman" w:hAnsi="Times New Roman" w:cs="Times New Roman"/>
          <w:sz w:val="28"/>
          <w:szCs w:val="28"/>
        </w:rPr>
        <w:t>.</w:t>
      </w:r>
    </w:p>
    <w:p w:rsidR="004B2366" w:rsidRDefault="004B2366" w:rsidP="00432E40">
      <w:pPr>
        <w:spacing w:after="120"/>
        <w:rPr>
          <w:rFonts w:ascii="Times New Roman" w:hAnsi="Times New Roman" w:cs="Times New Roman"/>
          <w:sz w:val="28"/>
          <w:szCs w:val="28"/>
        </w:rPr>
      </w:pPr>
    </w:p>
    <w:p w:rsidR="00F84D26" w:rsidRPr="00F84D26" w:rsidRDefault="00F84D26" w:rsidP="004B2366">
      <w:pPr>
        <w:pStyle w:val="western"/>
        <w:spacing w:before="0" w:beforeAutospacing="0" w:after="0"/>
        <w:rPr>
          <w:sz w:val="28"/>
          <w:szCs w:val="28"/>
        </w:rPr>
      </w:pPr>
      <w:r>
        <w:rPr>
          <w:sz w:val="28"/>
          <w:szCs w:val="28"/>
        </w:rPr>
        <w:t xml:space="preserve">Carpenter, D., </w:t>
      </w:r>
      <w:r w:rsidR="004B2366">
        <w:rPr>
          <w:sz w:val="28"/>
          <w:szCs w:val="28"/>
        </w:rPr>
        <w:t>‘</w:t>
      </w:r>
      <w:r w:rsidRPr="00D21C71">
        <w:rPr>
          <w:sz w:val="28"/>
          <w:szCs w:val="28"/>
        </w:rPr>
        <w:t>The Marriage of Richard Basset</w:t>
      </w:r>
      <w:r w:rsidR="00D21C71" w:rsidRPr="00D21C71">
        <w:rPr>
          <w:sz w:val="28"/>
          <w:szCs w:val="28"/>
        </w:rPr>
        <w:t>: an undetected forgery in the name of Henry I</w:t>
      </w:r>
      <w:r w:rsidR="003846F3">
        <w:rPr>
          <w:sz w:val="28"/>
          <w:szCs w:val="28"/>
        </w:rPr>
        <w:t>: The marriage of Richard Basset</w:t>
      </w:r>
      <w:r w:rsidR="004B2366">
        <w:rPr>
          <w:sz w:val="28"/>
          <w:szCs w:val="28"/>
        </w:rPr>
        <w:t>’</w:t>
      </w:r>
      <w:r w:rsidR="003846F3">
        <w:rPr>
          <w:sz w:val="28"/>
          <w:szCs w:val="28"/>
        </w:rPr>
        <w:t>,</w:t>
      </w:r>
      <w:r w:rsidR="00D21C71">
        <w:rPr>
          <w:sz w:val="28"/>
          <w:szCs w:val="28"/>
        </w:rPr>
        <w:t xml:space="preserve"> </w:t>
      </w:r>
      <w:r w:rsidR="00D21C71">
        <w:rPr>
          <w:i/>
          <w:sz w:val="28"/>
          <w:szCs w:val="28"/>
        </w:rPr>
        <w:t>Historical Research</w:t>
      </w:r>
      <w:r w:rsidR="005A041E">
        <w:rPr>
          <w:sz w:val="28"/>
          <w:szCs w:val="28"/>
        </w:rPr>
        <w:t xml:space="preserve"> 91</w:t>
      </w:r>
      <w:r w:rsidR="008E459E">
        <w:rPr>
          <w:sz w:val="28"/>
          <w:szCs w:val="28"/>
        </w:rPr>
        <w:t xml:space="preserve"> </w:t>
      </w:r>
      <w:r w:rsidR="005A041E">
        <w:rPr>
          <w:sz w:val="28"/>
          <w:szCs w:val="28"/>
        </w:rPr>
        <w:t>(252) (20</w:t>
      </w:r>
      <w:r w:rsidR="006B7B70">
        <w:rPr>
          <w:sz w:val="28"/>
          <w:szCs w:val="28"/>
        </w:rPr>
        <w:t>18)</w:t>
      </w:r>
      <w:r>
        <w:rPr>
          <w:sz w:val="28"/>
          <w:szCs w:val="28"/>
        </w:rPr>
        <w:t xml:space="preserve">, </w:t>
      </w:r>
      <w:hyperlink r:id="rId9" w:history="1">
        <w:r w:rsidR="00E97E48" w:rsidRPr="00E97E48">
          <w:rPr>
            <w:rStyle w:val="Hyperlink"/>
            <w:bCs/>
            <w:sz w:val="28"/>
            <w:szCs w:val="28"/>
          </w:rPr>
          <w:t>https://doi.org/10.1111/1468-2281.12227</w:t>
        </w:r>
      </w:hyperlink>
      <w:r w:rsidR="00E97E48">
        <w:rPr>
          <w:color w:val="767676"/>
          <w:sz w:val="28"/>
          <w:szCs w:val="28"/>
        </w:rPr>
        <w:t xml:space="preserve"> </w:t>
      </w:r>
      <w:r w:rsidR="004B2366" w:rsidRPr="004B2366">
        <w:rPr>
          <w:sz w:val="28"/>
          <w:szCs w:val="28"/>
        </w:rPr>
        <w:t>(</w:t>
      </w:r>
      <w:r w:rsidR="004B2366">
        <w:rPr>
          <w:sz w:val="28"/>
          <w:szCs w:val="28"/>
        </w:rPr>
        <w:t xml:space="preserve">article </w:t>
      </w:r>
      <w:r w:rsidR="004B2366" w:rsidRPr="004B2366">
        <w:rPr>
          <w:sz w:val="28"/>
          <w:szCs w:val="28"/>
        </w:rPr>
        <w:t>also available as a PDF file:</w:t>
      </w:r>
      <w:r w:rsidR="004B2366" w:rsidRPr="004B2366">
        <w:rPr>
          <w:sz w:val="27"/>
          <w:szCs w:val="27"/>
        </w:rPr>
        <w:t xml:space="preserve"> </w:t>
      </w:r>
      <w:hyperlink r:id="rId10" w:history="1">
        <w:r w:rsidR="004B2366">
          <w:rPr>
            <w:rStyle w:val="Hyperlink"/>
            <w:sz w:val="27"/>
            <w:szCs w:val="27"/>
          </w:rPr>
          <w:t>https://ora.ox.ac.uk/objects/uuid:4e1555ef-6edf-41c0-9051-e18e08e03a11/files/rxw42n789t</w:t>
        </w:r>
      </w:hyperlink>
      <w:r w:rsidR="004B2366">
        <w:rPr>
          <w:sz w:val="27"/>
          <w:szCs w:val="27"/>
        </w:rPr>
        <w:t xml:space="preserve">) </w:t>
      </w:r>
      <w:r w:rsidR="008E459E">
        <w:rPr>
          <w:sz w:val="28"/>
          <w:szCs w:val="28"/>
        </w:rPr>
        <w:t>(2020)</w:t>
      </w:r>
      <w:r w:rsidR="008E459E">
        <w:rPr>
          <w:sz w:val="27"/>
          <w:szCs w:val="27"/>
        </w:rPr>
        <w:t xml:space="preserve"> </w:t>
      </w:r>
      <w:r>
        <w:rPr>
          <w:sz w:val="28"/>
          <w:szCs w:val="28"/>
        </w:rPr>
        <w:t>[Accessed 24th November 2023]</w:t>
      </w:r>
      <w:r w:rsidR="00BB4307">
        <w:rPr>
          <w:sz w:val="28"/>
          <w:szCs w:val="28"/>
        </w:rPr>
        <w:t>.</w:t>
      </w:r>
    </w:p>
    <w:p w:rsidR="00F84D26" w:rsidRDefault="00F84D26" w:rsidP="00E00FC0">
      <w:pPr>
        <w:spacing w:after="120"/>
        <w:rPr>
          <w:rFonts w:ascii="Times New Roman" w:hAnsi="Times New Roman" w:cs="Times New Roman"/>
          <w:sz w:val="28"/>
          <w:szCs w:val="28"/>
        </w:rPr>
      </w:pPr>
    </w:p>
    <w:p w:rsidR="00525E74" w:rsidRDefault="00525E74" w:rsidP="00E00FC0">
      <w:pPr>
        <w:spacing w:after="120"/>
        <w:rPr>
          <w:rFonts w:ascii="Times New Roman" w:hAnsi="Times New Roman" w:cs="Times New Roman"/>
          <w:sz w:val="28"/>
          <w:szCs w:val="28"/>
        </w:rPr>
      </w:pPr>
      <w:r>
        <w:rPr>
          <w:rFonts w:ascii="Times New Roman" w:hAnsi="Times New Roman" w:cs="Times New Roman"/>
          <w:sz w:val="28"/>
          <w:szCs w:val="28"/>
        </w:rPr>
        <w:t xml:space="preserve">Cheney, C. R. and Jones, M., ‘Reckonings of Time’ (pp. 1 – 20), </w:t>
      </w:r>
      <w:r>
        <w:rPr>
          <w:rFonts w:ascii="Times New Roman" w:hAnsi="Times New Roman" w:cs="Times New Roman"/>
          <w:i/>
          <w:sz w:val="28"/>
          <w:szCs w:val="28"/>
        </w:rPr>
        <w:t>A Handbook of Dates</w:t>
      </w:r>
      <w:r>
        <w:rPr>
          <w:rFonts w:ascii="Times New Roman" w:hAnsi="Times New Roman" w:cs="Times New Roman"/>
          <w:sz w:val="28"/>
          <w:szCs w:val="28"/>
        </w:rPr>
        <w:t xml:space="preserve">, </w:t>
      </w:r>
      <w:hyperlink r:id="rId11" w:history="1">
        <w:r w:rsidRPr="00E9316E">
          <w:rPr>
            <w:rStyle w:val="Hyperlink"/>
            <w:rFonts w:ascii="Times New Roman" w:hAnsi="Times New Roman" w:cs="Times New Roman"/>
            <w:sz w:val="28"/>
            <w:szCs w:val="28"/>
          </w:rPr>
          <w:t>https://catdir.loc.gov/catdir/samples/cam032/99027383.pdf</w:t>
        </w:r>
      </w:hyperlink>
      <w:r>
        <w:rPr>
          <w:rFonts w:ascii="Times New Roman" w:hAnsi="Times New Roman" w:cs="Times New Roman"/>
          <w:sz w:val="28"/>
          <w:szCs w:val="28"/>
        </w:rPr>
        <w:t xml:space="preserve"> [Accessed 20</w:t>
      </w:r>
      <w:r w:rsidRPr="00525E74">
        <w:rPr>
          <w:rFonts w:ascii="Times New Roman" w:hAnsi="Times New Roman" w:cs="Times New Roman"/>
          <w:sz w:val="28"/>
          <w:szCs w:val="28"/>
          <w:vertAlign w:val="superscript"/>
        </w:rPr>
        <w:t>th</w:t>
      </w:r>
      <w:r>
        <w:rPr>
          <w:rFonts w:ascii="Times New Roman" w:hAnsi="Times New Roman" w:cs="Times New Roman"/>
          <w:sz w:val="28"/>
          <w:szCs w:val="28"/>
        </w:rPr>
        <w:t xml:space="preserve"> November 2023]</w:t>
      </w:r>
      <w:r w:rsidR="00BB4307">
        <w:rPr>
          <w:rFonts w:ascii="Times New Roman" w:hAnsi="Times New Roman" w:cs="Times New Roman"/>
          <w:sz w:val="28"/>
          <w:szCs w:val="28"/>
        </w:rPr>
        <w:t>.</w:t>
      </w:r>
    </w:p>
    <w:p w:rsidR="00525E74" w:rsidRDefault="00525E74" w:rsidP="00E00FC0">
      <w:pPr>
        <w:spacing w:after="120"/>
        <w:rPr>
          <w:rFonts w:ascii="Times New Roman" w:hAnsi="Times New Roman" w:cs="Times New Roman"/>
          <w:sz w:val="28"/>
          <w:szCs w:val="28"/>
        </w:rPr>
      </w:pPr>
    </w:p>
    <w:p w:rsidR="001426DE" w:rsidRDefault="001426DE" w:rsidP="00E00FC0">
      <w:pPr>
        <w:spacing w:after="120"/>
        <w:rPr>
          <w:rFonts w:ascii="Times New Roman" w:hAnsi="Times New Roman" w:cs="Times New Roman"/>
          <w:sz w:val="28"/>
          <w:szCs w:val="28"/>
        </w:rPr>
      </w:pPr>
    </w:p>
    <w:p w:rsidR="001426DE" w:rsidRDefault="001426DE" w:rsidP="00E00FC0">
      <w:pPr>
        <w:spacing w:after="120"/>
        <w:rPr>
          <w:rFonts w:ascii="Times New Roman" w:hAnsi="Times New Roman" w:cs="Times New Roman"/>
          <w:sz w:val="28"/>
          <w:szCs w:val="28"/>
        </w:rPr>
      </w:pPr>
    </w:p>
    <w:p w:rsidR="00066A9C" w:rsidRDefault="00066A9C" w:rsidP="002D4838">
      <w:pPr>
        <w:spacing w:after="120"/>
        <w:rPr>
          <w:rFonts w:ascii="Times New Roman" w:hAnsi="Times New Roman" w:cs="Times New Roman"/>
          <w:sz w:val="28"/>
          <w:szCs w:val="28"/>
        </w:rPr>
      </w:pPr>
      <w:r>
        <w:rPr>
          <w:rFonts w:ascii="Times New Roman" w:hAnsi="Times New Roman" w:cs="Times New Roman"/>
          <w:sz w:val="28"/>
          <w:szCs w:val="28"/>
        </w:rPr>
        <w:lastRenderedPageBreak/>
        <w:t xml:space="preserve">Eyton, Rev. R. W., </w:t>
      </w:r>
      <w:r>
        <w:rPr>
          <w:rFonts w:ascii="Times New Roman" w:hAnsi="Times New Roman" w:cs="Times New Roman"/>
          <w:i/>
          <w:sz w:val="28"/>
          <w:szCs w:val="28"/>
        </w:rPr>
        <w:t>Antiquities of Shropshire</w:t>
      </w:r>
      <w:r>
        <w:rPr>
          <w:rFonts w:ascii="Times New Roman" w:hAnsi="Times New Roman" w:cs="Times New Roman"/>
          <w:sz w:val="28"/>
          <w:szCs w:val="28"/>
        </w:rPr>
        <w:t xml:space="preserve">, Volume X, London: John Russell Smith (1860). Reproduced online by Google Books, p. 338, </w:t>
      </w:r>
      <w:hyperlink r:id="rId12" w:anchor="v=onepage&amp;q=bishop%20reiner%20of%20st%20asaph&amp;f=false" w:history="1">
        <w:r w:rsidRPr="00CF30CC">
          <w:rPr>
            <w:rStyle w:val="Hyperlink"/>
            <w:rFonts w:ascii="Times New Roman" w:hAnsi="Times New Roman" w:cs="Times New Roman"/>
            <w:sz w:val="28"/>
            <w:szCs w:val="28"/>
          </w:rPr>
          <w:t>https://books.google.co.uk/books?id=fU1NAAAAMAAJ&amp;pg=PA336&amp;lpg=PA336&amp;dq=bishop+reiner+of+st+asaph&amp;source=bl&amp;ots=m1qqWX6KuU&amp;sig=ACfU3U0vsG_fQdrCaiGu04i-bgf4_CkePg&amp;hl=en&amp;sa=X&amp;ved=2ahUKEwjO28C2v9qCAxUWD-wKHdxeCpU4ChDoAXoECAMQAw#v=onepage&amp;q=bishop%20reiner%20of%20st%20asaph&amp;f=false</w:t>
        </w:r>
      </w:hyperlink>
      <w:r>
        <w:rPr>
          <w:rFonts w:ascii="Times New Roman" w:hAnsi="Times New Roman" w:cs="Times New Roman"/>
          <w:sz w:val="28"/>
          <w:szCs w:val="28"/>
        </w:rPr>
        <w:t xml:space="preserve"> [Accessed 23</w:t>
      </w:r>
      <w:r w:rsidRPr="00066A9C">
        <w:rPr>
          <w:rFonts w:ascii="Times New Roman" w:hAnsi="Times New Roman" w:cs="Times New Roman"/>
          <w:sz w:val="28"/>
          <w:szCs w:val="28"/>
          <w:vertAlign w:val="superscript"/>
        </w:rPr>
        <w:t>rd</w:t>
      </w:r>
      <w:r>
        <w:rPr>
          <w:rFonts w:ascii="Times New Roman" w:hAnsi="Times New Roman" w:cs="Times New Roman"/>
          <w:sz w:val="28"/>
          <w:szCs w:val="28"/>
        </w:rPr>
        <w:t xml:space="preserve"> November 2023]</w:t>
      </w:r>
      <w:r w:rsidR="00BB4307">
        <w:rPr>
          <w:rFonts w:ascii="Times New Roman" w:hAnsi="Times New Roman" w:cs="Times New Roman"/>
          <w:sz w:val="28"/>
          <w:szCs w:val="28"/>
        </w:rPr>
        <w:t>.</w:t>
      </w:r>
    </w:p>
    <w:p w:rsidR="00066A9C" w:rsidRPr="00066A9C" w:rsidRDefault="00066A9C" w:rsidP="002D4838">
      <w:pPr>
        <w:spacing w:after="120"/>
        <w:rPr>
          <w:rFonts w:ascii="Times New Roman" w:hAnsi="Times New Roman" w:cs="Times New Roman"/>
          <w:sz w:val="28"/>
          <w:szCs w:val="28"/>
        </w:rPr>
      </w:pPr>
    </w:p>
    <w:p w:rsidR="00E00FC0" w:rsidRDefault="00E00FC0" w:rsidP="00E00FC0">
      <w:pPr>
        <w:pStyle w:val="western"/>
        <w:spacing w:before="0" w:beforeAutospacing="0" w:after="120"/>
        <w:rPr>
          <w:sz w:val="28"/>
          <w:szCs w:val="28"/>
        </w:rPr>
      </w:pPr>
      <w:r>
        <w:rPr>
          <w:sz w:val="28"/>
          <w:szCs w:val="28"/>
        </w:rPr>
        <w:t>National Archives</w:t>
      </w:r>
    </w:p>
    <w:p w:rsidR="00E00FC0" w:rsidRPr="005D2FDE" w:rsidRDefault="00477B35" w:rsidP="00E00FC0">
      <w:pPr>
        <w:pStyle w:val="western"/>
        <w:spacing w:before="0" w:beforeAutospacing="0" w:after="120"/>
        <w:rPr>
          <w:sz w:val="28"/>
          <w:szCs w:val="28"/>
        </w:rPr>
      </w:pPr>
      <w:hyperlink r:id="rId13" w:history="1">
        <w:r w:rsidR="00E00FC0" w:rsidRPr="005D2FDE">
          <w:rPr>
            <w:rStyle w:val="Hyperlink"/>
            <w:sz w:val="28"/>
            <w:szCs w:val="28"/>
          </w:rPr>
          <w:t>https://www.nationalarchives.gov.uk/</w:t>
        </w:r>
      </w:hyperlink>
      <w:r w:rsidR="00E00FC0" w:rsidRPr="005D2FDE">
        <w:rPr>
          <w:sz w:val="28"/>
          <w:szCs w:val="28"/>
        </w:rPr>
        <w:t xml:space="preserve"> [Accessed </w:t>
      </w:r>
      <w:r w:rsidR="00E00FC0">
        <w:rPr>
          <w:sz w:val="28"/>
          <w:szCs w:val="28"/>
        </w:rPr>
        <w:t>20</w:t>
      </w:r>
      <w:r w:rsidR="00E00FC0" w:rsidRPr="00E00FC0">
        <w:rPr>
          <w:sz w:val="28"/>
          <w:szCs w:val="28"/>
          <w:vertAlign w:val="superscript"/>
        </w:rPr>
        <w:t>th</w:t>
      </w:r>
      <w:r w:rsidR="00E00FC0">
        <w:rPr>
          <w:sz w:val="28"/>
          <w:szCs w:val="28"/>
        </w:rPr>
        <w:t xml:space="preserve"> November</w:t>
      </w:r>
      <w:r w:rsidR="00E00FC0" w:rsidRPr="005D2FDE">
        <w:rPr>
          <w:sz w:val="28"/>
          <w:szCs w:val="28"/>
        </w:rPr>
        <w:t xml:space="preserve"> 2023].</w:t>
      </w:r>
    </w:p>
    <w:p w:rsidR="00066A9C" w:rsidRDefault="00066A9C" w:rsidP="00E00FC0">
      <w:pPr>
        <w:spacing w:after="120"/>
        <w:rPr>
          <w:rFonts w:ascii="Times New Roman" w:hAnsi="Times New Roman" w:cs="Times New Roman"/>
          <w:sz w:val="28"/>
          <w:szCs w:val="28"/>
        </w:rPr>
      </w:pPr>
    </w:p>
    <w:p w:rsidR="00E00FC0" w:rsidRDefault="00E00FC0" w:rsidP="00E00FC0">
      <w:pPr>
        <w:spacing w:after="120"/>
        <w:rPr>
          <w:rFonts w:ascii="Times New Roman" w:hAnsi="Times New Roman" w:cs="Times New Roman"/>
          <w:sz w:val="28"/>
          <w:szCs w:val="28"/>
        </w:rPr>
      </w:pPr>
      <w:r>
        <w:rPr>
          <w:rFonts w:ascii="Times New Roman" w:hAnsi="Times New Roman" w:cs="Times New Roman"/>
          <w:sz w:val="28"/>
          <w:szCs w:val="28"/>
        </w:rPr>
        <w:t>National Library of Wales / Llyfrgell Genedlaethol Cymru</w:t>
      </w:r>
    </w:p>
    <w:p w:rsidR="00E00FC0" w:rsidRDefault="00477B35" w:rsidP="00E00FC0">
      <w:pPr>
        <w:spacing w:after="120"/>
        <w:rPr>
          <w:rFonts w:ascii="Times New Roman" w:hAnsi="Times New Roman" w:cs="Times New Roman"/>
          <w:sz w:val="28"/>
          <w:szCs w:val="28"/>
        </w:rPr>
      </w:pPr>
      <w:hyperlink r:id="rId14" w:history="1">
        <w:r w:rsidR="00E00FC0" w:rsidRPr="005D2FDE">
          <w:rPr>
            <w:rStyle w:val="Hyperlink"/>
            <w:rFonts w:ascii="Times New Roman" w:hAnsi="Times New Roman" w:cs="Times New Roman"/>
            <w:sz w:val="28"/>
            <w:szCs w:val="28"/>
          </w:rPr>
          <w:t>https://www.library.wales/</w:t>
        </w:r>
      </w:hyperlink>
      <w:r w:rsidR="00E00FC0" w:rsidRPr="005D2FDE">
        <w:rPr>
          <w:rFonts w:ascii="Times New Roman" w:hAnsi="Times New Roman" w:cs="Times New Roman"/>
          <w:sz w:val="28"/>
          <w:szCs w:val="28"/>
        </w:rPr>
        <w:t xml:space="preserve"> [Accessed </w:t>
      </w:r>
      <w:r w:rsidR="00E00FC0">
        <w:rPr>
          <w:rFonts w:ascii="Times New Roman" w:hAnsi="Times New Roman" w:cs="Times New Roman"/>
          <w:sz w:val="28"/>
          <w:szCs w:val="28"/>
        </w:rPr>
        <w:t>20</w:t>
      </w:r>
      <w:r w:rsidR="00E00FC0" w:rsidRPr="005D2FDE">
        <w:rPr>
          <w:rFonts w:ascii="Times New Roman" w:hAnsi="Times New Roman" w:cs="Times New Roman"/>
          <w:sz w:val="28"/>
          <w:szCs w:val="28"/>
          <w:vertAlign w:val="superscript"/>
        </w:rPr>
        <w:t>th</w:t>
      </w:r>
      <w:r w:rsidR="00E00FC0" w:rsidRPr="005D2FDE">
        <w:rPr>
          <w:rFonts w:ascii="Times New Roman" w:hAnsi="Times New Roman" w:cs="Times New Roman"/>
          <w:sz w:val="28"/>
          <w:szCs w:val="28"/>
        </w:rPr>
        <w:t xml:space="preserve"> November 2023]</w:t>
      </w:r>
      <w:r w:rsidR="00BB4307">
        <w:rPr>
          <w:rFonts w:ascii="Times New Roman" w:hAnsi="Times New Roman" w:cs="Times New Roman"/>
          <w:sz w:val="28"/>
          <w:szCs w:val="28"/>
        </w:rPr>
        <w:t>.</w:t>
      </w:r>
    </w:p>
    <w:p w:rsidR="00E00FC0" w:rsidRDefault="00E00FC0" w:rsidP="00E00FC0">
      <w:pPr>
        <w:spacing w:after="120"/>
        <w:rPr>
          <w:rFonts w:ascii="Times New Roman" w:hAnsi="Times New Roman" w:cs="Times New Roman"/>
          <w:sz w:val="28"/>
          <w:szCs w:val="28"/>
        </w:rPr>
      </w:pPr>
    </w:p>
    <w:p w:rsidR="0036086E" w:rsidRDefault="004B4577" w:rsidP="00813018">
      <w:pPr>
        <w:spacing w:after="120"/>
        <w:rPr>
          <w:rFonts w:ascii="Times New Roman" w:hAnsi="Times New Roman" w:cs="Times New Roman"/>
          <w:sz w:val="28"/>
          <w:szCs w:val="28"/>
        </w:rPr>
      </w:pPr>
      <w:r>
        <w:rPr>
          <w:rFonts w:ascii="Times New Roman" w:hAnsi="Times New Roman" w:cs="Times New Roman"/>
          <w:sz w:val="28"/>
          <w:szCs w:val="28"/>
        </w:rPr>
        <w:t>Parker, E., ‘Harvests, herbs and the Virgin Mary: August customs from the Middle Ages’</w:t>
      </w:r>
      <w:r w:rsidR="0036086E">
        <w:rPr>
          <w:rFonts w:ascii="Times New Roman" w:hAnsi="Times New Roman" w:cs="Times New Roman"/>
          <w:sz w:val="28"/>
          <w:szCs w:val="28"/>
        </w:rPr>
        <w:t xml:space="preserve">, </w:t>
      </w:r>
      <w:r w:rsidR="0036086E">
        <w:rPr>
          <w:rFonts w:ascii="Times New Roman" w:hAnsi="Times New Roman" w:cs="Times New Roman"/>
          <w:i/>
          <w:sz w:val="28"/>
          <w:szCs w:val="28"/>
        </w:rPr>
        <w:t>Catholic Herald</w:t>
      </w:r>
      <w:r w:rsidR="0036086E">
        <w:rPr>
          <w:rFonts w:ascii="Times New Roman" w:hAnsi="Times New Roman" w:cs="Times New Roman"/>
          <w:sz w:val="28"/>
          <w:szCs w:val="28"/>
        </w:rPr>
        <w:t xml:space="preserve">, August 14, 2020, </w:t>
      </w:r>
      <w:hyperlink r:id="rId15" w:history="1">
        <w:r w:rsidR="0036086E" w:rsidRPr="00E9316E">
          <w:rPr>
            <w:rStyle w:val="Hyperlink"/>
            <w:rFonts w:ascii="Times New Roman" w:hAnsi="Times New Roman" w:cs="Times New Roman"/>
            <w:sz w:val="28"/>
            <w:szCs w:val="28"/>
          </w:rPr>
          <w:t>https://catholicherald.co.uk/harvests-herbs-and-the-virgin-mary-august-customs-from-the-middle-ages/</w:t>
        </w:r>
      </w:hyperlink>
      <w:r w:rsidR="0036086E">
        <w:rPr>
          <w:rFonts w:ascii="Times New Roman" w:hAnsi="Times New Roman" w:cs="Times New Roman"/>
          <w:sz w:val="28"/>
          <w:szCs w:val="28"/>
        </w:rPr>
        <w:t xml:space="preserve"> [Accessed 20</w:t>
      </w:r>
      <w:r w:rsidR="0036086E" w:rsidRPr="0036086E">
        <w:rPr>
          <w:rFonts w:ascii="Times New Roman" w:hAnsi="Times New Roman" w:cs="Times New Roman"/>
          <w:sz w:val="28"/>
          <w:szCs w:val="28"/>
          <w:vertAlign w:val="superscript"/>
        </w:rPr>
        <w:t>th</w:t>
      </w:r>
      <w:r w:rsidR="0036086E">
        <w:rPr>
          <w:rFonts w:ascii="Times New Roman" w:hAnsi="Times New Roman" w:cs="Times New Roman"/>
          <w:sz w:val="28"/>
          <w:szCs w:val="28"/>
        </w:rPr>
        <w:t xml:space="preserve"> November 2023]</w:t>
      </w:r>
      <w:r w:rsidR="00BB4307">
        <w:rPr>
          <w:rFonts w:ascii="Times New Roman" w:hAnsi="Times New Roman" w:cs="Times New Roman"/>
          <w:sz w:val="28"/>
          <w:szCs w:val="28"/>
        </w:rPr>
        <w:t>.</w:t>
      </w:r>
    </w:p>
    <w:p w:rsidR="0036086E" w:rsidRDefault="0036086E" w:rsidP="00813018">
      <w:pPr>
        <w:spacing w:after="120"/>
        <w:rPr>
          <w:rFonts w:ascii="Times New Roman" w:hAnsi="Times New Roman" w:cs="Times New Roman"/>
          <w:sz w:val="28"/>
          <w:szCs w:val="28"/>
        </w:rPr>
      </w:pPr>
    </w:p>
    <w:p w:rsidR="004A264D" w:rsidRDefault="004A264D" w:rsidP="00297D8A">
      <w:pPr>
        <w:spacing w:after="0"/>
        <w:rPr>
          <w:rStyle w:val="Emphasis"/>
          <w:rFonts w:ascii="Times New Roman" w:hAnsi="Times New Roman" w:cs="Times New Roman"/>
          <w:i w:val="0"/>
          <w:sz w:val="28"/>
          <w:szCs w:val="28"/>
          <w:shd w:val="clear" w:color="auto" w:fill="FFFFFF"/>
        </w:rPr>
      </w:pPr>
      <w:r>
        <w:rPr>
          <w:rFonts w:ascii="Times New Roman" w:hAnsi="Times New Roman" w:cs="Times New Roman"/>
          <w:sz w:val="28"/>
          <w:szCs w:val="28"/>
        </w:rPr>
        <w:t>Pearson, M. J., (editor),</w:t>
      </w:r>
      <w:r w:rsidRPr="004A264D">
        <w:rPr>
          <w:rFonts w:ascii="Times New Roman" w:hAnsi="Times New Roman" w:cs="Times New Roman"/>
          <w:sz w:val="28"/>
          <w:szCs w:val="28"/>
        </w:rPr>
        <w:t xml:space="preserve"> </w:t>
      </w:r>
      <w:r w:rsidRPr="004A264D">
        <w:rPr>
          <w:rFonts w:ascii="Times New Roman" w:hAnsi="Times New Roman" w:cs="Times New Roman"/>
          <w:sz w:val="28"/>
          <w:szCs w:val="28"/>
          <w:shd w:val="clear" w:color="auto" w:fill="FFFFFF"/>
        </w:rPr>
        <w:t>'ST ASAPH: Bishops', in </w:t>
      </w:r>
      <w:r w:rsidRPr="004A264D">
        <w:rPr>
          <w:rStyle w:val="Emphasis"/>
          <w:rFonts w:ascii="Times New Roman" w:hAnsi="Times New Roman" w:cs="Times New Roman"/>
          <w:sz w:val="28"/>
          <w:szCs w:val="28"/>
          <w:shd w:val="clear" w:color="auto" w:fill="FFFFFF"/>
        </w:rPr>
        <w:t>Fasti Ecclesiae Anglicanae 1066-1300: Volume 9, the Welsh Cathedrals (Bangor, Llandaff, St Asaph, St Davids)</w:t>
      </w:r>
      <w:r>
        <w:rPr>
          <w:rFonts w:ascii="Times New Roman" w:hAnsi="Times New Roman" w:cs="Times New Roman"/>
          <w:sz w:val="28"/>
          <w:szCs w:val="28"/>
          <w:shd w:val="clear" w:color="auto" w:fill="FFFFFF"/>
        </w:rPr>
        <w:t>,</w:t>
      </w:r>
      <w:r w:rsidRPr="004A264D">
        <w:rPr>
          <w:rFonts w:ascii="Times New Roman" w:hAnsi="Times New Roman" w:cs="Times New Roman"/>
          <w:sz w:val="28"/>
          <w:szCs w:val="28"/>
          <w:shd w:val="clear" w:color="auto" w:fill="FFFFFF"/>
        </w:rPr>
        <w:t xml:space="preserve"> (London, 2003), pp. 33-36. </w:t>
      </w:r>
      <w:r w:rsidRPr="004A264D">
        <w:rPr>
          <w:rStyle w:val="Emphasis"/>
          <w:rFonts w:ascii="Times New Roman" w:hAnsi="Times New Roman" w:cs="Times New Roman"/>
          <w:sz w:val="28"/>
          <w:szCs w:val="28"/>
          <w:shd w:val="clear" w:color="auto" w:fill="FFFFFF"/>
        </w:rPr>
        <w:t>British History Online</w:t>
      </w:r>
    </w:p>
    <w:p w:rsidR="0036086E" w:rsidRDefault="004A264D" w:rsidP="00297D8A">
      <w:pPr>
        <w:spacing w:after="0"/>
        <w:rPr>
          <w:rFonts w:ascii="Times New Roman" w:hAnsi="Times New Roman" w:cs="Times New Roman"/>
          <w:sz w:val="28"/>
          <w:szCs w:val="28"/>
          <w:shd w:val="clear" w:color="auto" w:fill="FFFFFF"/>
        </w:rPr>
      </w:pPr>
      <w:r w:rsidRPr="004A264D">
        <w:rPr>
          <w:rFonts w:ascii="Times New Roman" w:hAnsi="Times New Roman" w:cs="Times New Roman"/>
          <w:sz w:val="28"/>
          <w:szCs w:val="28"/>
          <w:shd w:val="clear" w:color="auto" w:fill="FFFFFF"/>
        </w:rPr>
        <w:t> </w:t>
      </w:r>
      <w:hyperlink r:id="rId16" w:history="1">
        <w:r w:rsidRPr="00E9316E">
          <w:rPr>
            <w:rStyle w:val="Hyperlink"/>
            <w:rFonts w:ascii="Times New Roman" w:hAnsi="Times New Roman" w:cs="Times New Roman"/>
            <w:sz w:val="28"/>
            <w:szCs w:val="28"/>
            <w:shd w:val="clear" w:color="auto" w:fill="FFFFFF"/>
          </w:rPr>
          <w:t>http://www.british-history.ac.uk/fasti-ecclesiae/1066-1300/vol9/pp33-36</w:t>
        </w:r>
      </w:hyperlink>
      <w:r>
        <w:rPr>
          <w:rFonts w:ascii="Times New Roman" w:hAnsi="Times New Roman" w:cs="Times New Roman"/>
          <w:sz w:val="28"/>
          <w:szCs w:val="28"/>
          <w:shd w:val="clear" w:color="auto" w:fill="FFFFFF"/>
        </w:rPr>
        <w:t xml:space="preserve"> [Accessed 20th November 2023]</w:t>
      </w:r>
      <w:r w:rsidR="00BB4307">
        <w:rPr>
          <w:rFonts w:ascii="Times New Roman" w:hAnsi="Times New Roman" w:cs="Times New Roman"/>
          <w:sz w:val="28"/>
          <w:szCs w:val="28"/>
          <w:shd w:val="clear" w:color="auto" w:fill="FFFFFF"/>
        </w:rPr>
        <w:t>.</w:t>
      </w:r>
    </w:p>
    <w:p w:rsidR="004A264D" w:rsidRDefault="004A264D" w:rsidP="00297D8A">
      <w:pPr>
        <w:spacing w:after="0"/>
        <w:rPr>
          <w:rFonts w:ascii="Times New Roman" w:hAnsi="Times New Roman" w:cs="Times New Roman"/>
          <w:sz w:val="28"/>
          <w:szCs w:val="28"/>
        </w:rPr>
      </w:pPr>
    </w:p>
    <w:p w:rsidR="00813018" w:rsidRPr="004A264D" w:rsidRDefault="00813018" w:rsidP="00297D8A">
      <w:pPr>
        <w:spacing w:after="0"/>
        <w:rPr>
          <w:rFonts w:ascii="Times New Roman" w:hAnsi="Times New Roman" w:cs="Times New Roman"/>
          <w:sz w:val="28"/>
          <w:szCs w:val="28"/>
        </w:rPr>
      </w:pPr>
    </w:p>
    <w:sectPr w:rsidR="00813018" w:rsidRPr="004A264D" w:rsidSect="000347BD">
      <w:headerReference w:type="default" r:id="rId17"/>
      <w:footerReference w:type="default" r:id="rId18"/>
      <w:pgSz w:w="11906" w:h="16838"/>
      <w:pgMar w:top="1440" w:right="1440" w:bottom="1440" w:left="1440" w:header="567" w:footer="567"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C01E7" w:rsidRDefault="002C01E7" w:rsidP="00297D8A">
      <w:pPr>
        <w:spacing w:after="0" w:line="240" w:lineRule="auto"/>
      </w:pPr>
      <w:r>
        <w:separator/>
      </w:r>
    </w:p>
  </w:endnote>
  <w:endnote w:type="continuationSeparator" w:id="0">
    <w:p w:rsidR="002C01E7" w:rsidRDefault="002C01E7" w:rsidP="00297D8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36DD6" w:rsidRPr="00436456" w:rsidRDefault="00636DD6">
    <w:pPr>
      <w:pStyle w:val="Footer"/>
      <w:rPr>
        <w:rFonts w:ascii="Times New Roman" w:hAnsi="Times New Roman" w:cs="Times New Roman"/>
        <w:sz w:val="24"/>
        <w:szCs w:val="24"/>
      </w:rPr>
    </w:pPr>
    <w:r w:rsidRPr="00436456">
      <w:rPr>
        <w:rFonts w:ascii="Times New Roman" w:hAnsi="Times New Roman" w:cs="Times New Roman"/>
        <w:sz w:val="24"/>
        <w:szCs w:val="24"/>
      </w:rPr>
      <w:t>Assessment 3</w:t>
    </w:r>
    <w:r w:rsidRPr="00436456">
      <w:rPr>
        <w:rFonts w:ascii="Times New Roman" w:hAnsi="Times New Roman" w:cs="Times New Roman"/>
        <w:sz w:val="24"/>
        <w:szCs w:val="24"/>
      </w:rPr>
      <w:tab/>
    </w:r>
    <w:r w:rsidRPr="00436456">
      <w:rPr>
        <w:rFonts w:ascii="Times New Roman" w:hAnsi="Times New Roman" w:cs="Times New Roman"/>
        <w:sz w:val="24"/>
        <w:szCs w:val="24"/>
      </w:rPr>
      <w:tab/>
      <w:t>Michelle Hogan</w:t>
    </w:r>
    <w:r w:rsidRPr="00436456">
      <w:rPr>
        <w:rFonts w:ascii="Times New Roman" w:hAnsi="Times New Roman" w:cs="Times New Roman"/>
        <w:sz w:val="24"/>
        <w:szCs w:val="24"/>
      </w:rPr>
      <w:tab/>
    </w:r>
    <w:r w:rsidRPr="00436456">
      <w:rPr>
        <w:rFonts w:ascii="Times New Roman" w:hAnsi="Times New Roman" w:cs="Times New Roman"/>
        <w:sz w:val="24"/>
        <w:szCs w:val="24"/>
      </w:rPr>
      <w:tab/>
    </w:r>
    <w:r w:rsidRPr="00436456">
      <w:rPr>
        <w:rFonts w:ascii="Times New Roman" w:hAnsi="Times New Roman" w:cs="Times New Roman"/>
        <w:sz w:val="24"/>
        <w:szCs w:val="24"/>
      </w:rPr>
      <w:tab/>
    </w:r>
  </w:p>
  <w:p w:rsidR="00636DD6" w:rsidRDefault="00636DD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C01E7" w:rsidRDefault="002C01E7" w:rsidP="00297D8A">
      <w:pPr>
        <w:spacing w:after="0" w:line="240" w:lineRule="auto"/>
      </w:pPr>
      <w:r>
        <w:separator/>
      </w:r>
    </w:p>
  </w:footnote>
  <w:footnote w:type="continuationSeparator" w:id="0">
    <w:p w:rsidR="002C01E7" w:rsidRDefault="002C01E7" w:rsidP="00297D8A">
      <w:pPr>
        <w:spacing w:after="0" w:line="240" w:lineRule="auto"/>
      </w:pPr>
      <w:r>
        <w:continuationSeparator/>
      </w:r>
    </w:p>
  </w:footnote>
  <w:footnote w:id="1">
    <w:p w:rsidR="00636DD6" w:rsidRPr="000B4595" w:rsidRDefault="00636DD6" w:rsidP="00636DD6">
      <w:pPr>
        <w:pStyle w:val="FootnoteText"/>
        <w:rPr>
          <w:rFonts w:ascii="Times New Roman" w:hAnsi="Times New Roman" w:cs="Times New Roman"/>
          <w:sz w:val="24"/>
          <w:szCs w:val="24"/>
        </w:rPr>
      </w:pPr>
      <w:r w:rsidRPr="000B4595">
        <w:rPr>
          <w:rStyle w:val="FootnoteReference"/>
          <w:rFonts w:ascii="Times New Roman" w:hAnsi="Times New Roman" w:cs="Times New Roman"/>
          <w:sz w:val="24"/>
          <w:szCs w:val="24"/>
        </w:rPr>
        <w:footnoteRef/>
      </w:r>
      <w:r w:rsidRPr="000B4595">
        <w:rPr>
          <w:rFonts w:ascii="Times New Roman" w:hAnsi="Times New Roman" w:cs="Times New Roman"/>
          <w:sz w:val="24"/>
          <w:szCs w:val="24"/>
        </w:rPr>
        <w:t xml:space="preserve"> Cheney,</w:t>
      </w:r>
      <w:r>
        <w:rPr>
          <w:rFonts w:ascii="Times New Roman" w:hAnsi="Times New Roman" w:cs="Times New Roman"/>
          <w:sz w:val="24"/>
          <w:szCs w:val="24"/>
        </w:rPr>
        <w:t xml:space="preserve"> </w:t>
      </w:r>
      <w:r w:rsidRPr="000B4595">
        <w:rPr>
          <w:rFonts w:ascii="Times New Roman" w:hAnsi="Times New Roman" w:cs="Times New Roman"/>
          <w:sz w:val="24"/>
          <w:szCs w:val="24"/>
        </w:rPr>
        <w:t>p. 5.</w:t>
      </w:r>
    </w:p>
  </w:footnote>
  <w:footnote w:id="2">
    <w:p w:rsidR="00636DD6" w:rsidRPr="001A41CE" w:rsidRDefault="00636DD6" w:rsidP="00636DD6">
      <w:pPr>
        <w:pStyle w:val="FootnoteText"/>
        <w:rPr>
          <w:rFonts w:ascii="Times New Roman" w:hAnsi="Times New Roman" w:cs="Times New Roman"/>
          <w:sz w:val="24"/>
          <w:szCs w:val="24"/>
        </w:rPr>
      </w:pPr>
      <w:r w:rsidRPr="001A41CE">
        <w:rPr>
          <w:rStyle w:val="FootnoteReference"/>
          <w:rFonts w:ascii="Times New Roman" w:hAnsi="Times New Roman" w:cs="Times New Roman"/>
          <w:sz w:val="24"/>
          <w:szCs w:val="24"/>
        </w:rPr>
        <w:footnoteRef/>
      </w:r>
      <w:r w:rsidRPr="001A41CE">
        <w:rPr>
          <w:rFonts w:ascii="Times New Roman" w:hAnsi="Times New Roman" w:cs="Times New Roman"/>
          <w:sz w:val="24"/>
          <w:szCs w:val="24"/>
        </w:rPr>
        <w:t xml:space="preserve"> Cheney,</w:t>
      </w:r>
      <w:r>
        <w:rPr>
          <w:rFonts w:ascii="Times New Roman" w:hAnsi="Times New Roman" w:cs="Times New Roman"/>
          <w:sz w:val="24"/>
          <w:szCs w:val="24"/>
        </w:rPr>
        <w:t xml:space="preserve"> </w:t>
      </w:r>
      <w:r w:rsidRPr="001A41CE">
        <w:rPr>
          <w:rFonts w:ascii="Times New Roman" w:hAnsi="Times New Roman" w:cs="Times New Roman"/>
          <w:sz w:val="24"/>
          <w:szCs w:val="24"/>
        </w:rPr>
        <w:t>p. 35.</w:t>
      </w:r>
    </w:p>
  </w:footnote>
  <w:footnote w:id="3">
    <w:p w:rsidR="00636DD6" w:rsidRPr="00525E74" w:rsidRDefault="00636DD6" w:rsidP="00636DD6">
      <w:pPr>
        <w:pStyle w:val="FootnoteText"/>
        <w:rPr>
          <w:rFonts w:ascii="Times New Roman" w:hAnsi="Times New Roman" w:cs="Times New Roman"/>
          <w:sz w:val="24"/>
          <w:szCs w:val="24"/>
        </w:rPr>
      </w:pPr>
      <w:r w:rsidRPr="00090A06">
        <w:rPr>
          <w:rStyle w:val="FootnoteReference"/>
          <w:rFonts w:ascii="Times New Roman" w:hAnsi="Times New Roman" w:cs="Times New Roman"/>
          <w:sz w:val="24"/>
          <w:szCs w:val="24"/>
        </w:rPr>
        <w:footnoteRef/>
      </w:r>
      <w:r w:rsidRPr="00090A06">
        <w:rPr>
          <w:rFonts w:ascii="Times New Roman" w:hAnsi="Times New Roman" w:cs="Times New Roman"/>
          <w:sz w:val="24"/>
          <w:szCs w:val="24"/>
        </w:rPr>
        <w:t xml:space="preserve"> Eleanor Parker, </w:t>
      </w:r>
      <w:r w:rsidRPr="00090A06">
        <w:rPr>
          <w:rFonts w:ascii="Times New Roman" w:hAnsi="Times New Roman" w:cs="Times New Roman"/>
          <w:i/>
          <w:sz w:val="24"/>
          <w:szCs w:val="24"/>
        </w:rPr>
        <w:t>Catholic Herald,</w:t>
      </w:r>
      <w:r w:rsidRPr="00090A06">
        <w:rPr>
          <w:rFonts w:ascii="Times New Roman" w:hAnsi="Times New Roman" w:cs="Times New Roman"/>
          <w:sz w:val="24"/>
          <w:szCs w:val="24"/>
        </w:rPr>
        <w:t xml:space="preserve"> </w:t>
      </w:r>
      <w:hyperlink r:id="rId1" w:history="1">
        <w:r w:rsidRPr="00090A06">
          <w:rPr>
            <w:rStyle w:val="Hyperlink"/>
            <w:rFonts w:ascii="Times New Roman" w:hAnsi="Times New Roman" w:cs="Times New Roman"/>
            <w:sz w:val="24"/>
            <w:szCs w:val="24"/>
          </w:rPr>
          <w:t>https://catholicherald.co.uk/harvests-herbs-and-the-virgin-mary-august-customs-from-the-middle-ages/</w:t>
        </w:r>
      </w:hyperlink>
    </w:p>
  </w:footnote>
  <w:footnote w:id="4">
    <w:p w:rsidR="00636DD6" w:rsidRPr="003C415B" w:rsidRDefault="00636DD6" w:rsidP="00636DD6">
      <w:pPr>
        <w:pStyle w:val="FootnoteText"/>
        <w:rPr>
          <w:rFonts w:ascii="Times New Roman" w:hAnsi="Times New Roman" w:cs="Times New Roman"/>
          <w:sz w:val="24"/>
          <w:szCs w:val="24"/>
        </w:rPr>
      </w:pPr>
      <w:r w:rsidRPr="003C415B">
        <w:rPr>
          <w:rStyle w:val="FootnoteReference"/>
          <w:rFonts w:ascii="Times New Roman" w:hAnsi="Times New Roman" w:cs="Times New Roman"/>
          <w:sz w:val="24"/>
          <w:szCs w:val="24"/>
        </w:rPr>
        <w:footnoteRef/>
      </w:r>
      <w:r w:rsidRPr="003C415B">
        <w:rPr>
          <w:rFonts w:ascii="Times New Roman" w:hAnsi="Times New Roman" w:cs="Times New Roman"/>
          <w:sz w:val="24"/>
          <w:szCs w:val="24"/>
        </w:rPr>
        <w:t xml:space="preserve"> Cheney, p. 229.</w:t>
      </w:r>
    </w:p>
  </w:footnote>
  <w:footnote w:id="5">
    <w:p w:rsidR="00636DD6" w:rsidRPr="00736FA3" w:rsidRDefault="00636DD6" w:rsidP="00636DD6">
      <w:pPr>
        <w:pStyle w:val="FootnoteText"/>
        <w:rPr>
          <w:rFonts w:ascii="Times New Roman" w:hAnsi="Times New Roman" w:cs="Times New Roman"/>
          <w:sz w:val="24"/>
          <w:szCs w:val="24"/>
        </w:rPr>
      </w:pPr>
      <w:r w:rsidRPr="00736FA3">
        <w:rPr>
          <w:rStyle w:val="FootnoteReference"/>
          <w:rFonts w:ascii="Times New Roman" w:hAnsi="Times New Roman" w:cs="Times New Roman"/>
          <w:sz w:val="24"/>
          <w:szCs w:val="24"/>
        </w:rPr>
        <w:footnoteRef/>
      </w:r>
      <w:r w:rsidRPr="00736FA3">
        <w:rPr>
          <w:rFonts w:ascii="Times New Roman" w:hAnsi="Times New Roman" w:cs="Times New Roman"/>
          <w:sz w:val="24"/>
          <w:szCs w:val="24"/>
        </w:rPr>
        <w:t xml:space="preserve"> Cheney, pp. 194 – 5.</w:t>
      </w:r>
    </w:p>
  </w:footnote>
  <w:footnote w:id="6">
    <w:p w:rsidR="00636DD6" w:rsidRPr="00517434" w:rsidRDefault="00636DD6" w:rsidP="00636DD6">
      <w:pPr>
        <w:pStyle w:val="FootnoteText"/>
        <w:rPr>
          <w:rFonts w:ascii="Times New Roman" w:hAnsi="Times New Roman" w:cs="Times New Roman"/>
          <w:sz w:val="24"/>
          <w:szCs w:val="24"/>
        </w:rPr>
      </w:pPr>
      <w:r w:rsidRPr="00635741">
        <w:rPr>
          <w:rStyle w:val="FootnoteReference"/>
          <w:rFonts w:ascii="Times New Roman" w:hAnsi="Times New Roman" w:cs="Times New Roman"/>
          <w:sz w:val="24"/>
          <w:szCs w:val="24"/>
        </w:rPr>
        <w:footnoteRef/>
      </w:r>
      <w:r w:rsidRPr="00635741">
        <w:rPr>
          <w:rFonts w:ascii="Times New Roman" w:hAnsi="Times New Roman" w:cs="Times New Roman"/>
          <w:sz w:val="24"/>
          <w:szCs w:val="24"/>
        </w:rPr>
        <w:t xml:space="preserve"> </w:t>
      </w:r>
      <w:r w:rsidRPr="00635741">
        <w:rPr>
          <w:rFonts w:ascii="Times New Roman" w:hAnsi="Times New Roman" w:cs="Times New Roman"/>
          <w:i/>
          <w:sz w:val="24"/>
          <w:szCs w:val="24"/>
        </w:rPr>
        <w:t>British History Online</w:t>
      </w:r>
      <w:r w:rsidRPr="00635741">
        <w:rPr>
          <w:rFonts w:ascii="Times New Roman" w:hAnsi="Times New Roman" w:cs="Times New Roman"/>
          <w:sz w:val="24"/>
          <w:szCs w:val="24"/>
        </w:rPr>
        <w:t xml:space="preserve">, </w:t>
      </w:r>
      <w:hyperlink r:id="rId2" w:history="1">
        <w:r w:rsidRPr="00635741">
          <w:rPr>
            <w:rStyle w:val="Hyperlink"/>
            <w:rFonts w:ascii="Times New Roman" w:hAnsi="Times New Roman" w:cs="Times New Roman"/>
            <w:sz w:val="24"/>
            <w:szCs w:val="24"/>
          </w:rPr>
          <w:t>https://www.british-history.ac.uk/fasti-ecclesiae/1066-1300/vol9/pp33-36</w:t>
        </w:r>
      </w:hyperlink>
    </w:p>
  </w:footnote>
  <w:footnote w:id="7">
    <w:p w:rsidR="00636DD6" w:rsidRPr="00E00FC0" w:rsidRDefault="00636DD6" w:rsidP="00636DD6">
      <w:pPr>
        <w:pStyle w:val="FootnoteText"/>
        <w:rPr>
          <w:rFonts w:ascii="Times New Roman" w:hAnsi="Times New Roman" w:cs="Times New Roman"/>
          <w:sz w:val="24"/>
          <w:szCs w:val="24"/>
        </w:rPr>
      </w:pPr>
      <w:r w:rsidRPr="00517434">
        <w:rPr>
          <w:rStyle w:val="FootnoteReference"/>
          <w:rFonts w:ascii="Times New Roman" w:hAnsi="Times New Roman" w:cs="Times New Roman"/>
          <w:sz w:val="24"/>
          <w:szCs w:val="24"/>
        </w:rPr>
        <w:footnoteRef/>
      </w:r>
      <w:r w:rsidRPr="00517434">
        <w:rPr>
          <w:rFonts w:ascii="Times New Roman" w:hAnsi="Times New Roman" w:cs="Times New Roman"/>
          <w:sz w:val="24"/>
          <w:szCs w:val="24"/>
        </w:rPr>
        <w:t xml:space="preserve">  </w:t>
      </w:r>
      <w:hyperlink r:id="rId3" w:history="1">
        <w:r w:rsidRPr="00517434">
          <w:rPr>
            <w:rStyle w:val="Hyperlink"/>
            <w:rFonts w:ascii="Times New Roman" w:hAnsi="Times New Roman" w:cs="Times New Roman"/>
            <w:sz w:val="24"/>
            <w:szCs w:val="24"/>
          </w:rPr>
          <w:t>https://www.nationalarchives.gov.uk/</w:t>
        </w:r>
      </w:hyperlink>
      <w:r w:rsidRPr="00517434">
        <w:rPr>
          <w:rFonts w:ascii="Times New Roman" w:hAnsi="Times New Roman" w:cs="Times New Roman"/>
          <w:sz w:val="24"/>
          <w:szCs w:val="24"/>
        </w:rPr>
        <w:t xml:space="preserve"> and </w:t>
      </w:r>
      <w:hyperlink r:id="rId4" w:history="1">
        <w:r w:rsidRPr="00517434">
          <w:rPr>
            <w:rStyle w:val="Hyperlink"/>
            <w:rFonts w:ascii="Times New Roman" w:hAnsi="Times New Roman" w:cs="Times New Roman"/>
            <w:sz w:val="24"/>
            <w:szCs w:val="24"/>
          </w:rPr>
          <w:t>https://www.library.wales/</w:t>
        </w:r>
      </w:hyperlink>
      <w:r w:rsidRPr="00517434">
        <w:rPr>
          <w:rFonts w:ascii="Times New Roman" w:hAnsi="Times New Roman" w:cs="Times New Roman"/>
          <w:sz w:val="24"/>
          <w:szCs w:val="24"/>
        </w:rPr>
        <w:t xml:space="preserve">. </w:t>
      </w:r>
      <w:r>
        <w:rPr>
          <w:rFonts w:ascii="Times New Roman" w:hAnsi="Times New Roman" w:cs="Times New Roman"/>
          <w:sz w:val="24"/>
          <w:szCs w:val="24"/>
        </w:rPr>
        <w:t>Online a</w:t>
      </w:r>
      <w:r w:rsidRPr="00517434">
        <w:rPr>
          <w:rFonts w:ascii="Times New Roman" w:hAnsi="Times New Roman" w:cs="Times New Roman"/>
          <w:sz w:val="24"/>
          <w:szCs w:val="24"/>
        </w:rPr>
        <w:t>ccess to the British Library remains unavailable.</w:t>
      </w:r>
    </w:p>
  </w:footnote>
  <w:footnote w:id="8">
    <w:p w:rsidR="00636DD6" w:rsidRPr="00E00FC0" w:rsidRDefault="00636DD6" w:rsidP="00636DD6">
      <w:pPr>
        <w:pStyle w:val="FootnoteText"/>
        <w:rPr>
          <w:rFonts w:ascii="Times New Roman" w:hAnsi="Times New Roman" w:cs="Times New Roman"/>
          <w:sz w:val="24"/>
          <w:szCs w:val="24"/>
        </w:rPr>
      </w:pPr>
      <w:r w:rsidRPr="00E00FC0">
        <w:rPr>
          <w:rStyle w:val="FootnoteReference"/>
          <w:rFonts w:ascii="Times New Roman" w:hAnsi="Times New Roman" w:cs="Times New Roman"/>
          <w:sz w:val="24"/>
          <w:szCs w:val="24"/>
        </w:rPr>
        <w:footnoteRef/>
      </w:r>
      <w:r w:rsidRPr="00E00FC0">
        <w:rPr>
          <w:rFonts w:ascii="Times New Roman" w:hAnsi="Times New Roman" w:cs="Times New Roman"/>
          <w:sz w:val="24"/>
          <w:szCs w:val="24"/>
        </w:rPr>
        <w:t xml:space="preserve"> R. W. Eyton, </w:t>
      </w:r>
      <w:r w:rsidRPr="00E00FC0">
        <w:rPr>
          <w:rFonts w:ascii="Times New Roman" w:hAnsi="Times New Roman" w:cs="Times New Roman"/>
          <w:i/>
          <w:sz w:val="24"/>
          <w:szCs w:val="24"/>
        </w:rPr>
        <w:t>Antiquities of Shropshire</w:t>
      </w:r>
      <w:r w:rsidRPr="00E00FC0">
        <w:rPr>
          <w:rFonts w:ascii="Times New Roman" w:hAnsi="Times New Roman" w:cs="Times New Roman"/>
          <w:sz w:val="24"/>
          <w:szCs w:val="24"/>
        </w:rPr>
        <w:t>, p. 338.</w:t>
      </w:r>
      <w:r>
        <w:rPr>
          <w:rFonts w:ascii="Times New Roman" w:hAnsi="Times New Roman" w:cs="Times New Roman"/>
          <w:sz w:val="24"/>
          <w:szCs w:val="24"/>
        </w:rPr>
        <w:t xml:space="preserve"> </w:t>
      </w:r>
    </w:p>
  </w:footnote>
  <w:footnote w:id="9">
    <w:p w:rsidR="00636DD6" w:rsidRPr="002D4838" w:rsidRDefault="00636DD6" w:rsidP="00636DD6">
      <w:pPr>
        <w:pStyle w:val="FootnoteText"/>
        <w:rPr>
          <w:rFonts w:ascii="Times New Roman" w:hAnsi="Times New Roman" w:cs="Times New Roman"/>
          <w:sz w:val="24"/>
          <w:szCs w:val="24"/>
        </w:rPr>
      </w:pPr>
      <w:r w:rsidRPr="002D4838">
        <w:rPr>
          <w:rStyle w:val="FootnoteReference"/>
          <w:rFonts w:ascii="Times New Roman" w:hAnsi="Times New Roman" w:cs="Times New Roman"/>
          <w:sz w:val="24"/>
          <w:szCs w:val="24"/>
        </w:rPr>
        <w:footnoteRef/>
      </w:r>
      <w:r w:rsidRPr="002D4838">
        <w:rPr>
          <w:rFonts w:ascii="Times New Roman" w:hAnsi="Times New Roman" w:cs="Times New Roman"/>
          <w:sz w:val="24"/>
          <w:szCs w:val="24"/>
        </w:rPr>
        <w:t xml:space="preserve"> Eyton, p. 336.</w:t>
      </w:r>
    </w:p>
  </w:footnote>
  <w:footnote w:id="10">
    <w:p w:rsidR="00636DD6" w:rsidRPr="005A041E" w:rsidRDefault="00636DD6" w:rsidP="00636DD6">
      <w:pPr>
        <w:pStyle w:val="FootnoteText"/>
        <w:rPr>
          <w:rFonts w:ascii="Times New Roman" w:hAnsi="Times New Roman" w:cs="Times New Roman"/>
          <w:sz w:val="24"/>
          <w:szCs w:val="24"/>
        </w:rPr>
      </w:pPr>
      <w:r w:rsidRPr="005A041E">
        <w:rPr>
          <w:rStyle w:val="FootnoteReference"/>
          <w:rFonts w:ascii="Times New Roman" w:hAnsi="Times New Roman" w:cs="Times New Roman"/>
          <w:sz w:val="24"/>
          <w:szCs w:val="24"/>
        </w:rPr>
        <w:footnoteRef/>
      </w:r>
      <w:r w:rsidRPr="005A041E">
        <w:rPr>
          <w:rFonts w:ascii="Times New Roman" w:hAnsi="Times New Roman" w:cs="Times New Roman"/>
          <w:sz w:val="24"/>
          <w:szCs w:val="24"/>
        </w:rPr>
        <w:t xml:space="preserve"> D. Carpenter, The Marriage of Richard Basset, </w:t>
      </w:r>
      <w:hyperlink r:id="rId5" w:history="1">
        <w:r w:rsidR="005A041E" w:rsidRPr="005A041E">
          <w:rPr>
            <w:rStyle w:val="Hyperlink"/>
            <w:rFonts w:ascii="Times New Roman" w:hAnsi="Times New Roman" w:cs="Times New Roman"/>
            <w:bCs/>
            <w:sz w:val="24"/>
            <w:szCs w:val="24"/>
          </w:rPr>
          <w:t>https://doi.org/10.1111/1468-2281.12227</w:t>
        </w:r>
      </w:hyperlink>
      <w:r w:rsidR="005A041E" w:rsidRPr="005A041E">
        <w:rPr>
          <w:rFonts w:ascii="Times New Roman" w:hAnsi="Times New Roman" w:cs="Times New Roman"/>
          <w:sz w:val="24"/>
          <w:szCs w:val="24"/>
        </w:rPr>
        <w:t xml:space="preserve"> </w:t>
      </w:r>
      <w:r w:rsidRPr="005A041E">
        <w:rPr>
          <w:rFonts w:ascii="Times New Roman" w:hAnsi="Times New Roman" w:cs="Times New Roman"/>
          <w:sz w:val="24"/>
          <w:szCs w:val="24"/>
        </w:rPr>
        <w:t>(2020).</w:t>
      </w:r>
    </w:p>
  </w:footnote>
  <w:footnote w:id="11">
    <w:p w:rsidR="00636DD6" w:rsidRPr="00841B41" w:rsidRDefault="00636DD6" w:rsidP="00636DD6">
      <w:pPr>
        <w:pStyle w:val="FootnoteText"/>
        <w:rPr>
          <w:rFonts w:ascii="Times New Roman" w:hAnsi="Times New Roman" w:cs="Times New Roman"/>
          <w:sz w:val="24"/>
          <w:szCs w:val="24"/>
        </w:rPr>
      </w:pPr>
      <w:r w:rsidRPr="00841B41">
        <w:rPr>
          <w:rStyle w:val="FootnoteReference"/>
          <w:rFonts w:ascii="Times New Roman" w:hAnsi="Times New Roman" w:cs="Times New Roman"/>
          <w:sz w:val="24"/>
          <w:szCs w:val="24"/>
        </w:rPr>
        <w:footnoteRef/>
      </w:r>
      <w:r w:rsidRPr="00841B41">
        <w:rPr>
          <w:rFonts w:ascii="Times New Roman" w:hAnsi="Times New Roman" w:cs="Times New Roman"/>
          <w:sz w:val="24"/>
          <w:szCs w:val="24"/>
        </w:rPr>
        <w:t xml:space="preserve"> R. Bartlett, </w:t>
      </w:r>
      <w:r>
        <w:rPr>
          <w:rFonts w:ascii="Times New Roman" w:hAnsi="Times New Roman" w:cs="Times New Roman"/>
          <w:sz w:val="24"/>
          <w:szCs w:val="24"/>
        </w:rPr>
        <w:t>p</w:t>
      </w:r>
      <w:r w:rsidRPr="00841B41">
        <w:rPr>
          <w:rFonts w:ascii="Times New Roman" w:hAnsi="Times New Roman" w:cs="Times New Roman"/>
          <w:sz w:val="24"/>
          <w:szCs w:val="24"/>
        </w:rPr>
        <w:t>p. 80</w:t>
      </w:r>
      <w:r>
        <w:rPr>
          <w:rFonts w:ascii="Times New Roman" w:hAnsi="Times New Roman" w:cs="Times New Roman"/>
          <w:sz w:val="24"/>
          <w:szCs w:val="24"/>
        </w:rPr>
        <w:t xml:space="preserve"> and 149</w:t>
      </w:r>
      <w:r w:rsidRPr="00841B41">
        <w:rPr>
          <w:rFonts w:ascii="Times New Roman" w:hAnsi="Times New Roman" w:cs="Times New Roman"/>
          <w:sz w:val="24"/>
          <w:szCs w:val="24"/>
        </w:rPr>
        <w:t>.</w:t>
      </w:r>
    </w:p>
  </w:footnote>
  <w:footnote w:id="12">
    <w:p w:rsidR="00636DD6" w:rsidRPr="00EE0069" w:rsidRDefault="00636DD6" w:rsidP="00636DD6">
      <w:pPr>
        <w:pStyle w:val="FootnoteText"/>
        <w:rPr>
          <w:rFonts w:ascii="Times New Roman" w:hAnsi="Times New Roman" w:cs="Times New Roman"/>
          <w:sz w:val="24"/>
          <w:szCs w:val="24"/>
        </w:rPr>
      </w:pPr>
      <w:r w:rsidRPr="00EE0069">
        <w:rPr>
          <w:rStyle w:val="FootnoteReference"/>
          <w:rFonts w:ascii="Times New Roman" w:hAnsi="Times New Roman" w:cs="Times New Roman"/>
          <w:sz w:val="24"/>
          <w:szCs w:val="24"/>
        </w:rPr>
        <w:footnoteRef/>
      </w:r>
      <w:r w:rsidRPr="00EE0069">
        <w:rPr>
          <w:rFonts w:ascii="Times New Roman" w:hAnsi="Times New Roman" w:cs="Times New Roman"/>
          <w:sz w:val="24"/>
          <w:szCs w:val="24"/>
        </w:rPr>
        <w:t xml:space="preserve"> D. Carpenter, p. 1 and note 2.</w:t>
      </w:r>
    </w:p>
  </w:footnote>
  <w:footnote w:id="13">
    <w:p w:rsidR="00636DD6" w:rsidRPr="00BB4307" w:rsidRDefault="00636DD6" w:rsidP="00636DD6">
      <w:pPr>
        <w:pStyle w:val="FootnoteText"/>
        <w:rPr>
          <w:rFonts w:ascii="Times New Roman" w:hAnsi="Times New Roman" w:cs="Times New Roman"/>
          <w:sz w:val="24"/>
          <w:szCs w:val="24"/>
        </w:rPr>
      </w:pPr>
      <w:r w:rsidRPr="00592786">
        <w:rPr>
          <w:rStyle w:val="FootnoteReference"/>
          <w:rFonts w:ascii="Times New Roman" w:hAnsi="Times New Roman" w:cs="Times New Roman"/>
          <w:sz w:val="24"/>
          <w:szCs w:val="24"/>
        </w:rPr>
        <w:footnoteRef/>
      </w:r>
      <w:r w:rsidRPr="00592786">
        <w:rPr>
          <w:rFonts w:ascii="Times New Roman" w:hAnsi="Times New Roman" w:cs="Times New Roman"/>
          <w:sz w:val="24"/>
          <w:szCs w:val="24"/>
        </w:rPr>
        <w:t xml:space="preserve"> </w:t>
      </w:r>
      <w:hyperlink r:id="rId6" w:history="1">
        <w:r w:rsidRPr="00592786">
          <w:rPr>
            <w:rStyle w:val="Hyperlink"/>
            <w:rFonts w:ascii="Times New Roman" w:hAnsi="Times New Roman" w:cs="Times New Roman"/>
            <w:sz w:val="24"/>
            <w:szCs w:val="24"/>
          </w:rPr>
          <w:t>https://www.medieval-life-and-times.info/medieval-kings/king-henry-i-timeline.htm</w:t>
        </w:r>
      </w:hyperlink>
    </w:p>
  </w:footnote>
  <w:footnote w:id="14">
    <w:p w:rsidR="00636DD6" w:rsidRDefault="00636DD6" w:rsidP="00636DD6">
      <w:pPr>
        <w:pStyle w:val="FootnoteText"/>
      </w:pPr>
      <w:r w:rsidRPr="00BB4307">
        <w:rPr>
          <w:rStyle w:val="FootnoteReference"/>
          <w:rFonts w:ascii="Times New Roman" w:hAnsi="Times New Roman" w:cs="Times New Roman"/>
          <w:sz w:val="24"/>
          <w:szCs w:val="24"/>
        </w:rPr>
        <w:footnoteRef/>
      </w:r>
      <w:r w:rsidRPr="00BB4307">
        <w:rPr>
          <w:rFonts w:ascii="Times New Roman" w:hAnsi="Times New Roman" w:cs="Times New Roman"/>
          <w:sz w:val="24"/>
          <w:szCs w:val="24"/>
        </w:rPr>
        <w:t xml:space="preserve"> D. Carpenter, p. 1</w:t>
      </w:r>
      <w:r>
        <w:rPr>
          <w:rFonts w:ascii="Times New Roman" w:hAnsi="Times New Roman" w:cs="Times New Roman"/>
          <w:sz w:val="24"/>
          <w:szCs w:val="24"/>
        </w:rPr>
        <w:t>.</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4997532"/>
      <w:docPartObj>
        <w:docPartGallery w:val="Page Numbers (Top of Page)"/>
        <w:docPartUnique/>
      </w:docPartObj>
    </w:sdtPr>
    <w:sdtContent>
      <w:p w:rsidR="00636DD6" w:rsidRDefault="00477B35">
        <w:pPr>
          <w:pStyle w:val="Header"/>
          <w:jc w:val="right"/>
        </w:pPr>
        <w:r w:rsidRPr="00436456">
          <w:rPr>
            <w:rFonts w:ascii="Times New Roman" w:hAnsi="Times New Roman" w:cs="Times New Roman"/>
            <w:sz w:val="24"/>
            <w:szCs w:val="24"/>
          </w:rPr>
          <w:fldChar w:fldCharType="begin"/>
        </w:r>
        <w:r w:rsidR="00636DD6" w:rsidRPr="00436456">
          <w:rPr>
            <w:rFonts w:ascii="Times New Roman" w:hAnsi="Times New Roman" w:cs="Times New Roman"/>
            <w:sz w:val="24"/>
            <w:szCs w:val="24"/>
          </w:rPr>
          <w:instrText xml:space="preserve"> PAGE   \* MERGEFORMAT </w:instrText>
        </w:r>
        <w:r w:rsidRPr="00436456">
          <w:rPr>
            <w:rFonts w:ascii="Times New Roman" w:hAnsi="Times New Roman" w:cs="Times New Roman"/>
            <w:sz w:val="24"/>
            <w:szCs w:val="24"/>
          </w:rPr>
          <w:fldChar w:fldCharType="separate"/>
        </w:r>
        <w:r w:rsidR="008E459E">
          <w:rPr>
            <w:rFonts w:ascii="Times New Roman" w:hAnsi="Times New Roman" w:cs="Times New Roman"/>
            <w:noProof/>
            <w:sz w:val="24"/>
            <w:szCs w:val="24"/>
          </w:rPr>
          <w:t>5</w:t>
        </w:r>
        <w:r w:rsidRPr="00436456">
          <w:rPr>
            <w:rFonts w:ascii="Times New Roman" w:hAnsi="Times New Roman" w:cs="Times New Roman"/>
            <w:sz w:val="24"/>
            <w:szCs w:val="24"/>
          </w:rPr>
          <w:fldChar w:fldCharType="end"/>
        </w:r>
      </w:p>
    </w:sdtContent>
  </w:sdt>
  <w:p w:rsidR="00636DD6" w:rsidRDefault="00636DD6">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297D8A"/>
    <w:rsid w:val="000347BD"/>
    <w:rsid w:val="00066A9C"/>
    <w:rsid w:val="00090A06"/>
    <w:rsid w:val="000A2BB7"/>
    <w:rsid w:val="000B4595"/>
    <w:rsid w:val="0012571E"/>
    <w:rsid w:val="001426DE"/>
    <w:rsid w:val="00197850"/>
    <w:rsid w:val="002239C5"/>
    <w:rsid w:val="00284218"/>
    <w:rsid w:val="00285B38"/>
    <w:rsid w:val="00297D8A"/>
    <w:rsid w:val="002C01E7"/>
    <w:rsid w:val="002C5F5A"/>
    <w:rsid w:val="002D4838"/>
    <w:rsid w:val="00302CB7"/>
    <w:rsid w:val="00342964"/>
    <w:rsid w:val="0035108D"/>
    <w:rsid w:val="00353DE4"/>
    <w:rsid w:val="0036086E"/>
    <w:rsid w:val="00372CFB"/>
    <w:rsid w:val="003846F3"/>
    <w:rsid w:val="003B74C0"/>
    <w:rsid w:val="00404F06"/>
    <w:rsid w:val="004051E6"/>
    <w:rsid w:val="0042659D"/>
    <w:rsid w:val="00427EF8"/>
    <w:rsid w:val="00432E40"/>
    <w:rsid w:val="00436456"/>
    <w:rsid w:val="00436C1E"/>
    <w:rsid w:val="0044617D"/>
    <w:rsid w:val="00460132"/>
    <w:rsid w:val="004603AF"/>
    <w:rsid w:val="00477B35"/>
    <w:rsid w:val="00487137"/>
    <w:rsid w:val="004A264D"/>
    <w:rsid w:val="004B2366"/>
    <w:rsid w:val="004B4577"/>
    <w:rsid w:val="004D3656"/>
    <w:rsid w:val="004E19A0"/>
    <w:rsid w:val="00517434"/>
    <w:rsid w:val="00525E74"/>
    <w:rsid w:val="005479D8"/>
    <w:rsid w:val="005636E5"/>
    <w:rsid w:val="00573702"/>
    <w:rsid w:val="00574552"/>
    <w:rsid w:val="00592786"/>
    <w:rsid w:val="00597C69"/>
    <w:rsid w:val="005A041E"/>
    <w:rsid w:val="005E38A0"/>
    <w:rsid w:val="00635741"/>
    <w:rsid w:val="00636DD6"/>
    <w:rsid w:val="0066320D"/>
    <w:rsid w:val="00684569"/>
    <w:rsid w:val="006B7B70"/>
    <w:rsid w:val="006E5F3F"/>
    <w:rsid w:val="007428B3"/>
    <w:rsid w:val="00774FED"/>
    <w:rsid w:val="00782909"/>
    <w:rsid w:val="00794664"/>
    <w:rsid w:val="007951CD"/>
    <w:rsid w:val="007A525C"/>
    <w:rsid w:val="00813018"/>
    <w:rsid w:val="00841B41"/>
    <w:rsid w:val="008473F6"/>
    <w:rsid w:val="008501F3"/>
    <w:rsid w:val="00870334"/>
    <w:rsid w:val="00876699"/>
    <w:rsid w:val="008831E2"/>
    <w:rsid w:val="008910A1"/>
    <w:rsid w:val="008D3FC8"/>
    <w:rsid w:val="008E459E"/>
    <w:rsid w:val="00941941"/>
    <w:rsid w:val="00967EC5"/>
    <w:rsid w:val="00A14250"/>
    <w:rsid w:val="00A36F31"/>
    <w:rsid w:val="00A3793E"/>
    <w:rsid w:val="00A41C9D"/>
    <w:rsid w:val="00A932CC"/>
    <w:rsid w:val="00B659F1"/>
    <w:rsid w:val="00B66B1A"/>
    <w:rsid w:val="00B816AB"/>
    <w:rsid w:val="00BA1C77"/>
    <w:rsid w:val="00BB4307"/>
    <w:rsid w:val="00BF0494"/>
    <w:rsid w:val="00C45FFB"/>
    <w:rsid w:val="00D10F33"/>
    <w:rsid w:val="00D21C71"/>
    <w:rsid w:val="00D25FCC"/>
    <w:rsid w:val="00D52C2D"/>
    <w:rsid w:val="00D84A1F"/>
    <w:rsid w:val="00DD1A79"/>
    <w:rsid w:val="00DE416B"/>
    <w:rsid w:val="00E00FC0"/>
    <w:rsid w:val="00E3451A"/>
    <w:rsid w:val="00E523C0"/>
    <w:rsid w:val="00E62DDA"/>
    <w:rsid w:val="00E93939"/>
    <w:rsid w:val="00E94E70"/>
    <w:rsid w:val="00E97E48"/>
    <w:rsid w:val="00EE0069"/>
    <w:rsid w:val="00F84D26"/>
    <w:rsid w:val="00F87660"/>
    <w:rsid w:val="00FB4A96"/>
    <w:rsid w:val="00FE171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2BB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estern">
    <w:name w:val="western"/>
    <w:basedOn w:val="Normal"/>
    <w:rsid w:val="00297D8A"/>
    <w:pPr>
      <w:spacing w:before="100" w:beforeAutospacing="1" w:after="119"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297D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7D8A"/>
    <w:rPr>
      <w:sz w:val="20"/>
      <w:szCs w:val="20"/>
    </w:rPr>
  </w:style>
  <w:style w:type="character" w:styleId="FootnoteReference">
    <w:name w:val="footnote reference"/>
    <w:basedOn w:val="DefaultParagraphFont"/>
    <w:uiPriority w:val="99"/>
    <w:semiHidden/>
    <w:unhideWhenUsed/>
    <w:rsid w:val="00297D8A"/>
    <w:rPr>
      <w:vertAlign w:val="superscript"/>
    </w:rPr>
  </w:style>
  <w:style w:type="paragraph" w:styleId="Header">
    <w:name w:val="header"/>
    <w:basedOn w:val="Normal"/>
    <w:link w:val="HeaderChar"/>
    <w:uiPriority w:val="99"/>
    <w:unhideWhenUsed/>
    <w:rsid w:val="004364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456"/>
  </w:style>
  <w:style w:type="paragraph" w:styleId="Footer">
    <w:name w:val="footer"/>
    <w:basedOn w:val="Normal"/>
    <w:link w:val="FooterChar"/>
    <w:uiPriority w:val="99"/>
    <w:unhideWhenUsed/>
    <w:rsid w:val="004364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456"/>
  </w:style>
  <w:style w:type="paragraph" w:styleId="BalloonText">
    <w:name w:val="Balloon Text"/>
    <w:basedOn w:val="Normal"/>
    <w:link w:val="BalloonTextChar"/>
    <w:uiPriority w:val="99"/>
    <w:semiHidden/>
    <w:unhideWhenUsed/>
    <w:rsid w:val="004364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6456"/>
    <w:rPr>
      <w:rFonts w:ascii="Tahoma" w:hAnsi="Tahoma" w:cs="Tahoma"/>
      <w:sz w:val="16"/>
      <w:szCs w:val="16"/>
    </w:rPr>
  </w:style>
  <w:style w:type="character" w:styleId="Hyperlink">
    <w:name w:val="Hyperlink"/>
    <w:basedOn w:val="DefaultParagraphFont"/>
    <w:uiPriority w:val="99"/>
    <w:unhideWhenUsed/>
    <w:rsid w:val="00090A06"/>
    <w:rPr>
      <w:color w:val="0000FF" w:themeColor="hyperlink"/>
      <w:u w:val="single"/>
    </w:rPr>
  </w:style>
  <w:style w:type="character" w:styleId="Emphasis">
    <w:name w:val="Emphasis"/>
    <w:basedOn w:val="DefaultParagraphFont"/>
    <w:uiPriority w:val="20"/>
    <w:qFormat/>
    <w:rsid w:val="004A264D"/>
    <w:rPr>
      <w:i/>
      <w:iCs/>
    </w:rPr>
  </w:style>
  <w:style w:type="character" w:customStyle="1" w:styleId="cs4vcb-pgl6qe-ysggef">
    <w:name w:val="cs4vcb-pgl6qe-ysggef"/>
    <w:basedOn w:val="DefaultParagraphFont"/>
    <w:rsid w:val="00D52C2D"/>
  </w:style>
</w:styles>
</file>

<file path=word/webSettings.xml><?xml version="1.0" encoding="utf-8"?>
<w:webSettings xmlns:r="http://schemas.openxmlformats.org/officeDocument/2006/relationships" xmlns:w="http://schemas.openxmlformats.org/wordprocessingml/2006/main">
  <w:divs>
    <w:div w:id="751125954">
      <w:bodyDiv w:val="1"/>
      <w:marLeft w:val="0"/>
      <w:marRight w:val="0"/>
      <w:marTop w:val="0"/>
      <w:marBottom w:val="0"/>
      <w:divBdr>
        <w:top w:val="none" w:sz="0" w:space="0" w:color="auto"/>
        <w:left w:val="none" w:sz="0" w:space="0" w:color="auto"/>
        <w:bottom w:val="none" w:sz="0" w:space="0" w:color="auto"/>
        <w:right w:val="none" w:sz="0" w:space="0" w:color="auto"/>
      </w:divBdr>
    </w:div>
    <w:div w:id="896478079">
      <w:bodyDiv w:val="1"/>
      <w:marLeft w:val="0"/>
      <w:marRight w:val="0"/>
      <w:marTop w:val="0"/>
      <w:marBottom w:val="0"/>
      <w:divBdr>
        <w:top w:val="none" w:sz="0" w:space="0" w:color="auto"/>
        <w:left w:val="none" w:sz="0" w:space="0" w:color="auto"/>
        <w:bottom w:val="none" w:sz="0" w:space="0" w:color="auto"/>
        <w:right w:val="none" w:sz="0" w:space="0" w:color="auto"/>
      </w:divBdr>
    </w:div>
    <w:div w:id="989284439">
      <w:bodyDiv w:val="1"/>
      <w:marLeft w:val="0"/>
      <w:marRight w:val="0"/>
      <w:marTop w:val="0"/>
      <w:marBottom w:val="0"/>
      <w:divBdr>
        <w:top w:val="none" w:sz="0" w:space="0" w:color="auto"/>
        <w:left w:val="none" w:sz="0" w:space="0" w:color="auto"/>
        <w:bottom w:val="none" w:sz="0" w:space="0" w:color="auto"/>
        <w:right w:val="none" w:sz="0" w:space="0" w:color="auto"/>
      </w:divBdr>
      <w:divsChild>
        <w:div w:id="828324820">
          <w:marLeft w:val="0"/>
          <w:marRight w:val="0"/>
          <w:marTop w:val="0"/>
          <w:marBottom w:val="0"/>
          <w:divBdr>
            <w:top w:val="none" w:sz="0" w:space="0" w:color="auto"/>
            <w:left w:val="none" w:sz="0" w:space="0" w:color="auto"/>
            <w:bottom w:val="none" w:sz="0" w:space="0" w:color="auto"/>
            <w:right w:val="none" w:sz="0" w:space="0" w:color="auto"/>
          </w:divBdr>
        </w:div>
      </w:divsChild>
    </w:div>
    <w:div w:id="1022050269">
      <w:bodyDiv w:val="1"/>
      <w:marLeft w:val="0"/>
      <w:marRight w:val="0"/>
      <w:marTop w:val="0"/>
      <w:marBottom w:val="0"/>
      <w:divBdr>
        <w:top w:val="none" w:sz="0" w:space="0" w:color="auto"/>
        <w:left w:val="none" w:sz="0" w:space="0" w:color="auto"/>
        <w:bottom w:val="none" w:sz="0" w:space="0" w:color="auto"/>
        <w:right w:val="none" w:sz="0" w:space="0" w:color="auto"/>
      </w:divBdr>
    </w:div>
    <w:div w:id="1621258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edieval-life-and-times.info/medieval-kings/king-henry-i-timeline.htm" TargetMode="External"/><Relationship Id="rId13" Type="http://schemas.openxmlformats.org/officeDocument/2006/relationships/hyperlink" Target="https://www.nationalarchives.gov.u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r4.vlereader.com/Reader?ean=9780191543647" TargetMode="External"/><Relationship Id="rId12" Type="http://schemas.openxmlformats.org/officeDocument/2006/relationships/hyperlink" Target="https://books.google.co.uk/books?id=fU1NAAAAMAAJ&amp;pg=PA336&amp;lpg=PA336&amp;dq=bishop+reiner+of+st+asaph&amp;source=bl&amp;ots=m1qqWX6KuU&amp;sig=ACfU3U0vsG_fQdrCaiGu04i-bgf4_CkePg&amp;hl=en&amp;sa=X&amp;ved=2ahUKEwjO28C2v9qCAxUWD-wKHdxeCpU4ChDoAXoECAMQAw"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british-history.ac.uk/fasti-ecclesiae/1066-1300/vol9/pp33-3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atdir.loc.gov/catdir/samples/cam032/99027383.pdf" TargetMode="External"/><Relationship Id="rId5" Type="http://schemas.openxmlformats.org/officeDocument/2006/relationships/footnotes" Target="footnotes.xml"/><Relationship Id="rId15" Type="http://schemas.openxmlformats.org/officeDocument/2006/relationships/hyperlink" Target="https://catholicherald.co.uk/harvests-herbs-and-the-virgin-mary-august-customs-from-the-middle-ages/" TargetMode="External"/><Relationship Id="rId10" Type="http://schemas.openxmlformats.org/officeDocument/2006/relationships/hyperlink" Target="https://ora.ox.ac.uk/objects/uuid:4e1555ef-6edf-41c0-9051-e18e08e03a11/files/rxw42n789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11/1468-2281.12227" TargetMode="External"/><Relationship Id="rId14" Type="http://schemas.openxmlformats.org/officeDocument/2006/relationships/hyperlink" Target="https://www.library.wale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nationalarchives.gov.uk/" TargetMode="External"/><Relationship Id="rId2" Type="http://schemas.openxmlformats.org/officeDocument/2006/relationships/hyperlink" Target="https://www.british-history.ac.uk/fasti-ecclesiae/1066-1300/vol9/pp33-36" TargetMode="External"/><Relationship Id="rId1" Type="http://schemas.openxmlformats.org/officeDocument/2006/relationships/hyperlink" Target="https://catholicherald.co.uk/harvests-herbs-and-the-virgin-mary-august-customs-from-the-middle-ages/" TargetMode="External"/><Relationship Id="rId6" Type="http://schemas.openxmlformats.org/officeDocument/2006/relationships/hyperlink" Target="https://www.medieval-life-and-times.info/medieval-kings/king-henry-i-timeline.htm" TargetMode="External"/><Relationship Id="rId5" Type="http://schemas.openxmlformats.org/officeDocument/2006/relationships/hyperlink" Target="https://doi.org/10.1111/1468-2281.12227" TargetMode="External"/><Relationship Id="rId4" Type="http://schemas.openxmlformats.org/officeDocument/2006/relationships/hyperlink" Target="https://www.library.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9D6F078-49DB-4C10-91E9-B7A9CB621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9254</TotalTime>
  <Pages>6</Pages>
  <Words>1520</Words>
  <Characters>8665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10165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Hogan</dc:creator>
  <cp:keywords/>
  <dc:description/>
  <cp:lastModifiedBy>Michelle Hogan</cp:lastModifiedBy>
  <cp:revision>66</cp:revision>
  <cp:lastPrinted>2023-11-27T18:25:00Z</cp:lastPrinted>
  <dcterms:created xsi:type="dcterms:W3CDTF">2023-11-19T14:07:00Z</dcterms:created>
  <dcterms:modified xsi:type="dcterms:W3CDTF">2023-11-27T18:28:00Z</dcterms:modified>
</cp:coreProperties>
</file>