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cs="Times New Roman"/>
          <w:sz w:val="40"/>
          <w:lang w:val="en-GB"/>
        </w:rPr>
      </w:pPr>
    </w:p>
    <w:p>
      <w:pPr>
        <w:spacing w:line="360" w:lineRule="auto"/>
        <w:jc w:val="both"/>
        <w:rPr>
          <w:rFonts w:ascii="Times New Roman" w:hAnsi="Times New Roman" w:cs="Times New Roman"/>
          <w:sz w:val="40"/>
          <w:lang w:val="en-GB"/>
        </w:rPr>
      </w:pPr>
    </w:p>
    <w:p>
      <w:pPr>
        <w:spacing w:line="360" w:lineRule="auto"/>
        <w:jc w:val="both"/>
        <w:rPr>
          <w:rFonts w:ascii="Times New Roman" w:hAnsi="Times New Roman" w:cs="Times New Roman"/>
          <w:sz w:val="40"/>
          <w:lang w:val="en-GB"/>
        </w:rPr>
      </w:pPr>
    </w:p>
    <w:p>
      <w:pPr>
        <w:spacing w:line="360" w:lineRule="auto"/>
        <w:jc w:val="both"/>
        <w:rPr>
          <w:rFonts w:ascii="Times New Roman" w:hAnsi="Times New Roman" w:cs="Times New Roman"/>
          <w:sz w:val="40"/>
          <w:lang w:val="en-GB"/>
        </w:rPr>
      </w:pPr>
      <w:r>
        <w:rPr>
          <w:rFonts w:ascii="Times New Roman" w:hAnsi="Times New Roman" w:cs="Times New Roman"/>
          <w:sz w:val="40"/>
          <w:lang w:val="en-GB"/>
        </w:rPr>
        <w:t>Effective Team Work &amp; Communication</w:t>
      </w:r>
    </w:p>
    <w:p>
      <w:pPr>
        <w:spacing w:line="360" w:lineRule="auto"/>
        <w:jc w:val="both"/>
        <w:rPr>
          <w:rFonts w:ascii="Times New Roman" w:hAnsi="Times New Roman" w:cs="Times New Roman"/>
          <w:sz w:val="40"/>
          <w:lang w:val="en-GB"/>
        </w:rPr>
      </w:pPr>
      <w:r>
        <w:rPr>
          <w:rFonts w:ascii="Times New Roman" w:hAnsi="Times New Roman" w:cs="Times New Roman"/>
          <w:sz w:val="40"/>
          <w:lang w:val="en-GB"/>
        </w:rPr>
        <w:t>Student Name:Crina-Alina Dolea</w:t>
      </w:r>
    </w:p>
    <w:p>
      <w:pPr>
        <w:spacing w:line="360" w:lineRule="auto"/>
        <w:jc w:val="both"/>
        <w:rPr>
          <w:rFonts w:ascii="Times New Roman" w:hAnsi="Times New Roman" w:cs="Times New Roman"/>
          <w:sz w:val="40"/>
          <w:lang w:val="en-GB"/>
        </w:rPr>
      </w:pPr>
      <w:r>
        <w:rPr>
          <w:rFonts w:ascii="Times New Roman" w:hAnsi="Times New Roman" w:cs="Times New Roman"/>
          <w:sz w:val="40"/>
          <w:lang w:val="en-GB"/>
        </w:rPr>
        <w:t>ID Number:1813665</w:t>
      </w:r>
    </w:p>
    <w:p>
      <w:pPr>
        <w:spacing w:line="360" w:lineRule="auto"/>
        <w:jc w:val="both"/>
        <w:rPr>
          <w:rFonts w:ascii="Times New Roman" w:hAnsi="Times New Roman" w:cs="Times New Roman"/>
          <w:sz w:val="40"/>
          <w:lang w:val="en-GB"/>
        </w:rPr>
      </w:pPr>
      <w:r>
        <w:rPr>
          <w:rFonts w:ascii="Times New Roman" w:hAnsi="Times New Roman" w:cs="Times New Roman"/>
          <w:sz w:val="40"/>
          <w:lang w:val="en-GB"/>
        </w:rPr>
        <w:t>Module No: BMSK4002</w:t>
      </w:r>
    </w:p>
    <w:p>
      <w:pPr>
        <w:spacing w:line="360" w:lineRule="auto"/>
        <w:jc w:val="both"/>
        <w:rPr>
          <w:rFonts w:ascii="Times New Roman" w:hAnsi="Times New Roman" w:cs="Times New Roman"/>
          <w:sz w:val="40"/>
          <w:lang w:val="en-GB"/>
        </w:rPr>
      </w:pPr>
      <w:r>
        <w:rPr>
          <w:rFonts w:ascii="Times New Roman" w:hAnsi="Times New Roman" w:cs="Times New Roman"/>
          <w:sz w:val="40"/>
          <w:lang w:val="en-GB"/>
        </w:rPr>
        <w:t>Assessment:1</w:t>
      </w:r>
      <w:bookmarkStart w:id="14" w:name="_GoBack"/>
      <w:bookmarkEnd w:id="14"/>
    </w:p>
    <w:p>
      <w:pPr>
        <w:spacing w:line="360" w:lineRule="auto"/>
        <w:jc w:val="both"/>
        <w:rPr>
          <w:rFonts w:ascii="Times New Roman" w:hAnsi="Times New Roman" w:cs="Times New Roman"/>
          <w:sz w:val="40"/>
          <w:lang w:val="en-GB"/>
        </w:rPr>
      </w:pPr>
      <w:r>
        <w:rPr>
          <w:rFonts w:ascii="Times New Roman" w:hAnsi="Times New Roman" w:cs="Times New Roman"/>
          <w:sz w:val="40"/>
          <w:lang w:val="en-GB"/>
        </w:rPr>
        <w:br w:type="page"/>
      </w:r>
    </w:p>
    <w:sdt>
      <w:sdtPr>
        <w:rPr>
          <w:rFonts w:ascii="Times New Roman" w:hAnsi="Times New Roman" w:cs="Times New Roman" w:eastAsiaTheme="minorHAnsi"/>
          <w:color w:val="auto"/>
          <w:sz w:val="22"/>
          <w:szCs w:val="22"/>
          <w:lang w:val="en-GB"/>
        </w:rPr>
        <w:id w:val="-129404053"/>
        <w:docPartObj>
          <w:docPartGallery w:val="Table of Contents"/>
          <w:docPartUnique/>
        </w:docPartObj>
      </w:sdtPr>
      <w:sdtEndPr>
        <w:rPr>
          <w:rFonts w:ascii="Times New Roman" w:hAnsi="Times New Roman" w:cs="Times New Roman" w:eastAsiaTheme="minorHAnsi"/>
          <w:b/>
          <w:bCs/>
          <w:color w:val="auto"/>
          <w:sz w:val="22"/>
          <w:szCs w:val="22"/>
          <w:lang w:val="en-GB"/>
        </w:rPr>
      </w:sdtEndPr>
      <w:sdtContent>
        <w:p>
          <w:pPr>
            <w:pStyle w:val="14"/>
            <w:spacing w:line="360" w:lineRule="auto"/>
            <w:jc w:val="both"/>
            <w:rPr>
              <w:rFonts w:ascii="Times New Roman" w:hAnsi="Times New Roman" w:cs="Times New Roman"/>
              <w:lang w:val="en-GB"/>
            </w:rPr>
          </w:pPr>
          <w:r>
            <w:rPr>
              <w:rFonts w:ascii="Times New Roman" w:hAnsi="Times New Roman" w:cs="Times New Roman"/>
              <w:lang w:val="en-GB"/>
            </w:rPr>
            <w:t>Table of Contents</w:t>
          </w:r>
        </w:p>
        <w:p>
          <w:pPr>
            <w:pStyle w:val="6"/>
            <w:tabs>
              <w:tab w:val="right" w:leader="dot" w:pos="9350"/>
            </w:tabs>
            <w:rPr>
              <w:rFonts w:eastAsiaTheme="minorEastAsia"/>
              <w:sz w:val="24"/>
            </w:rPr>
          </w:pPr>
          <w:r>
            <w:rPr>
              <w:rFonts w:ascii="Times New Roman" w:hAnsi="Times New Roman" w:cs="Times New Roman"/>
              <w:b/>
              <w:bCs/>
              <w:lang w:val="en-GB"/>
            </w:rPr>
            <w:fldChar w:fldCharType="begin"/>
          </w:r>
          <w:r>
            <w:rPr>
              <w:rFonts w:ascii="Times New Roman" w:hAnsi="Times New Roman" w:cs="Times New Roman"/>
              <w:b/>
              <w:bCs/>
              <w:lang w:val="en-GB"/>
            </w:rPr>
            <w:instrText xml:space="preserve"> TOC \o "1-3" \h \z \u </w:instrText>
          </w:r>
          <w:r>
            <w:rPr>
              <w:rFonts w:ascii="Times New Roman" w:hAnsi="Times New Roman" w:cs="Times New Roman"/>
              <w:b/>
              <w:bCs/>
              <w:lang w:val="en-GB"/>
            </w:rPr>
            <w:fldChar w:fldCharType="separate"/>
          </w:r>
          <w:r>
            <w:fldChar w:fldCharType="begin"/>
          </w:r>
          <w:r>
            <w:instrText xml:space="preserve"> HYPERLINK \l "_Toc6271527" </w:instrText>
          </w:r>
          <w:r>
            <w:fldChar w:fldCharType="separate"/>
          </w:r>
          <w:r>
            <w:rPr>
              <w:rStyle w:val="10"/>
              <w:rFonts w:ascii="Times New Roman" w:hAnsi="Times New Roman" w:cs="Times New Roman"/>
              <w:b/>
              <w:sz w:val="24"/>
              <w:lang w:val="en-GB"/>
            </w:rPr>
            <w:t>1. Introduction</w:t>
          </w:r>
          <w:r>
            <w:rPr>
              <w:sz w:val="24"/>
            </w:rPr>
            <w:tab/>
          </w:r>
          <w:r>
            <w:rPr>
              <w:sz w:val="24"/>
            </w:rPr>
            <w:fldChar w:fldCharType="begin"/>
          </w:r>
          <w:r>
            <w:rPr>
              <w:sz w:val="24"/>
            </w:rPr>
            <w:instrText xml:space="preserve"> PAGEREF _Toc6271527 \h </w:instrText>
          </w:r>
          <w:r>
            <w:rPr>
              <w:sz w:val="24"/>
            </w:rPr>
            <w:fldChar w:fldCharType="separate"/>
          </w:r>
          <w:r>
            <w:rPr>
              <w:sz w:val="24"/>
            </w:rPr>
            <w:t>3</w:t>
          </w:r>
          <w:r>
            <w:rPr>
              <w:sz w:val="24"/>
            </w:rPr>
            <w:fldChar w:fldCharType="end"/>
          </w:r>
          <w:r>
            <w:rPr>
              <w:sz w:val="24"/>
            </w:rPr>
            <w:fldChar w:fldCharType="end"/>
          </w:r>
        </w:p>
        <w:p>
          <w:pPr>
            <w:pStyle w:val="6"/>
            <w:tabs>
              <w:tab w:val="right" w:leader="dot" w:pos="9350"/>
            </w:tabs>
            <w:rPr>
              <w:rFonts w:eastAsiaTheme="minorEastAsia"/>
              <w:sz w:val="24"/>
            </w:rPr>
          </w:pPr>
          <w:r>
            <w:fldChar w:fldCharType="begin"/>
          </w:r>
          <w:r>
            <w:instrText xml:space="preserve"> HYPERLINK \l "_Toc6271528" </w:instrText>
          </w:r>
          <w:r>
            <w:fldChar w:fldCharType="separate"/>
          </w:r>
          <w:r>
            <w:rPr>
              <w:rStyle w:val="10"/>
              <w:rFonts w:ascii="Times New Roman" w:hAnsi="Times New Roman" w:cs="Times New Roman"/>
              <w:b/>
              <w:sz w:val="24"/>
              <w:lang w:val="en-GB"/>
            </w:rPr>
            <w:t xml:space="preserve">2. Employers </w:t>
          </w:r>
          <w:r>
            <w:rPr>
              <w:rStyle w:val="10"/>
              <w:rFonts w:ascii="Times New Roman" w:hAnsi="Times New Roman" w:cs="Times New Roman"/>
              <w:b/>
              <w:sz w:val="24"/>
              <w:szCs w:val="24"/>
              <w:lang w:val="en-GB"/>
            </w:rPr>
            <w:t>Performance</w:t>
          </w:r>
          <w:r>
            <w:rPr>
              <w:rStyle w:val="10"/>
              <w:rFonts w:ascii="Times New Roman" w:hAnsi="Times New Roman" w:cs="Times New Roman"/>
              <w:b/>
              <w:sz w:val="24"/>
              <w:lang w:val="en-GB"/>
            </w:rPr>
            <w:t>, Communication Processes and Theories</w:t>
          </w:r>
          <w:r>
            <w:rPr>
              <w:sz w:val="24"/>
            </w:rPr>
            <w:tab/>
          </w:r>
          <w:r>
            <w:rPr>
              <w:sz w:val="24"/>
            </w:rPr>
            <w:fldChar w:fldCharType="begin"/>
          </w:r>
          <w:r>
            <w:rPr>
              <w:sz w:val="24"/>
            </w:rPr>
            <w:instrText xml:space="preserve"> PAGEREF _Toc6271528 \h </w:instrText>
          </w:r>
          <w:r>
            <w:rPr>
              <w:sz w:val="24"/>
            </w:rPr>
            <w:fldChar w:fldCharType="separate"/>
          </w:r>
          <w:r>
            <w:rPr>
              <w:sz w:val="24"/>
            </w:rPr>
            <w:t>4</w:t>
          </w:r>
          <w:r>
            <w:rPr>
              <w:sz w:val="24"/>
            </w:rPr>
            <w:fldChar w:fldCharType="end"/>
          </w:r>
          <w:r>
            <w:rPr>
              <w:sz w:val="24"/>
            </w:rPr>
            <w:fldChar w:fldCharType="end"/>
          </w:r>
        </w:p>
        <w:p>
          <w:pPr>
            <w:pStyle w:val="7"/>
            <w:tabs>
              <w:tab w:val="right" w:leader="dot" w:pos="9350"/>
            </w:tabs>
            <w:rPr>
              <w:rFonts w:eastAsiaTheme="minorEastAsia"/>
              <w:sz w:val="24"/>
            </w:rPr>
          </w:pPr>
          <w:r>
            <w:fldChar w:fldCharType="begin"/>
          </w:r>
          <w:r>
            <w:instrText xml:space="preserve"> HYPERLINK \l "_Toc6271529" </w:instrText>
          </w:r>
          <w:r>
            <w:fldChar w:fldCharType="separate"/>
          </w:r>
          <w:r>
            <w:rPr>
              <w:rStyle w:val="10"/>
              <w:rFonts w:ascii="Times New Roman" w:hAnsi="Times New Roman" w:cs="Times New Roman"/>
              <w:b/>
              <w:sz w:val="24"/>
              <w:lang w:val="en-GB"/>
            </w:rPr>
            <w:t>2.1. Internal Communication Process</w:t>
          </w:r>
          <w:r>
            <w:rPr>
              <w:sz w:val="24"/>
            </w:rPr>
            <w:tab/>
          </w:r>
          <w:r>
            <w:rPr>
              <w:sz w:val="24"/>
            </w:rPr>
            <w:fldChar w:fldCharType="begin"/>
          </w:r>
          <w:r>
            <w:rPr>
              <w:sz w:val="24"/>
            </w:rPr>
            <w:instrText xml:space="preserve"> PAGEREF _Toc6271529 \h </w:instrText>
          </w:r>
          <w:r>
            <w:rPr>
              <w:sz w:val="24"/>
            </w:rPr>
            <w:fldChar w:fldCharType="separate"/>
          </w:r>
          <w:r>
            <w:rPr>
              <w:sz w:val="24"/>
            </w:rPr>
            <w:t>4</w:t>
          </w:r>
          <w:r>
            <w:rPr>
              <w:sz w:val="24"/>
            </w:rPr>
            <w:fldChar w:fldCharType="end"/>
          </w:r>
          <w:r>
            <w:rPr>
              <w:sz w:val="24"/>
            </w:rPr>
            <w:fldChar w:fldCharType="end"/>
          </w:r>
        </w:p>
        <w:p>
          <w:pPr>
            <w:pStyle w:val="7"/>
            <w:tabs>
              <w:tab w:val="right" w:leader="dot" w:pos="9350"/>
            </w:tabs>
            <w:rPr>
              <w:rFonts w:eastAsiaTheme="minorEastAsia"/>
              <w:sz w:val="24"/>
            </w:rPr>
          </w:pPr>
          <w:r>
            <w:fldChar w:fldCharType="begin"/>
          </w:r>
          <w:r>
            <w:instrText xml:space="preserve"> HYPERLINK \l "_Toc6271530" </w:instrText>
          </w:r>
          <w:r>
            <w:fldChar w:fldCharType="separate"/>
          </w:r>
          <w:r>
            <w:rPr>
              <w:rStyle w:val="10"/>
              <w:rFonts w:ascii="Times New Roman" w:hAnsi="Times New Roman" w:cs="Times New Roman"/>
              <w:b/>
              <w:sz w:val="24"/>
              <w:lang w:val="en-GB"/>
            </w:rPr>
            <w:t>2.2. External Communication Process</w:t>
          </w:r>
          <w:r>
            <w:rPr>
              <w:sz w:val="24"/>
            </w:rPr>
            <w:tab/>
          </w:r>
          <w:r>
            <w:rPr>
              <w:sz w:val="24"/>
            </w:rPr>
            <w:fldChar w:fldCharType="begin"/>
          </w:r>
          <w:r>
            <w:rPr>
              <w:sz w:val="24"/>
            </w:rPr>
            <w:instrText xml:space="preserve"> PAGEREF _Toc6271530 \h </w:instrText>
          </w:r>
          <w:r>
            <w:rPr>
              <w:sz w:val="24"/>
            </w:rPr>
            <w:fldChar w:fldCharType="separate"/>
          </w:r>
          <w:r>
            <w:rPr>
              <w:sz w:val="24"/>
            </w:rPr>
            <w:t>4</w:t>
          </w:r>
          <w:r>
            <w:rPr>
              <w:sz w:val="24"/>
            </w:rPr>
            <w:fldChar w:fldCharType="end"/>
          </w:r>
          <w:r>
            <w:rPr>
              <w:sz w:val="24"/>
            </w:rPr>
            <w:fldChar w:fldCharType="end"/>
          </w:r>
        </w:p>
        <w:p>
          <w:pPr>
            <w:pStyle w:val="7"/>
            <w:tabs>
              <w:tab w:val="right" w:leader="dot" w:pos="9350"/>
            </w:tabs>
            <w:rPr>
              <w:rFonts w:eastAsiaTheme="minorEastAsia"/>
              <w:sz w:val="24"/>
            </w:rPr>
          </w:pPr>
          <w:r>
            <w:fldChar w:fldCharType="begin"/>
          </w:r>
          <w:r>
            <w:instrText xml:space="preserve"> HYPERLINK \l "_Toc6271531" </w:instrText>
          </w:r>
          <w:r>
            <w:fldChar w:fldCharType="separate"/>
          </w:r>
          <w:r>
            <w:rPr>
              <w:rStyle w:val="10"/>
              <w:rFonts w:ascii="Times New Roman" w:hAnsi="Times New Roman" w:cs="Times New Roman"/>
              <w:b/>
              <w:sz w:val="24"/>
              <w:lang w:val="en-GB"/>
            </w:rPr>
            <w:t>2.3. Other Communication Processes</w:t>
          </w:r>
          <w:r>
            <w:rPr>
              <w:sz w:val="24"/>
            </w:rPr>
            <w:tab/>
          </w:r>
          <w:r>
            <w:rPr>
              <w:sz w:val="24"/>
            </w:rPr>
            <w:fldChar w:fldCharType="begin"/>
          </w:r>
          <w:r>
            <w:rPr>
              <w:sz w:val="24"/>
            </w:rPr>
            <w:instrText xml:space="preserve"> PAGEREF _Toc6271531 \h </w:instrText>
          </w:r>
          <w:r>
            <w:rPr>
              <w:sz w:val="24"/>
            </w:rPr>
            <w:fldChar w:fldCharType="separate"/>
          </w:r>
          <w:r>
            <w:rPr>
              <w:sz w:val="24"/>
            </w:rPr>
            <w:t>5</w:t>
          </w:r>
          <w:r>
            <w:rPr>
              <w:sz w:val="24"/>
            </w:rPr>
            <w:fldChar w:fldCharType="end"/>
          </w:r>
          <w:r>
            <w:rPr>
              <w:sz w:val="24"/>
            </w:rPr>
            <w:fldChar w:fldCharType="end"/>
          </w:r>
        </w:p>
        <w:p>
          <w:pPr>
            <w:pStyle w:val="7"/>
            <w:tabs>
              <w:tab w:val="right" w:leader="dot" w:pos="9350"/>
            </w:tabs>
            <w:rPr>
              <w:rFonts w:eastAsiaTheme="minorEastAsia"/>
              <w:sz w:val="24"/>
            </w:rPr>
          </w:pPr>
          <w:r>
            <w:fldChar w:fldCharType="begin"/>
          </w:r>
          <w:r>
            <w:instrText xml:space="preserve"> HYPERLINK \l "_Toc6271532" </w:instrText>
          </w:r>
          <w:r>
            <w:fldChar w:fldCharType="separate"/>
          </w:r>
          <w:r>
            <w:rPr>
              <w:rStyle w:val="10"/>
              <w:rFonts w:ascii="Times New Roman" w:hAnsi="Times New Roman" w:cs="Times New Roman"/>
              <w:b/>
              <w:sz w:val="24"/>
              <w:lang w:val="en-GB"/>
            </w:rPr>
            <w:t>2.4. Management by Objective (MBO) Theory</w:t>
          </w:r>
          <w:r>
            <w:rPr>
              <w:sz w:val="24"/>
            </w:rPr>
            <w:tab/>
          </w:r>
          <w:r>
            <w:rPr>
              <w:sz w:val="24"/>
            </w:rPr>
            <w:fldChar w:fldCharType="begin"/>
          </w:r>
          <w:r>
            <w:rPr>
              <w:sz w:val="24"/>
            </w:rPr>
            <w:instrText xml:space="preserve"> PAGEREF _Toc6271532 \h </w:instrText>
          </w:r>
          <w:r>
            <w:rPr>
              <w:sz w:val="24"/>
            </w:rPr>
            <w:fldChar w:fldCharType="separate"/>
          </w:r>
          <w:r>
            <w:rPr>
              <w:sz w:val="24"/>
            </w:rPr>
            <w:t>5</w:t>
          </w:r>
          <w:r>
            <w:rPr>
              <w:sz w:val="24"/>
            </w:rPr>
            <w:fldChar w:fldCharType="end"/>
          </w:r>
          <w:r>
            <w:rPr>
              <w:sz w:val="24"/>
            </w:rPr>
            <w:fldChar w:fldCharType="end"/>
          </w:r>
        </w:p>
        <w:p>
          <w:pPr>
            <w:pStyle w:val="7"/>
            <w:tabs>
              <w:tab w:val="right" w:leader="dot" w:pos="9350"/>
            </w:tabs>
            <w:rPr>
              <w:rFonts w:eastAsiaTheme="minorEastAsia"/>
              <w:sz w:val="24"/>
            </w:rPr>
          </w:pPr>
          <w:r>
            <w:fldChar w:fldCharType="begin"/>
          </w:r>
          <w:r>
            <w:instrText xml:space="preserve"> HYPERLINK \l "_Toc6271533" </w:instrText>
          </w:r>
          <w:r>
            <w:fldChar w:fldCharType="separate"/>
          </w:r>
          <w:r>
            <w:rPr>
              <w:rStyle w:val="10"/>
              <w:rFonts w:ascii="Times New Roman" w:hAnsi="Times New Roman" w:cs="Times New Roman"/>
              <w:b/>
              <w:sz w:val="24"/>
              <w:lang w:val="en-GB"/>
            </w:rPr>
            <w:t>2.5. Organisational Information Theory</w:t>
          </w:r>
          <w:r>
            <w:rPr>
              <w:sz w:val="24"/>
            </w:rPr>
            <w:tab/>
          </w:r>
          <w:r>
            <w:rPr>
              <w:sz w:val="24"/>
            </w:rPr>
            <w:fldChar w:fldCharType="begin"/>
          </w:r>
          <w:r>
            <w:rPr>
              <w:sz w:val="24"/>
            </w:rPr>
            <w:instrText xml:space="preserve"> PAGEREF _Toc6271533 \h </w:instrText>
          </w:r>
          <w:r>
            <w:rPr>
              <w:sz w:val="24"/>
            </w:rPr>
            <w:fldChar w:fldCharType="separate"/>
          </w:r>
          <w:r>
            <w:rPr>
              <w:sz w:val="24"/>
            </w:rPr>
            <w:t>5</w:t>
          </w:r>
          <w:r>
            <w:rPr>
              <w:sz w:val="24"/>
            </w:rPr>
            <w:fldChar w:fldCharType="end"/>
          </w:r>
          <w:r>
            <w:rPr>
              <w:sz w:val="24"/>
            </w:rPr>
            <w:fldChar w:fldCharType="end"/>
          </w:r>
        </w:p>
        <w:p>
          <w:pPr>
            <w:pStyle w:val="7"/>
            <w:tabs>
              <w:tab w:val="right" w:leader="dot" w:pos="9350"/>
            </w:tabs>
            <w:rPr>
              <w:rFonts w:eastAsiaTheme="minorEastAsia"/>
              <w:sz w:val="24"/>
            </w:rPr>
          </w:pPr>
          <w:r>
            <w:fldChar w:fldCharType="begin"/>
          </w:r>
          <w:r>
            <w:instrText xml:space="preserve"> HYPERLINK \l "_Toc6271534" </w:instrText>
          </w:r>
          <w:r>
            <w:fldChar w:fldCharType="separate"/>
          </w:r>
          <w:r>
            <w:rPr>
              <w:rStyle w:val="10"/>
              <w:rFonts w:ascii="Times New Roman" w:hAnsi="Times New Roman" w:cs="Times New Roman"/>
              <w:b/>
              <w:sz w:val="24"/>
              <w:lang w:val="en-GB"/>
            </w:rPr>
            <w:t>2.6. Cross Cultural Communication Theory</w:t>
          </w:r>
          <w:r>
            <w:rPr>
              <w:sz w:val="24"/>
            </w:rPr>
            <w:tab/>
          </w:r>
          <w:r>
            <w:rPr>
              <w:sz w:val="24"/>
            </w:rPr>
            <w:fldChar w:fldCharType="begin"/>
          </w:r>
          <w:r>
            <w:rPr>
              <w:sz w:val="24"/>
            </w:rPr>
            <w:instrText xml:space="preserve"> PAGEREF _Toc6271534 \h </w:instrText>
          </w:r>
          <w:r>
            <w:rPr>
              <w:sz w:val="24"/>
            </w:rPr>
            <w:fldChar w:fldCharType="separate"/>
          </w:r>
          <w:r>
            <w:rPr>
              <w:sz w:val="24"/>
            </w:rPr>
            <w:t>5</w:t>
          </w:r>
          <w:r>
            <w:rPr>
              <w:sz w:val="24"/>
            </w:rPr>
            <w:fldChar w:fldCharType="end"/>
          </w:r>
          <w:r>
            <w:rPr>
              <w:sz w:val="24"/>
            </w:rPr>
            <w:fldChar w:fldCharType="end"/>
          </w:r>
        </w:p>
        <w:p>
          <w:pPr>
            <w:pStyle w:val="7"/>
            <w:tabs>
              <w:tab w:val="right" w:leader="dot" w:pos="9350"/>
            </w:tabs>
            <w:rPr>
              <w:rFonts w:eastAsiaTheme="minorEastAsia"/>
              <w:sz w:val="24"/>
            </w:rPr>
          </w:pPr>
          <w:r>
            <w:fldChar w:fldCharType="begin"/>
          </w:r>
          <w:r>
            <w:instrText xml:space="preserve"> HYPERLINK \l "_Toc6271535" </w:instrText>
          </w:r>
          <w:r>
            <w:fldChar w:fldCharType="separate"/>
          </w:r>
          <w:r>
            <w:rPr>
              <w:rStyle w:val="10"/>
              <w:rFonts w:ascii="Times New Roman" w:hAnsi="Times New Roman" w:cs="Times New Roman"/>
              <w:b/>
              <w:sz w:val="24"/>
              <w:lang w:val="en-GB"/>
            </w:rPr>
            <w:t>2.7 Diffusion of Innovation Theory</w:t>
          </w:r>
          <w:r>
            <w:rPr>
              <w:sz w:val="24"/>
            </w:rPr>
            <w:tab/>
          </w:r>
          <w:r>
            <w:rPr>
              <w:sz w:val="24"/>
            </w:rPr>
            <w:fldChar w:fldCharType="begin"/>
          </w:r>
          <w:r>
            <w:rPr>
              <w:sz w:val="24"/>
            </w:rPr>
            <w:instrText xml:space="preserve"> PAGEREF _Toc6271535 \h </w:instrText>
          </w:r>
          <w:r>
            <w:rPr>
              <w:sz w:val="24"/>
            </w:rPr>
            <w:fldChar w:fldCharType="separate"/>
          </w:r>
          <w:r>
            <w:rPr>
              <w:sz w:val="24"/>
            </w:rPr>
            <w:t>6</w:t>
          </w:r>
          <w:r>
            <w:rPr>
              <w:sz w:val="24"/>
            </w:rPr>
            <w:fldChar w:fldCharType="end"/>
          </w:r>
          <w:r>
            <w:rPr>
              <w:sz w:val="24"/>
            </w:rPr>
            <w:fldChar w:fldCharType="end"/>
          </w:r>
        </w:p>
        <w:p>
          <w:pPr>
            <w:pStyle w:val="6"/>
            <w:tabs>
              <w:tab w:val="right" w:leader="dot" w:pos="9350"/>
            </w:tabs>
            <w:rPr>
              <w:rFonts w:eastAsiaTheme="minorEastAsia"/>
              <w:sz w:val="24"/>
            </w:rPr>
          </w:pPr>
          <w:r>
            <w:fldChar w:fldCharType="begin"/>
          </w:r>
          <w:r>
            <w:instrText xml:space="preserve"> HYPERLINK \l "_Toc6271536" </w:instrText>
          </w:r>
          <w:r>
            <w:fldChar w:fldCharType="separate"/>
          </w:r>
          <w:r>
            <w:rPr>
              <w:rStyle w:val="10"/>
              <w:rFonts w:ascii="Times New Roman" w:hAnsi="Times New Roman" w:cs="Times New Roman"/>
              <w:b/>
              <w:sz w:val="24"/>
              <w:lang w:val="en-GB"/>
            </w:rPr>
            <w:t>3. Analysing Effectiveness of Communication System</w:t>
          </w:r>
          <w:r>
            <w:rPr>
              <w:sz w:val="24"/>
            </w:rPr>
            <w:tab/>
          </w:r>
          <w:r>
            <w:rPr>
              <w:sz w:val="24"/>
            </w:rPr>
            <w:fldChar w:fldCharType="begin"/>
          </w:r>
          <w:r>
            <w:rPr>
              <w:sz w:val="24"/>
            </w:rPr>
            <w:instrText xml:space="preserve"> PAGEREF _Toc6271536 \h </w:instrText>
          </w:r>
          <w:r>
            <w:rPr>
              <w:sz w:val="24"/>
            </w:rPr>
            <w:fldChar w:fldCharType="separate"/>
          </w:r>
          <w:r>
            <w:rPr>
              <w:sz w:val="24"/>
            </w:rPr>
            <w:t>7</w:t>
          </w:r>
          <w:r>
            <w:rPr>
              <w:sz w:val="24"/>
            </w:rPr>
            <w:fldChar w:fldCharType="end"/>
          </w:r>
          <w:r>
            <w:rPr>
              <w:sz w:val="24"/>
            </w:rPr>
            <w:fldChar w:fldCharType="end"/>
          </w:r>
        </w:p>
        <w:p>
          <w:pPr>
            <w:pStyle w:val="6"/>
            <w:tabs>
              <w:tab w:val="right" w:leader="dot" w:pos="9350"/>
            </w:tabs>
            <w:rPr>
              <w:rFonts w:eastAsiaTheme="minorEastAsia"/>
              <w:sz w:val="24"/>
            </w:rPr>
          </w:pPr>
          <w:r>
            <w:fldChar w:fldCharType="begin"/>
          </w:r>
          <w:r>
            <w:instrText xml:space="preserve"> HYPERLINK \l "_Toc6271537" </w:instrText>
          </w:r>
          <w:r>
            <w:fldChar w:fldCharType="separate"/>
          </w:r>
          <w:r>
            <w:rPr>
              <w:rStyle w:val="10"/>
              <w:rFonts w:ascii="Times New Roman" w:hAnsi="Times New Roman" w:cs="Times New Roman"/>
              <w:b/>
              <w:sz w:val="24"/>
              <w:lang w:val="en-GB"/>
            </w:rPr>
            <w:t>4. Communication Obstacles in Organisation</w:t>
          </w:r>
          <w:r>
            <w:rPr>
              <w:sz w:val="24"/>
            </w:rPr>
            <w:tab/>
          </w:r>
          <w:r>
            <w:rPr>
              <w:sz w:val="24"/>
            </w:rPr>
            <w:fldChar w:fldCharType="begin"/>
          </w:r>
          <w:r>
            <w:rPr>
              <w:sz w:val="24"/>
            </w:rPr>
            <w:instrText xml:space="preserve"> PAGEREF _Toc6271537 \h </w:instrText>
          </w:r>
          <w:r>
            <w:rPr>
              <w:sz w:val="24"/>
            </w:rPr>
            <w:fldChar w:fldCharType="separate"/>
          </w:r>
          <w:r>
            <w:rPr>
              <w:sz w:val="24"/>
            </w:rPr>
            <w:t>9</w:t>
          </w:r>
          <w:r>
            <w:rPr>
              <w:sz w:val="24"/>
            </w:rPr>
            <w:fldChar w:fldCharType="end"/>
          </w:r>
          <w:r>
            <w:rPr>
              <w:sz w:val="24"/>
            </w:rPr>
            <w:fldChar w:fldCharType="end"/>
          </w:r>
        </w:p>
        <w:p>
          <w:pPr>
            <w:pStyle w:val="6"/>
            <w:tabs>
              <w:tab w:val="right" w:leader="dot" w:pos="9350"/>
            </w:tabs>
            <w:rPr>
              <w:rFonts w:eastAsiaTheme="minorEastAsia"/>
              <w:sz w:val="24"/>
            </w:rPr>
          </w:pPr>
          <w:r>
            <w:fldChar w:fldCharType="begin"/>
          </w:r>
          <w:r>
            <w:instrText xml:space="preserve"> HYPERLINK \l "_Toc6271538" </w:instrText>
          </w:r>
          <w:r>
            <w:fldChar w:fldCharType="separate"/>
          </w:r>
          <w:r>
            <w:rPr>
              <w:rStyle w:val="10"/>
              <w:rFonts w:ascii="Times New Roman" w:hAnsi="Times New Roman" w:cs="Times New Roman"/>
              <w:b/>
              <w:sz w:val="24"/>
              <w:lang w:val="en-GB"/>
            </w:rPr>
            <w:t>5. Recommendations for Improving Current Situations</w:t>
          </w:r>
          <w:r>
            <w:rPr>
              <w:sz w:val="24"/>
            </w:rPr>
            <w:tab/>
          </w:r>
          <w:r>
            <w:rPr>
              <w:sz w:val="24"/>
            </w:rPr>
            <w:fldChar w:fldCharType="begin"/>
          </w:r>
          <w:r>
            <w:rPr>
              <w:sz w:val="24"/>
            </w:rPr>
            <w:instrText xml:space="preserve"> PAGEREF _Toc6271538 \h </w:instrText>
          </w:r>
          <w:r>
            <w:rPr>
              <w:sz w:val="24"/>
            </w:rPr>
            <w:fldChar w:fldCharType="separate"/>
          </w:r>
          <w:r>
            <w:rPr>
              <w:sz w:val="24"/>
            </w:rPr>
            <w:t>10</w:t>
          </w:r>
          <w:r>
            <w:rPr>
              <w:sz w:val="24"/>
            </w:rPr>
            <w:fldChar w:fldCharType="end"/>
          </w:r>
          <w:r>
            <w:rPr>
              <w:sz w:val="24"/>
            </w:rPr>
            <w:fldChar w:fldCharType="end"/>
          </w:r>
        </w:p>
        <w:p>
          <w:pPr>
            <w:pStyle w:val="6"/>
            <w:tabs>
              <w:tab w:val="right" w:leader="dot" w:pos="9350"/>
            </w:tabs>
            <w:rPr>
              <w:rFonts w:eastAsiaTheme="minorEastAsia"/>
              <w:sz w:val="24"/>
            </w:rPr>
          </w:pPr>
          <w:r>
            <w:fldChar w:fldCharType="begin"/>
          </w:r>
          <w:r>
            <w:instrText xml:space="preserve"> HYPERLINK \l "_Toc6271539" </w:instrText>
          </w:r>
          <w:r>
            <w:fldChar w:fldCharType="separate"/>
          </w:r>
          <w:r>
            <w:rPr>
              <w:rStyle w:val="10"/>
              <w:rFonts w:ascii="Times New Roman" w:hAnsi="Times New Roman" w:cs="Times New Roman"/>
              <w:b/>
              <w:sz w:val="24"/>
              <w:lang w:val="en-GB"/>
            </w:rPr>
            <w:t>6. Conclusion</w:t>
          </w:r>
          <w:r>
            <w:rPr>
              <w:sz w:val="24"/>
            </w:rPr>
            <w:tab/>
          </w:r>
          <w:r>
            <w:rPr>
              <w:sz w:val="24"/>
            </w:rPr>
            <w:fldChar w:fldCharType="begin"/>
          </w:r>
          <w:r>
            <w:rPr>
              <w:sz w:val="24"/>
            </w:rPr>
            <w:instrText xml:space="preserve"> PAGEREF _Toc6271539 \h </w:instrText>
          </w:r>
          <w:r>
            <w:rPr>
              <w:sz w:val="24"/>
            </w:rPr>
            <w:fldChar w:fldCharType="separate"/>
          </w:r>
          <w:r>
            <w:rPr>
              <w:sz w:val="24"/>
            </w:rPr>
            <w:t>11</w:t>
          </w:r>
          <w:r>
            <w:rPr>
              <w:sz w:val="24"/>
            </w:rPr>
            <w:fldChar w:fldCharType="end"/>
          </w:r>
          <w:r>
            <w:rPr>
              <w:sz w:val="24"/>
            </w:rPr>
            <w:fldChar w:fldCharType="end"/>
          </w:r>
        </w:p>
        <w:p>
          <w:pPr>
            <w:pStyle w:val="6"/>
            <w:tabs>
              <w:tab w:val="right" w:leader="dot" w:pos="9350"/>
            </w:tabs>
            <w:rPr>
              <w:rFonts w:eastAsiaTheme="minorEastAsia"/>
            </w:rPr>
          </w:pPr>
          <w:r>
            <w:fldChar w:fldCharType="begin"/>
          </w:r>
          <w:r>
            <w:instrText xml:space="preserve"> HYPERLINK \l "_Toc6271540" </w:instrText>
          </w:r>
          <w:r>
            <w:fldChar w:fldCharType="separate"/>
          </w:r>
          <w:r>
            <w:rPr>
              <w:rStyle w:val="10"/>
              <w:rFonts w:ascii="Times New Roman" w:hAnsi="Times New Roman" w:cs="Times New Roman"/>
              <w:b/>
              <w:sz w:val="24"/>
              <w:lang w:val="en-GB"/>
            </w:rPr>
            <w:t>7. References</w:t>
          </w:r>
          <w:r>
            <w:rPr>
              <w:sz w:val="24"/>
            </w:rPr>
            <w:tab/>
          </w:r>
          <w:r>
            <w:rPr>
              <w:sz w:val="24"/>
            </w:rPr>
            <w:fldChar w:fldCharType="begin"/>
          </w:r>
          <w:r>
            <w:rPr>
              <w:sz w:val="24"/>
            </w:rPr>
            <w:instrText xml:space="preserve"> PAGEREF _Toc6271540 \h </w:instrText>
          </w:r>
          <w:r>
            <w:rPr>
              <w:sz w:val="24"/>
            </w:rPr>
            <w:fldChar w:fldCharType="separate"/>
          </w:r>
          <w:r>
            <w:rPr>
              <w:sz w:val="24"/>
            </w:rPr>
            <w:t>12</w:t>
          </w:r>
          <w:r>
            <w:rPr>
              <w:sz w:val="24"/>
            </w:rPr>
            <w:fldChar w:fldCharType="end"/>
          </w:r>
          <w:r>
            <w:rPr>
              <w:sz w:val="24"/>
            </w:rPr>
            <w:fldChar w:fldCharType="end"/>
          </w:r>
        </w:p>
        <w:p>
          <w:pPr>
            <w:spacing w:line="360" w:lineRule="auto"/>
            <w:jc w:val="both"/>
            <w:rPr>
              <w:rFonts w:ascii="Times New Roman" w:hAnsi="Times New Roman" w:cs="Times New Roman"/>
              <w:lang w:val="en-GB"/>
            </w:rPr>
          </w:pPr>
          <w:r>
            <w:rPr>
              <w:rFonts w:ascii="Times New Roman" w:hAnsi="Times New Roman" w:cs="Times New Roman"/>
              <w:b/>
              <w:bCs/>
              <w:lang w:val="en-GB"/>
            </w:rPr>
            <w:fldChar w:fldCharType="end"/>
          </w:r>
        </w:p>
      </w:sdtContent>
    </w:sdt>
    <w:p>
      <w:pPr>
        <w:spacing w:line="360" w:lineRule="auto"/>
        <w:jc w:val="both"/>
        <w:rPr>
          <w:rFonts w:ascii="Times New Roman" w:hAnsi="Times New Roman" w:cs="Times New Roman"/>
          <w:sz w:val="40"/>
          <w:lang w:val="en-GB"/>
        </w:rPr>
      </w:pPr>
      <w:r>
        <w:rPr>
          <w:rFonts w:ascii="Times New Roman" w:hAnsi="Times New Roman" w:cs="Times New Roman"/>
          <w:sz w:val="40"/>
          <w:lang w:val="en-GB"/>
        </w:rPr>
        <w:br w:type="page"/>
      </w:r>
    </w:p>
    <w:p>
      <w:pPr>
        <w:pStyle w:val="2"/>
        <w:spacing w:line="360" w:lineRule="auto"/>
        <w:jc w:val="both"/>
        <w:rPr>
          <w:rFonts w:ascii="Times New Roman" w:hAnsi="Times New Roman" w:cs="Times New Roman"/>
          <w:b/>
          <w:color w:val="000000" w:themeColor="text1"/>
          <w:lang w:val="en-GB"/>
          <w14:textFill>
            <w14:solidFill>
              <w14:schemeClr w14:val="tx1"/>
            </w14:solidFill>
          </w14:textFill>
        </w:rPr>
      </w:pPr>
      <w:bookmarkStart w:id="0" w:name="_Toc6271527"/>
      <w:r>
        <w:rPr>
          <w:rFonts w:ascii="Times New Roman" w:hAnsi="Times New Roman" w:cs="Times New Roman"/>
          <w:b/>
          <w:color w:val="000000" w:themeColor="text1"/>
          <w:lang w:val="en-GB"/>
          <w14:textFill>
            <w14:solidFill>
              <w14:schemeClr w14:val="tx1"/>
            </w14:solidFill>
          </w14:textFill>
        </w:rPr>
        <w:t>1. Introduction</w:t>
      </w:r>
      <w:bookmarkEnd w:id="0"/>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every organisation, effective communication and teamwork are essential for achieving success. These skills are needed to make an organisation’s management process perform well and to achieve the goals of an organisation. Business communication refers to the sharing of feedbacks between two separate entities within or outside of an organisation </w:t>
      </w:r>
      <w:r>
        <w:rPr>
          <w:rFonts w:ascii="Times New Roman" w:hAnsi="Times New Roman" w:cs="Times New Roman"/>
          <w:color w:val="000000"/>
          <w:sz w:val="24"/>
          <w:szCs w:val="24"/>
          <w:shd w:val="clear" w:color="auto" w:fill="FFFFFF"/>
        </w:rPr>
        <w:t>(Guffey and Griffin, 2016</w:t>
      </w:r>
      <w:r>
        <w:rPr>
          <w:rFonts w:ascii="Times New Roman" w:hAnsi="Times New Roman" w:cs="Times New Roman"/>
          <w:sz w:val="24"/>
          <w:szCs w:val="24"/>
          <w:lang w:val="en-GB"/>
        </w:rPr>
        <w:t>). The main purpose of it is to exchange information for the organisational purpose and to exhibit effective performance. This information can be ideas, views, news etc. Besides expecting an effective result, business communication is integrated with effective teamwork. Effective teamwork means to achieve organisational goals and objective through mutual understanding and co-operation among the management teams (West, 2017). Good and comprehensive teamwork and communication may lead an organisation in terms of efficiency, productivity and superior customer satisfaction. It will be discussed throughout the report about how employers of different organisations in the UK perform in communication, how their communication takes place in the workplace and affects the organisation and then how to improve their communication and teamwork for further improvement.</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br w:type="page"/>
      </w:r>
    </w:p>
    <w:p>
      <w:pPr>
        <w:pStyle w:val="2"/>
        <w:spacing w:line="360" w:lineRule="auto"/>
        <w:jc w:val="both"/>
        <w:rPr>
          <w:rFonts w:ascii="Times New Roman" w:hAnsi="Times New Roman" w:cs="Times New Roman"/>
          <w:b/>
          <w:color w:val="000000" w:themeColor="text1"/>
          <w:lang w:val="en-GB"/>
          <w14:textFill>
            <w14:solidFill>
              <w14:schemeClr w14:val="tx1"/>
            </w14:solidFill>
          </w14:textFill>
        </w:rPr>
      </w:pPr>
      <w:bookmarkStart w:id="1" w:name="_Toc6271528"/>
      <w:r>
        <w:rPr>
          <w:rFonts w:ascii="Times New Roman" w:hAnsi="Times New Roman" w:cs="Times New Roman"/>
          <w:b/>
          <w:color w:val="000000" w:themeColor="text1"/>
          <w:lang w:val="en-GB"/>
          <w14:textFill>
            <w14:solidFill>
              <w14:schemeClr w14:val="tx1"/>
            </w14:solidFill>
          </w14:textFill>
        </w:rPr>
        <w:t>2. Employers Performance, Communication Processes and Theories</w:t>
      </w:r>
      <w:bookmarkEnd w:id="1"/>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To know about an organisation’s communication process, it is mandatory to know about their internal and external participants and how do they interact with each other (Loewy, 2016). An organisation obviously has different levels in the hierarchy of management levels and different levels require different communication processes. Employees and managers follow that set of hierarchy and communicate with each other according to that. Besides, there can be another communication process that might consist of those ways of communicating that has been excluded in internal and external communication (Hwang and Chun, 2015). All three communication illustrates how communication is actually taking place.</w:t>
      </w:r>
    </w:p>
    <w:p>
      <w:pPr>
        <w:pStyle w:val="3"/>
        <w:tabs>
          <w:tab w:val="left" w:pos="5160"/>
        </w:tabs>
        <w:spacing w:line="360" w:lineRule="auto"/>
        <w:jc w:val="both"/>
        <w:rPr>
          <w:rFonts w:ascii="Times New Roman" w:hAnsi="Times New Roman" w:cs="Times New Roman"/>
          <w:b/>
          <w:color w:val="000000" w:themeColor="text1"/>
          <w:sz w:val="28"/>
          <w:lang w:val="en-GB"/>
          <w14:textFill>
            <w14:solidFill>
              <w14:schemeClr w14:val="tx1"/>
            </w14:solidFill>
          </w14:textFill>
        </w:rPr>
      </w:pPr>
      <w:bookmarkStart w:id="2" w:name="_Toc6271529"/>
      <w:r>
        <w:rPr>
          <w:rFonts w:ascii="Times New Roman" w:hAnsi="Times New Roman" w:cs="Times New Roman"/>
          <w:b/>
          <w:color w:val="000000" w:themeColor="text1"/>
          <w:sz w:val="28"/>
          <w:lang w:val="en-GB"/>
          <w14:textFill>
            <w14:solidFill>
              <w14:schemeClr w14:val="tx1"/>
            </w14:solidFill>
          </w14:textFill>
        </w:rPr>
        <w:t>2.1. Internal Communication Process</w:t>
      </w:r>
      <w:bookmarkEnd w:id="2"/>
      <w:r>
        <w:rPr>
          <w:rFonts w:ascii="Times New Roman" w:hAnsi="Times New Roman" w:cs="Times New Roman"/>
          <w:b/>
          <w:color w:val="000000" w:themeColor="text1"/>
          <w:sz w:val="28"/>
          <w:lang w:val="en-GB"/>
          <w14:textFill>
            <w14:solidFill>
              <w14:schemeClr w14:val="tx1"/>
            </w14:solidFill>
          </w14:textFill>
        </w:rPr>
        <w:tab/>
      </w:r>
    </w:p>
    <w:p>
      <w:pPr>
        <w:spacing w:line="360" w:lineRule="auto"/>
        <w:jc w:val="both"/>
        <w:rPr>
          <w:rFonts w:ascii="Times New Roman" w:hAnsi="Times New Roman" w:cs="Times New Roman"/>
          <w:sz w:val="24"/>
          <w:lang w:val="en-GB"/>
        </w:rPr>
      </w:pPr>
      <w:r>
        <w:rPr>
          <w:rFonts w:ascii="Times New Roman" w:hAnsi="Times New Roman" w:cs="Times New Roman"/>
          <w:sz w:val="24"/>
          <w:lang w:val="en-GB"/>
        </w:rPr>
        <w:t>Internal communication means communication within an organisation between employees and managers (Phelps, 2015). For a formal communication process, organisations mainly use formal letter, email, memos and reports. Besides, in an organisation, some other procedures are implemented in the internal communication process. In the case of HSBC some comprehensive methods are followed (HSBC, 2019). The methods are upward (subordinates share info’s to their immediate boss), downward (higher executives makes critical decisions share their decisions to their immediate subordinates), horizontal (communication occurring through similar position) and diagonal (communication occurring through different position in the hierarchy).</w:t>
      </w:r>
    </w:p>
    <w:p>
      <w:pPr>
        <w:pStyle w:val="3"/>
        <w:spacing w:line="360" w:lineRule="auto"/>
        <w:jc w:val="both"/>
        <w:rPr>
          <w:rFonts w:ascii="Times New Roman" w:hAnsi="Times New Roman" w:cs="Times New Roman"/>
          <w:b/>
          <w:color w:val="000000" w:themeColor="text1"/>
          <w:sz w:val="28"/>
          <w:szCs w:val="28"/>
          <w:lang w:val="en-GB"/>
          <w14:textFill>
            <w14:solidFill>
              <w14:schemeClr w14:val="tx1"/>
            </w14:solidFill>
          </w14:textFill>
        </w:rPr>
      </w:pPr>
      <w:bookmarkStart w:id="3" w:name="_Toc6271530"/>
      <w:r>
        <w:rPr>
          <w:rFonts w:ascii="Times New Roman" w:hAnsi="Times New Roman" w:cs="Times New Roman"/>
          <w:b/>
          <w:color w:val="000000" w:themeColor="text1"/>
          <w:sz w:val="28"/>
          <w:szCs w:val="28"/>
          <w:lang w:val="en-GB"/>
          <w14:textFill>
            <w14:solidFill>
              <w14:schemeClr w14:val="tx1"/>
            </w14:solidFill>
          </w14:textFill>
        </w:rPr>
        <w:t>2.2. External Communication Process</w:t>
      </w:r>
      <w:bookmarkEnd w:id="3"/>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External communication includes creating relationships with customers and investors. It should promote organisational knowledge and information to its various stakeholders (Henry, 2016). Through external communication, an organisation can reach its stakeholders using various external communication tools e.g. billboards, SMS banking, websites, social media etc. HSBC and AVIVA life insurance promote their marketing advertisements through their official websites and social media. HSBC which has been focusing much more in mobile banking also reaches its customer through SMS banking. While making a trade or dealing with investors, AVIVA life insurance focuses on the formal processes of external communication which are letter, email, reports etc</w:t>
      </w:r>
    </w:p>
    <w:p>
      <w:pPr>
        <w:pStyle w:val="3"/>
        <w:spacing w:line="360" w:lineRule="auto"/>
        <w:jc w:val="both"/>
        <w:rPr>
          <w:rFonts w:ascii="Times New Roman" w:hAnsi="Times New Roman" w:cs="Times New Roman"/>
          <w:b/>
          <w:color w:val="000000" w:themeColor="text1"/>
          <w:sz w:val="28"/>
          <w:lang w:val="en-GB"/>
          <w14:textFill>
            <w14:solidFill>
              <w14:schemeClr w14:val="tx1"/>
            </w14:solidFill>
          </w14:textFill>
        </w:rPr>
      </w:pPr>
      <w:bookmarkStart w:id="4" w:name="_Toc6271531"/>
      <w:r>
        <w:rPr>
          <w:rFonts w:ascii="Times New Roman" w:hAnsi="Times New Roman" w:cs="Times New Roman"/>
          <w:b/>
          <w:color w:val="000000" w:themeColor="text1"/>
          <w:sz w:val="28"/>
          <w:lang w:val="en-GB"/>
          <w14:textFill>
            <w14:solidFill>
              <w14:schemeClr w14:val="tx1"/>
            </w14:solidFill>
          </w14:textFill>
        </w:rPr>
        <w:t>2.3. Other Communication Processes</w:t>
      </w:r>
      <w:bookmarkEnd w:id="4"/>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There are some other communication processes that also plays a vital role in organisation effectiveness. For example, HSBC arranges a team meeting per week that gives feedback to the performances of employees and managers for their overall activities in the firm. This feedback creates two-way communication systems that allow both individuals to correct their errors and make comprehensive changes in their communication skills (Robert, 2019). The communication process can also be enhanced by adequate training programs. For example, Unilever, a renowned MNC of UK has been operating their activities over 50 countries across the globe. So they need to acquire better communication skills to achieve more market competencies. For this, they arrange different training programs to develop their skill and thus executing the enhanced performance.</w:t>
      </w:r>
    </w:p>
    <w:p>
      <w:pPr>
        <w:pStyle w:val="3"/>
        <w:spacing w:line="360" w:lineRule="auto"/>
        <w:jc w:val="both"/>
        <w:rPr>
          <w:rFonts w:ascii="Times New Roman" w:hAnsi="Times New Roman" w:cs="Times New Roman"/>
          <w:b/>
          <w:color w:val="000000" w:themeColor="text1"/>
          <w:sz w:val="28"/>
          <w:lang w:val="en-GB"/>
          <w14:textFill>
            <w14:solidFill>
              <w14:schemeClr w14:val="tx1"/>
            </w14:solidFill>
          </w14:textFill>
        </w:rPr>
      </w:pPr>
      <w:bookmarkStart w:id="5" w:name="_Toc6271532"/>
      <w:r>
        <w:rPr>
          <w:rFonts w:ascii="Times New Roman" w:hAnsi="Times New Roman" w:cs="Times New Roman"/>
          <w:b/>
          <w:color w:val="000000" w:themeColor="text1"/>
          <w:sz w:val="28"/>
          <w:lang w:val="en-GB"/>
          <w14:textFill>
            <w14:solidFill>
              <w14:schemeClr w14:val="tx1"/>
            </w14:solidFill>
          </w14:textFill>
        </w:rPr>
        <w:t>2.4. Management by Objective (MBO) Theory</w:t>
      </w:r>
      <w:bookmarkEnd w:id="5"/>
    </w:p>
    <w:p>
      <w:pPr>
        <w:spacing w:line="360" w:lineRule="auto"/>
        <w:jc w:val="both"/>
        <w:rPr>
          <w:rFonts w:ascii="Times New Roman" w:hAnsi="Times New Roman" w:cs="Times New Roman"/>
          <w:lang w:val="en-GB"/>
        </w:rPr>
      </w:pPr>
      <w:r>
        <w:rPr>
          <w:rFonts w:ascii="Times New Roman" w:hAnsi="Times New Roman" w:cs="Times New Roman"/>
          <w:sz w:val="24"/>
          <w:lang w:val="en-GB"/>
        </w:rPr>
        <w:t>The theory was developed by management guru Peter Drucker. MBO theory focuses on achieving SMART goals (goals that are specific, measurable, attainable, reliable and time-bound) that are set by both employers and managers (Okumbe, 2018). The setting of the goal depends on proper interaction between them. So communication plays a vital role here. Every level managers of a hierarchy must identify their goals and objectives through proper research and then share his/her plan to the subordinates’ and employees. This type of theory is applied where a manager needs to achieve targeted goals by the help of employees (e.g. Tesco, Vodaphone).</w:t>
      </w:r>
    </w:p>
    <w:p>
      <w:pPr>
        <w:pStyle w:val="3"/>
        <w:spacing w:line="360" w:lineRule="auto"/>
        <w:jc w:val="both"/>
        <w:rPr>
          <w:rFonts w:ascii="Times New Roman" w:hAnsi="Times New Roman" w:cs="Times New Roman"/>
          <w:b/>
          <w:color w:val="000000" w:themeColor="text1"/>
          <w:sz w:val="28"/>
          <w:szCs w:val="28"/>
          <w:lang w:val="en-GB"/>
          <w14:textFill>
            <w14:solidFill>
              <w14:schemeClr w14:val="tx1"/>
            </w14:solidFill>
          </w14:textFill>
        </w:rPr>
      </w:pPr>
      <w:bookmarkStart w:id="6" w:name="_Toc6271533"/>
      <w:r>
        <w:rPr>
          <w:rFonts w:ascii="Times New Roman" w:hAnsi="Times New Roman" w:cs="Times New Roman"/>
          <w:b/>
          <w:color w:val="000000" w:themeColor="text1"/>
          <w:sz w:val="28"/>
          <w:szCs w:val="28"/>
          <w:lang w:val="en-GB"/>
          <w14:textFill>
            <w14:solidFill>
              <w14:schemeClr w14:val="tx1"/>
            </w14:solidFill>
          </w14:textFill>
        </w:rPr>
        <w:t>2.5. Organisational Information Theory</w:t>
      </w:r>
      <w:bookmarkEnd w:id="6"/>
    </w:p>
    <w:p>
      <w:pPr>
        <w:spacing w:line="360" w:lineRule="auto"/>
        <w:jc w:val="both"/>
        <w:rPr>
          <w:rFonts w:ascii="Times New Roman" w:hAnsi="Times New Roman" w:cs="Times New Roman"/>
          <w:sz w:val="24"/>
          <w:lang w:val="en-GB"/>
        </w:rPr>
      </w:pPr>
      <w:r>
        <w:rPr>
          <w:rFonts w:ascii="Times New Roman" w:hAnsi="Times New Roman" w:cs="Times New Roman"/>
          <w:sz w:val="24"/>
          <w:lang w:val="en-GB"/>
        </w:rPr>
        <w:t>This theory was developed by Karl Edward Weick who was an American theorist. The theory suggests that information can be a fundamental element for the survival of a company (Knights, 2013). This information can increase both productivity and efficiency in an organisation. For this, a systematic procedure is required to gain that information to sustain. The information that is available and is collected from a specific environment by an organisation is known as ‘Information environment’ (Miller, 2015). This concept can be applied to elucidate various dimension of communication processes and is used where information collection is vital (e.g. Aviva Insurance Company).</w:t>
      </w:r>
    </w:p>
    <w:p>
      <w:pPr>
        <w:pStyle w:val="3"/>
        <w:spacing w:line="360" w:lineRule="auto"/>
        <w:jc w:val="both"/>
        <w:rPr>
          <w:rFonts w:ascii="Times New Roman" w:hAnsi="Times New Roman" w:cs="Times New Roman"/>
          <w:b/>
          <w:color w:val="000000" w:themeColor="text1"/>
          <w:sz w:val="28"/>
          <w:lang w:val="en-GB"/>
          <w14:textFill>
            <w14:solidFill>
              <w14:schemeClr w14:val="tx1"/>
            </w14:solidFill>
          </w14:textFill>
        </w:rPr>
      </w:pPr>
      <w:bookmarkStart w:id="7" w:name="_Toc6271534"/>
      <w:r>
        <w:rPr>
          <w:rFonts w:ascii="Times New Roman" w:hAnsi="Times New Roman" w:cs="Times New Roman"/>
          <w:b/>
          <w:color w:val="000000" w:themeColor="text1"/>
          <w:sz w:val="28"/>
          <w:lang w:val="en-GB"/>
          <w14:textFill>
            <w14:solidFill>
              <w14:schemeClr w14:val="tx1"/>
            </w14:solidFill>
          </w14:textFill>
        </w:rPr>
        <w:t>2.6. Cross-Cultural Communication Theory</w:t>
      </w:r>
      <w:bookmarkEnd w:id="7"/>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Cross-cultural communication is more significant than any other terms related to communication. It refers to the communication of people who are of culturally diverse in age, ethnicity, race, nationality, gender etc. (Gudykunst, 2015). Every organisation encounters this aspect as the most challenging issue because without interpreting and understanding culture might lead to miscommunication and misunderstanding, thus hampering the discipline of the firm. A few years back, some leading organisation in the UK (e.g. Tesco, Prudential) faced cross-cultural issues which cause these companies to formulate new practices to adopt these culturally diverse people. </w:t>
      </w:r>
    </w:p>
    <w:p>
      <w:pPr>
        <w:pStyle w:val="3"/>
        <w:spacing w:line="360" w:lineRule="auto"/>
        <w:rPr>
          <w:rFonts w:ascii="Times New Roman" w:hAnsi="Times New Roman" w:cs="Times New Roman"/>
          <w:b/>
          <w:color w:val="000000" w:themeColor="text1"/>
          <w:sz w:val="28"/>
          <w:szCs w:val="28"/>
          <w:lang w:val="en-GB"/>
          <w14:textFill>
            <w14:solidFill>
              <w14:schemeClr w14:val="tx1"/>
            </w14:solidFill>
          </w14:textFill>
        </w:rPr>
      </w:pPr>
      <w:bookmarkStart w:id="8" w:name="_Toc6271535"/>
      <w:r>
        <w:rPr>
          <w:rFonts w:ascii="Times New Roman" w:hAnsi="Times New Roman" w:cs="Times New Roman"/>
          <w:b/>
          <w:color w:val="000000" w:themeColor="text1"/>
          <w:sz w:val="28"/>
          <w:szCs w:val="28"/>
          <w:lang w:val="en-GB"/>
          <w14:textFill>
            <w14:solidFill>
              <w14:schemeClr w14:val="tx1"/>
            </w14:solidFill>
          </w14:textFill>
        </w:rPr>
        <w:t>2.7 Diffusion of Innovation Theory</w:t>
      </w:r>
      <w:bookmarkEnd w:id="8"/>
    </w:p>
    <w:p>
      <w:pPr>
        <w:spacing w:line="360" w:lineRule="auto"/>
        <w:jc w:val="both"/>
        <w:rPr>
          <w:color w:val="000000" w:themeColor="text1"/>
          <w:lang w:val="en-GB"/>
          <w14:textFill>
            <w14:solidFill>
              <w14:schemeClr w14:val="tx1"/>
            </w14:solidFill>
          </w14:textFill>
        </w:rPr>
      </w:pPr>
      <w:r>
        <w:rPr>
          <w:rStyle w:val="11"/>
          <w:rFonts w:ascii="Times New Roman" w:hAnsi="Times New Roman" w:cs="Times New Roman"/>
          <w:b w:val="0"/>
          <w:color w:val="111111"/>
          <w:sz w:val="24"/>
          <w:shd w:val="clear" w:color="auto" w:fill="FFFFFF"/>
        </w:rPr>
        <w:t>The term ‘Diffusion’</w:t>
      </w:r>
      <w:r>
        <w:rPr>
          <w:rFonts w:ascii="Times New Roman" w:hAnsi="Times New Roman" w:cs="Times New Roman"/>
          <w:color w:val="111111"/>
          <w:sz w:val="24"/>
          <w:shd w:val="clear" w:color="auto" w:fill="FFFFFF"/>
        </w:rPr>
        <w:t> is a procedure where communication of innovation is channeled through time and it is being adopted by social members of a system (Mahajan, 2012). Innovation can be categorized as an idea, value or new ways of doing things that are created by an entity. Here innovation channel and social system are integrated with time. Diffusion of innovation helps to understand how social members try to adopt the new thing gradually (e.g. innovation of mobile banking in the UK by HSBC).</w:t>
      </w:r>
      <w:r>
        <w:rPr>
          <w:lang w:val="en-GB"/>
        </w:rPr>
        <w:br w:type="page"/>
      </w:r>
    </w:p>
    <w:p>
      <w:pPr>
        <w:pStyle w:val="2"/>
        <w:spacing w:line="360" w:lineRule="auto"/>
        <w:jc w:val="both"/>
        <w:rPr>
          <w:rFonts w:ascii="Times New Roman" w:hAnsi="Times New Roman" w:cs="Times New Roman"/>
          <w:b/>
          <w:color w:val="000000" w:themeColor="text1"/>
          <w:lang w:val="en-GB"/>
          <w14:textFill>
            <w14:solidFill>
              <w14:schemeClr w14:val="tx1"/>
            </w14:solidFill>
          </w14:textFill>
        </w:rPr>
      </w:pPr>
      <w:bookmarkStart w:id="9" w:name="_Toc6271536"/>
      <w:r>
        <w:rPr>
          <w:rFonts w:ascii="Times New Roman" w:hAnsi="Times New Roman" w:cs="Times New Roman"/>
          <w:b/>
          <w:color w:val="000000" w:themeColor="text1"/>
          <w:lang w:val="en-GB"/>
          <w14:textFill>
            <w14:solidFill>
              <w14:schemeClr w14:val="tx1"/>
            </w14:solidFill>
          </w14:textFill>
        </w:rPr>
        <w:t>3. Analysing Effectiveness of Communication System</w:t>
      </w:r>
      <w:bookmarkEnd w:id="9"/>
    </w:p>
    <w:p>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It is necessary to conduct how an employee is performing in communicating with others. Because every organisation thrives to success based upon its communication system. If a communicator has better communication skills and has the ability to influence his audiences, the audience will accept his approach towards them and will be eagerly waiting for his conduct or services. Communication analysis can determine whether he is capable of achieving excellence and or he needs modification to correct skills (Hovland, 2016). The process of analysing employee effectiveness in terms of communication can be difficult to measure because it requires a series of activities and also time-consuming. There are some ways to analyse whether an employee is performing well. </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organisation can conduct surveys on a regular basis of its customers and employees to find out whether the organisation is communicating in an effective way. An organisation can create structure, organise and then ask the questions is related to their communication style (Cherry, 2018). For example, Unilever conducts regular surveys to its customers and employees</w:t>
      </w:r>
      <w:r>
        <w:t xml:space="preserve"> </w:t>
      </w:r>
      <w:r>
        <w:rPr>
          <w:rFonts w:ascii="Times New Roman" w:hAnsi="Times New Roman" w:cs="Times New Roman"/>
          <w:sz w:val="24"/>
          <w:szCs w:val="24"/>
          <w:lang w:val="en-GB"/>
        </w:rPr>
        <w:t>(Unilever global company website, 2019). Managers ask customers about the quality of their product or services. Again they ask their employees whether they receive information properly from their instructor. The manager can rate the answer is satisfactory to dissatisfactory scale.</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Organisation managers can check the effectiveness of the communication between employees through their feedback and through informal conversation. For example, in Aviva Insurance Company, managers often visit the workplace, gossips with the employees and then learns about their communication style thoroughly by asking how they interact with their colleagues and superiors, do they face any difficulties and if they do so how do they overcome it </w:t>
      </w:r>
      <w:r>
        <w:rPr>
          <w:rFonts w:ascii="Times New Roman" w:hAnsi="Times New Roman" w:cs="Times New Roman"/>
          <w:color w:val="000000"/>
          <w:sz w:val="24"/>
          <w:szCs w:val="24"/>
          <w:shd w:val="clear" w:color="auto" w:fill="FFFFFF"/>
        </w:rPr>
        <w:t>(Aviva.com, 2019)</w:t>
      </w:r>
      <w:r>
        <w:rPr>
          <w:rFonts w:ascii="Times New Roman" w:hAnsi="Times New Roman" w:cs="Times New Roman"/>
          <w:sz w:val="24"/>
          <w:szCs w:val="24"/>
          <w:lang w:val="en-GB"/>
        </w:rPr>
        <w:t>. This helps managers to measure the effectiveness of their communication.</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Organisation managers can evaluate communication effectiveness by setting up some work projects. For instance, in Tesco, the manager set projects based on their selling attributes and discussed how to attract customers and what amount of quantity to be sold at each point </w:t>
      </w:r>
      <w:r>
        <w:rPr>
          <w:rFonts w:ascii="Times New Roman" w:hAnsi="Times New Roman" w:cs="Times New Roman"/>
          <w:color w:val="000000"/>
          <w:sz w:val="24"/>
          <w:szCs w:val="24"/>
          <w:shd w:val="clear" w:color="auto" w:fill="FFFFFF"/>
        </w:rPr>
        <w:t>(Tesco.com, 2019)</w:t>
      </w:r>
      <w:r>
        <w:rPr>
          <w:rFonts w:ascii="Times New Roman" w:hAnsi="Times New Roman" w:cs="Times New Roman"/>
          <w:sz w:val="24"/>
          <w:szCs w:val="24"/>
          <w:lang w:val="en-GB"/>
        </w:rPr>
        <w:t>. Based on this point employees will perform task and managers will measure the outcome of their performances. If managers find negative results that mean dissatisfying outcome, they assume that their communication process was faulty and it was not effective enough.</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Managers can measure the effectiveness of communication through social media usage (Leonard, 2014). In Vodaphone, managers often give information to their websites and ask for the suggestion to their customers about how to do well or provide quality services to them. For this, they regularly post blogs and contents in their social media sites and monitor the activities of the customers. If customers see the information or reads the post thoroughly and make positive comments as well as providing suggestions, then their communication process has an effective impact upon them.</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Last, of all, managers can analyse their communication effectiveness by setting milestone to achieve bigger objectives. Milestone can be subdivided into smaller segments to reach the objective. For example, Vodaphone sets an objective to reach 60,000 customers in a year. To achieve it, they set different milestone regarding that objective such as to create a community base where they can communicate with each of the customers and influence them </w:t>
      </w:r>
      <w:r>
        <w:rPr>
          <w:rFonts w:ascii="Times New Roman" w:hAnsi="Times New Roman" w:cs="Times New Roman"/>
          <w:color w:val="000000"/>
          <w:sz w:val="24"/>
          <w:szCs w:val="24"/>
          <w:shd w:val="clear" w:color="auto" w:fill="FFFFFF"/>
        </w:rPr>
        <w:t>(Vodafone.co.uk, 2019)</w:t>
      </w:r>
      <w:r>
        <w:rPr>
          <w:rFonts w:ascii="Times New Roman" w:hAnsi="Times New Roman" w:cs="Times New Roman"/>
          <w:sz w:val="24"/>
          <w:szCs w:val="24"/>
          <w:lang w:val="en-GB"/>
        </w:rPr>
        <w:t>. Then they might engage 20,000 to 25,000 customers in their social media pages in the first six months. Reaching these short segmented milestone means that they are effectively communicating with each other.</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Analysing all these, employees and managers can understand whether their performance in communicating is effective enough.</w:t>
      </w:r>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br w:type="page"/>
      </w:r>
    </w:p>
    <w:p>
      <w:pPr>
        <w:pStyle w:val="2"/>
        <w:spacing w:line="360" w:lineRule="auto"/>
        <w:jc w:val="both"/>
        <w:rPr>
          <w:rFonts w:ascii="Times New Roman" w:hAnsi="Times New Roman" w:cs="Times New Roman"/>
          <w:b/>
          <w:color w:val="000000" w:themeColor="text1"/>
          <w:lang w:val="en-GB"/>
          <w14:textFill>
            <w14:solidFill>
              <w14:schemeClr w14:val="tx1"/>
            </w14:solidFill>
          </w14:textFill>
        </w:rPr>
      </w:pPr>
      <w:bookmarkStart w:id="10" w:name="_Toc6271537"/>
      <w:r>
        <w:rPr>
          <w:rFonts w:ascii="Times New Roman" w:hAnsi="Times New Roman" w:cs="Times New Roman"/>
          <w:b/>
          <w:color w:val="000000" w:themeColor="text1"/>
          <w:lang w:val="en-GB"/>
          <w14:textFill>
            <w14:solidFill>
              <w14:schemeClr w14:val="tx1"/>
            </w14:solidFill>
          </w14:textFill>
        </w:rPr>
        <w:t>4. Communication Obstacles in Organisation</w:t>
      </w:r>
      <w:bookmarkEnd w:id="10"/>
    </w:p>
    <w:p>
      <w:pPr>
        <w:spacing w:line="360" w:lineRule="auto"/>
        <w:jc w:val="both"/>
        <w:rPr>
          <w:rFonts w:ascii="Times New Roman" w:hAnsi="Times New Roman" w:cs="Times New Roman"/>
          <w:lang w:val="en-GB"/>
        </w:rPr>
      </w:pPr>
      <w:r>
        <w:rPr>
          <w:rFonts w:ascii="Times New Roman" w:hAnsi="Times New Roman" w:cs="Times New Roman"/>
          <w:sz w:val="24"/>
          <w:lang w:val="en-GB"/>
        </w:rPr>
        <w:t>While communicating, employees experience some problems that disrupt communication process. This is known as Communication obstacles or communication barrier (Jenifer and Raman, 2015). These communication barriers might result from vague information, attitudes towards someone regarding culture, perception, gender etc. or physical structure. Organisations like HSBC, Vodaphone, Tesco, Aviva Insurance, Unilever PLC and many others in the UK. These obstacles are poor listening skills, ambiguous messages, cultural differences, the practice of unfamiliar terms, inadequate interest, language differences, perceptual differences etc. All these barriers hamper the communication process and overall discipline within the organisation. So every organisation must focus on these obstacles to reduce the complexity in the workplace that employees face and thus increasing effectiveness.</w:t>
      </w:r>
      <w:r>
        <w:rPr>
          <w:rFonts w:ascii="Times New Roman" w:hAnsi="Times New Roman" w:cs="Times New Roman"/>
          <w:lang w:val="en-GB"/>
        </w:rPr>
        <w:br w:type="page"/>
      </w:r>
    </w:p>
    <w:p>
      <w:pPr>
        <w:pStyle w:val="2"/>
        <w:spacing w:line="360" w:lineRule="auto"/>
        <w:jc w:val="both"/>
        <w:rPr>
          <w:rFonts w:ascii="Times New Roman" w:hAnsi="Times New Roman" w:cs="Times New Roman"/>
          <w:b/>
          <w:color w:val="000000" w:themeColor="text1"/>
          <w:lang w:val="en-GB"/>
          <w14:textFill>
            <w14:solidFill>
              <w14:schemeClr w14:val="tx1"/>
            </w14:solidFill>
          </w14:textFill>
        </w:rPr>
      </w:pPr>
      <w:bookmarkStart w:id="11" w:name="_Toc6271538"/>
      <w:r>
        <w:rPr>
          <w:rFonts w:ascii="Times New Roman" w:hAnsi="Times New Roman" w:cs="Times New Roman"/>
          <w:b/>
          <w:color w:val="000000" w:themeColor="text1"/>
          <w:lang w:val="en-GB"/>
          <w14:textFill>
            <w14:solidFill>
              <w14:schemeClr w14:val="tx1"/>
            </w14:solidFill>
          </w14:textFill>
        </w:rPr>
        <w:t>5. Recommendations for Improving Current Situations</w:t>
      </w:r>
      <w:bookmarkEnd w:id="11"/>
    </w:p>
    <w:p>
      <w:pPr>
        <w:spacing w:line="360" w:lineRule="auto"/>
        <w:jc w:val="both"/>
        <w:rPr>
          <w:rFonts w:ascii="Times New Roman" w:hAnsi="Times New Roman" w:cs="Times New Roman"/>
          <w:color w:val="000000" w:themeColor="text1"/>
          <w:sz w:val="24"/>
          <w:lang w:val="en-GB"/>
          <w14:textFill>
            <w14:solidFill>
              <w14:schemeClr w14:val="tx1"/>
            </w14:solidFill>
          </w14:textFill>
        </w:rPr>
      </w:pPr>
      <w:r>
        <w:rPr>
          <w:rFonts w:ascii="Times New Roman" w:hAnsi="Times New Roman" w:cs="Times New Roman"/>
          <w:color w:val="000000" w:themeColor="text1"/>
          <w:sz w:val="24"/>
          <w:lang w:val="en-GB"/>
          <w14:textFill>
            <w14:solidFill>
              <w14:schemeClr w14:val="tx1"/>
            </w14:solidFill>
          </w14:textFill>
        </w:rPr>
        <w:t>It is quite normal that employees will face difficulties and obstacles in their ways of the communication process. So every effective communicator must step in to overcome the problems and to flourish the communication process by improving the current situations. To do so, they must focus on some particular areas that hinder the process. First of all, they need to construct short, clear and meaningful messages to their employees. In most cases, employees fail to understand the purpose of the instruction of the boss. For example, Vodaphone managers told their employees to increase productivity. But it has not been mentioned how this objective can be achieved or in what amount to increase it. So they need to provide information so well constructed that disperses the ambiguity of the message.</w:t>
      </w:r>
    </w:p>
    <w:p>
      <w:pPr>
        <w:spacing w:line="360" w:lineRule="auto"/>
        <w:jc w:val="both"/>
        <w:rPr>
          <w:rFonts w:ascii="Times New Roman" w:hAnsi="Times New Roman" w:cs="Times New Roman"/>
          <w:color w:val="000000" w:themeColor="text1"/>
          <w:sz w:val="24"/>
          <w:lang w:val="en-GB"/>
          <w14:textFill>
            <w14:solidFill>
              <w14:schemeClr w14:val="tx1"/>
            </w14:solidFill>
          </w14:textFill>
        </w:rPr>
      </w:pPr>
      <w:r>
        <w:rPr>
          <w:rFonts w:ascii="Times New Roman" w:hAnsi="Times New Roman" w:cs="Times New Roman"/>
          <w:color w:val="000000" w:themeColor="text1"/>
          <w:sz w:val="24"/>
          <w:lang w:val="en-GB"/>
          <w14:textFill>
            <w14:solidFill>
              <w14:schemeClr w14:val="tx1"/>
            </w14:solidFill>
          </w14:textFill>
        </w:rPr>
        <w:t>Sometimes employees fail to understand the meaning of the message. They misinterpret the messages and lead to the wrong way. So employees need to focus much more on what their superiors or managers are trying to convey and if necessary note it down. They need to approach their managers if they have any confusions regarding the information and managers must also be flexible to them. This will improve both the relationship and the communication process.</w:t>
      </w:r>
    </w:p>
    <w:p>
      <w:pPr>
        <w:spacing w:line="360" w:lineRule="auto"/>
        <w:jc w:val="both"/>
        <w:rPr>
          <w:rFonts w:ascii="Times New Roman" w:hAnsi="Times New Roman" w:cs="Times New Roman"/>
          <w:color w:val="000000" w:themeColor="text1"/>
          <w:sz w:val="24"/>
          <w:lang w:val="en-GB"/>
          <w14:textFill>
            <w14:solidFill>
              <w14:schemeClr w14:val="tx1"/>
            </w14:solidFill>
          </w14:textFill>
        </w:rPr>
      </w:pPr>
      <w:r>
        <w:rPr>
          <w:rFonts w:ascii="Times New Roman" w:hAnsi="Times New Roman" w:cs="Times New Roman"/>
          <w:color w:val="000000" w:themeColor="text1"/>
          <w:sz w:val="24"/>
          <w:lang w:val="en-GB"/>
          <w14:textFill>
            <w14:solidFill>
              <w14:schemeClr w14:val="tx1"/>
            </w14:solidFill>
          </w14:textFill>
        </w:rPr>
        <w:t xml:space="preserve">To improve cultural and language barriers, managers must set up facilitation processes like helping them understand the different languages by a mediator or adopting the organisational culture slowly yet steadily through different training programs. They should not be dominated by the influences of other cultures. Such things will motivate them and help them to improve their communication process. </w:t>
      </w:r>
    </w:p>
    <w:p>
      <w:pPr>
        <w:spacing w:line="360" w:lineRule="auto"/>
        <w:jc w:val="both"/>
        <w:rPr>
          <w:rFonts w:ascii="Times New Roman" w:hAnsi="Times New Roman" w:cs="Times New Roman"/>
          <w:color w:val="000000" w:themeColor="text1"/>
          <w:sz w:val="24"/>
          <w:lang w:val="en-GB"/>
          <w14:textFill>
            <w14:solidFill>
              <w14:schemeClr w14:val="tx1"/>
            </w14:solidFill>
          </w14:textFill>
        </w:rPr>
      </w:pPr>
      <w:r>
        <w:rPr>
          <w:rFonts w:ascii="Times New Roman" w:hAnsi="Times New Roman" w:cs="Times New Roman"/>
          <w:color w:val="000000" w:themeColor="text1"/>
          <w:sz w:val="24"/>
          <w:lang w:val="en-GB"/>
          <w14:textFill>
            <w14:solidFill>
              <w14:schemeClr w14:val="tx1"/>
            </w14:solidFill>
          </w14:textFill>
        </w:rPr>
        <w:t>Besides while communicating with others, all communicators including managers should maintain friendly and smile gestures in his conduct or behaviour because this attitude will help the employees feel stress-free and will deliver positive feedback.</w:t>
      </w:r>
    </w:p>
    <w:p>
      <w:pPr>
        <w:spacing w:line="360" w:lineRule="auto"/>
        <w:jc w:val="both"/>
        <w:rPr>
          <w:rFonts w:ascii="Times New Roman" w:hAnsi="Times New Roman" w:cs="Times New Roman"/>
          <w:color w:val="000000" w:themeColor="text1"/>
          <w:sz w:val="24"/>
          <w:lang w:val="en-GB"/>
          <w14:textFill>
            <w14:solidFill>
              <w14:schemeClr w14:val="tx1"/>
            </w14:solidFill>
          </w14:textFill>
        </w:rPr>
      </w:pPr>
    </w:p>
    <w:p>
      <w:pPr>
        <w:spacing w:line="360" w:lineRule="auto"/>
        <w:jc w:val="both"/>
        <w:rPr>
          <w:rFonts w:ascii="Times New Roman" w:hAnsi="Times New Roman" w:cs="Times New Roman" w:eastAsiaTheme="majorEastAsia"/>
          <w:b/>
          <w:color w:val="000000" w:themeColor="text1"/>
          <w:sz w:val="32"/>
          <w:szCs w:val="32"/>
          <w:lang w:val="en-GB"/>
          <w14:textFill>
            <w14:solidFill>
              <w14:schemeClr w14:val="tx1"/>
            </w14:solidFill>
          </w14:textFill>
        </w:rPr>
      </w:pPr>
      <w:r>
        <w:rPr>
          <w:rFonts w:ascii="Times New Roman" w:hAnsi="Times New Roman" w:cs="Times New Roman"/>
          <w:color w:val="000000" w:themeColor="text1"/>
          <w:sz w:val="24"/>
          <w:lang w:val="en-GB"/>
          <w14:textFill>
            <w14:solidFill>
              <w14:schemeClr w14:val="tx1"/>
            </w14:solidFill>
          </w14:textFill>
        </w:rPr>
        <w:t xml:space="preserve"> </w:t>
      </w:r>
      <w:r>
        <w:rPr>
          <w:rFonts w:ascii="Times New Roman" w:hAnsi="Times New Roman" w:cs="Times New Roman"/>
          <w:b/>
          <w:color w:val="000000" w:themeColor="text1"/>
          <w:lang w:val="en-GB"/>
          <w14:textFill>
            <w14:solidFill>
              <w14:schemeClr w14:val="tx1"/>
            </w14:solidFill>
          </w14:textFill>
        </w:rPr>
        <w:br w:type="page"/>
      </w:r>
    </w:p>
    <w:p>
      <w:pPr>
        <w:pStyle w:val="2"/>
        <w:spacing w:line="360" w:lineRule="auto"/>
        <w:jc w:val="both"/>
        <w:rPr>
          <w:rFonts w:ascii="Times New Roman" w:hAnsi="Times New Roman" w:cs="Times New Roman"/>
          <w:b/>
          <w:color w:val="000000" w:themeColor="text1"/>
          <w:lang w:val="en-GB"/>
          <w14:textFill>
            <w14:solidFill>
              <w14:schemeClr w14:val="tx1"/>
            </w14:solidFill>
          </w14:textFill>
        </w:rPr>
      </w:pPr>
      <w:bookmarkStart w:id="12" w:name="_Toc6271539"/>
      <w:r>
        <w:rPr>
          <w:rFonts w:ascii="Times New Roman" w:hAnsi="Times New Roman" w:cs="Times New Roman"/>
          <w:b/>
          <w:color w:val="000000" w:themeColor="text1"/>
          <w:lang w:val="en-GB"/>
          <w14:textFill>
            <w14:solidFill>
              <w14:schemeClr w14:val="tx1"/>
            </w14:solidFill>
          </w14:textFill>
        </w:rPr>
        <w:t>6. Conclusion</w:t>
      </w:r>
      <w:bookmarkEnd w:id="12"/>
    </w:p>
    <w:p>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Every organisation may have different strategies that are vital other than communication. But for that, there is no reason to avoid it. Indeed company strategies are made to achieve company goals and communication process smoothens those strategies to accomplish the objectives easily. So effective communication should be considered as much important as other factors. Communication Process in an organisation between employees and managers or between employees and customers can be determined by its physiological, cultural, hierarchy of management levels and societal aspects. Two-way communication is much more relevant and fruitful in terms of achieving effectiveness. Besides an organisation also needs to evaluate their employees’ performance regarding communicating and measure it for giving feedback to them for enhancing their communication skills. Communication problem may arise due to different barriers but these problems can be solved by maintaining specific, concise and meaningful communication and information and thus improving those areas makes communication systems much more effective.</w:t>
      </w:r>
      <w:r>
        <w:rPr>
          <w:rFonts w:ascii="Times New Roman" w:hAnsi="Times New Roman" w:cs="Times New Roman"/>
          <w:sz w:val="24"/>
          <w:szCs w:val="24"/>
          <w:lang w:val="en-GB"/>
        </w:rPr>
        <w:br w:type="page"/>
      </w:r>
    </w:p>
    <w:p>
      <w:pPr>
        <w:pStyle w:val="2"/>
        <w:spacing w:line="360" w:lineRule="auto"/>
        <w:jc w:val="both"/>
        <w:rPr>
          <w:rFonts w:ascii="Times New Roman" w:hAnsi="Times New Roman" w:cs="Times New Roman"/>
          <w:b/>
          <w:color w:val="000000" w:themeColor="text1"/>
          <w:lang w:val="en-GB"/>
          <w14:textFill>
            <w14:solidFill>
              <w14:schemeClr w14:val="tx1"/>
            </w14:solidFill>
          </w14:textFill>
        </w:rPr>
      </w:pPr>
      <w:bookmarkStart w:id="13" w:name="_Toc6271540"/>
      <w:r>
        <w:rPr>
          <w:rFonts w:ascii="Times New Roman" w:hAnsi="Times New Roman" w:cs="Times New Roman"/>
          <w:b/>
          <w:color w:val="000000" w:themeColor="text1"/>
          <w:lang w:val="en-GB"/>
          <w14:textFill>
            <w14:solidFill>
              <w14:schemeClr w14:val="tx1"/>
            </w14:solidFill>
          </w14:textFill>
        </w:rPr>
        <w:t>7. References</w:t>
      </w:r>
      <w:bookmarkEnd w:id="13"/>
    </w:p>
    <w:p>
      <w:pPr>
        <w:spacing w:before="240"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Aviva.com. (2019). </w:t>
      </w:r>
      <w:r>
        <w:rPr>
          <w:rFonts w:ascii="Times New Roman" w:hAnsi="Times New Roman" w:cs="Times New Roman"/>
          <w:i/>
          <w:iCs/>
          <w:color w:val="000000" w:themeColor="text1"/>
          <w:sz w:val="24"/>
          <w:szCs w:val="24"/>
          <w:shd w:val="clear" w:color="auto" w:fill="FFFFFF"/>
          <w14:textFill>
            <w14:solidFill>
              <w14:schemeClr w14:val="tx1"/>
            </w14:solidFill>
          </w14:textFill>
        </w:rPr>
        <w:t>Aviva corporate website</w:t>
      </w:r>
      <w:r>
        <w:rPr>
          <w:rFonts w:ascii="Times New Roman" w:hAnsi="Times New Roman" w:cs="Times New Roman"/>
          <w:color w:val="000000" w:themeColor="text1"/>
          <w:sz w:val="24"/>
          <w:szCs w:val="24"/>
          <w:shd w:val="clear" w:color="auto" w:fill="FFFFFF"/>
          <w14:textFill>
            <w14:solidFill>
              <w14:schemeClr w14:val="tx1"/>
            </w14:solidFill>
          </w14:textFill>
        </w:rPr>
        <w:t>. [Online] Available at: https://www.aviva.com/ [Accessed 15 Apr. 2019].</w:t>
      </w:r>
    </w:p>
    <w:p>
      <w:pPr>
        <w:spacing w:before="240"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Cherry, C. (2018). </w:t>
      </w:r>
      <w:r>
        <w:rPr>
          <w:rFonts w:ascii="Times New Roman" w:hAnsi="Times New Roman" w:cs="Times New Roman"/>
          <w:i/>
          <w:iCs/>
          <w:color w:val="000000" w:themeColor="text1"/>
          <w:sz w:val="24"/>
          <w:szCs w:val="24"/>
          <w:shd w:val="clear" w:color="auto" w:fill="FFFFFF"/>
          <w14:textFill>
            <w14:solidFill>
              <w14:schemeClr w14:val="tx1"/>
            </w14:solidFill>
          </w14:textFill>
        </w:rPr>
        <w:t>On human communication: A review, a survey, and a criticism</w:t>
      </w:r>
      <w:r>
        <w:rPr>
          <w:rFonts w:ascii="Times New Roman" w:hAnsi="Times New Roman" w:cs="Times New Roman"/>
          <w:color w:val="000000" w:themeColor="text1"/>
          <w:sz w:val="24"/>
          <w:szCs w:val="24"/>
          <w:shd w:val="clear" w:color="auto" w:fill="FFFFFF"/>
          <w14:textFill>
            <w14:solidFill>
              <w14:schemeClr w14:val="tx1"/>
            </w14:solidFill>
          </w14:textFill>
        </w:rPr>
        <w:t>. The MIT Press.</w:t>
      </w:r>
    </w:p>
    <w:p>
      <w:pPr>
        <w:spacing w:before="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Gudykunst, W.B. (2015). </w:t>
      </w:r>
      <w:r>
        <w:rPr>
          <w:rFonts w:ascii="Times New Roman" w:hAnsi="Times New Roman" w:cs="Times New Roman"/>
          <w:i/>
          <w:iCs/>
          <w:color w:val="000000" w:themeColor="text1"/>
          <w:sz w:val="24"/>
          <w:szCs w:val="24"/>
          <w:shd w:val="clear" w:color="auto" w:fill="FFFFFF"/>
          <w14:textFill>
            <w14:solidFill>
              <w14:schemeClr w14:val="tx1"/>
            </w14:solidFill>
          </w14:textFill>
        </w:rPr>
        <w:t>Cross-cultural and intercultural communication</w:t>
      </w:r>
      <w:r>
        <w:rPr>
          <w:rFonts w:ascii="Times New Roman" w:hAnsi="Times New Roman" w:cs="Times New Roman"/>
          <w:color w:val="000000" w:themeColor="text1"/>
          <w:sz w:val="24"/>
          <w:szCs w:val="24"/>
          <w:shd w:val="clear" w:color="auto" w:fill="FFFFFF"/>
          <w14:textFill>
            <w14:solidFill>
              <w14:schemeClr w14:val="tx1"/>
            </w14:solidFill>
          </w14:textFill>
        </w:rPr>
        <w:t>. Sage.</w:t>
      </w:r>
    </w:p>
    <w:p>
      <w:pPr>
        <w:spacing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Guffey, M. and Griffin, E. (2016). </w:t>
      </w:r>
      <w:r>
        <w:rPr>
          <w:rFonts w:ascii="Times New Roman" w:hAnsi="Times New Roman" w:cs="Times New Roman"/>
          <w:i/>
          <w:iCs/>
          <w:color w:val="000000" w:themeColor="text1"/>
          <w:sz w:val="24"/>
          <w:szCs w:val="24"/>
          <w:shd w:val="clear" w:color="auto" w:fill="FFFFFF"/>
          <w14:textFill>
            <w14:solidFill>
              <w14:schemeClr w14:val="tx1"/>
            </w14:solidFill>
          </w14:textFill>
        </w:rPr>
        <w:t>Business communication</w:t>
      </w:r>
      <w:r>
        <w:rPr>
          <w:rFonts w:ascii="Times New Roman" w:hAnsi="Times New Roman" w:cs="Times New Roman"/>
          <w:color w:val="000000" w:themeColor="text1"/>
          <w:sz w:val="24"/>
          <w:szCs w:val="24"/>
          <w:shd w:val="clear" w:color="auto" w:fill="FFFFFF"/>
          <w14:textFill>
            <w14:solidFill>
              <w14:schemeClr w14:val="tx1"/>
            </w14:solidFill>
          </w14:textFill>
        </w:rPr>
        <w:t>. New York: Pearson.</w:t>
      </w:r>
    </w:p>
    <w:p>
      <w:pPr>
        <w:spacing w:before="240"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Henry, D. (2016). </w:t>
      </w:r>
      <w:r>
        <w:rPr>
          <w:rFonts w:ascii="Times New Roman" w:hAnsi="Times New Roman" w:cs="Times New Roman"/>
          <w:i/>
          <w:iCs/>
          <w:color w:val="000000" w:themeColor="text1"/>
          <w:sz w:val="24"/>
          <w:szCs w:val="24"/>
          <w:shd w:val="clear" w:color="auto" w:fill="FFFFFF"/>
          <w14:textFill>
            <w14:solidFill>
              <w14:schemeClr w14:val="tx1"/>
            </w14:solidFill>
          </w14:textFill>
        </w:rPr>
        <w:t>External communication</w:t>
      </w:r>
      <w:r>
        <w:rPr>
          <w:rFonts w:ascii="Times New Roman" w:hAnsi="Times New Roman" w:cs="Times New Roman"/>
          <w:color w:val="000000" w:themeColor="text1"/>
          <w:sz w:val="24"/>
          <w:szCs w:val="24"/>
          <w:shd w:val="clear" w:color="auto" w:fill="FFFFFF"/>
          <w14:textFill>
            <w14:solidFill>
              <w14:schemeClr w14:val="tx1"/>
            </w14:solidFill>
          </w14:textFill>
        </w:rPr>
        <w:t>. Washington, D.C.: The Center.</w:t>
      </w:r>
    </w:p>
    <w:p>
      <w:pPr>
        <w:spacing w:before="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Hovland, C.I. (2016). A" communication analysis" of concept learning. </w:t>
      </w:r>
      <w:r>
        <w:rPr>
          <w:rFonts w:ascii="Times New Roman" w:hAnsi="Times New Roman" w:cs="Times New Roman"/>
          <w:i/>
          <w:iCs/>
          <w:color w:val="000000" w:themeColor="text1"/>
          <w:sz w:val="24"/>
          <w:szCs w:val="24"/>
          <w:shd w:val="clear" w:color="auto" w:fill="FFFFFF"/>
          <w14:textFill>
            <w14:solidFill>
              <w14:schemeClr w14:val="tx1"/>
            </w14:solidFill>
          </w14:textFill>
        </w:rPr>
        <w:t>Psychological Review</w:t>
      </w:r>
      <w:r>
        <w:rPr>
          <w:rFonts w:ascii="Times New Roman" w:hAnsi="Times New Roman" w:cs="Times New Roman"/>
          <w:color w:val="000000" w:themeColor="text1"/>
          <w:sz w:val="24"/>
          <w:szCs w:val="24"/>
          <w:shd w:val="clear" w:color="auto" w:fill="FFFFFF"/>
          <w14:textFill>
            <w14:solidFill>
              <w14:schemeClr w14:val="tx1"/>
            </w14:solidFill>
          </w14:textFill>
        </w:rPr>
        <w:t>, </w:t>
      </w:r>
      <w:r>
        <w:rPr>
          <w:rFonts w:ascii="Times New Roman" w:hAnsi="Times New Roman" w:cs="Times New Roman"/>
          <w:i/>
          <w:iCs/>
          <w:color w:val="000000" w:themeColor="text1"/>
          <w:sz w:val="24"/>
          <w:szCs w:val="24"/>
          <w:shd w:val="clear" w:color="auto" w:fill="FFFFFF"/>
          <w14:textFill>
            <w14:solidFill>
              <w14:schemeClr w14:val="tx1"/>
            </w14:solidFill>
          </w14:textFill>
        </w:rPr>
        <w:t>59</w:t>
      </w:r>
      <w:r>
        <w:rPr>
          <w:rFonts w:ascii="Times New Roman" w:hAnsi="Times New Roman" w:cs="Times New Roman"/>
          <w:color w:val="000000" w:themeColor="text1"/>
          <w:sz w:val="24"/>
          <w:szCs w:val="24"/>
          <w:shd w:val="clear" w:color="auto" w:fill="FFFFFF"/>
          <w14:textFill>
            <w14:solidFill>
              <w14:schemeClr w14:val="tx1"/>
            </w14:solidFill>
          </w14:textFill>
        </w:rPr>
        <w:t>(6), p.461.</w:t>
      </w:r>
    </w:p>
    <w:p>
      <w:pPr>
        <w:spacing w:before="240"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Hwang, J.S. and Chun, K.J. (2015). </w:t>
      </w:r>
      <w:r>
        <w:rPr>
          <w:rFonts w:ascii="Times New Roman" w:hAnsi="Times New Roman" w:cs="Times New Roman"/>
          <w:i/>
          <w:iCs/>
          <w:color w:val="000000" w:themeColor="text1"/>
          <w:sz w:val="24"/>
          <w:szCs w:val="24"/>
          <w:shd w:val="clear" w:color="auto" w:fill="FFFFFF"/>
          <w14:textFill>
            <w14:solidFill>
              <w14:schemeClr w14:val="tx1"/>
            </w14:solidFill>
          </w14:textFill>
        </w:rPr>
        <w:t>Communication process device and method therefor</w:t>
      </w:r>
      <w:r>
        <w:rPr>
          <w:rFonts w:ascii="Times New Roman" w:hAnsi="Times New Roman" w:cs="Times New Roman"/>
          <w:color w:val="000000" w:themeColor="text1"/>
          <w:sz w:val="24"/>
          <w:szCs w:val="24"/>
          <w:shd w:val="clear" w:color="auto" w:fill="FFFFFF"/>
          <w14:textFill>
            <w14:solidFill>
              <w14:schemeClr w14:val="tx1"/>
            </w14:solidFill>
          </w14:textFill>
        </w:rPr>
        <w:t>. U.S. Patent 6,122,369.</w:t>
      </w:r>
    </w:p>
    <w:p>
      <w:pPr>
        <w:spacing w:before="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HSBC. (2019). </w:t>
      </w:r>
      <w:r>
        <w:rPr>
          <w:rFonts w:ascii="Times New Roman" w:hAnsi="Times New Roman" w:cs="Times New Roman"/>
          <w:i/>
          <w:iCs/>
          <w:color w:val="000000" w:themeColor="text1"/>
          <w:sz w:val="24"/>
          <w:szCs w:val="24"/>
          <w:shd w:val="clear" w:color="auto" w:fill="FFFFFF"/>
          <w14:textFill>
            <w14:solidFill>
              <w14:schemeClr w14:val="tx1"/>
            </w14:solidFill>
          </w14:textFill>
        </w:rPr>
        <w:t>HSBC Group corporate website | HSBC Holdings plc</w:t>
      </w:r>
      <w:r>
        <w:rPr>
          <w:rFonts w:ascii="Times New Roman" w:hAnsi="Times New Roman" w:cs="Times New Roman"/>
          <w:color w:val="000000" w:themeColor="text1"/>
          <w:sz w:val="24"/>
          <w:szCs w:val="24"/>
          <w:shd w:val="clear" w:color="auto" w:fill="FFFFFF"/>
          <w14:textFill>
            <w14:solidFill>
              <w14:schemeClr w14:val="tx1"/>
            </w14:solidFill>
          </w14:textFill>
        </w:rPr>
        <w:t>. [Online] Available at: https://www.hsbc.com/ [Accessed 14 Apr. 2019].</w:t>
      </w:r>
    </w:p>
    <w:p>
      <w:pPr>
        <w:spacing w:before="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Jenifer, R.D. and Raman, G.P. (2015). Cross-cultural communication barriers in the workplace. </w:t>
      </w:r>
      <w:r>
        <w:rPr>
          <w:rFonts w:ascii="Times New Roman" w:hAnsi="Times New Roman" w:cs="Times New Roman"/>
          <w:i/>
          <w:iCs/>
          <w:color w:val="000000" w:themeColor="text1"/>
          <w:sz w:val="24"/>
          <w:szCs w:val="24"/>
          <w:shd w:val="clear" w:color="auto" w:fill="FFFFFF"/>
          <w14:textFill>
            <w14:solidFill>
              <w14:schemeClr w14:val="tx1"/>
            </w14:solidFill>
          </w14:textFill>
        </w:rPr>
        <w:t>International Journal of Management</w:t>
      </w:r>
      <w:r>
        <w:rPr>
          <w:rFonts w:ascii="Times New Roman" w:hAnsi="Times New Roman" w:cs="Times New Roman"/>
          <w:color w:val="000000" w:themeColor="text1"/>
          <w:sz w:val="24"/>
          <w:szCs w:val="24"/>
          <w:shd w:val="clear" w:color="auto" w:fill="FFFFFF"/>
          <w14:textFill>
            <w14:solidFill>
              <w14:schemeClr w14:val="tx1"/>
            </w14:solidFill>
          </w14:textFill>
        </w:rPr>
        <w:t>, </w:t>
      </w:r>
      <w:r>
        <w:rPr>
          <w:rFonts w:ascii="Times New Roman" w:hAnsi="Times New Roman" w:cs="Times New Roman"/>
          <w:i/>
          <w:iCs/>
          <w:color w:val="000000" w:themeColor="text1"/>
          <w:sz w:val="24"/>
          <w:szCs w:val="24"/>
          <w:shd w:val="clear" w:color="auto" w:fill="FFFFFF"/>
          <w14:textFill>
            <w14:solidFill>
              <w14:schemeClr w14:val="tx1"/>
            </w14:solidFill>
          </w14:textFill>
        </w:rPr>
        <w:t>6</w:t>
      </w:r>
      <w:r>
        <w:rPr>
          <w:rFonts w:ascii="Times New Roman" w:hAnsi="Times New Roman" w:cs="Times New Roman"/>
          <w:color w:val="000000" w:themeColor="text1"/>
          <w:sz w:val="24"/>
          <w:szCs w:val="24"/>
          <w:shd w:val="clear" w:color="auto" w:fill="FFFFFF"/>
          <w14:textFill>
            <w14:solidFill>
              <w14:schemeClr w14:val="tx1"/>
            </w14:solidFill>
          </w14:textFill>
        </w:rPr>
        <w:t>(1), pp.348-351.</w:t>
      </w:r>
    </w:p>
    <w:p>
      <w:pPr>
        <w:spacing w:before="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Knights, D. and Murray, F. (2013). </w:t>
      </w:r>
      <w:r>
        <w:rPr>
          <w:rFonts w:ascii="Times New Roman" w:hAnsi="Times New Roman" w:cs="Times New Roman"/>
          <w:i/>
          <w:iCs/>
          <w:color w:val="000000" w:themeColor="text1"/>
          <w:sz w:val="24"/>
          <w:szCs w:val="24"/>
          <w:shd w:val="clear" w:color="auto" w:fill="FFFFFF"/>
          <w14:textFill>
            <w14:solidFill>
              <w14:schemeClr w14:val="tx1"/>
            </w14:solidFill>
          </w14:textFill>
        </w:rPr>
        <w:t>Managers divided: Organisation politics and information technology management</w:t>
      </w:r>
      <w:r>
        <w:rPr>
          <w:rFonts w:ascii="Times New Roman" w:hAnsi="Times New Roman" w:cs="Times New Roman"/>
          <w:color w:val="000000" w:themeColor="text1"/>
          <w:sz w:val="24"/>
          <w:szCs w:val="24"/>
          <w:shd w:val="clear" w:color="auto" w:fill="FFFFFF"/>
          <w14:textFill>
            <w14:solidFill>
              <w14:schemeClr w14:val="tx1"/>
            </w14:solidFill>
          </w14:textFill>
        </w:rPr>
        <w:t>. John Wiley &amp; Sons, Inc.</w:t>
      </w:r>
    </w:p>
    <w:p>
      <w:pPr>
        <w:spacing w:before="240"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Leonard, M. D. (2014). The human factor: the critical importance of effective teamwork and communication in providing safe care. </w:t>
      </w:r>
      <w:r>
        <w:rPr>
          <w:rFonts w:ascii="Times New Roman" w:hAnsi="Times New Roman" w:cs="Times New Roman"/>
          <w:i/>
          <w:iCs/>
          <w:color w:val="000000" w:themeColor="text1"/>
          <w:sz w:val="24"/>
          <w:szCs w:val="24"/>
          <w:shd w:val="clear" w:color="auto" w:fill="FFFFFF"/>
          <w14:textFill>
            <w14:solidFill>
              <w14:schemeClr w14:val="tx1"/>
            </w14:solidFill>
          </w14:textFill>
        </w:rPr>
        <w:t>BMJ Quality &amp; Safety</w:t>
      </w:r>
      <w:r>
        <w:rPr>
          <w:rFonts w:ascii="Times New Roman" w:hAnsi="Times New Roman" w:cs="Times New Roman"/>
          <w:color w:val="000000" w:themeColor="text1"/>
          <w:sz w:val="24"/>
          <w:szCs w:val="24"/>
          <w:shd w:val="clear" w:color="auto" w:fill="FFFFFF"/>
          <w14:textFill>
            <w14:solidFill>
              <w14:schemeClr w14:val="tx1"/>
            </w14:solidFill>
          </w14:textFill>
        </w:rPr>
        <w:t>, </w:t>
      </w:r>
      <w:r>
        <w:rPr>
          <w:rFonts w:ascii="Times New Roman" w:hAnsi="Times New Roman" w:cs="Times New Roman"/>
          <w:i/>
          <w:iCs/>
          <w:color w:val="000000" w:themeColor="text1"/>
          <w:sz w:val="24"/>
          <w:szCs w:val="24"/>
          <w:shd w:val="clear" w:color="auto" w:fill="FFFFFF"/>
          <w14:textFill>
            <w14:solidFill>
              <w14:schemeClr w14:val="tx1"/>
            </w14:solidFill>
          </w14:textFill>
        </w:rPr>
        <w:t>13</w:t>
      </w:r>
      <w:r>
        <w:rPr>
          <w:rFonts w:ascii="Times New Roman" w:hAnsi="Times New Roman" w:cs="Times New Roman"/>
          <w:color w:val="000000" w:themeColor="text1"/>
          <w:sz w:val="24"/>
          <w:szCs w:val="24"/>
          <w:shd w:val="clear" w:color="auto" w:fill="FFFFFF"/>
          <w14:textFill>
            <w14:solidFill>
              <w14:schemeClr w14:val="tx1"/>
            </w14:solidFill>
          </w14:textFill>
        </w:rPr>
        <w:t>(suppl 1), pp.i85-i90.</w:t>
      </w:r>
    </w:p>
    <w:p>
      <w:pPr>
        <w:spacing w:before="240"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Loewy, D. (2016). </w:t>
      </w:r>
      <w:r>
        <w:rPr>
          <w:rFonts w:ascii="Times New Roman" w:hAnsi="Times New Roman" w:cs="Times New Roman"/>
          <w:i/>
          <w:iCs/>
          <w:color w:val="000000" w:themeColor="text1"/>
          <w:sz w:val="24"/>
          <w:szCs w:val="24"/>
          <w:shd w:val="clear" w:color="auto" w:fill="FFFFFF"/>
          <w14:textFill>
            <w14:solidFill>
              <w14:schemeClr w14:val="tx1"/>
            </w14:solidFill>
          </w14:textFill>
        </w:rPr>
        <w:t>Business Communication: Process and product</w:t>
      </w:r>
      <w:r>
        <w:rPr>
          <w:rFonts w:ascii="Times New Roman" w:hAnsi="Times New Roman" w:cs="Times New Roman"/>
          <w:color w:val="000000" w:themeColor="text1"/>
          <w:sz w:val="24"/>
          <w:szCs w:val="24"/>
          <w:shd w:val="clear" w:color="auto" w:fill="FFFFFF"/>
          <w14:textFill>
            <w14:solidFill>
              <w14:schemeClr w14:val="tx1"/>
            </w14:solidFill>
          </w14:textFill>
        </w:rPr>
        <w:t>. Cengage Learning.</w:t>
      </w:r>
    </w:p>
    <w:p>
      <w:pPr>
        <w:spacing w:before="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Mahajan, V. (2012). Innovation diffusion. </w:t>
      </w:r>
      <w:r>
        <w:rPr>
          <w:rFonts w:ascii="Times New Roman" w:hAnsi="Times New Roman" w:cs="Times New Roman"/>
          <w:i/>
          <w:iCs/>
          <w:color w:val="000000" w:themeColor="text1"/>
          <w:sz w:val="24"/>
          <w:szCs w:val="24"/>
          <w:shd w:val="clear" w:color="auto" w:fill="FFFFFF"/>
          <w14:textFill>
            <w14:solidFill>
              <w14:schemeClr w14:val="tx1"/>
            </w14:solidFill>
          </w14:textFill>
        </w:rPr>
        <w:t>Wiley International Encyclopedia of Marketing</w:t>
      </w:r>
      <w:r>
        <w:rPr>
          <w:rFonts w:ascii="Times New Roman" w:hAnsi="Times New Roman" w:cs="Times New Roman"/>
          <w:color w:val="000000" w:themeColor="text1"/>
          <w:sz w:val="24"/>
          <w:szCs w:val="24"/>
          <w:shd w:val="clear" w:color="auto" w:fill="FFFFFF"/>
          <w14:textFill>
            <w14:solidFill>
              <w14:schemeClr w14:val="tx1"/>
            </w14:solidFill>
          </w14:textFill>
        </w:rPr>
        <w:t>.</w:t>
      </w:r>
    </w:p>
    <w:p>
      <w:pPr>
        <w:spacing w:before="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Miller, K. (2015). Communication Theories. </w:t>
      </w:r>
      <w:r>
        <w:rPr>
          <w:rFonts w:ascii="Times New Roman" w:hAnsi="Times New Roman" w:cs="Times New Roman"/>
          <w:i/>
          <w:iCs/>
          <w:color w:val="000000" w:themeColor="text1"/>
          <w:sz w:val="24"/>
          <w:szCs w:val="24"/>
          <w:shd w:val="clear" w:color="auto" w:fill="FFFFFF"/>
          <w14:textFill>
            <w14:solidFill>
              <w14:schemeClr w14:val="tx1"/>
            </w14:solidFill>
          </w14:textFill>
        </w:rPr>
        <w:t>USA: Macgraw-Hill</w:t>
      </w:r>
      <w:r>
        <w:rPr>
          <w:rFonts w:ascii="Times New Roman" w:hAnsi="Times New Roman" w:cs="Times New Roman"/>
          <w:color w:val="000000" w:themeColor="text1"/>
          <w:sz w:val="24"/>
          <w:szCs w:val="24"/>
          <w:shd w:val="clear" w:color="auto" w:fill="FFFFFF"/>
          <w14:textFill>
            <w14:solidFill>
              <w14:schemeClr w14:val="tx1"/>
            </w14:solidFill>
          </w14:textFill>
        </w:rPr>
        <w:t>.</w:t>
      </w:r>
    </w:p>
    <w:p>
      <w:pPr>
        <w:spacing w:before="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Okumbe, J.A.O. (2018). </w:t>
      </w:r>
      <w:r>
        <w:rPr>
          <w:rFonts w:ascii="Times New Roman" w:hAnsi="Times New Roman" w:cs="Times New Roman"/>
          <w:i/>
          <w:iCs/>
          <w:color w:val="000000" w:themeColor="text1"/>
          <w:sz w:val="24"/>
          <w:szCs w:val="24"/>
          <w:shd w:val="clear" w:color="auto" w:fill="FFFFFF"/>
          <w14:textFill>
            <w14:solidFill>
              <w14:schemeClr w14:val="tx1"/>
            </w14:solidFill>
          </w14:textFill>
        </w:rPr>
        <w:t>Educational Management: Theory and Practice</w:t>
      </w:r>
      <w:r>
        <w:rPr>
          <w:rFonts w:ascii="Times New Roman" w:hAnsi="Times New Roman" w:cs="Times New Roman"/>
          <w:color w:val="000000" w:themeColor="text1"/>
          <w:sz w:val="24"/>
          <w:szCs w:val="24"/>
          <w:shd w:val="clear" w:color="auto" w:fill="FFFFFF"/>
          <w14:textFill>
            <w14:solidFill>
              <w14:schemeClr w14:val="tx1"/>
            </w14:solidFill>
          </w14:textFill>
        </w:rPr>
        <w:t>. African Books Collective Ltd., the Jam Factory, 27 Park End Street, Oxford OX1 1HU, United Kingdom.</w:t>
      </w:r>
    </w:p>
    <w:p>
      <w:pPr>
        <w:spacing w:before="240"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Phelps, R. (2015). Benchmarking internal communication. </w:t>
      </w:r>
      <w:r>
        <w:rPr>
          <w:rFonts w:ascii="Times New Roman" w:hAnsi="Times New Roman" w:cs="Times New Roman"/>
          <w:i/>
          <w:iCs/>
          <w:color w:val="000000" w:themeColor="text1"/>
          <w:sz w:val="24"/>
          <w:szCs w:val="24"/>
          <w:shd w:val="clear" w:color="auto" w:fill="FFFFFF"/>
          <w14:textFill>
            <w14:solidFill>
              <w14:schemeClr w14:val="tx1"/>
            </w14:solidFill>
          </w14:textFill>
        </w:rPr>
        <w:t>Journal of Communication Management</w:t>
      </w:r>
      <w:r>
        <w:rPr>
          <w:rFonts w:ascii="Times New Roman" w:hAnsi="Times New Roman" w:cs="Times New Roman"/>
          <w:color w:val="000000" w:themeColor="text1"/>
          <w:sz w:val="24"/>
          <w:szCs w:val="24"/>
          <w:shd w:val="clear" w:color="auto" w:fill="FFFFFF"/>
          <w14:textFill>
            <w14:solidFill>
              <w14:schemeClr w14:val="tx1"/>
            </w14:solidFill>
          </w14:textFill>
        </w:rPr>
        <w:t>, 1(4), pp.388-398.</w:t>
      </w:r>
    </w:p>
    <w:p>
      <w:pPr>
        <w:spacing w:before="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Robert, R. (2019). </w:t>
      </w:r>
      <w:r>
        <w:rPr>
          <w:rFonts w:ascii="Times New Roman" w:hAnsi="Times New Roman" w:cs="Times New Roman"/>
          <w:i/>
          <w:iCs/>
          <w:color w:val="000000" w:themeColor="text1"/>
          <w:sz w:val="24"/>
          <w:szCs w:val="24"/>
          <w:shd w:val="clear" w:color="auto" w:fill="FFFFFF"/>
          <w14:textFill>
            <w14:solidFill>
              <w14:schemeClr w14:val="tx1"/>
            </w14:solidFill>
          </w14:textFill>
        </w:rPr>
        <w:t>Learn the Basic Elements of the Communication Process</w:t>
      </w:r>
      <w:r>
        <w:rPr>
          <w:rFonts w:ascii="Times New Roman" w:hAnsi="Times New Roman" w:cs="Times New Roman"/>
          <w:color w:val="000000" w:themeColor="text1"/>
          <w:sz w:val="24"/>
          <w:szCs w:val="24"/>
          <w:shd w:val="clear" w:color="auto" w:fill="FFFFFF"/>
          <w14:textFill>
            <w14:solidFill>
              <w14:schemeClr w14:val="tx1"/>
            </w14:solidFill>
          </w14:textFill>
        </w:rPr>
        <w:t>. [Online] ThoughtCo. Available at: https://www.thoughtco.com/what-is-communication-process-1689767 [Accessed 14 Apr. 2019].</w:t>
      </w:r>
    </w:p>
    <w:p>
      <w:pPr>
        <w:spacing w:before="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Tesco.com. (2019). </w:t>
      </w:r>
      <w:r>
        <w:rPr>
          <w:rFonts w:ascii="Times New Roman" w:hAnsi="Times New Roman" w:cs="Times New Roman"/>
          <w:i/>
          <w:iCs/>
          <w:color w:val="000000" w:themeColor="text1"/>
          <w:sz w:val="24"/>
          <w:szCs w:val="24"/>
          <w:shd w:val="clear" w:color="auto" w:fill="FFFFFF"/>
          <w14:textFill>
            <w14:solidFill>
              <w14:schemeClr w14:val="tx1"/>
            </w14:solidFill>
          </w14:textFill>
        </w:rPr>
        <w:t>Tesco:  Online Groceries, Banking &amp; Mobile Phones</w:t>
      </w:r>
      <w:r>
        <w:rPr>
          <w:rFonts w:ascii="Times New Roman" w:hAnsi="Times New Roman" w:cs="Times New Roman"/>
          <w:color w:val="000000" w:themeColor="text1"/>
          <w:sz w:val="24"/>
          <w:szCs w:val="24"/>
          <w:shd w:val="clear" w:color="auto" w:fill="FFFFFF"/>
          <w14:textFill>
            <w14:solidFill>
              <w14:schemeClr w14:val="tx1"/>
            </w14:solidFill>
          </w14:textFill>
        </w:rPr>
        <w:t>. [Online] Available at: https://www.tesco.com/ [Accessed 15 Apr. 2019].</w:t>
      </w:r>
    </w:p>
    <w:p>
      <w:pPr>
        <w:spacing w:before="240"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Unilever global company website. (2019). </w:t>
      </w:r>
      <w:r>
        <w:rPr>
          <w:rFonts w:ascii="Times New Roman" w:hAnsi="Times New Roman" w:cs="Times New Roman"/>
          <w:i/>
          <w:iCs/>
          <w:color w:val="000000" w:themeColor="text1"/>
          <w:sz w:val="24"/>
          <w:szCs w:val="24"/>
          <w:shd w:val="clear" w:color="auto" w:fill="FFFFFF"/>
          <w14:textFill>
            <w14:solidFill>
              <w14:schemeClr w14:val="tx1"/>
            </w14:solidFill>
          </w14:textFill>
        </w:rPr>
        <w:t>Unilever Global</w:t>
      </w:r>
      <w:r>
        <w:rPr>
          <w:rFonts w:ascii="Times New Roman" w:hAnsi="Times New Roman" w:cs="Times New Roman"/>
          <w:color w:val="000000" w:themeColor="text1"/>
          <w:sz w:val="24"/>
          <w:szCs w:val="24"/>
          <w:shd w:val="clear" w:color="auto" w:fill="FFFFFF"/>
          <w14:textFill>
            <w14:solidFill>
              <w14:schemeClr w14:val="tx1"/>
            </w14:solidFill>
          </w14:textFill>
        </w:rPr>
        <w:t>. [Online] Available at: https://www.unilever.com/ [Accessed 15 Apr. 2019].</w:t>
      </w:r>
    </w:p>
    <w:p>
      <w:pPr>
        <w:spacing w:before="240"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Vodafone.co.uk. (2019). </w:t>
      </w:r>
      <w:r>
        <w:rPr>
          <w:rFonts w:ascii="Times New Roman" w:hAnsi="Times New Roman" w:cs="Times New Roman"/>
          <w:i/>
          <w:iCs/>
          <w:color w:val="000000" w:themeColor="text1"/>
          <w:sz w:val="24"/>
          <w:szCs w:val="24"/>
          <w:shd w:val="clear" w:color="auto" w:fill="FFFFFF"/>
          <w14:textFill>
            <w14:solidFill>
              <w14:schemeClr w14:val="tx1"/>
            </w14:solidFill>
          </w14:textFill>
        </w:rPr>
        <w:t>Phone Deals, SIMs &amp; Award-Winning Broadband | Vodafone</w:t>
      </w:r>
      <w:r>
        <w:rPr>
          <w:rFonts w:ascii="Times New Roman" w:hAnsi="Times New Roman" w:cs="Times New Roman"/>
          <w:color w:val="000000" w:themeColor="text1"/>
          <w:sz w:val="24"/>
          <w:szCs w:val="24"/>
          <w:shd w:val="clear" w:color="auto" w:fill="FFFFFF"/>
          <w14:textFill>
            <w14:solidFill>
              <w14:schemeClr w14:val="tx1"/>
            </w14:solidFill>
          </w14:textFill>
        </w:rPr>
        <w:t>. [Online] Available at: https://www.vodafone.co.uk/ [Accessed 15 Apr. 2019].</w:t>
      </w:r>
    </w:p>
    <w:p>
      <w:pPr>
        <w:spacing w:before="240" w:line="360" w:lineRule="auto"/>
        <w:jc w:val="both"/>
        <w:rPr>
          <w:rFonts w:ascii="Times New Roman" w:hAnsi="Times New Roman" w:cs="Times New Roman"/>
          <w:color w:val="000000" w:themeColor="text1"/>
          <w:sz w:val="24"/>
          <w:szCs w:val="24"/>
          <w:shd w:val="clear" w:color="auto" w:fill="FFFFFF"/>
          <w14:textFill>
            <w14:solidFill>
              <w14:schemeClr w14:val="tx1"/>
            </w14:solidFill>
          </w14:textFill>
        </w:rPr>
      </w:pPr>
      <w:r>
        <w:rPr>
          <w:rFonts w:ascii="Times New Roman" w:hAnsi="Times New Roman" w:cs="Times New Roman"/>
          <w:color w:val="000000" w:themeColor="text1"/>
          <w:sz w:val="24"/>
          <w:szCs w:val="24"/>
          <w:shd w:val="clear" w:color="auto" w:fill="FFFFFF"/>
          <w14:textFill>
            <w14:solidFill>
              <w14:schemeClr w14:val="tx1"/>
            </w14:solidFill>
          </w14:textFill>
        </w:rPr>
        <w:t>West, M.A., (2017). </w:t>
      </w:r>
      <w:r>
        <w:rPr>
          <w:rFonts w:ascii="Times New Roman" w:hAnsi="Times New Roman" w:cs="Times New Roman"/>
          <w:i/>
          <w:iCs/>
          <w:color w:val="000000" w:themeColor="text1"/>
          <w:sz w:val="24"/>
          <w:szCs w:val="24"/>
          <w:shd w:val="clear" w:color="auto" w:fill="FFFFFF"/>
          <w14:textFill>
            <w14:solidFill>
              <w14:schemeClr w14:val="tx1"/>
            </w14:solidFill>
          </w14:textFill>
        </w:rPr>
        <w:t>Effective teamwork: Practical lessons from organizational research</w:t>
      </w:r>
      <w:r>
        <w:rPr>
          <w:rFonts w:ascii="Times New Roman" w:hAnsi="Times New Roman" w:cs="Times New Roman"/>
          <w:color w:val="000000" w:themeColor="text1"/>
          <w:sz w:val="24"/>
          <w:szCs w:val="24"/>
          <w:shd w:val="clear" w:color="auto" w:fill="FFFFFF"/>
          <w14:textFill>
            <w14:solidFill>
              <w14:schemeClr w14:val="tx1"/>
            </w14:solidFill>
          </w14:textFill>
        </w:rPr>
        <w:t>. John Wiley &amp; Sons.</w:t>
      </w:r>
    </w:p>
    <w:p>
      <w:pPr>
        <w:spacing w:before="240"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lang w:val="en-GB"/>
        </w:rPr>
      </w:pPr>
    </w:p>
    <w:sectPr>
      <w:footerReference r:id="rId3"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46837752"/>
      <w:docPartObj>
        <w:docPartGallery w:val="AutoText"/>
      </w:docPartObj>
    </w:sdtPr>
    <w:sdtContent>
      <w:p>
        <w:pPr>
          <w:pStyle w:val="4"/>
          <w:jc w:val="right"/>
        </w:pPr>
        <w:r>
          <w:fldChar w:fldCharType="begin"/>
        </w:r>
        <w:r>
          <w:instrText xml:space="preserve"> PAGE   \* MERGEFORMAT </w:instrText>
        </w:r>
        <w:r>
          <w:fldChar w:fldCharType="separate"/>
        </w:r>
        <w:r>
          <w:t>1</w:t>
        </w:r>
        <w:r>
          <w:fldChar w:fldCharType="end"/>
        </w:r>
      </w:p>
    </w:sdtContent>
  </w:sdt>
  <w:p>
    <w:pPr>
      <w:pStyle w:val="4"/>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SzMDc3MbIwszQ2NbFU0lEKTi0uzszPAykwrgUA04OnyiwAAAA="/>
  </w:docVars>
  <w:rsids>
    <w:rsidRoot w:val="00215D4D"/>
    <w:rsid w:val="00010AFC"/>
    <w:rsid w:val="000B5CF0"/>
    <w:rsid w:val="000E1FE8"/>
    <w:rsid w:val="00113CCE"/>
    <w:rsid w:val="00126535"/>
    <w:rsid w:val="001273F8"/>
    <w:rsid w:val="00131499"/>
    <w:rsid w:val="0013153A"/>
    <w:rsid w:val="00150FB2"/>
    <w:rsid w:val="00150FC8"/>
    <w:rsid w:val="0018135B"/>
    <w:rsid w:val="00186F47"/>
    <w:rsid w:val="00196E29"/>
    <w:rsid w:val="001A4F3B"/>
    <w:rsid w:val="001A64BF"/>
    <w:rsid w:val="001E7074"/>
    <w:rsid w:val="00215D4D"/>
    <w:rsid w:val="00217F5D"/>
    <w:rsid w:val="00241167"/>
    <w:rsid w:val="00293A1C"/>
    <w:rsid w:val="003132E5"/>
    <w:rsid w:val="003624FD"/>
    <w:rsid w:val="00367F2E"/>
    <w:rsid w:val="00371CD2"/>
    <w:rsid w:val="003D51B2"/>
    <w:rsid w:val="003E096C"/>
    <w:rsid w:val="004102E4"/>
    <w:rsid w:val="0041425C"/>
    <w:rsid w:val="00442419"/>
    <w:rsid w:val="00461EC7"/>
    <w:rsid w:val="00487C33"/>
    <w:rsid w:val="004A2430"/>
    <w:rsid w:val="004E4666"/>
    <w:rsid w:val="0050093A"/>
    <w:rsid w:val="00534F45"/>
    <w:rsid w:val="00567FFE"/>
    <w:rsid w:val="005A51C4"/>
    <w:rsid w:val="005B09C0"/>
    <w:rsid w:val="005D4222"/>
    <w:rsid w:val="005F1127"/>
    <w:rsid w:val="006370A5"/>
    <w:rsid w:val="00647627"/>
    <w:rsid w:val="006E2D40"/>
    <w:rsid w:val="007029CC"/>
    <w:rsid w:val="00712E0B"/>
    <w:rsid w:val="007920F5"/>
    <w:rsid w:val="007D2FB6"/>
    <w:rsid w:val="00805511"/>
    <w:rsid w:val="008856B7"/>
    <w:rsid w:val="008A7586"/>
    <w:rsid w:val="008A7643"/>
    <w:rsid w:val="008B797A"/>
    <w:rsid w:val="008C432F"/>
    <w:rsid w:val="008C77E6"/>
    <w:rsid w:val="009005F2"/>
    <w:rsid w:val="00951906"/>
    <w:rsid w:val="009B1F28"/>
    <w:rsid w:val="009C01ED"/>
    <w:rsid w:val="009C26A5"/>
    <w:rsid w:val="00A17E9A"/>
    <w:rsid w:val="00A626F1"/>
    <w:rsid w:val="00A81C2B"/>
    <w:rsid w:val="00AF11D3"/>
    <w:rsid w:val="00B549F4"/>
    <w:rsid w:val="00B76428"/>
    <w:rsid w:val="00B978CF"/>
    <w:rsid w:val="00C238AB"/>
    <w:rsid w:val="00C341EA"/>
    <w:rsid w:val="00D5040C"/>
    <w:rsid w:val="00D704BD"/>
    <w:rsid w:val="00DC63A2"/>
    <w:rsid w:val="00DD23A3"/>
    <w:rsid w:val="00E54108"/>
    <w:rsid w:val="00E54576"/>
    <w:rsid w:val="00EC2F2D"/>
    <w:rsid w:val="00EE38D1"/>
    <w:rsid w:val="00F54816"/>
    <w:rsid w:val="00F71768"/>
    <w:rsid w:val="00F9238F"/>
    <w:rsid w:val="00FA7C7A"/>
    <w:rsid w:val="00FF4F26"/>
    <w:rsid w:val="0E6C49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8">
    <w:name w:val="Default Paragraph Font"/>
    <w:semiHidden/>
    <w:unhideWhenUsed/>
    <w:uiPriority w:val="1"/>
  </w:style>
  <w:style w:type="table" w:default="1" w:styleId="12">
    <w:name w:val="Normal Table"/>
    <w:semiHidden/>
    <w:unhideWhenUsed/>
    <w:uiPriority w:val="99"/>
    <w:tblPr>
      <w:tblLayout w:type="fixed"/>
      <w:tblCellMar>
        <w:top w:w="0" w:type="dxa"/>
        <w:left w:w="108" w:type="dxa"/>
        <w:bottom w:w="0" w:type="dxa"/>
        <w:right w:w="108" w:type="dxa"/>
      </w:tblCellMar>
    </w:tblPr>
  </w:style>
  <w:style w:type="paragraph" w:styleId="4">
    <w:name w:val="footer"/>
    <w:basedOn w:val="1"/>
    <w:link w:val="18"/>
    <w:unhideWhenUsed/>
    <w:uiPriority w:val="99"/>
    <w:pPr>
      <w:tabs>
        <w:tab w:val="center" w:pos="4680"/>
        <w:tab w:val="right" w:pos="9360"/>
      </w:tabs>
      <w:spacing w:after="0" w:line="240" w:lineRule="auto"/>
    </w:pPr>
  </w:style>
  <w:style w:type="paragraph" w:styleId="5">
    <w:name w:val="header"/>
    <w:basedOn w:val="1"/>
    <w:link w:val="17"/>
    <w:unhideWhenUsed/>
    <w:uiPriority w:val="99"/>
    <w:pPr>
      <w:tabs>
        <w:tab w:val="center" w:pos="4680"/>
        <w:tab w:val="right" w:pos="9360"/>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uiPriority w:val="39"/>
    <w:pPr>
      <w:spacing w:after="100"/>
      <w:ind w:left="220"/>
    </w:pPr>
  </w:style>
  <w:style w:type="character" w:styleId="9">
    <w:name w:val="FollowedHyperlink"/>
    <w:basedOn w:val="8"/>
    <w:semiHidden/>
    <w:unhideWhenUsed/>
    <w:uiPriority w:val="99"/>
    <w:rPr>
      <w:color w:val="954F72" w:themeColor="followedHyperlink"/>
      <w:u w:val="single"/>
      <w14:textFill>
        <w14:solidFill>
          <w14:schemeClr w14:val="folHlink"/>
        </w14:solidFill>
      </w14:textFill>
    </w:rPr>
  </w:style>
  <w:style w:type="character" w:styleId="10">
    <w:name w:val="Hyperlink"/>
    <w:basedOn w:val="8"/>
    <w:unhideWhenUsed/>
    <w:uiPriority w:val="99"/>
    <w:rPr>
      <w:color w:val="0563C1" w:themeColor="hyperlink"/>
      <w:u w:val="single"/>
      <w14:textFill>
        <w14:solidFill>
          <w14:schemeClr w14:val="hlink"/>
        </w14:solidFill>
      </w14:textFill>
    </w:rPr>
  </w:style>
  <w:style w:type="character" w:styleId="11">
    <w:name w:val="Strong"/>
    <w:basedOn w:val="8"/>
    <w:qFormat/>
    <w:uiPriority w:val="22"/>
    <w:rPr>
      <w:b/>
      <w:bCs/>
    </w:rPr>
  </w:style>
  <w:style w:type="character" w:customStyle="1" w:styleId="13">
    <w:name w:val="Heading 1 Char"/>
    <w:basedOn w:val="8"/>
    <w:link w:val="2"/>
    <w:uiPriority w:val="9"/>
    <w:rPr>
      <w:rFonts w:asciiTheme="majorHAnsi" w:hAnsiTheme="majorHAnsi" w:eastAsiaTheme="majorEastAsia" w:cstheme="majorBidi"/>
      <w:color w:val="2E75B6" w:themeColor="accent1" w:themeShade="BF"/>
      <w:sz w:val="32"/>
      <w:szCs w:val="32"/>
    </w:rPr>
  </w:style>
  <w:style w:type="paragraph" w:customStyle="1" w:styleId="14">
    <w:name w:val="TOC Heading"/>
    <w:basedOn w:val="2"/>
    <w:next w:val="1"/>
    <w:unhideWhenUsed/>
    <w:qFormat/>
    <w:uiPriority w:val="39"/>
    <w:pPr>
      <w:outlineLvl w:val="9"/>
    </w:pPr>
  </w:style>
  <w:style w:type="character" w:customStyle="1" w:styleId="15">
    <w:name w:val="Heading 2 Char"/>
    <w:basedOn w:val="8"/>
    <w:link w:val="3"/>
    <w:uiPriority w:val="9"/>
    <w:rPr>
      <w:rFonts w:asciiTheme="majorHAnsi" w:hAnsiTheme="majorHAnsi" w:eastAsiaTheme="majorEastAsia" w:cstheme="majorBidi"/>
      <w:color w:val="2E75B6" w:themeColor="accent1" w:themeShade="BF"/>
      <w:sz w:val="26"/>
      <w:szCs w:val="26"/>
    </w:rPr>
  </w:style>
  <w:style w:type="paragraph" w:styleId="16">
    <w:name w:val="List Paragraph"/>
    <w:basedOn w:val="1"/>
    <w:qFormat/>
    <w:uiPriority w:val="34"/>
    <w:pPr>
      <w:ind w:left="720"/>
      <w:contextualSpacing/>
    </w:pPr>
  </w:style>
  <w:style w:type="character" w:customStyle="1" w:styleId="17">
    <w:name w:val="Header Char"/>
    <w:basedOn w:val="8"/>
    <w:link w:val="5"/>
    <w:uiPriority w:val="99"/>
  </w:style>
  <w:style w:type="character" w:customStyle="1" w:styleId="18">
    <w:name w:val="Footer Char"/>
    <w:basedOn w:val="8"/>
    <w:link w:val="4"/>
    <w:uiPriority w:val="99"/>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2.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6C60D91-44BD-44C5-9CD8-999D3E673CB0}">
  <ds:schemaRefs/>
</ds:datastoreItem>
</file>

<file path=docProps/app.xml><?xml version="1.0" encoding="utf-8"?>
<Properties xmlns="http://schemas.openxmlformats.org/officeDocument/2006/extended-properties" xmlns:vt="http://schemas.openxmlformats.org/officeDocument/2006/docPropsVTypes">
  <Template>Normal</Template>
  <Pages>13</Pages>
  <Words>2851</Words>
  <Characters>16254</Characters>
  <Lines>135</Lines>
  <Paragraphs>38</Paragraphs>
  <TotalTime>3</TotalTime>
  <ScaleCrop>false</ScaleCrop>
  <LinksUpToDate>false</LinksUpToDate>
  <CharactersWithSpaces>19067</CharactersWithSpaces>
  <Application>WPS Office_10.2.0.7636_F1E327BC-269C-435d-A152-05C5408002CA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2019-04-16T13:23:00Z</dcterms:created>
  <dc:creator>Silvia</dc:creator>
  <cp:lastModifiedBy>vfili</cp:lastModifiedBy>
  <dcterms:modified xsi:type="dcterms:W3CDTF">2019-05-09T18:22:47Z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1033-10.2.0.7636</vt:lpwstr>
  </property>
</Properties>
</file>