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header2.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Times New Roman" w:hAnsi="Times New Roman" w:cs="Times New Roman" w:eastAsiaTheme="minorHAnsi"/>
          <w:color w:val="5B9BD5" w:themeColor="accent1"/>
          <w:sz w:val="24"/>
          <w:szCs w:val="24"/>
          <w:lang w:val="en-GB" w:eastAsia="zh-CN"/>
          <w14:textFill>
            <w14:solidFill>
              <w14:schemeClr w14:val="accent1"/>
            </w14:solidFill>
          </w14:textFill>
        </w:rPr>
        <w:id w:val="0"/>
      </w:sdtPr>
      <w:sdtEndPr>
        <w:rPr>
          <w:rFonts w:ascii="Times New Roman" w:hAnsi="Times New Roman" w:eastAsia="宋体" w:cs="Times New Roman"/>
          <w:color w:val="auto"/>
          <w:sz w:val="24"/>
          <w:szCs w:val="24"/>
          <w:lang w:val="en-US" w:eastAsia="zh-CN"/>
        </w:rPr>
      </w:sdtEndPr>
      <w:sdtContent>
        <w:p>
          <w:pPr>
            <w:pStyle w:val="11"/>
            <w:spacing w:before="1540" w:after="240" w:line="360" w:lineRule="auto"/>
            <w:rPr>
              <w:rFonts w:ascii="Times New Roman" w:hAnsi="Times New Roman" w:cs="Times New Roman"/>
              <w:color w:val="5B9BD5" w:themeColor="accent1"/>
              <w14:textFill>
                <w14:solidFill>
                  <w14:schemeClr w14:val="accent1"/>
                </w14:solidFill>
              </w14:textFill>
            </w:rPr>
          </w:pPr>
          <w:r>
            <w:rPr>
              <w:rFonts w:ascii="Times New Roman" w:hAnsi="Times New Roman" w:cs="Times New Roman"/>
              <w:color w:val="5B9BD5" w:themeColor="accent1"/>
              <w:lang w:eastAsia="zh-CN"/>
              <w14:textFill>
                <w14:solidFill>
                  <w14:schemeClr w14:val="accent1"/>
                </w14:solidFill>
              </w14:textFill>
            </w:rPr>
            <w:drawing>
              <wp:inline distT="0" distB="0" distL="0" distR="0">
                <wp:extent cx="1417320" cy="750570"/>
                <wp:effectExtent l="0" t="0" r="11430" b="1143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hAnsi="Times New Roman" w:cs="Times New Roman" w:eastAsiaTheme="majorEastAsia"/>
              <w:caps/>
              <w:color w:val="5B9BD5" w:themeColor="accent1"/>
              <w:sz w:val="72"/>
              <w:szCs w:val="72"/>
              <w14:textFill>
                <w14:solidFill>
                  <w14:schemeClr w14:val="accent1"/>
                </w14:solidFill>
              </w14:textFill>
            </w:rPr>
            <w:alias w:val="Title"/>
            <w:id w:val="1735040861"/>
            <w:placeholder>
              <w:docPart w:val="{14dc9b78-bba2-40ac-9db7-c38b072cb6ea}"/>
            </w:placeholder>
            <w:text/>
          </w:sdtPr>
          <w:sdtEndPr>
            <w:rPr>
              <w:rFonts w:ascii="Times New Roman" w:hAnsi="Times New Roman" w:cs="Times New Roman" w:eastAsiaTheme="majorEastAsia"/>
              <w:caps/>
              <w:color w:val="5B9BD5" w:themeColor="accent1"/>
              <w:sz w:val="80"/>
              <w:szCs w:val="80"/>
              <w14:textFill>
                <w14:solidFill>
                  <w14:schemeClr w14:val="accent1"/>
                </w14:solidFill>
              </w14:textFill>
            </w:rPr>
          </w:sdtEndPr>
          <w:sdtContent>
            <w:p>
              <w:pPr>
                <w:pStyle w:val="11"/>
                <w:pBdr>
                  <w:top w:val="single" w:color="5B9BD5" w:themeColor="accent1" w:sz="6" w:space="6"/>
                  <w:bottom w:val="single" w:color="5B9BD5" w:themeColor="accent1" w:sz="6" w:space="6"/>
                </w:pBdr>
                <w:spacing w:after="240" w:line="360" w:lineRule="auto"/>
                <w:jc w:val="center"/>
                <w:rPr>
                  <w:rFonts w:ascii="Times New Roman" w:hAnsi="Times New Roman" w:cs="Times New Roman" w:eastAsiaTheme="majorEastAsia"/>
                  <w:caps/>
                  <w:color w:val="5B9BD5" w:themeColor="accent1"/>
                  <w:sz w:val="80"/>
                  <w:szCs w:val="80"/>
                  <w14:textFill>
                    <w14:solidFill>
                      <w14:schemeClr w14:val="accent1"/>
                    </w14:solidFill>
                  </w14:textFill>
                </w:rPr>
              </w:pPr>
              <w:r>
                <w:rPr>
                  <w:rFonts w:ascii="Times New Roman" w:hAnsi="Times New Roman" w:cs="Times New Roman" w:eastAsiaTheme="majorEastAsia"/>
                  <w:caps/>
                  <w:color w:val="5B9BD5" w:themeColor="accent1"/>
                  <w:sz w:val="72"/>
                  <w:szCs w:val="72"/>
                  <w:lang w:eastAsia="zh-CN"/>
                  <w14:textFill>
                    <w14:solidFill>
                      <w14:schemeClr w14:val="accent1"/>
                    </w14:solidFill>
                  </w14:textFill>
                </w:rPr>
                <w:t>The CHALLENGES AND SENSITIVITIES OF DOING BUSINESS WITH South Korea from a British perspective</w:t>
              </w:r>
            </w:p>
          </w:sdtContent>
        </w:sdt>
        <w:p>
          <w:pPr>
            <w:pStyle w:val="2"/>
            <w:spacing w:line="360" w:lineRule="auto"/>
            <w:jc w:val="center"/>
            <w:rPr>
              <w:rFonts w:ascii="Times New Roman" w:hAnsi="Times New Roman" w:cs="Times New Roman"/>
            </w:rPr>
          </w:pPr>
          <w:r>
            <w:rPr>
              <w:rFonts w:ascii="Times New Roman" w:hAnsi="Times New Roman" w:cs="Times New Roman"/>
            </w:rPr>
            <w:t>Module:International Business Communications</w:t>
          </w:r>
        </w:p>
        <w:p>
          <w:pPr>
            <w:pStyle w:val="2"/>
            <w:spacing w:line="360" w:lineRule="auto"/>
            <w:jc w:val="center"/>
            <w:rPr>
              <w:rFonts w:ascii="Times New Roman" w:hAnsi="Times New Roman" w:cs="Times New Roman"/>
            </w:rPr>
          </w:pPr>
          <w:r>
            <w:rPr>
              <w:rFonts w:ascii="Times New Roman" w:hAnsi="Times New Roman" w:cs="Times New Roman"/>
            </w:rPr>
            <w:t>Student Name:Yanan Zheng</w:t>
          </w:r>
        </w:p>
        <w:p>
          <w:pPr>
            <w:pStyle w:val="2"/>
            <w:spacing w:line="360" w:lineRule="auto"/>
            <w:jc w:val="center"/>
            <w:rPr>
              <w:rFonts w:ascii="Times New Roman" w:hAnsi="Times New Roman" w:cs="Times New Roman"/>
            </w:rPr>
          </w:pPr>
          <w:r>
            <w:rPr>
              <w:rFonts w:ascii="Times New Roman" w:hAnsi="Times New Roman" w:cs="Times New Roman"/>
            </w:rPr>
            <w:t>Student ID:1900319</w:t>
          </w:r>
          <w:bookmarkStart w:id="10" w:name="_GoBack"/>
          <w:bookmarkEnd w:id="10"/>
          <w:r>
            <w:rPr>
              <w:rFonts w:ascii="Times New Roman" w:hAnsi="Times New Roman" w:cs="Times New Roman"/>
            </w:rPr>
            <w:br w:type="page"/>
          </w:r>
          <w:bookmarkStart w:id="0" w:name="_Toc532286882"/>
          <w:bookmarkStart w:id="1" w:name="_Toc1516"/>
          <w:r>
            <w:rPr>
              <w:rFonts w:ascii="Times New Roman" w:hAnsi="Times New Roman" w:cs="Times New Roman"/>
            </w:rPr>
            <w:t>Executive Summary</w:t>
          </w:r>
          <w:bookmarkEnd w:id="0"/>
          <w:bookmarkEnd w:id="1"/>
        </w:p>
        <w:p>
          <w:pPr>
            <w:spacing w:line="360" w:lineRule="auto"/>
            <w:jc w:val="both"/>
          </w:pPr>
          <w:r>
            <w:t>This article will analyze the challenges and sensitivities of doing business with South Korea from a UK perspective. The purpose of this report is to analyze how British people and organizations can trade with South Korea. Based on the six cultural dimensions of Hofstead culture, this article proposes that the United Kingdom should pay special attention to strong nations, strengthen common interests and euphemism, strengthen long-term stable cooperation and interest adjustment with South Korea, and strengthen the profitability of South Korean cooperation Attach importance, give due attention, hire intermediaries, and focus on building trust and harmonious relationships, rather than directly engaging in business negotiations. The British side also needs to pay attention to a series of sensitive issues such as diet and etiquette.</w:t>
          </w:r>
        </w:p>
        <w:p>
          <w:pPr>
            <w:spacing w:line="360" w:lineRule="auto"/>
            <w:jc w:val="both"/>
          </w:pPr>
        </w:p>
        <w:p>
          <w:pPr>
            <w:spacing w:line="360" w:lineRule="auto"/>
            <w:jc w:val="both"/>
          </w:pPr>
          <w:r>
            <w:t>The structure of this article is as follows. The first part will give a brief background introduction to the content of this article. The second part will present the main findings of this article, including its cultural and other challenges. The third part is the conclusion.</w:t>
          </w:r>
        </w:p>
        <w:p>
          <w:pPr>
            <w:spacing w:line="360" w:lineRule="auto"/>
            <w:jc w:val="both"/>
          </w:pPr>
        </w:p>
        <w:p>
          <w:pPr>
            <w:spacing w:line="360" w:lineRule="auto"/>
            <w:jc w:val="both"/>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r>
            <w:br w:type="page"/>
          </w:r>
        </w:p>
        <w:p>
          <w:pPr>
            <w:spacing w:line="360" w:lineRule="auto"/>
          </w:pPr>
        </w:p>
        <w:sdt>
          <w:sdtPr>
            <w:rPr>
              <w:sz w:val="21"/>
            </w:rPr>
            <w:id w:val="147451847"/>
            <w15:color w:val="DBDBDB"/>
          </w:sdtPr>
          <w:sdtEndPr>
            <w:rPr>
              <w:sz w:val="24"/>
            </w:rPr>
          </w:sdtEndPr>
          <w:sdtContent>
            <w:p>
              <w:pPr>
                <w:spacing w:line="360" w:lineRule="auto"/>
                <w:jc w:val="center"/>
                <w:rPr>
                  <w:b/>
                </w:rPr>
              </w:pPr>
              <w:r>
                <w:rPr>
                  <w:b/>
                </w:rPr>
                <w:t>Table of Content</w:t>
              </w:r>
            </w:p>
            <w:p>
              <w:pPr>
                <w:pStyle w:val="6"/>
                <w:tabs>
                  <w:tab w:val="right" w:leader="dot" w:pos="9026"/>
                </w:tabs>
                <w:spacing w:line="360" w:lineRule="auto"/>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TOC \o "1-3" \h \u </w:instrText>
              </w:r>
              <w:r>
                <w:rPr>
                  <w:rFonts w:ascii="Times New Roman" w:hAnsi="Times New Roman" w:cs="Times New Roman"/>
                  <w:sz w:val="24"/>
                  <w:szCs w:val="24"/>
                </w:rPr>
                <w:fldChar w:fldCharType="separate"/>
              </w:r>
              <w:r>
                <w:fldChar w:fldCharType="begin"/>
              </w:r>
              <w:r>
                <w:instrText xml:space="preserve"> HYPERLINK \l "_Toc1516" </w:instrText>
              </w:r>
              <w:r>
                <w:fldChar w:fldCharType="separate"/>
              </w:r>
              <w:r>
                <w:rPr>
                  <w:rFonts w:ascii="Times New Roman" w:hAnsi="Times New Roman" w:cs="Times New Roman"/>
                  <w:sz w:val="24"/>
                  <w:szCs w:val="24"/>
                </w:rPr>
                <w:t>Executive Summary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_Toc1516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26"/>
                </w:tabs>
                <w:spacing w:line="360" w:lineRule="auto"/>
                <w:rPr>
                  <w:rFonts w:ascii="Times New Roman" w:hAnsi="Times New Roman" w:cs="Times New Roman"/>
                  <w:sz w:val="24"/>
                  <w:szCs w:val="24"/>
                </w:rPr>
              </w:pPr>
              <w:r>
                <w:fldChar w:fldCharType="begin"/>
              </w:r>
              <w:r>
                <w:instrText xml:space="preserve"> HYPERLINK \l "_Toc14460" </w:instrText>
              </w:r>
              <w:r>
                <w:fldChar w:fldCharType="separate"/>
              </w:r>
              <w:r>
                <w:rPr>
                  <w:rFonts w:ascii="Times New Roman" w:hAnsi="Times New Roman" w:cs="Times New Roman"/>
                  <w:sz w:val="24"/>
                  <w:szCs w:val="24"/>
                  <w:lang w:val="en-US" w:eastAsia="zh-CN"/>
                </w:rPr>
                <w:t xml:space="preserve">1.0 </w:t>
              </w:r>
              <w:r>
                <w:rPr>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_Toc14460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26"/>
                </w:tabs>
                <w:spacing w:line="360" w:lineRule="auto"/>
                <w:rPr>
                  <w:rFonts w:ascii="Times New Roman" w:hAnsi="Times New Roman" w:cs="Times New Roman"/>
                  <w:sz w:val="24"/>
                  <w:szCs w:val="24"/>
                </w:rPr>
              </w:pPr>
              <w:r>
                <w:fldChar w:fldCharType="begin"/>
              </w:r>
              <w:r>
                <w:instrText xml:space="preserve"> HYPERLINK \l "_Toc23152" </w:instrText>
              </w:r>
              <w:r>
                <w:fldChar w:fldCharType="separate"/>
              </w:r>
              <w:r>
                <w:rPr>
                  <w:rFonts w:ascii="Times New Roman" w:hAnsi="Times New Roman" w:cs="Times New Roman"/>
                  <w:sz w:val="24"/>
                  <w:szCs w:val="24"/>
                  <w:lang w:val="en-US" w:eastAsia="zh-CN"/>
                </w:rPr>
                <w:t>2.0</w:t>
              </w:r>
              <w:r>
                <w:rPr>
                  <w:rFonts w:ascii="Times New Roman" w:hAnsi="Times New Roman" w:cs="Times New Roman"/>
                  <w:sz w:val="24"/>
                  <w:szCs w:val="24"/>
                </w:rPr>
                <w:t>Main Findings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_Toc23152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7"/>
                <w:tabs>
                  <w:tab w:val="right" w:leader="dot" w:pos="9026"/>
                </w:tabs>
                <w:spacing w:line="360" w:lineRule="auto"/>
                <w:ind w:left="480"/>
                <w:rPr>
                  <w:rFonts w:ascii="Times New Roman" w:hAnsi="Times New Roman" w:cs="Times New Roman"/>
                  <w:sz w:val="24"/>
                  <w:szCs w:val="24"/>
                </w:rPr>
              </w:pPr>
              <w:r>
                <w:fldChar w:fldCharType="begin"/>
              </w:r>
              <w:r>
                <w:instrText xml:space="preserve"> HYPERLINK \l "_Toc9051" </w:instrText>
              </w:r>
              <w:r>
                <w:fldChar w:fldCharType="separate"/>
              </w:r>
              <w:r>
                <w:rPr>
                  <w:rFonts w:ascii="Times New Roman" w:hAnsi="Times New Roman" w:cs="Times New Roman"/>
                  <w:sz w:val="24"/>
                  <w:szCs w:val="24"/>
                  <w:lang w:val="en-US" w:eastAsia="zh-CN"/>
                </w:rPr>
                <w:t>2.1Cultural Perspective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_Toc9051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7"/>
                <w:tabs>
                  <w:tab w:val="right" w:leader="dot" w:pos="9026"/>
                </w:tabs>
                <w:spacing w:line="360" w:lineRule="auto"/>
                <w:ind w:left="480"/>
                <w:rPr>
                  <w:rFonts w:ascii="Times New Roman" w:hAnsi="Times New Roman" w:cs="Times New Roman"/>
                  <w:sz w:val="24"/>
                  <w:szCs w:val="24"/>
                </w:rPr>
              </w:pPr>
              <w:r>
                <w:fldChar w:fldCharType="begin"/>
              </w:r>
              <w:r>
                <w:instrText xml:space="preserve"> HYPERLINK \l "_Toc26933" </w:instrText>
              </w:r>
              <w:r>
                <w:fldChar w:fldCharType="separate"/>
              </w:r>
              <w:r>
                <w:rPr>
                  <w:rFonts w:ascii="Times New Roman" w:hAnsi="Times New Roman" w:eastAsia="宋体" w:cs="Times New Roman"/>
                  <w:sz w:val="24"/>
                  <w:szCs w:val="24"/>
                  <w:lang w:val="en-US" w:eastAsia="zh-CN"/>
                </w:rPr>
                <w:t xml:space="preserve">2.2 </w:t>
              </w:r>
              <w:r>
                <w:rPr>
                  <w:rFonts w:ascii="Times New Roman" w:hAnsi="Times New Roman" w:cs="Times New Roman"/>
                  <w:sz w:val="24"/>
                  <w:szCs w:val="24"/>
                </w:rPr>
                <w:t>Other Challenges and Sensitivities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_Toc26933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26"/>
                </w:tabs>
                <w:spacing w:line="360" w:lineRule="auto"/>
                <w:rPr>
                  <w:rFonts w:ascii="Times New Roman" w:hAnsi="Times New Roman" w:cs="Times New Roman"/>
                  <w:sz w:val="24"/>
                  <w:szCs w:val="24"/>
                </w:rPr>
              </w:pPr>
              <w:r>
                <w:fldChar w:fldCharType="begin"/>
              </w:r>
              <w:r>
                <w:instrText xml:space="preserve"> HYPERLINK \l "_Toc28418" </w:instrText>
              </w:r>
              <w:r>
                <w:fldChar w:fldCharType="separate"/>
              </w:r>
              <w:r>
                <w:rPr>
                  <w:rFonts w:ascii="Times New Roman" w:hAnsi="Times New Roman" w:cs="Times New Roman"/>
                  <w:sz w:val="24"/>
                  <w:szCs w:val="24"/>
                  <w:lang w:val="en-US" w:eastAsia="zh-CN"/>
                </w:rPr>
                <w:t>3.</w:t>
              </w:r>
              <w:r>
                <w:rPr>
                  <w:rFonts w:ascii="Times New Roman" w:hAnsi="Times New Roman" w:cs="Times New Roman"/>
                  <w:sz w:val="24"/>
                  <w:szCs w:val="24"/>
                  <w:lang w:eastAsia="zh-CN"/>
                </w:rPr>
                <w:t>0</w:t>
              </w:r>
              <w:r>
                <w:rPr>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_Toc28418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26"/>
                </w:tabs>
                <w:spacing w:line="360" w:lineRule="auto"/>
                <w:rPr>
                  <w:rFonts w:ascii="Times New Roman" w:hAnsi="Times New Roman" w:cs="Times New Roman"/>
                  <w:sz w:val="24"/>
                  <w:szCs w:val="24"/>
                </w:rPr>
              </w:pPr>
              <w:r>
                <w:fldChar w:fldCharType="begin"/>
              </w:r>
              <w:r>
                <w:instrText xml:space="preserve"> HYPERLINK \l "_Toc27645" </w:instrText>
              </w:r>
              <w:r>
                <w:fldChar w:fldCharType="separate"/>
              </w:r>
              <w:r>
                <w:rPr>
                  <w:rFonts w:ascii="Times New Roman" w:hAnsi="Times New Roman" w:cs="Times New Roman"/>
                  <w:sz w:val="24"/>
                  <w:szCs w:val="24"/>
                  <w:lang w:val="en-US" w:eastAsia="zh-CN"/>
                </w:rPr>
                <w:t>4.</w:t>
              </w:r>
              <w:r>
                <w:rPr>
                  <w:rFonts w:ascii="Times New Roman" w:hAnsi="Times New Roman" w:cs="Times New Roman"/>
                  <w:sz w:val="24"/>
                  <w:szCs w:val="24"/>
                  <w:lang w:eastAsia="zh-CN"/>
                </w:rPr>
                <w:t>0</w:t>
              </w:r>
              <w:r>
                <w:rPr>
                  <w:rFonts w:ascii="Times New Roman" w:hAnsi="Times New Roman" w:cs="Times New Roman"/>
                  <w:sz w:val="24"/>
                  <w:szCs w:val="24"/>
                </w:rPr>
                <w:t>Bibliography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_Toc27645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spacing w:line="360" w:lineRule="auto"/>
              </w:pPr>
              <w:r>
                <w:fldChar w:fldCharType="end"/>
              </w:r>
            </w:p>
          </w:sdtContent>
        </w:sdt>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r>
            <w:br w:type="page"/>
          </w:r>
          <w:bookmarkStart w:id="2" w:name="_Toc532286883"/>
        </w:p>
        <w:p>
          <w:pPr>
            <w:pStyle w:val="2"/>
            <w:spacing w:line="360" w:lineRule="auto"/>
            <w:rPr>
              <w:rFonts w:ascii="Times New Roman" w:hAnsi="Times New Roman" w:cs="Times New Roman"/>
              <w:b/>
            </w:rPr>
          </w:pPr>
          <w:bookmarkStart w:id="3" w:name="_Toc14460"/>
          <w:r>
            <w:rPr>
              <w:rFonts w:ascii="Times New Roman" w:hAnsi="Times New Roman" w:cs="Times New Roman"/>
              <w:b/>
              <w:lang w:val="en-US" w:eastAsia="zh-CN"/>
            </w:rPr>
            <w:t>1.</w:t>
          </w:r>
          <w:r>
            <w:rPr>
              <w:rFonts w:ascii="Times New Roman" w:hAnsi="Times New Roman" w:cs="Times New Roman"/>
              <w:b/>
              <w:lang w:eastAsia="zh-CN"/>
            </w:rPr>
            <w:t>0</w:t>
          </w:r>
          <w:r>
            <w:rPr>
              <w:rFonts w:ascii="Times New Roman" w:hAnsi="Times New Roman" w:cs="Times New Roman"/>
              <w:b/>
              <w:lang w:val="en-US" w:eastAsia="zh-CN"/>
            </w:rPr>
            <w:t xml:space="preserve"> </w:t>
          </w:r>
          <w:r>
            <w:rPr>
              <w:rFonts w:ascii="Times New Roman" w:hAnsi="Times New Roman" w:cs="Times New Roman"/>
              <w:b/>
            </w:rPr>
            <w:t>Introduction</w:t>
          </w:r>
          <w:bookmarkEnd w:id="2"/>
          <w:bookmarkEnd w:id="3"/>
        </w:p>
        <w:p>
          <w:pPr>
            <w:spacing w:line="360" w:lineRule="auto"/>
            <w:jc w:val="both"/>
          </w:pPr>
          <w:r>
            <w:t xml:space="preserve">This </w:t>
          </w:r>
          <w:r>
            <w:rPr>
              <w:rFonts w:hint="eastAsia"/>
            </w:rPr>
            <w:t>article</w:t>
          </w:r>
          <w:r>
            <w:t xml:space="preserve"> </w:t>
          </w:r>
          <w:r>
            <w:rPr>
              <w:rFonts w:hint="eastAsia"/>
            </w:rPr>
            <w:t xml:space="preserve">will </w:t>
          </w:r>
          <w:r>
            <w:t xml:space="preserve">analyses the challenges and sensitivity of business cooperation with Korean and Korean enterprises from the perspectives of the British people. Although South Korea and the UK are both developed countries, but they are quit different in many aspects. Adopting the cultural standards of the UK to judge and deal with the issues of South Korea will lead to many conflicts and problems. Hence, it is necessary to adopt to the local cultures of South Korea to realize a win-win result. Through the six cultural dimensions of Hofstede, this </w:t>
          </w:r>
          <w:r>
            <w:rPr>
              <w:rFonts w:hint="eastAsia"/>
            </w:rPr>
            <w:t>article</w:t>
          </w:r>
          <w:r>
            <w:t xml:space="preserve"> proposes that the British should pay attention to show special respect for those who have rights and high positions</w:t>
          </w:r>
          <w:r>
            <w:rPr>
              <w:rFonts w:hint="eastAsia"/>
            </w:rPr>
            <w:t xml:space="preserve"> (</w:t>
          </w:r>
          <w:r>
            <w:t>Barkan</w:t>
          </w:r>
          <w:r>
            <w:rPr>
              <w:rFonts w:hint="eastAsia"/>
            </w:rPr>
            <w:t>, 2001)</w:t>
          </w:r>
          <w:r>
            <w:t>, enhance the concept of common interests and Euphemism in business cooperation and negotiation</w:t>
          </w:r>
          <w:r>
            <w:rPr>
              <w:rFonts w:hint="eastAsia"/>
            </w:rPr>
            <w:t xml:space="preserve"> (</w:t>
          </w:r>
          <w:r>
            <w:t>Mackintosh</w:t>
          </w:r>
          <w:r>
            <w:rPr>
              <w:rFonts w:hint="eastAsia"/>
            </w:rPr>
            <w:t>, 1992)</w:t>
          </w:r>
          <w:r>
            <w:t xml:space="preserve">, adjust long-term and stable cooperation and interests, strengthen the emphasis on profits in cooperation with South Koreans, and hire an intermediary, and focus on building trust and harmonious relations rather than direct business negotiations. And a series of sensitivity on diet and etiquette </w:t>
          </w:r>
          <w:bookmarkStart w:id="4" w:name="_Toc532286884"/>
          <w:bookmarkStart w:id="5" w:name="_Toc23152"/>
          <w:r>
            <w:t xml:space="preserve">in South Korea should also be paid attention to. </w:t>
          </w:r>
        </w:p>
        <w:p>
          <w:pPr>
            <w:spacing w:line="360" w:lineRule="auto"/>
          </w:pPr>
          <w:r>
            <w:br w:type="page"/>
          </w:r>
        </w:p>
        <w:p>
          <w:pPr>
            <w:widowControl w:val="0"/>
            <w:spacing w:line="360" w:lineRule="auto"/>
            <w:rPr>
              <w:color w:val="0000FF"/>
              <w:sz w:val="32"/>
              <w:szCs w:val="32"/>
            </w:rPr>
          </w:pPr>
          <w:r>
            <w:rPr>
              <w:color w:val="0000FF"/>
              <w:sz w:val="32"/>
              <w:szCs w:val="32"/>
            </w:rPr>
            <w:t>2.</w:t>
          </w:r>
          <w:r>
            <w:rPr>
              <w:color w:val="0000FF"/>
              <w:sz w:val="32"/>
              <w:szCs w:val="32"/>
            </w:rPr>
            <w:t>0</w:t>
          </w:r>
          <w:r>
            <w:rPr>
              <w:color w:val="0000FF"/>
              <w:sz w:val="32"/>
              <w:szCs w:val="32"/>
            </w:rPr>
            <w:t>Main Findings</w:t>
          </w:r>
          <w:bookmarkEnd w:id="4"/>
          <w:bookmarkEnd w:id="5"/>
        </w:p>
        <w:p>
          <w:pPr>
            <w:widowControl w:val="0"/>
            <w:spacing w:line="360" w:lineRule="auto"/>
          </w:pPr>
          <w:r>
            <w:t xml:space="preserve">2.1Cultural Perspective </w:t>
          </w:r>
        </w:p>
        <w:p>
          <w:pPr>
            <w:widowControl w:val="0"/>
            <w:spacing w:line="360" w:lineRule="auto"/>
            <w:jc w:val="both"/>
          </w:pPr>
          <w:r>
            <w:t xml:space="preserve">According to the statistical data of Hofstadt's </w:t>
          </w:r>
          <w:r>
            <w:rPr>
              <w:rFonts w:hint="eastAsia"/>
            </w:rPr>
            <w:t xml:space="preserve">(1983) </w:t>
          </w:r>
          <w:r>
            <w:t>six cultural dimensions, there are some differences between Britain and South Korea in each cultural dimension</w:t>
          </w:r>
          <w:r>
            <w:rPr>
              <w:rFonts w:hint="eastAsia"/>
            </w:rPr>
            <w:t xml:space="preserve"> (</w:t>
          </w:r>
          <w:r>
            <w:t>Hofstede</w:t>
          </w:r>
          <w:r>
            <w:rPr>
              <w:rFonts w:hint="eastAsia"/>
            </w:rPr>
            <w:t>, 2011)</w:t>
          </w:r>
          <w:r>
            <w:t>. In the dimension of individualism and masculinity, the UK shows a higher level than South Korea, while in the aspect of power distance, uncertainty avoidance, long-term orientation, South Korea is higher than the UK, especially in the aspects of power distance and uncertainty avoidance.</w:t>
          </w:r>
        </w:p>
        <w:p>
          <w:pPr>
            <w:widowControl w:val="0"/>
            <w:spacing w:line="360" w:lineRule="auto"/>
          </w:pPr>
        </w:p>
        <w:p>
          <w:pPr>
            <w:widowControl w:val="0"/>
            <w:spacing w:line="360" w:lineRule="auto"/>
            <w:jc w:val="both"/>
          </w:pPr>
          <w:r>
            <w:t>Firstly, from the perspective of the right distance, power distance will be introduced. Power distance means the acceptance degree of the people of lower status towards the unfair allocation of society (Huang and Crotts, 2019). In a society that has a big power distance, people are willing to accept unfair allocation and rights. In organizations of such society, the subordinates need to listen to the upper-level authorities without hesitation. While in a society that has a low power distance, everyone thinks they are born equal, and there is no reason to obey the authorities. The UK has a low power distance. In the management of the UK enterprises, the subordinates and the leaders think people are equal ever since they are born</w:t>
          </w:r>
          <w:r>
            <w:rPr>
              <w:rFonts w:hint="eastAsia"/>
            </w:rPr>
            <w:t xml:space="preserve"> (</w:t>
          </w:r>
          <w:r>
            <w:t>Hofstede</w:t>
          </w:r>
          <w:r>
            <w:rPr>
              <w:rFonts w:hint="eastAsia"/>
            </w:rPr>
            <w:t>, 1983)</w:t>
          </w:r>
          <w:r>
            <w:t>. Hence, the activities such as meeting is just a place for negotiation instead of giving orders. While South Korea belongs to one of the countries with a large power gap in this dimension</w:t>
          </w:r>
          <w:r>
            <w:rPr>
              <w:rFonts w:hint="eastAsia"/>
            </w:rPr>
            <w:t xml:space="preserve"> (</w:t>
          </w:r>
          <w:r>
            <w:t>Hofstede</w:t>
          </w:r>
          <w:r>
            <w:rPr>
              <w:rFonts w:hint="eastAsia"/>
            </w:rPr>
            <w:t>, 1983)</w:t>
          </w:r>
          <w:r>
            <w:t>. In the enterprise or daily life, it is hierarchical. There is a clear division of positions in Korean enterprises, such as the lower level should obey the higher level. For example, When addressing people who are higher in rank than oneself, an honorific ending such"</w:t>
          </w:r>
          <w:r>
            <w:rPr>
              <w:rFonts w:ascii="Malgun Gothic" w:hAnsi="Malgun Gothic" w:eastAsia="Malgun Gothic" w:cs="Malgun Gothic"/>
            </w:rPr>
            <w:t>입니다</w:t>
          </w:r>
          <w:r>
            <w:t>"should be added to show respect to others especially the elderly ones and the ones who are in a higher social status than them. While if using the UK ways of calling one’s name in meeting no matter what kind of social level this person belongs to. Therefore, when doing business with South Koreans, the British should not indulge their view of equality, but pay special attention to respect for those who have rights, whether in attitude or language.</w:t>
          </w:r>
        </w:p>
        <w:p>
          <w:pPr>
            <w:widowControl w:val="0"/>
            <w:spacing w:line="360" w:lineRule="auto"/>
          </w:pPr>
        </w:p>
        <w:p>
          <w:pPr>
            <w:widowControl w:val="0"/>
            <w:spacing w:line="360" w:lineRule="auto"/>
            <w:jc w:val="both"/>
          </w:pPr>
          <w:r>
            <w:t>Secondly, from the perspective of individualism and collectivism, the British should take into account the collectivist spirit of Koreans, enhance the concept of common interests and Euphemism in business cooperation and negotiation. Individualism and collectivism refer to the connection level between individuals and groups. Individualism highlights the personal target while collectivism highlights the target of the group (Tekeş, et al., 2019). In the collectivism cultural context, people focus on taken care of their relations with blood and also have the expectation that their relatives to take care of them.</w:t>
          </w:r>
          <w:r>
            <w:rPr>
              <w:rFonts w:hint="eastAsia"/>
            </w:rPr>
            <w:t xml:space="preserve"> </w:t>
          </w:r>
          <w:r>
            <w:t xml:space="preserve">The UK is a country that highlights individualism, in which people pay more confirmation on their values. For example, when accepting a task, the British people tend to through their efforts to complete the task instead of searching for help. While South Korea has a strong tendency of collectivism. There is no difference between collectivism and individualism, which is determined by social attributes. In a society that advocates the values of collectivism, all people are closely related and they obtain the final interest through mutual efforts. South Korea people know that team interest is bigger than personal interest. While the UK people pay more attention on individualism. Hence, in the cooperation and communication, the British side should strengthen the interest of the group and mutual interest with their South Korea partners to inspire the activity of the employees and organizations of South Korea. </w:t>
          </w:r>
        </w:p>
        <w:p>
          <w:pPr>
            <w:widowControl w:val="0"/>
            <w:spacing w:line="360" w:lineRule="auto"/>
            <w:jc w:val="both"/>
          </w:pPr>
        </w:p>
        <w:p>
          <w:pPr>
            <w:widowControl w:val="0"/>
            <w:spacing w:line="360" w:lineRule="auto"/>
            <w:jc w:val="both"/>
          </w:pPr>
          <w:r>
            <w:t>At the same time, when doing business with Koreans, the British should pay attention to the use of euphemism in communication and negotiation. British people lack flexibility in negotiation. They usually adopt an attitude that does not allow bargaining. Therefore, in the critical stage of negotiation, they are stubborn and unwilling to spend much effort. At the same time, the British are good at stating their positions and points of view concisely. In negotiations, they are more silent, calm, confident and cautious than excited, adventurous and boastful. However, Korean businessmen do not like to say or hear direct words such as the word "no". This modesty way is an expression of the collectivism of the South Korea. Because expressing one’s own opinion directly is highlighting one’s own opinion. In business contacts, Korean people are more sensitive and value their feelings. Like other countries which are impacted deeply by Confucianism concepts, South Korea view the harmonious result of human relation is the thing in the first place. As long as they feel that the other side slightly disrespects themselves, a business will blow up. Therefore, British people should pay attention to the use of euphemism.</w:t>
          </w:r>
        </w:p>
        <w:p>
          <w:pPr>
            <w:widowControl w:val="0"/>
            <w:spacing w:line="360" w:lineRule="auto"/>
          </w:pPr>
        </w:p>
        <w:p>
          <w:pPr>
            <w:widowControl w:val="0"/>
            <w:spacing w:line="360" w:lineRule="auto"/>
            <w:jc w:val="both"/>
          </w:pPr>
          <w:r>
            <w:t>Thirdly, in terms of uncertainty avoidance, the British should emphasize long-term and stable cooperation and interests to the British side. The uncertainty avoidance refers to the degree that individuals or team face threats, including the methods of technology, law and religion (Mazane et al，2015). The British people have a lower level of uncertainty avoidance degree than the South Korean people. The UK people are more willing to accept great changes and do not like to avoid risks. However, in some aspects, the UK people are also conservative. For example, for traditional culture, they do not want to make over-innovation but realize their existing value. While South Korea, comparing with the UK, is a country of higher uncertainty avoidance. The high saving rate and the comparatively low turnover rate of South Korea prove the expectation of South Korean people towards long-term value, stability, and traditions. Moreover, South Korean society even strengthens the concept of eternal career and eternal work. Hence, it is necessary for the UK organizations to pay attention to the external issues when cooperating with South Korea people, such as enhancing the external added value to their positions and works. Moreover, when doing business with Koreans, the British should emphasize long-term and stable cooperation and interests. Because avoiding the uncertainty issues can make the people of South Korea people feel safe in their work and thus can realize a good performance in their work.</w:t>
          </w:r>
        </w:p>
        <w:p>
          <w:pPr>
            <w:widowControl w:val="0"/>
            <w:spacing w:line="360" w:lineRule="auto"/>
          </w:pPr>
        </w:p>
        <w:p>
          <w:pPr>
            <w:widowControl w:val="0"/>
            <w:spacing w:line="360" w:lineRule="auto"/>
            <w:jc w:val="both"/>
          </w:pPr>
          <w:r>
            <w:rPr>
              <w:rFonts w:hint="eastAsia"/>
            </w:rPr>
            <w:t>In addition</w:t>
          </w:r>
          <w:r>
            <w:t>, from the perspective of masculinity and feminism, the British should pay more attention to profits in their cooperation with Koreans, and pay more attention to them. Hofstead's male and female dimensions refer to the different roles of men and women in gender (Favaretto et al., 2016). Although the United Kingdom is more masculine than South Korea in this regard, with the development of modern society, the British have paid more and more attention to the quality of life. The British have less material interests than the Japanese, nor are they as direct as Americans (Burrell, 2011). They would rather do business with low risk and less profit than risk taking huge profits. However, South Korea has a moderate masculinity in this regard. Male society is characterized by everyone's sense of competition, arbitrariness, and strong sense of adventure. At the same time, Korean society shows a high feminine character. Korean corporate culture places great emphasis on mutual concern among employees and emphasizes the relationship between management and employees (Meyer, 2014). Therefore, when British companies cooperate with Korean companies, they must emphasize both high risks and high profits, and give emotional care. This is also a magic weapon for British companies to win business in Korea. In this way, it can meet the needs of the Korean people's wealth and social success, and it can greatly stimulate their enthusiasm for work.</w:t>
          </w:r>
        </w:p>
        <w:p>
          <w:pPr>
            <w:widowControl w:val="0"/>
            <w:spacing w:line="360" w:lineRule="auto"/>
            <w:jc w:val="both"/>
          </w:pPr>
        </w:p>
        <w:p>
          <w:pPr>
            <w:widowControl w:val="0"/>
            <w:spacing w:line="360" w:lineRule="auto"/>
            <w:jc w:val="both"/>
          </w:pPr>
          <w:r>
            <w:rPr>
              <w:rFonts w:hint="eastAsia"/>
            </w:rPr>
            <w:t>Moreover</w:t>
          </w:r>
          <w:r>
            <w:t>, in the analysis of the long-term and short-term orientation, it can be seen that the British should hire an intermediary when they go out to do business with the Korean side, and focus on building trust and harmonious relations rather than the direct business. In a society of a long term orientation, people pay more attention to stability in the long-run (Rejchrt and Higgs, 2015). While the short-term orientation culture tends to focus on the past and present. The UK is the same as other western countries, pays more attention to short-term issues (David et al., 2011). For example, they are more realistic and wish to obtain the expected result without spending a long time. Although the UK people also pay attention to the traditional culture, compared with South Korea which is deeply impacted by the Confucius culture, the features of the UK in this aspect are not very obvious.</w:t>
          </w:r>
        </w:p>
        <w:p>
          <w:pPr>
            <w:widowControl w:val="0"/>
            <w:spacing w:line="360" w:lineRule="auto"/>
            <w:jc w:val="both"/>
          </w:pPr>
        </w:p>
        <w:p>
          <w:pPr>
            <w:widowControl w:val="0"/>
            <w:spacing w:line="360" w:lineRule="auto"/>
            <w:jc w:val="both"/>
          </w:pPr>
          <w:r>
            <w:rPr>
              <w:rFonts w:hint="eastAsia"/>
            </w:rPr>
            <w:t>Finally</w:t>
          </w:r>
          <w:r>
            <w:t>, British companies need to hire a middleman to introduce and commission their business in Korea. Due to uncertainty avoidance and a long-term orientation, Korean business people should have a third-party introduction and entrustment respected by both sides when dealing with people they don't know, otherwise, they won't be easily trusted by the other side. British people should prepare business cards, either in English or Korean, but avoid using Japanese. In business conversation, it is essential to build trust and harmonious relationships first. Otherwise, the negotiation will last for a long time, especially the long-term business activities in South Korea, which requires multiple interviews to work (Buja,2016). Although Britain, as an old capital benevolent country, also attaches great importance to middlemen. For example, if a foreign businessman does not have a long history of dealing with the British people, does not win their trust, does not have the best middleman to introduce, then there is limited possibility for big business with them. But compared with the British, the South Korean side values the middleman more seriously. Hence, to save time, energy and to realize a successful cooperation, British organizations need to choose the famous middleman instead of fighting alone when dealing with the South Korea people.</w:t>
          </w:r>
        </w:p>
        <w:p>
          <w:pPr>
            <w:widowControl w:val="0"/>
            <w:spacing w:line="360" w:lineRule="auto"/>
            <w:jc w:val="both"/>
          </w:pPr>
        </w:p>
        <w:p>
          <w:pPr>
            <w:widowControl w:val="0"/>
            <w:spacing w:line="360" w:lineRule="auto"/>
          </w:pPr>
          <w:r>
            <w:t>2.2 Other challenges and sensitivities</w:t>
          </w:r>
          <w:bookmarkStart w:id="6" w:name="_Toc28418"/>
          <w:bookmarkStart w:id="7" w:name="_Toc532286885"/>
        </w:p>
        <w:p>
          <w:pPr>
            <w:widowControl w:val="0"/>
            <w:spacing w:line="360" w:lineRule="auto"/>
            <w:jc w:val="both"/>
          </w:pPr>
          <w:r>
            <w:t>First, there are diet etiquette. Britons can set up banquets in South Korea for business contacts. It is not easy to establish personal relationships between Britons. Even native people are more cautious in their communication and it is difficult to treat it as it is. They don't trust and tend to depend on others. This conservative traditional personality reflects the British superiority to some extent. However, setting up a banquet in South Korea is a common way of business communication, and guests who receive guests do not need to return invitations, but should give gifts to the host as a thank you when attending the banquet (Shirley and Ying, 2013). Inviting lunch, dinner and evening geisha shows are common ways of entertaining business. Koreans must drink soup before eating. This is not only a dietary habit, but also has a certain cultural origin. In ancient times, Koreans believed that not drinking soup would lead to poverty. This taboo continues to this day and is becoming a habit. In addition, in Korea, when people toast, if they meet for the first time, they will hold each other's elbows and pour each other. When they are familiar with each other, they can pour wine with one hand. After toasting the elders, the younger generation should turn to drink and then turn around after drinking. Another taboo in South Korea is not to pour alcohol on your own. As the saying goes, it is unlucky to drink your own wine. In business, Britons should be aware of these sensitivities to avoid conflicts.</w:t>
          </w:r>
        </w:p>
        <w:p>
          <w:pPr>
            <w:widowControl w:val="0"/>
            <w:spacing w:line="360" w:lineRule="auto"/>
            <w:jc w:val="both"/>
          </w:pPr>
        </w:p>
        <w:p>
          <w:pPr>
            <w:widowControl w:val="0"/>
            <w:spacing w:line="360" w:lineRule="auto"/>
            <w:jc w:val="both"/>
          </w:pPr>
          <w:r>
            <w:t>In addition, there is another daily etiquette. In South Korea, for example, etiquette is taken very seriously. When they first met, they mainly used handshake. When shaking hands, both hands or only the right hand must be used. Women usually do not actively shake hands with men. They usually nod or bow (Kim and Kim, 2010). When people meet again, 90-degree bows and arrows can be used. Koreans are very particular about their qualifications and should respect their elders unconditionally. In addition, the Koreans consider the "four" not auspicious. "Four" and "death" in Korea are homonyms. Koreans also don't like the number 18, because in Korean, the pronunciation of 18 is very similar to curse. Koreans prefer odd numbers, such as 1, 3, and 7. Koreans think the number 7 indicates luck. Koreans do not follow any special customs when accepting gifts, but they usually say politely, such as "You really shouldn't bother yourself this way." Therefore, it is very thoughtful for Britain to give gifts to Korean business friends. Following these customs and realizing these sensitivities can help Britain gain trust from Korean partners.</w:t>
          </w:r>
        </w:p>
        <w:p>
          <w:pPr>
            <w:widowControl w:val="0"/>
            <w:spacing w:line="360" w:lineRule="auto"/>
            <w:jc w:val="both"/>
          </w:pPr>
          <w:r>
            <w:br w:type="page"/>
          </w:r>
        </w:p>
        <w:p>
          <w:pPr>
            <w:pStyle w:val="2"/>
            <w:spacing w:line="360" w:lineRule="auto"/>
            <w:rPr>
              <w:rFonts w:ascii="Times New Roman" w:hAnsi="Times New Roman" w:cs="Times New Roman"/>
              <w:b/>
            </w:rPr>
          </w:pPr>
          <w:r>
            <w:rPr>
              <w:rFonts w:ascii="Times New Roman" w:hAnsi="Times New Roman" w:cs="Times New Roman"/>
              <w:b/>
              <w:lang w:val="en-US" w:eastAsia="zh-CN"/>
            </w:rPr>
            <w:t>3.</w:t>
          </w:r>
          <w:r>
            <w:rPr>
              <w:rFonts w:ascii="Times New Roman" w:hAnsi="Times New Roman" w:cs="Times New Roman"/>
              <w:b/>
              <w:lang w:eastAsia="zh-CN"/>
            </w:rPr>
            <w:t>0</w:t>
          </w:r>
          <w:r>
            <w:rPr>
              <w:rFonts w:ascii="Times New Roman" w:hAnsi="Times New Roman" w:cs="Times New Roman"/>
              <w:b/>
            </w:rPr>
            <w:t>Conclusion</w:t>
          </w:r>
          <w:bookmarkEnd w:id="6"/>
          <w:bookmarkEnd w:id="7"/>
        </w:p>
        <w:p>
          <w:pPr>
            <w:widowControl w:val="0"/>
            <w:spacing w:line="360" w:lineRule="auto"/>
            <w:jc w:val="both"/>
          </w:pPr>
          <w:bookmarkStart w:id="8" w:name="_Toc532286886"/>
          <w:bookmarkStart w:id="9" w:name="_Toc27645"/>
          <w:r>
            <w:t>This article discusses and analyzes the challenges and sensitivities of doing business with the UK, South Korea and Korean companies from a UK perspective. Although South Korea and the United Kingdom are both developed countries, they differ in many ways. Adopting British cultural standards to judge and deal with Korean issues will lead to many conflicts and problems. Therefore, it is necessary to adopt Korean culture to achieve a win-win situation. This article analyzes the differences between the two sides and the differences in business cooperation through the six cultural dimensions of Hofstead. In short, when conducting business cooperation with South Korea from a British perspective, it is necessary to abandon British cultural ideology and adopt a strategy consistent with Korean customs and culture. Britain should abandon the concept of equality for all, pay special attention to people with rights and status, consider North Korean collectivism, strengthen common interests and euphemisms in business cooperation and negotiations, and emphasize long-term and stable cooperation and interests. In other words, we must not only do business directly, but also pay attention to interests, long-term and short-term positioning, hire intermediaries, pay attention to building trust and harmonious relationships, pay attention to diet etiquette and other daily etiquette and sensitivity.</w:t>
          </w:r>
          <w:r>
            <w:br w:type="page"/>
          </w:r>
        </w:p>
        <w:p>
          <w:pPr>
            <w:pStyle w:val="2"/>
            <w:spacing w:line="360" w:lineRule="auto"/>
            <w:rPr>
              <w:rFonts w:ascii="Times New Roman" w:hAnsi="Times New Roman" w:cs="Times New Roman"/>
              <w:b/>
            </w:rPr>
          </w:pPr>
          <w:r>
            <w:rPr>
              <w:rFonts w:ascii="Times New Roman" w:hAnsi="Times New Roman" w:cs="Times New Roman"/>
              <w:b/>
              <w:lang w:val="en-US" w:eastAsia="zh-CN"/>
            </w:rPr>
            <w:t>4.</w:t>
          </w:r>
          <w:r>
            <w:rPr>
              <w:rFonts w:ascii="Times New Roman" w:hAnsi="Times New Roman" w:cs="Times New Roman"/>
              <w:b/>
              <w:lang w:eastAsia="zh-CN"/>
            </w:rPr>
            <w:t>0</w:t>
          </w:r>
          <w:r>
            <w:rPr>
              <w:rFonts w:ascii="Times New Roman" w:hAnsi="Times New Roman" w:cs="Times New Roman"/>
              <w:b/>
            </w:rPr>
            <w:t>Bibliography</w:t>
          </w:r>
          <w:bookmarkEnd w:id="8"/>
          <w:bookmarkEnd w:id="9"/>
        </w:p>
        <w:p>
          <w:pPr>
            <w:spacing w:line="360" w:lineRule="auto"/>
            <w:rPr>
              <w:rFonts w:eastAsia="Times New Roman"/>
            </w:rPr>
          </w:pPr>
          <w:r>
            <w:rPr>
              <w:rFonts w:eastAsia="Times New Roman"/>
              <w:color w:val="222222"/>
              <w:shd w:val="clear" w:color="auto" w:fill="FFFFFF"/>
            </w:rPr>
            <w:t>AlAnezi, A., &amp; Alansari, B. (2016). Gender differences in Hofstede's cultural dimensions among a Kuwaiti sample. </w:t>
          </w:r>
          <w:r>
            <w:rPr>
              <w:rFonts w:eastAsia="Times New Roman"/>
              <w:i/>
              <w:iCs/>
              <w:color w:val="222222"/>
              <w:shd w:val="clear" w:color="auto" w:fill="FFFFFF"/>
            </w:rPr>
            <w:t>European Psychiatry</w:t>
          </w:r>
          <w:r>
            <w:rPr>
              <w:rFonts w:eastAsia="Times New Roman"/>
              <w:color w:val="222222"/>
              <w:shd w:val="clear" w:color="auto" w:fill="FFFFFF"/>
            </w:rPr>
            <w:t>, </w:t>
          </w:r>
          <w:r>
            <w:rPr>
              <w:rFonts w:eastAsia="Times New Roman"/>
              <w:i/>
              <w:iCs/>
              <w:color w:val="222222"/>
              <w:shd w:val="clear" w:color="auto" w:fill="FFFFFF"/>
            </w:rPr>
            <w:t>33</w:t>
          </w:r>
          <w:r>
            <w:rPr>
              <w:rFonts w:eastAsia="Times New Roman"/>
              <w:color w:val="222222"/>
              <w:shd w:val="clear" w:color="auto" w:fill="FFFFFF"/>
            </w:rPr>
            <w:t>, S503-S504.</w:t>
          </w:r>
        </w:p>
        <w:p>
          <w:pPr>
            <w:spacing w:line="360" w:lineRule="auto"/>
            <w:rPr>
              <w:rFonts w:eastAsia="Times New Roman"/>
            </w:rPr>
          </w:pPr>
          <w:r>
            <w:rPr>
              <w:rFonts w:eastAsia="Times New Roman"/>
              <w:color w:val="222222"/>
              <w:shd w:val="clear" w:color="auto" w:fill="FFFFFF"/>
            </w:rPr>
            <w:t>Barkan, E. (2001). </w:t>
          </w:r>
          <w:r>
            <w:rPr>
              <w:rFonts w:eastAsia="Times New Roman"/>
              <w:i/>
              <w:iCs/>
              <w:color w:val="222222"/>
              <w:shd w:val="clear" w:color="auto" w:fill="FFFFFF"/>
            </w:rPr>
            <w:t>The guilt of nations: Restitution and negotiating historical injustices</w:t>
          </w:r>
          <w:r>
            <w:rPr>
              <w:rFonts w:eastAsia="Times New Roman"/>
              <w:color w:val="222222"/>
              <w:shd w:val="clear" w:color="auto" w:fill="FFFFFF"/>
            </w:rPr>
            <w:t>. JHU Press.</w:t>
          </w:r>
        </w:p>
        <w:p>
          <w:pPr>
            <w:spacing w:line="360" w:lineRule="auto"/>
            <w:rPr>
              <w:rFonts w:eastAsia="Times New Roman"/>
            </w:rPr>
          </w:pPr>
          <w:r>
            <w:rPr>
              <w:rFonts w:eastAsia="Times New Roman"/>
              <w:color w:val="222222"/>
              <w:shd w:val="clear" w:color="auto" w:fill="FFFFFF"/>
            </w:rPr>
            <w:t>Buja, E. (2016). Hofstede’s Dimensions of National Cultures Revisited: A Case Study of South Korea’s Culture. </w:t>
          </w:r>
          <w:r>
            <w:rPr>
              <w:rFonts w:eastAsia="Times New Roman"/>
              <w:i/>
              <w:iCs/>
              <w:color w:val="222222"/>
              <w:shd w:val="clear" w:color="auto" w:fill="FFFFFF"/>
            </w:rPr>
            <w:t>Acta Universitatis Sapientiae, Philologica</w:t>
          </w:r>
          <w:r>
            <w:rPr>
              <w:rFonts w:eastAsia="Times New Roman"/>
              <w:color w:val="222222"/>
              <w:shd w:val="clear" w:color="auto" w:fill="FFFFFF"/>
            </w:rPr>
            <w:t>, </w:t>
          </w:r>
          <w:r>
            <w:rPr>
              <w:rFonts w:eastAsia="Times New Roman"/>
              <w:i/>
              <w:iCs/>
              <w:color w:val="222222"/>
              <w:shd w:val="clear" w:color="auto" w:fill="FFFFFF"/>
            </w:rPr>
            <w:t>8</w:t>
          </w:r>
          <w:r>
            <w:rPr>
              <w:rFonts w:eastAsia="Times New Roman"/>
              <w:color w:val="222222"/>
              <w:shd w:val="clear" w:color="auto" w:fill="FFFFFF"/>
            </w:rPr>
            <w:t>(1), 169-182.</w:t>
          </w:r>
        </w:p>
        <w:p>
          <w:pPr>
            <w:spacing w:line="360" w:lineRule="auto"/>
            <w:rPr>
              <w:rFonts w:eastAsia="Times New Roman"/>
            </w:rPr>
          </w:pPr>
          <w:r>
            <w:rPr>
              <w:rFonts w:eastAsia="Times New Roman"/>
              <w:color w:val="222222"/>
              <w:shd w:val="clear" w:color="auto" w:fill="FFFFFF"/>
            </w:rPr>
            <w:t>Burrell, K. (2011). Going steerage on Ryanair: cultures of migrant air travel between Poland and the UK. </w:t>
          </w:r>
          <w:r>
            <w:rPr>
              <w:rFonts w:eastAsia="Times New Roman"/>
              <w:i/>
              <w:iCs/>
              <w:color w:val="222222"/>
              <w:shd w:val="clear" w:color="auto" w:fill="FFFFFF"/>
            </w:rPr>
            <w:t>Journal of Transport Geography</w:t>
          </w:r>
          <w:r>
            <w:rPr>
              <w:rFonts w:eastAsia="Times New Roman"/>
              <w:color w:val="222222"/>
              <w:shd w:val="clear" w:color="auto" w:fill="FFFFFF"/>
            </w:rPr>
            <w:t>, </w:t>
          </w:r>
          <w:r>
            <w:rPr>
              <w:rFonts w:eastAsia="Times New Roman"/>
              <w:i/>
              <w:iCs/>
              <w:color w:val="222222"/>
              <w:shd w:val="clear" w:color="auto" w:fill="FFFFFF"/>
            </w:rPr>
            <w:t>19</w:t>
          </w:r>
          <w:r>
            <w:rPr>
              <w:rFonts w:eastAsia="Times New Roman"/>
              <w:color w:val="222222"/>
              <w:shd w:val="clear" w:color="auto" w:fill="FFFFFF"/>
            </w:rPr>
            <w:t>(5), 1023-1030.</w:t>
          </w:r>
        </w:p>
        <w:p>
          <w:pPr>
            <w:spacing w:line="360" w:lineRule="auto"/>
            <w:rPr>
              <w:rFonts w:eastAsia="Times New Roman"/>
            </w:rPr>
          </w:pPr>
          <w:r>
            <w:rPr>
              <w:rFonts w:eastAsia="Times New Roman"/>
              <w:color w:val="222222"/>
              <w:shd w:val="clear" w:color="auto" w:fill="FFFFFF"/>
            </w:rPr>
            <w:t>Bowman, D. M., Balch, J., Artaxo, P., Bond, W. J., Cochrane, M. A., D’antonio, C. M., ... &amp; Kull, C. A. (2011). The human dimension of fire regimes on Earth. </w:t>
          </w:r>
          <w:r>
            <w:rPr>
              <w:rFonts w:eastAsia="Times New Roman"/>
              <w:i/>
              <w:iCs/>
              <w:color w:val="222222"/>
              <w:shd w:val="clear" w:color="auto" w:fill="FFFFFF"/>
            </w:rPr>
            <w:t>Journal of biogeography</w:t>
          </w:r>
          <w:r>
            <w:rPr>
              <w:rFonts w:eastAsia="Times New Roman"/>
              <w:color w:val="222222"/>
              <w:shd w:val="clear" w:color="auto" w:fill="FFFFFF"/>
            </w:rPr>
            <w:t>, </w:t>
          </w:r>
          <w:r>
            <w:rPr>
              <w:rFonts w:eastAsia="Times New Roman"/>
              <w:i/>
              <w:iCs/>
              <w:color w:val="222222"/>
              <w:shd w:val="clear" w:color="auto" w:fill="FFFFFF"/>
            </w:rPr>
            <w:t>38</w:t>
          </w:r>
          <w:r>
            <w:rPr>
              <w:rFonts w:eastAsia="Times New Roman"/>
              <w:color w:val="222222"/>
              <w:shd w:val="clear" w:color="auto" w:fill="FFFFFF"/>
            </w:rPr>
            <w:t>(12), 2223-2236.</w:t>
          </w:r>
        </w:p>
        <w:p>
          <w:pPr>
            <w:spacing w:line="360" w:lineRule="auto"/>
            <w:rPr>
              <w:rFonts w:eastAsia="Times New Roman"/>
            </w:rPr>
          </w:pPr>
          <w:r>
            <w:rPr>
              <w:rFonts w:eastAsia="Times New Roman"/>
              <w:color w:val="222222"/>
              <w:shd w:val="clear" w:color="auto" w:fill="FFFFFF"/>
            </w:rPr>
            <w:t>Favaretto, R. M., Dihl, L., Barreto, R., &amp; Musse, S. R. (2016, September). Using group behaviors to detect hofstede cultural dimensions. In </w:t>
          </w:r>
          <w:r>
            <w:rPr>
              <w:rFonts w:eastAsia="Times New Roman"/>
              <w:i/>
              <w:iCs/>
              <w:color w:val="222222"/>
              <w:shd w:val="clear" w:color="auto" w:fill="FFFFFF"/>
            </w:rPr>
            <w:t>2016 IEEE International Conference on Image Processing (ICIP)</w:t>
          </w:r>
          <w:r>
            <w:rPr>
              <w:rFonts w:eastAsia="Times New Roman"/>
              <w:color w:val="222222"/>
              <w:shd w:val="clear" w:color="auto" w:fill="FFFFFF"/>
            </w:rPr>
            <w:t> (pp. 2936-2940). IEEE.</w:t>
          </w:r>
        </w:p>
        <w:p>
          <w:pPr>
            <w:spacing w:line="360" w:lineRule="auto"/>
            <w:rPr>
              <w:rFonts w:eastAsia="Times New Roman"/>
            </w:rPr>
          </w:pPr>
          <w:r>
            <w:rPr>
              <w:rFonts w:eastAsia="Times New Roman"/>
              <w:color w:val="222222"/>
              <w:shd w:val="clear" w:color="auto" w:fill="FFFFFF"/>
            </w:rPr>
            <w:t>Huang, S. S., &amp; Crotts, J. (2019). Relationships between Hofstede's cultural dimensions and tourist satisfaction: A cross-country cross-sample examination. </w:t>
          </w:r>
          <w:r>
            <w:rPr>
              <w:rFonts w:eastAsia="Times New Roman"/>
              <w:i/>
              <w:iCs/>
              <w:color w:val="222222"/>
              <w:shd w:val="clear" w:color="auto" w:fill="FFFFFF"/>
            </w:rPr>
            <w:t>Tourism Management</w:t>
          </w:r>
          <w:r>
            <w:rPr>
              <w:rFonts w:eastAsia="Times New Roman"/>
              <w:color w:val="222222"/>
              <w:shd w:val="clear" w:color="auto" w:fill="FFFFFF"/>
            </w:rPr>
            <w:t>, </w:t>
          </w:r>
          <w:r>
            <w:rPr>
              <w:rFonts w:eastAsia="Times New Roman"/>
              <w:i/>
              <w:iCs/>
              <w:color w:val="222222"/>
              <w:shd w:val="clear" w:color="auto" w:fill="FFFFFF"/>
            </w:rPr>
            <w:t>72</w:t>
          </w:r>
          <w:r>
            <w:rPr>
              <w:rFonts w:eastAsia="Times New Roman"/>
              <w:color w:val="222222"/>
              <w:shd w:val="clear" w:color="auto" w:fill="FFFFFF"/>
            </w:rPr>
            <w:t>, 232-241.</w:t>
          </w:r>
        </w:p>
        <w:p>
          <w:pPr>
            <w:spacing w:line="360" w:lineRule="auto"/>
            <w:rPr>
              <w:rFonts w:eastAsia="Times New Roman"/>
            </w:rPr>
          </w:pPr>
          <w:r>
            <w:rPr>
              <w:rFonts w:eastAsia="Times New Roman"/>
              <w:color w:val="222222"/>
              <w:shd w:val="clear" w:color="auto" w:fill="FFFFFF"/>
            </w:rPr>
            <w:t>Hofstede, G. (1983). The cultural relativity of organizational practices and theories. </w:t>
          </w:r>
          <w:r>
            <w:rPr>
              <w:rFonts w:eastAsia="Times New Roman"/>
              <w:i/>
              <w:iCs/>
              <w:color w:val="222222"/>
              <w:shd w:val="clear" w:color="auto" w:fill="FFFFFF"/>
            </w:rPr>
            <w:t>Journal of international business studies</w:t>
          </w:r>
          <w:r>
            <w:rPr>
              <w:rFonts w:eastAsia="Times New Roman"/>
              <w:color w:val="222222"/>
              <w:shd w:val="clear" w:color="auto" w:fill="FFFFFF"/>
            </w:rPr>
            <w:t>, </w:t>
          </w:r>
          <w:r>
            <w:rPr>
              <w:rFonts w:eastAsia="Times New Roman"/>
              <w:i/>
              <w:iCs/>
              <w:color w:val="222222"/>
              <w:shd w:val="clear" w:color="auto" w:fill="FFFFFF"/>
            </w:rPr>
            <w:t>14</w:t>
          </w:r>
          <w:r>
            <w:rPr>
              <w:rFonts w:eastAsia="Times New Roman"/>
              <w:color w:val="222222"/>
              <w:shd w:val="clear" w:color="auto" w:fill="FFFFFF"/>
            </w:rPr>
            <w:t>(2), 75-89.</w:t>
          </w:r>
        </w:p>
        <w:p>
          <w:pPr>
            <w:spacing w:line="360" w:lineRule="auto"/>
            <w:rPr>
              <w:rFonts w:eastAsia="Times New Roman"/>
            </w:rPr>
          </w:pPr>
          <w:r>
            <w:rPr>
              <w:rFonts w:eastAsia="Times New Roman"/>
              <w:color w:val="222222"/>
              <w:shd w:val="clear" w:color="auto" w:fill="FFFFFF"/>
            </w:rPr>
            <w:t>Hofstede, G. (2011). Dimensionalizing cultures: The Hofstede model in context. </w:t>
          </w:r>
          <w:r>
            <w:rPr>
              <w:rFonts w:eastAsia="Times New Roman"/>
              <w:i/>
              <w:iCs/>
              <w:color w:val="222222"/>
              <w:shd w:val="clear" w:color="auto" w:fill="FFFFFF"/>
            </w:rPr>
            <w:t>Online readings in psychology and culture</w:t>
          </w:r>
          <w:r>
            <w:rPr>
              <w:rFonts w:eastAsia="Times New Roman"/>
              <w:color w:val="222222"/>
              <w:shd w:val="clear" w:color="auto" w:fill="FFFFFF"/>
            </w:rPr>
            <w:t>, </w:t>
          </w:r>
          <w:r>
            <w:rPr>
              <w:rFonts w:eastAsia="Times New Roman"/>
              <w:i/>
              <w:iCs/>
              <w:color w:val="222222"/>
              <w:shd w:val="clear" w:color="auto" w:fill="FFFFFF"/>
            </w:rPr>
            <w:t>2</w:t>
          </w:r>
          <w:r>
            <w:rPr>
              <w:rFonts w:eastAsia="Times New Roman"/>
              <w:color w:val="222222"/>
              <w:shd w:val="clear" w:color="auto" w:fill="FFFFFF"/>
            </w:rPr>
            <w:t>(1), 8.</w:t>
          </w:r>
        </w:p>
        <w:p>
          <w:pPr>
            <w:spacing w:line="360" w:lineRule="auto"/>
            <w:rPr>
              <w:rFonts w:eastAsia="Times New Roman"/>
            </w:rPr>
          </w:pPr>
          <w:r>
            <w:rPr>
              <w:rFonts w:eastAsia="Times New Roman"/>
              <w:color w:val="222222"/>
              <w:shd w:val="clear" w:color="auto" w:fill="FFFFFF"/>
            </w:rPr>
            <w:t>Kim, Y., &amp; Kim, S. Y. (2010). The influence of cultural values on perceptions of corporate social responsibility: Application of Hofstede’s dimensions to Korean public relations practitioners. </w:t>
          </w:r>
          <w:r>
            <w:rPr>
              <w:rFonts w:eastAsia="Times New Roman"/>
              <w:i/>
              <w:iCs/>
              <w:color w:val="222222"/>
              <w:shd w:val="clear" w:color="auto" w:fill="FFFFFF"/>
            </w:rPr>
            <w:t>Journal of Business Ethics</w:t>
          </w:r>
          <w:r>
            <w:rPr>
              <w:rFonts w:eastAsia="Times New Roman"/>
              <w:color w:val="222222"/>
              <w:shd w:val="clear" w:color="auto" w:fill="FFFFFF"/>
            </w:rPr>
            <w:t>, </w:t>
          </w:r>
          <w:r>
            <w:rPr>
              <w:rFonts w:eastAsia="Times New Roman"/>
              <w:i/>
              <w:iCs/>
              <w:color w:val="222222"/>
              <w:shd w:val="clear" w:color="auto" w:fill="FFFFFF"/>
            </w:rPr>
            <w:t>91</w:t>
          </w:r>
          <w:r>
            <w:rPr>
              <w:rFonts w:eastAsia="Times New Roman"/>
              <w:color w:val="222222"/>
              <w:shd w:val="clear" w:color="auto" w:fill="FFFFFF"/>
            </w:rPr>
            <w:t>(4), 485-500.</w:t>
          </w:r>
        </w:p>
        <w:p>
          <w:pPr>
            <w:spacing w:line="360" w:lineRule="auto"/>
            <w:rPr>
              <w:rFonts w:eastAsia="Times New Roman"/>
            </w:rPr>
          </w:pPr>
          <w:r>
            <w:rPr>
              <w:rFonts w:eastAsia="Times New Roman"/>
              <w:color w:val="222222"/>
              <w:shd w:val="clear" w:color="auto" w:fill="FFFFFF"/>
            </w:rPr>
            <w:t>Mazanec, J. A., Crotts, J. C., Gursoy, D., &amp; Lu, L. (2015). Homogeneity versus heterogeneity of cultural values: An item-response theoretical approach applying Hofstede's cultural dimensions in a single nation. </w:t>
          </w:r>
          <w:r>
            <w:rPr>
              <w:rFonts w:eastAsia="Times New Roman"/>
              <w:i/>
              <w:iCs/>
              <w:color w:val="222222"/>
              <w:shd w:val="clear" w:color="auto" w:fill="FFFFFF"/>
            </w:rPr>
            <w:t>Tourism Management</w:t>
          </w:r>
          <w:r>
            <w:rPr>
              <w:rFonts w:eastAsia="Times New Roman"/>
              <w:color w:val="222222"/>
              <w:shd w:val="clear" w:color="auto" w:fill="FFFFFF"/>
            </w:rPr>
            <w:t>, </w:t>
          </w:r>
          <w:r>
            <w:rPr>
              <w:rFonts w:eastAsia="Times New Roman"/>
              <w:i/>
              <w:iCs/>
              <w:color w:val="222222"/>
              <w:shd w:val="clear" w:color="auto" w:fill="FFFFFF"/>
            </w:rPr>
            <w:t>48</w:t>
          </w:r>
          <w:r>
            <w:rPr>
              <w:rFonts w:eastAsia="Times New Roman"/>
              <w:color w:val="222222"/>
              <w:shd w:val="clear" w:color="auto" w:fill="FFFFFF"/>
            </w:rPr>
            <w:t>, 299-304.</w:t>
          </w:r>
        </w:p>
        <w:p>
          <w:pPr>
            <w:spacing w:line="360" w:lineRule="auto"/>
            <w:rPr>
              <w:rFonts w:eastAsia="Times New Roman"/>
            </w:rPr>
          </w:pPr>
          <w:r>
            <w:rPr>
              <w:rFonts w:eastAsia="Times New Roman"/>
              <w:color w:val="222222"/>
              <w:shd w:val="clear" w:color="auto" w:fill="FFFFFF"/>
            </w:rPr>
            <w:t>Mackintosh, M., 1992. Partnership: issues of policy and negotiation. </w:t>
          </w:r>
          <w:r>
            <w:rPr>
              <w:rFonts w:eastAsia="Times New Roman"/>
              <w:i/>
              <w:iCs/>
              <w:color w:val="222222"/>
              <w:shd w:val="clear" w:color="auto" w:fill="FFFFFF"/>
            </w:rPr>
            <w:t>Local economy</w:t>
          </w:r>
          <w:r>
            <w:rPr>
              <w:rFonts w:eastAsia="Times New Roman"/>
              <w:color w:val="222222"/>
              <w:shd w:val="clear" w:color="auto" w:fill="FFFFFF"/>
            </w:rPr>
            <w:t>, </w:t>
          </w:r>
          <w:r>
            <w:rPr>
              <w:rFonts w:eastAsia="Times New Roman"/>
              <w:i/>
              <w:iCs/>
              <w:color w:val="222222"/>
              <w:shd w:val="clear" w:color="auto" w:fill="FFFFFF"/>
            </w:rPr>
            <w:t>7</w:t>
          </w:r>
          <w:r>
            <w:rPr>
              <w:rFonts w:eastAsia="Times New Roman"/>
              <w:color w:val="222222"/>
              <w:shd w:val="clear" w:color="auto" w:fill="FFFFFF"/>
            </w:rPr>
            <w:t>(3), pp.210-224.</w:t>
          </w:r>
        </w:p>
        <w:p>
          <w:pPr>
            <w:spacing w:line="360" w:lineRule="auto"/>
            <w:rPr>
              <w:rFonts w:eastAsia="Times New Roman"/>
            </w:rPr>
          </w:pPr>
          <w:r>
            <w:rPr>
              <w:rFonts w:eastAsia="Times New Roman"/>
              <w:color w:val="222222"/>
              <w:shd w:val="clear" w:color="auto" w:fill="FFFFFF"/>
            </w:rPr>
            <w:t>Meyer, E. (2014). </w:t>
          </w:r>
          <w:r>
            <w:rPr>
              <w:rFonts w:eastAsia="Times New Roman"/>
              <w:i/>
              <w:iCs/>
              <w:color w:val="222222"/>
              <w:shd w:val="clear" w:color="auto" w:fill="FFFFFF"/>
            </w:rPr>
            <w:t>The culture map: Breaking through the invisible boundaries of global business</w:t>
          </w:r>
          <w:r>
            <w:rPr>
              <w:rFonts w:eastAsia="Times New Roman"/>
              <w:color w:val="222222"/>
              <w:shd w:val="clear" w:color="auto" w:fill="FFFFFF"/>
            </w:rPr>
            <w:t>. Public Affairs.</w:t>
          </w:r>
        </w:p>
        <w:p>
          <w:pPr>
            <w:spacing w:line="360" w:lineRule="auto"/>
            <w:rPr>
              <w:rFonts w:eastAsia="Times New Roman"/>
            </w:rPr>
          </w:pPr>
          <w:r>
            <w:rPr>
              <w:rFonts w:eastAsia="Times New Roman"/>
              <w:color w:val="222222"/>
              <w:shd w:val="clear" w:color="auto" w:fill="FFFFFF"/>
            </w:rPr>
            <w:t>Rejchrt, P., &amp; Higgs, M. (2015). When in Rome: how non-domestic companies listed in the UK may not comply with accepted norms and principles of good corporate governance. Does home market culture explain these corporate behaviours and attitudes to compliance?. </w:t>
          </w:r>
          <w:r>
            <w:rPr>
              <w:rFonts w:eastAsia="Times New Roman"/>
              <w:i/>
              <w:iCs/>
              <w:color w:val="222222"/>
              <w:shd w:val="clear" w:color="auto" w:fill="FFFFFF"/>
            </w:rPr>
            <w:t>Journal of Business Ethics</w:t>
          </w:r>
          <w:r>
            <w:rPr>
              <w:rFonts w:eastAsia="Times New Roman"/>
              <w:color w:val="222222"/>
              <w:shd w:val="clear" w:color="auto" w:fill="FFFFFF"/>
            </w:rPr>
            <w:t>, </w:t>
          </w:r>
          <w:r>
            <w:rPr>
              <w:rFonts w:eastAsia="Times New Roman"/>
              <w:i/>
              <w:iCs/>
              <w:color w:val="222222"/>
              <w:shd w:val="clear" w:color="auto" w:fill="FFFFFF"/>
            </w:rPr>
            <w:t>129</w:t>
          </w:r>
          <w:r>
            <w:rPr>
              <w:rFonts w:eastAsia="Times New Roman"/>
              <w:color w:val="222222"/>
              <w:shd w:val="clear" w:color="auto" w:fill="FFFFFF"/>
            </w:rPr>
            <w:t>(1), 131-159.</w:t>
          </w:r>
        </w:p>
        <w:p>
          <w:pPr>
            <w:spacing w:line="360" w:lineRule="auto"/>
            <w:rPr>
              <w:rFonts w:eastAsia="Times New Roman"/>
            </w:rPr>
          </w:pPr>
          <w:r>
            <w:rPr>
              <w:rFonts w:eastAsia="Times New Roman"/>
              <w:color w:val="222222"/>
              <w:shd w:val="clear" w:color="auto" w:fill="FFFFFF"/>
            </w:rPr>
            <w:t>Ting, S. K. T., &amp; Ying, C. Y. (2013). Culture dimensions comparison: A study of Malaysia and South Korea. </w:t>
          </w:r>
          <w:r>
            <w:rPr>
              <w:rFonts w:eastAsia="Times New Roman"/>
              <w:i/>
              <w:iCs/>
              <w:color w:val="222222"/>
              <w:shd w:val="clear" w:color="auto" w:fill="FFFFFF"/>
            </w:rPr>
            <w:t>Review of Integrative Business and Economics Research</w:t>
          </w:r>
          <w:r>
            <w:rPr>
              <w:rFonts w:eastAsia="Times New Roman"/>
              <w:color w:val="222222"/>
              <w:shd w:val="clear" w:color="auto" w:fill="FFFFFF"/>
            </w:rPr>
            <w:t>, </w:t>
          </w:r>
          <w:r>
            <w:rPr>
              <w:rFonts w:eastAsia="Times New Roman"/>
              <w:i/>
              <w:iCs/>
              <w:color w:val="222222"/>
              <w:shd w:val="clear" w:color="auto" w:fill="FFFFFF"/>
            </w:rPr>
            <w:t>2</w:t>
          </w:r>
          <w:r>
            <w:rPr>
              <w:rFonts w:eastAsia="Times New Roman"/>
              <w:color w:val="222222"/>
              <w:shd w:val="clear" w:color="auto" w:fill="FFFFFF"/>
            </w:rPr>
            <w:t>(1), 535.</w:t>
          </w:r>
        </w:p>
        <w:p>
          <w:pPr>
            <w:spacing w:line="360" w:lineRule="auto"/>
            <w:rPr>
              <w:rFonts w:eastAsia="Times New Roman"/>
            </w:rPr>
          </w:pPr>
          <w:r>
            <w:rPr>
              <w:rFonts w:eastAsia="Times New Roman"/>
              <w:color w:val="222222"/>
              <w:shd w:val="clear" w:color="auto" w:fill="FFFFFF"/>
            </w:rPr>
            <w:t>Tekeş, B., Üzümcüoğlu, Y., Hoe, C., &amp; Özkan, T. (2018). The Relationship Between Hofstede’s Cultural Dimensions, Schwartz’s Cultural Values, and Obesity. </w:t>
          </w:r>
          <w:r>
            <w:rPr>
              <w:rFonts w:eastAsia="Times New Roman"/>
              <w:i/>
              <w:iCs/>
              <w:color w:val="222222"/>
              <w:shd w:val="clear" w:color="auto" w:fill="FFFFFF"/>
            </w:rPr>
            <w:t>Psychological reports</w:t>
          </w:r>
          <w:r>
            <w:rPr>
              <w:rFonts w:eastAsia="Times New Roman"/>
              <w:color w:val="222222"/>
              <w:shd w:val="clear" w:color="auto" w:fill="FFFFFF"/>
            </w:rPr>
            <w:t>, 0033294118777965.</w:t>
          </w:r>
        </w:p>
      </w:sdtContent>
    </w:sdt>
    <w:sectPr>
      <w:headerReference r:id="rId4" w:type="first"/>
      <w:headerReference r:id="rId3" w:type="default"/>
      <w:pgSz w:w="11906" w:h="16838"/>
      <w:pgMar w:top="1440" w:right="1440" w:bottom="1440" w:left="1440" w:header="708" w:footer="708" w:gutter="0"/>
      <w:pgNumType w:start="0"/>
      <w:cols w:space="708"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altName w:val="汉仪书宋二KW"/>
    <w:panose1 w:val="02000000000000000000"/>
    <w:charset w:val="86"/>
    <w:family w:val="auto"/>
    <w:pitch w:val="default"/>
    <w:sig w:usb0="00000001" w:usb1="08000000" w:usb2="00000000" w:usb3="00000000" w:csb0="00040000" w:csb1="00000000"/>
  </w:font>
  <w:font w:name="方正黑体_GBK">
    <w:altName w:val="苹方-简"/>
    <w:panose1 w:val="02000000000000000000"/>
    <w:charset w:val="00"/>
    <w:family w:val="auto"/>
    <w:pitch w:val="default"/>
    <w:sig w:usb0="00000001" w:usb1="08000000" w:usb2="00000000" w:usb3="00000000" w:csb0="00040000" w:csb1="00000000"/>
  </w:font>
  <w:font w:name="Cambria">
    <w:panose1 w:val="02040503050406030204"/>
    <w:charset w:val="00"/>
    <w:family w:val="roman"/>
    <w:pitch w:val="default"/>
    <w:sig w:usb0="E00006FF" w:usb1="420024FF" w:usb2="02000000" w:usb3="00000000" w:csb0="2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Calibri Light">
    <w:altName w:val="Helvetica Neue"/>
    <w:panose1 w:val="020F0302020204030204"/>
    <w:charset w:val="00"/>
    <w:family w:val="auto"/>
    <w:pitch w:val="default"/>
    <w:sig w:usb0="00000000" w:usb1="00000000" w:usb2="00000000" w:usb3="00000000" w:csb0="0000019F" w:csb1="00000000"/>
  </w:font>
  <w:font w:name="Malgun Gothic">
    <w:altName w:val="Apple SD Gothic Neo"/>
    <w:panose1 w:val="020B0503020000020004"/>
    <w:charset w:val="81"/>
    <w:family w:val="auto"/>
    <w:pitch w:val="default"/>
    <w:sig w:usb0="00000000" w:usb1="00000000" w:usb2="00000012" w:usb3="00000000" w:csb0="00080001" w:csb1="00000000"/>
  </w:font>
  <w:font w:name="Arial">
    <w:panose1 w:val="020B0604020202090204"/>
    <w:charset w:val="00"/>
    <w:family w:val="auto"/>
    <w:pitch w:val="default"/>
    <w:sig w:usb0="E0000AFF" w:usb1="00007843" w:usb2="00000001" w:usb3="00000000" w:csb0="400001BF" w:csb1="DFF70000"/>
  </w:font>
  <w:font w:name="冬青黑体简体中文">
    <w:panose1 w:val="020B0300000000000000"/>
    <w:charset w:val="86"/>
    <w:family w:val="auto"/>
    <w:pitch w:val="default"/>
    <w:sig w:usb0="A00002BF" w:usb1="1ACF7CFA" w:usb2="00000016" w:usb3="00000000" w:csb0="00060007" w:csb1="00000000"/>
  </w:font>
  <w:font w:name="Apple SD Gothic Neo">
    <w:panose1 w:val="02000300000000000000"/>
    <w:charset w:val="81"/>
    <w:family w:val="auto"/>
    <w:pitch w:val="default"/>
    <w:sig w:usb0="00000203" w:usb1="21D12C10" w:usb2="00000010" w:usb3="00000000" w:csb0="00280005"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Arial Unicode MS">
    <w:panose1 w:val="020B0604020202020204"/>
    <w:charset w:val="86"/>
    <w:family w:val="auto"/>
    <w:pitch w:val="default"/>
    <w:sig w:usb0="FFFFFFFF" w:usb1="E9FFFFFF" w:usb2="0000003F" w:usb3="00000000" w:csb0="603F01FF" w:csb1="FFFF0000"/>
  </w:font>
  <w:font w:name="宋体-简">
    <w:panose1 w:val="02010800040101010101"/>
    <w:charset w:val="86"/>
    <w:family w:val="auto"/>
    <w:pitch w:val="default"/>
    <w:sig w:usb0="00000001" w:usb1="080F0000" w:usb2="00000000" w:usb3="00000000" w:csb0="00040000" w:csb1="00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lang w:val="en-US" w:eastAsia="zh-CN"/>
      </w:rPr>
      <mc:AlternateContent>
        <mc:Choice Requires="wps">
          <w:drawing>
            <wp:anchor distT="0" distB="0" distL="114300" distR="114300" simplePos="0" relativeHeight="251658240" behindDoc="0" locked="0" layoutInCell="1" allowOverlap="1">
              <wp:simplePos x="0" y="0"/>
              <wp:positionH relativeFrom="margin">
                <wp:align>right</wp:align>
              </wp:positionH>
              <wp:positionV relativeFrom="paragraph">
                <wp:posOffset>0</wp:posOffset>
              </wp:positionV>
              <wp:extent cx="64770" cy="273050"/>
              <wp:effectExtent l="0" t="0" r="0" b="0"/>
              <wp:wrapNone/>
              <wp:docPr id="1" name="文本框 1"/>
              <wp:cNvGraphicFramePr/>
              <a:graphic xmlns:a="http://schemas.openxmlformats.org/drawingml/2006/main">
                <a:graphicData uri="http://schemas.microsoft.com/office/word/2010/wordprocessingShape">
                  <wps:wsp>
                    <wps:cNvSpPr txBox="1"/>
                    <wps:spPr>
                      <a:xfrm>
                        <a:off x="0" y="0"/>
                        <a:ext cx="64770" cy="27305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rPr>
                              <w:rFonts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eastAsia="宋体"/>
                              <w:lang w:eastAsia="zh-CN"/>
                            </w:rPr>
                            <w:t>9</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21.5pt;width:5.1pt;mso-position-horizontal:right;mso-position-horizontal-relative:margin;mso-wrap-style:none;z-index:251658240;mso-width-relative:page;mso-height-relative:page;" filled="f" stroked="f" coordsize="21600,21600" o:gfxdata="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">
              <v:fill on="f" focussize="0,0"/>
              <v:stroke on="f" weight="0.5pt"/>
              <v:imagedata o:title=""/>
              <o:lock v:ext="edit" aspectratio="f"/>
              <v:textbox inset="0mm,0mm,0mm,0mm" style="mso-fit-shape-to-text:t;">
                <w:txbxContent>
                  <w:p>
                    <w:pPr>
                      <w:pStyle w:val="5"/>
                      <w:rPr>
                        <w:rFonts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eastAsia="宋体"/>
                        <w:lang w:eastAsia="zh-CN"/>
                      </w:rPr>
                      <w:t>9</w:t>
                    </w:r>
                    <w:r>
                      <w:rPr>
                        <w:rFonts w:hint="eastAsia" w:eastAsia="宋体"/>
                        <w:lang w:eastAsia="zh-CN"/>
                      </w:rPr>
                      <w:fldChar w:fldCharType="end"/>
                    </w:r>
                  </w:p>
                </w:txbxContent>
              </v:textbox>
            </v:shape>
          </w:pict>
        </mc:Fallback>
      </mc:AlternateConten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lang w:val="en-US" w:eastAsia="zh-CN"/>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64770" cy="273050"/>
              <wp:effectExtent l="0" t="0" r="0" b="0"/>
              <wp:wrapNone/>
              <wp:docPr id="2" name="文本框 2"/>
              <wp:cNvGraphicFramePr/>
              <a:graphic xmlns:a="http://schemas.openxmlformats.org/drawingml/2006/main">
                <a:graphicData uri="http://schemas.microsoft.com/office/word/2010/wordprocessingShape">
                  <wps:wsp>
                    <wps:cNvSpPr txBox="1"/>
                    <wps:spPr>
                      <a:xfrm>
                        <a:off x="0" y="0"/>
                        <a:ext cx="64770" cy="27305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rPr>
                              <w:rFonts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eastAsia="宋体"/>
                              <w:lang w:eastAsia="zh-CN"/>
                            </w:rPr>
                            <w:t>0</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21.5pt;width:5.1pt;mso-position-horizontal:right;mso-position-horizontal-relative:margin;mso-wrap-style:none;z-index:251659264;mso-width-relative:page;mso-height-relative:page;" filled="f" stroked="f" coordsize="21600,21600" o:gfxdata="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">
              <v:fill on="f" focussize="0,0"/>
              <v:stroke on="f" weight="0.5pt"/>
              <v:imagedata o:title=""/>
              <o:lock v:ext="edit" aspectratio="f"/>
              <v:textbox inset="0mm,0mm,0mm,0mm" style="mso-fit-shape-to-text:t;">
                <w:txbxContent>
                  <w:p>
                    <w:pPr>
                      <w:pStyle w:val="5"/>
                      <w:rPr>
                        <w:rFonts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eastAsia="宋体"/>
                        <w:lang w:eastAsia="zh-CN"/>
                      </w:rPr>
                      <w:t>0</w:t>
                    </w:r>
                    <w:r>
                      <w:rPr>
                        <w:rFonts w:hint="eastAsia" w:eastAsia="宋体"/>
                        <w:lang w:eastAsia="zh-CN"/>
                      </w:rPr>
                      <w:fldChar w:fldCharType="end"/>
                    </w:r>
                  </w:p>
                </w:txbxContent>
              </v:textbox>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9"/>
  <w:embedSystemFonts/>
  <w:bordersDoNotSurroundHeader w:val="1"/>
  <w:bordersDoNotSurroundFooter w:val="1"/>
  <w:documentProtection w:enforcement="0"/>
  <w:defaultTabStop w:val="420"/>
  <w:drawingGridVerticalSpacing w:val="156"/>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138D4"/>
    <w:rsid w:val="002C107C"/>
    <w:rsid w:val="00325619"/>
    <w:rsid w:val="00326F6B"/>
    <w:rsid w:val="00336A16"/>
    <w:rsid w:val="004475F8"/>
    <w:rsid w:val="005049AA"/>
    <w:rsid w:val="0053086C"/>
    <w:rsid w:val="0053498F"/>
    <w:rsid w:val="005A646A"/>
    <w:rsid w:val="005C10D5"/>
    <w:rsid w:val="00615960"/>
    <w:rsid w:val="006209AF"/>
    <w:rsid w:val="006635B0"/>
    <w:rsid w:val="00691EFF"/>
    <w:rsid w:val="00725A39"/>
    <w:rsid w:val="00793269"/>
    <w:rsid w:val="007A500C"/>
    <w:rsid w:val="00966471"/>
    <w:rsid w:val="00A3225D"/>
    <w:rsid w:val="00AD1423"/>
    <w:rsid w:val="00B14696"/>
    <w:rsid w:val="00C10934"/>
    <w:rsid w:val="00C51A5D"/>
    <w:rsid w:val="00C56ED6"/>
    <w:rsid w:val="00C67489"/>
    <w:rsid w:val="00C67A01"/>
    <w:rsid w:val="00C80407"/>
    <w:rsid w:val="00D11B72"/>
    <w:rsid w:val="00D4285B"/>
    <w:rsid w:val="00DC21D8"/>
    <w:rsid w:val="00E65FEF"/>
    <w:rsid w:val="00F138D4"/>
    <w:rsid w:val="00F92455"/>
    <w:rsid w:val="00FA0280"/>
    <w:rsid w:val="020110CD"/>
    <w:rsid w:val="022B34F0"/>
    <w:rsid w:val="02C12F60"/>
    <w:rsid w:val="031757AB"/>
    <w:rsid w:val="03826223"/>
    <w:rsid w:val="04915536"/>
    <w:rsid w:val="04FCD35F"/>
    <w:rsid w:val="05022271"/>
    <w:rsid w:val="09CF37F5"/>
    <w:rsid w:val="0C867553"/>
    <w:rsid w:val="0CFF2B5A"/>
    <w:rsid w:val="0D200C93"/>
    <w:rsid w:val="0E4E6DC8"/>
    <w:rsid w:val="0F3F645E"/>
    <w:rsid w:val="106418C9"/>
    <w:rsid w:val="10AE0E03"/>
    <w:rsid w:val="10BC6466"/>
    <w:rsid w:val="12C53C8F"/>
    <w:rsid w:val="160D251B"/>
    <w:rsid w:val="17365889"/>
    <w:rsid w:val="17513376"/>
    <w:rsid w:val="1AC13AF4"/>
    <w:rsid w:val="1C3A73F2"/>
    <w:rsid w:val="1CE417E3"/>
    <w:rsid w:val="1F3758BD"/>
    <w:rsid w:val="1FCB2460"/>
    <w:rsid w:val="20603321"/>
    <w:rsid w:val="22F145F2"/>
    <w:rsid w:val="26CE3E7D"/>
    <w:rsid w:val="28E35137"/>
    <w:rsid w:val="2A7947FE"/>
    <w:rsid w:val="2E043CC4"/>
    <w:rsid w:val="2F1D4AEB"/>
    <w:rsid w:val="30356470"/>
    <w:rsid w:val="32BA7A82"/>
    <w:rsid w:val="33513F0D"/>
    <w:rsid w:val="33CD53B5"/>
    <w:rsid w:val="38062C9D"/>
    <w:rsid w:val="3AAF68C8"/>
    <w:rsid w:val="3B8D7DCA"/>
    <w:rsid w:val="3D831068"/>
    <w:rsid w:val="3DBF7D9C"/>
    <w:rsid w:val="3DDA52CF"/>
    <w:rsid w:val="3E05226A"/>
    <w:rsid w:val="41860FC8"/>
    <w:rsid w:val="45F52AC9"/>
    <w:rsid w:val="462A2F3E"/>
    <w:rsid w:val="46EE2068"/>
    <w:rsid w:val="488A6512"/>
    <w:rsid w:val="4A6B74B3"/>
    <w:rsid w:val="4C3F6893"/>
    <w:rsid w:val="4C443076"/>
    <w:rsid w:val="4DAD6544"/>
    <w:rsid w:val="4E0B7654"/>
    <w:rsid w:val="4F144968"/>
    <w:rsid w:val="513F123B"/>
    <w:rsid w:val="52B86E95"/>
    <w:rsid w:val="54077DA0"/>
    <w:rsid w:val="55326D15"/>
    <w:rsid w:val="55F644B6"/>
    <w:rsid w:val="57037081"/>
    <w:rsid w:val="580E3987"/>
    <w:rsid w:val="5BC92B81"/>
    <w:rsid w:val="5C997322"/>
    <w:rsid w:val="5D45690B"/>
    <w:rsid w:val="604B4FF5"/>
    <w:rsid w:val="63132926"/>
    <w:rsid w:val="632E0DF8"/>
    <w:rsid w:val="66086DC0"/>
    <w:rsid w:val="66CA5D9A"/>
    <w:rsid w:val="698E68C7"/>
    <w:rsid w:val="6A043554"/>
    <w:rsid w:val="6D5B1787"/>
    <w:rsid w:val="6E994935"/>
    <w:rsid w:val="6ED511C3"/>
    <w:rsid w:val="70FC391B"/>
    <w:rsid w:val="71373E51"/>
    <w:rsid w:val="77BE123A"/>
    <w:rsid w:val="783B5325"/>
    <w:rsid w:val="78E7245B"/>
    <w:rsid w:val="7A1833CC"/>
    <w:rsid w:val="7BA47F13"/>
    <w:rsid w:val="7C9C4784"/>
    <w:rsid w:val="7E74460A"/>
    <w:rsid w:val="7EF118A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qFormat="1"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宋体" w:cs="Times New Roman"/>
      <w:sz w:val="24"/>
      <w:szCs w:val="24"/>
      <w:lang w:val="en-US" w:eastAsia="zh-CN" w:bidi="ar-SA"/>
    </w:rPr>
  </w:style>
  <w:style w:type="paragraph" w:styleId="2">
    <w:name w:val="heading 1"/>
    <w:basedOn w:val="1"/>
    <w:next w:val="1"/>
    <w:qFormat/>
    <w:uiPriority w:val="9"/>
    <w:pPr>
      <w:keepNext/>
      <w:keepLines/>
      <w:spacing w:before="240" w:line="259" w:lineRule="auto"/>
      <w:outlineLvl w:val="0"/>
    </w:pPr>
    <w:rPr>
      <w:rFonts w:asciiTheme="majorHAnsi" w:hAnsiTheme="majorHAnsi" w:eastAsiaTheme="majorEastAsia" w:cstheme="majorBidi"/>
      <w:color w:val="2E75B6" w:themeColor="accent1" w:themeShade="BF"/>
      <w:sz w:val="32"/>
      <w:szCs w:val="32"/>
      <w:lang w:val="en-GB" w:eastAsia="en-US"/>
    </w:rPr>
  </w:style>
  <w:style w:type="character" w:default="1" w:styleId="8">
    <w:name w:val="Default Paragraph Font"/>
    <w:unhideWhenUsed/>
    <w:uiPriority w:val="1"/>
  </w:style>
  <w:style w:type="table" w:default="1" w:styleId="10">
    <w:name w:val="Normal Table"/>
    <w:unhideWhenUsed/>
    <w:qFormat/>
    <w:uiPriority w:val="99"/>
    <w:tblPr>
      <w:tblCellMar>
        <w:top w:w="0" w:type="dxa"/>
        <w:left w:w="108" w:type="dxa"/>
        <w:bottom w:w="0" w:type="dxa"/>
        <w:right w:w="108" w:type="dxa"/>
      </w:tblCellMar>
    </w:tblPr>
  </w:style>
  <w:style w:type="paragraph" w:styleId="3">
    <w:name w:val="Document Map"/>
    <w:basedOn w:val="1"/>
    <w:link w:val="16"/>
    <w:qFormat/>
    <w:uiPriority w:val="0"/>
    <w:rPr>
      <w:rFonts w:ascii="宋体"/>
    </w:rPr>
  </w:style>
  <w:style w:type="paragraph" w:styleId="4">
    <w:name w:val="footer"/>
    <w:basedOn w:val="1"/>
    <w:uiPriority w:val="0"/>
    <w:pPr>
      <w:tabs>
        <w:tab w:val="center" w:pos="4153"/>
        <w:tab w:val="right" w:pos="8306"/>
      </w:tabs>
      <w:snapToGrid w:val="0"/>
      <w:spacing w:after="160" w:line="259" w:lineRule="auto"/>
    </w:pPr>
    <w:rPr>
      <w:rFonts w:asciiTheme="minorHAnsi" w:hAnsiTheme="minorHAnsi" w:eastAsiaTheme="minorHAnsi" w:cstheme="minorBidi"/>
      <w:sz w:val="18"/>
      <w:szCs w:val="22"/>
      <w:lang w:val="en-GB" w:eastAsia="en-US"/>
    </w:rPr>
  </w:style>
  <w:style w:type="paragraph" w:styleId="5">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after="160"/>
      <w:jc w:val="both"/>
    </w:pPr>
    <w:rPr>
      <w:rFonts w:asciiTheme="minorHAnsi" w:hAnsiTheme="minorHAnsi" w:eastAsiaTheme="minorHAnsi" w:cstheme="minorBidi"/>
      <w:sz w:val="18"/>
      <w:szCs w:val="22"/>
      <w:lang w:val="en-GB" w:eastAsia="en-US"/>
    </w:rPr>
  </w:style>
  <w:style w:type="paragraph" w:styleId="6">
    <w:name w:val="toc 1"/>
    <w:basedOn w:val="1"/>
    <w:next w:val="1"/>
    <w:unhideWhenUsed/>
    <w:qFormat/>
    <w:uiPriority w:val="39"/>
    <w:pPr>
      <w:spacing w:after="100" w:line="259" w:lineRule="auto"/>
    </w:pPr>
    <w:rPr>
      <w:rFonts w:asciiTheme="minorHAnsi" w:hAnsiTheme="minorHAnsi" w:eastAsiaTheme="minorHAnsi" w:cstheme="minorBidi"/>
      <w:sz w:val="22"/>
      <w:szCs w:val="22"/>
      <w:lang w:val="en-GB" w:eastAsia="en-US"/>
    </w:rPr>
  </w:style>
  <w:style w:type="paragraph" w:styleId="7">
    <w:name w:val="toc 2"/>
    <w:basedOn w:val="1"/>
    <w:next w:val="1"/>
    <w:qFormat/>
    <w:uiPriority w:val="0"/>
    <w:pPr>
      <w:spacing w:after="160" w:line="259" w:lineRule="auto"/>
      <w:ind w:left="420" w:leftChars="200"/>
    </w:pPr>
    <w:rPr>
      <w:rFonts w:asciiTheme="minorHAnsi" w:hAnsiTheme="minorHAnsi" w:eastAsiaTheme="minorHAnsi" w:cstheme="minorBidi"/>
      <w:sz w:val="22"/>
      <w:szCs w:val="22"/>
      <w:lang w:val="en-GB" w:eastAsia="en-US"/>
    </w:rPr>
  </w:style>
  <w:style w:type="character" w:styleId="9">
    <w:name w:val="Hyperlink"/>
    <w:basedOn w:val="8"/>
    <w:unhideWhenUsed/>
    <w:qFormat/>
    <w:uiPriority w:val="99"/>
    <w:rPr>
      <w:color w:val="0563C1" w:themeColor="hyperlink"/>
      <w:u w:val="single"/>
      <w14:textFill>
        <w14:solidFill>
          <w14:schemeClr w14:val="hlink"/>
        </w14:solidFill>
      </w14:textFill>
    </w:rPr>
  </w:style>
  <w:style w:type="paragraph" w:customStyle="1" w:styleId="11">
    <w:name w:val="No Spacing"/>
    <w:qFormat/>
    <w:uiPriority w:val="1"/>
    <w:rPr>
      <w:rFonts w:asciiTheme="minorHAnsi" w:hAnsiTheme="minorHAnsi" w:eastAsiaTheme="minorEastAsia" w:cstheme="minorBidi"/>
      <w:sz w:val="22"/>
      <w:szCs w:val="22"/>
      <w:lang w:val="en-US" w:eastAsia="en-US" w:bidi="ar-SA"/>
    </w:rPr>
  </w:style>
  <w:style w:type="paragraph" w:customStyle="1" w:styleId="12">
    <w:name w:val="目录标题1"/>
    <w:basedOn w:val="2"/>
    <w:next w:val="1"/>
    <w:unhideWhenUsed/>
    <w:qFormat/>
    <w:uiPriority w:val="39"/>
    <w:pPr>
      <w:outlineLvl w:val="9"/>
    </w:pPr>
    <w:rPr>
      <w:lang w:val="en-US"/>
    </w:rPr>
  </w:style>
  <w:style w:type="paragraph" w:customStyle="1" w:styleId="13">
    <w:name w:val="WPSOffice手动目录 1"/>
    <w:qFormat/>
    <w:uiPriority w:val="0"/>
    <w:rPr>
      <w:rFonts w:ascii="Times New Roman" w:hAnsi="Times New Roman" w:eastAsia="宋体" w:cs="Times New Roman"/>
      <w:lang w:val="en-US" w:eastAsia="zh-CN" w:bidi="ar-SA"/>
    </w:rPr>
  </w:style>
  <w:style w:type="paragraph" w:customStyle="1" w:styleId="14">
    <w:name w:val="WPSOffice手动目录 3"/>
    <w:qFormat/>
    <w:uiPriority w:val="0"/>
    <w:pPr>
      <w:ind w:left="400" w:leftChars="400"/>
    </w:pPr>
    <w:rPr>
      <w:rFonts w:ascii="Times New Roman" w:hAnsi="Times New Roman" w:eastAsia="宋体" w:cs="Times New Roman"/>
      <w:lang w:val="en-US" w:eastAsia="zh-CN" w:bidi="ar-SA"/>
    </w:rPr>
  </w:style>
  <w:style w:type="paragraph" w:customStyle="1" w:styleId="15">
    <w:name w:val="WPSOffice手动目录 2"/>
    <w:qFormat/>
    <w:uiPriority w:val="0"/>
    <w:pPr>
      <w:ind w:left="200" w:leftChars="200"/>
    </w:pPr>
    <w:rPr>
      <w:rFonts w:ascii="Times New Roman" w:hAnsi="Times New Roman" w:eastAsia="宋体" w:cs="Times New Roman"/>
      <w:lang w:val="en-US" w:eastAsia="zh-CN" w:bidi="ar-SA"/>
    </w:rPr>
  </w:style>
  <w:style w:type="character" w:customStyle="1" w:styleId="16">
    <w:name w:val="文档结构图字符"/>
    <w:basedOn w:val="8"/>
    <w:link w:val="3"/>
    <w:qFormat/>
    <w:uiPriority w:val="0"/>
    <w:rPr>
      <w:rFonts w:ascii="宋体"/>
      <w:sz w:val="24"/>
      <w:szCs w:val="24"/>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12</Pages>
  <Words>3006</Words>
  <Characters>17135</Characters>
  <Lines>142</Lines>
  <Paragraphs>40</Paragraphs>
  <TotalTime>0</TotalTime>
  <ScaleCrop>false</ScaleCrop>
  <LinksUpToDate>false</LinksUpToDate>
  <CharactersWithSpaces>20101</CharactersWithSpaces>
  <Application>WPS Office_1.9.0.2959_F1E327BC-269C-435d-A152-05C5408002CA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2020-01-07T10:59:00Z</dcterms:created>
  <dc:creator>acer</dc:creator>
  <cp:lastModifiedBy>ajiaxijung</cp:lastModifiedBy>
  <dcterms:modified xsi:type="dcterms:W3CDTF">2020-01-17T14:54:17Z</dcterms:modified>
  <dc:title>The CHALLENGES AND SENSITIVITIES OF DOING BUSINESS WITH South Korea from a British perspective</dc:title>
  <cp:revision>59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2052-1.9.0.2959</vt:lpwstr>
  </property>
</Properties>
</file>