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FA192" w14:textId="3FE71FB4" w:rsidR="00CA7A48" w:rsidRPr="006B538A" w:rsidRDefault="00DB7F0E" w:rsidP="00CA7A48">
      <w:pPr>
        <w:spacing w:line="360" w:lineRule="auto"/>
        <w:jc w:val="center"/>
        <w:rPr>
          <w:rFonts w:ascii="Times New Roman" w:hAnsi="Times New Roman" w:cs="Times New Roman"/>
          <w:b/>
          <w:bCs/>
          <w:color w:val="000000" w:themeColor="text1"/>
          <w:sz w:val="32"/>
          <w:szCs w:val="32"/>
        </w:rPr>
      </w:pPr>
      <w:bookmarkStart w:id="0" w:name="_Hlk215502093"/>
      <w:bookmarkEnd w:id="0"/>
      <w:r>
        <w:rPr>
          <w:rFonts w:ascii="Times New Roman" w:hAnsi="Times New Roman" w:cs="Times New Roman"/>
          <w:b/>
          <w:bCs/>
          <w:noProof/>
          <w:color w:val="000000" w:themeColor="text1"/>
          <w:sz w:val="32"/>
          <w:szCs w:val="32"/>
        </w:rPr>
        <w:drawing>
          <wp:anchor distT="0" distB="0" distL="114300" distR="114300" simplePos="0" relativeHeight="251658243" behindDoc="0" locked="0" layoutInCell="1" allowOverlap="1" wp14:anchorId="1F7F1D09" wp14:editId="098C658C">
            <wp:simplePos x="0" y="0"/>
            <wp:positionH relativeFrom="margin">
              <wp:posOffset>-838200</wp:posOffset>
            </wp:positionH>
            <wp:positionV relativeFrom="topMargin">
              <wp:align>bottom</wp:align>
            </wp:positionV>
            <wp:extent cx="2060575" cy="810895"/>
            <wp:effectExtent l="0" t="0" r="0" b="8255"/>
            <wp:wrapSquare wrapText="bothSides"/>
            <wp:docPr id="12632200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0575" cy="810895"/>
                    </a:xfrm>
                    <a:prstGeom prst="rect">
                      <a:avLst/>
                    </a:prstGeom>
                    <a:noFill/>
                  </pic:spPr>
                </pic:pic>
              </a:graphicData>
            </a:graphic>
          </wp:anchor>
        </w:drawing>
      </w:r>
    </w:p>
    <w:p w14:paraId="7A80CD8F" w14:textId="7027E372" w:rsidR="00CA7A48" w:rsidRPr="006B538A" w:rsidRDefault="00CA7A48" w:rsidP="00DB7F0E">
      <w:pPr>
        <w:spacing w:line="360" w:lineRule="auto"/>
        <w:rPr>
          <w:rFonts w:ascii="Times New Roman" w:hAnsi="Times New Roman" w:cs="Times New Roman"/>
          <w:b/>
          <w:bCs/>
          <w:color w:val="000000" w:themeColor="text1"/>
          <w:sz w:val="32"/>
          <w:szCs w:val="32"/>
        </w:rPr>
      </w:pPr>
    </w:p>
    <w:p w14:paraId="08EC5A62" w14:textId="1A70DF67" w:rsidR="00105A49" w:rsidRDefault="0011761C" w:rsidP="0011761C">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 xml:space="preserve">         </w:t>
      </w:r>
      <w:r w:rsidR="00CA7A48" w:rsidRPr="006B538A">
        <w:rPr>
          <w:rFonts w:ascii="Times New Roman" w:hAnsi="Times New Roman" w:cs="Times New Roman"/>
          <w:b/>
          <w:bCs/>
          <w:color w:val="000000" w:themeColor="text1"/>
          <w:sz w:val="32"/>
          <w:szCs w:val="32"/>
        </w:rPr>
        <w:t xml:space="preserve">BREXIT AND ITS IMPACT ON SUPPLY CHAIN </w:t>
      </w:r>
      <w:r>
        <w:rPr>
          <w:rFonts w:ascii="Times New Roman" w:hAnsi="Times New Roman" w:cs="Times New Roman"/>
          <w:b/>
          <w:bCs/>
          <w:color w:val="000000" w:themeColor="text1"/>
          <w:sz w:val="32"/>
          <w:szCs w:val="32"/>
        </w:rPr>
        <w:t xml:space="preserve">                     </w:t>
      </w:r>
    </w:p>
    <w:p w14:paraId="5B466552" w14:textId="77777777" w:rsidR="0011761C" w:rsidRDefault="0011761C">
      <w:pP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 xml:space="preserve">               </w:t>
      </w:r>
      <w:r w:rsidRPr="006B538A">
        <w:rPr>
          <w:rFonts w:ascii="Times New Roman" w:hAnsi="Times New Roman" w:cs="Times New Roman"/>
          <w:b/>
          <w:bCs/>
          <w:color w:val="000000" w:themeColor="text1"/>
          <w:sz w:val="32"/>
          <w:szCs w:val="32"/>
        </w:rPr>
        <w:t xml:space="preserve">EFFICIENCY: A CASE STUDY OF DHL </w:t>
      </w:r>
    </w:p>
    <w:p w14:paraId="2C8593B4" w14:textId="77777777" w:rsidR="0011761C" w:rsidRDefault="0011761C">
      <w:pPr>
        <w:rPr>
          <w:rFonts w:ascii="Times New Roman" w:hAnsi="Times New Roman" w:cs="Times New Roman"/>
          <w:b/>
          <w:bCs/>
          <w:color w:val="000000" w:themeColor="text1"/>
          <w:sz w:val="32"/>
          <w:szCs w:val="32"/>
        </w:rPr>
      </w:pPr>
    </w:p>
    <w:p w14:paraId="20F91E99" w14:textId="77777777" w:rsidR="0011761C" w:rsidRDefault="0011761C">
      <w:pPr>
        <w:rPr>
          <w:rFonts w:ascii="Times New Roman" w:hAnsi="Times New Roman" w:cs="Times New Roman"/>
          <w:b/>
          <w:bCs/>
          <w:color w:val="000000" w:themeColor="text1"/>
          <w:sz w:val="32"/>
          <w:szCs w:val="32"/>
        </w:rPr>
      </w:pPr>
    </w:p>
    <w:p w14:paraId="76C10146" w14:textId="77777777" w:rsidR="0011761C" w:rsidRDefault="0011761C">
      <w:pPr>
        <w:rPr>
          <w:rFonts w:ascii="Times New Roman" w:hAnsi="Times New Roman" w:cs="Times New Roman"/>
          <w:b/>
          <w:bCs/>
          <w:color w:val="000000" w:themeColor="text1"/>
          <w:sz w:val="32"/>
          <w:szCs w:val="32"/>
        </w:rPr>
      </w:pPr>
    </w:p>
    <w:p w14:paraId="6A262326" w14:textId="77777777" w:rsidR="0011761C" w:rsidRDefault="0011761C">
      <w:pPr>
        <w:rPr>
          <w:rFonts w:ascii="Times New Roman" w:hAnsi="Times New Roman" w:cs="Times New Roman"/>
          <w:b/>
          <w:bCs/>
          <w:color w:val="000000" w:themeColor="text1"/>
          <w:sz w:val="32"/>
          <w:szCs w:val="32"/>
        </w:rPr>
      </w:pPr>
    </w:p>
    <w:p w14:paraId="5345EC52" w14:textId="77777777" w:rsidR="0011761C" w:rsidRDefault="0011761C">
      <w:pPr>
        <w:rPr>
          <w:rFonts w:ascii="Times New Roman" w:hAnsi="Times New Roman" w:cs="Times New Roman"/>
          <w:b/>
          <w:bCs/>
          <w:color w:val="000000" w:themeColor="text1"/>
          <w:sz w:val="32"/>
          <w:szCs w:val="32"/>
        </w:rPr>
      </w:pPr>
    </w:p>
    <w:p w14:paraId="45E83AA6" w14:textId="77777777" w:rsidR="0011761C" w:rsidRDefault="0011761C">
      <w:pPr>
        <w:rPr>
          <w:rFonts w:ascii="Times New Roman" w:hAnsi="Times New Roman" w:cs="Times New Roman"/>
          <w:b/>
          <w:bCs/>
          <w:color w:val="000000" w:themeColor="text1"/>
          <w:sz w:val="32"/>
          <w:szCs w:val="32"/>
        </w:rPr>
      </w:pPr>
    </w:p>
    <w:p w14:paraId="2D599B50" w14:textId="77777777" w:rsidR="0011761C" w:rsidRDefault="0011761C">
      <w:pPr>
        <w:rPr>
          <w:rFonts w:ascii="Times New Roman" w:hAnsi="Times New Roman" w:cs="Times New Roman"/>
          <w:b/>
          <w:bCs/>
          <w:color w:val="000000" w:themeColor="text1"/>
          <w:sz w:val="32"/>
          <w:szCs w:val="32"/>
        </w:rPr>
      </w:pPr>
    </w:p>
    <w:p w14:paraId="09B4ACC0" w14:textId="77777777" w:rsidR="0011761C" w:rsidRDefault="0011761C">
      <w:pPr>
        <w:rPr>
          <w:rFonts w:ascii="Times New Roman" w:hAnsi="Times New Roman" w:cs="Times New Roman"/>
          <w:b/>
          <w:bCs/>
          <w:color w:val="000000" w:themeColor="text1"/>
          <w:sz w:val="32"/>
          <w:szCs w:val="32"/>
        </w:rPr>
      </w:pPr>
    </w:p>
    <w:p w14:paraId="07D7D271"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05D0DB57"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6FC8F4C7"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7FAF0FEF"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6B32E841"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291F074C"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746DED5F"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63710855"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41E8A1C7"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6D7B3C11"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709AB562"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3AD4D173"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2AF134EF"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4940BF2D"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29DADD4A"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52A9C057"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44F74152"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p>
    <w:p w14:paraId="7554A06F" w14:textId="1C5E4EC0" w:rsidR="0011761C" w:rsidRPr="003D7FD2" w:rsidRDefault="0011761C" w:rsidP="0011761C">
      <w:pPr>
        <w:widowControl w:val="0"/>
        <w:suppressAutoHyphens/>
        <w:spacing w:after="0" w:line="276" w:lineRule="auto"/>
        <w:rPr>
          <w:rFonts w:ascii="Times New Roman" w:eastAsia="Noto Sans CJK SC" w:hAnsi="Times New Roman" w:cs="Times New Roman"/>
          <w:kern w:val="1"/>
          <w:lang w:eastAsia="hi-IN" w:bidi="hi-IN"/>
        </w:rPr>
      </w:pPr>
      <w:r w:rsidRPr="003D7FD2">
        <w:rPr>
          <w:rFonts w:ascii="Times New Roman" w:eastAsia="Noto Sans CJK SC" w:hAnsi="Times New Roman" w:cs="Times New Roman"/>
          <w:kern w:val="1"/>
          <w:lang w:eastAsia="hi-IN" w:bidi="hi-IN"/>
        </w:rPr>
        <w:t xml:space="preserve">1) </w:t>
      </w:r>
      <w:r>
        <w:rPr>
          <w:rFonts w:ascii="Times New Roman" w:eastAsia="Noto Sans CJK SC" w:hAnsi="Times New Roman" w:cs="Times New Roman"/>
          <w:kern w:val="1"/>
          <w:lang w:eastAsia="hi-IN" w:bidi="hi-IN"/>
        </w:rPr>
        <w:t>Ivan Sendrev (2235334)</w:t>
      </w:r>
      <w:r w:rsidRPr="003D7FD2">
        <w:rPr>
          <w:rFonts w:ascii="Times New Roman" w:eastAsia="Noto Sans CJK SC" w:hAnsi="Times New Roman" w:cs="Times New Roman"/>
          <w:kern w:val="1"/>
          <w:lang w:eastAsia="hi-IN" w:bidi="hi-IN"/>
        </w:rPr>
        <w:t xml:space="preserve"> </w:t>
      </w:r>
    </w:p>
    <w:p w14:paraId="4A9BC141" w14:textId="77777777" w:rsidR="0011761C" w:rsidRDefault="0011761C" w:rsidP="0011761C">
      <w:pPr>
        <w:widowControl w:val="0"/>
        <w:suppressAutoHyphens/>
        <w:spacing w:after="0" w:line="276" w:lineRule="auto"/>
        <w:rPr>
          <w:rFonts w:ascii="Times New Roman" w:eastAsia="Noto Sans CJK SC" w:hAnsi="Times New Roman" w:cs="Times New Roman"/>
          <w:kern w:val="1"/>
          <w:lang w:eastAsia="hi-IN" w:bidi="hi-IN"/>
        </w:rPr>
      </w:pPr>
      <w:r w:rsidRPr="003D7FD2">
        <w:rPr>
          <w:rFonts w:ascii="Times New Roman" w:eastAsia="Noto Sans CJK SC" w:hAnsi="Times New Roman" w:cs="Times New Roman"/>
          <w:kern w:val="1"/>
          <w:lang w:eastAsia="hi-IN" w:bidi="hi-IN"/>
        </w:rPr>
        <w:t xml:space="preserve">2) </w:t>
      </w:r>
      <w:r>
        <w:rPr>
          <w:rFonts w:ascii="Times New Roman" w:eastAsia="Noto Sans CJK SC" w:hAnsi="Times New Roman" w:cs="Times New Roman"/>
          <w:kern w:val="1"/>
          <w:lang w:eastAsia="hi-IN" w:bidi="hi-IN"/>
        </w:rPr>
        <w:t>Supervisor. D-r Dudley Ofori</w:t>
      </w:r>
    </w:p>
    <w:p w14:paraId="06FDD34E" w14:textId="77777777" w:rsidR="00872C80" w:rsidRPr="003D7FD2" w:rsidRDefault="00872C80" w:rsidP="0011761C">
      <w:pPr>
        <w:widowControl w:val="0"/>
        <w:suppressAutoHyphens/>
        <w:spacing w:after="0" w:line="276" w:lineRule="auto"/>
        <w:rPr>
          <w:rFonts w:ascii="Times New Roman" w:eastAsia="Noto Sans CJK SC" w:hAnsi="Times New Roman" w:cs="Times New Roman"/>
          <w:kern w:val="1"/>
          <w:lang w:eastAsia="hi-IN" w:bidi="hi-IN"/>
        </w:rPr>
      </w:pPr>
    </w:p>
    <w:p w14:paraId="6567865C" w14:textId="77777777" w:rsidR="0011761C" w:rsidRPr="007F2556" w:rsidRDefault="00105A49" w:rsidP="0011761C">
      <w:pP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br w:type="page"/>
      </w:r>
      <w:r w:rsidR="0011761C" w:rsidRPr="00CB7497">
        <w:rPr>
          <w:rFonts w:ascii="Times New Roman" w:hAnsi="Times New Roman" w:cs="Times New Roman"/>
          <w:color w:val="000000" w:themeColor="text1"/>
        </w:rPr>
        <w:lastRenderedPageBreak/>
        <w:t xml:space="preserve">                                               </w:t>
      </w:r>
      <w:r w:rsidR="0011761C">
        <w:rPr>
          <w:rFonts w:ascii="Times New Roman" w:hAnsi="Times New Roman" w:cs="Times New Roman"/>
          <w:color w:val="000000" w:themeColor="text1"/>
        </w:rPr>
        <w:t xml:space="preserve">               </w:t>
      </w:r>
      <w:r w:rsidR="0011761C" w:rsidRPr="007F2556">
        <w:rPr>
          <w:rFonts w:ascii="Times New Roman" w:hAnsi="Times New Roman" w:cs="Times New Roman"/>
          <w:b/>
          <w:bCs/>
          <w:color w:val="000000" w:themeColor="text1"/>
          <w:sz w:val="32"/>
          <w:szCs w:val="32"/>
        </w:rPr>
        <w:t>Declaration</w:t>
      </w:r>
    </w:p>
    <w:p w14:paraId="4F9A54A2" w14:textId="7B3B5EFC" w:rsidR="0011761C" w:rsidRDefault="0011761C" w:rsidP="0011761C">
      <w:pPr>
        <w:spacing w:line="360" w:lineRule="auto"/>
        <w:rPr>
          <w:rFonts w:ascii="Times New Roman" w:hAnsi="Times New Roman" w:cs="Times New Roman"/>
          <w:color w:val="000000" w:themeColor="text1"/>
        </w:rPr>
      </w:pPr>
      <w:r w:rsidRPr="00CB7497">
        <w:rPr>
          <w:rFonts w:ascii="Times New Roman" w:hAnsi="Times New Roman" w:cs="Times New Roman"/>
          <w:color w:val="000000" w:themeColor="text1"/>
        </w:rPr>
        <w:t xml:space="preserve">I hereby declare </w:t>
      </w:r>
      <w:r w:rsidR="00872C80" w:rsidRPr="00CB7497">
        <w:rPr>
          <w:rFonts w:ascii="Times New Roman" w:hAnsi="Times New Roman" w:cs="Times New Roman"/>
          <w:color w:val="000000" w:themeColor="text1"/>
        </w:rPr>
        <w:t>that</w:t>
      </w:r>
      <w:r w:rsidRPr="00CB7497">
        <w:rPr>
          <w:rFonts w:ascii="Times New Roman" w:hAnsi="Times New Roman" w:cs="Times New Roman"/>
          <w:color w:val="000000" w:themeColor="text1"/>
        </w:rPr>
        <w:t xml:space="preserve"> this research </w:t>
      </w:r>
      <w:r w:rsidR="00826DEA">
        <w:rPr>
          <w:rFonts w:ascii="Times New Roman" w:hAnsi="Times New Roman" w:cs="Times New Roman"/>
          <w:color w:val="000000" w:themeColor="text1"/>
        </w:rPr>
        <w:t xml:space="preserve">has been </w:t>
      </w:r>
      <w:r w:rsidR="002F0138" w:rsidRPr="00CB7497">
        <w:rPr>
          <w:rFonts w:ascii="Times New Roman" w:hAnsi="Times New Roman" w:cs="Times New Roman"/>
          <w:color w:val="000000" w:themeColor="text1"/>
        </w:rPr>
        <w:t>independently</w:t>
      </w:r>
      <w:r w:rsidRPr="00CB7497">
        <w:rPr>
          <w:rFonts w:ascii="Times New Roman" w:hAnsi="Times New Roman" w:cs="Times New Roman"/>
          <w:color w:val="000000" w:themeColor="text1"/>
        </w:rPr>
        <w:t xml:space="preserve"> conducted by me under the supervision of my lecturer. I further affirm that this work is original and has not been </w:t>
      </w:r>
      <w:r w:rsidR="00FD20DB" w:rsidRPr="00CB7497">
        <w:rPr>
          <w:rFonts w:ascii="Times New Roman" w:hAnsi="Times New Roman" w:cs="Times New Roman"/>
          <w:color w:val="000000" w:themeColor="text1"/>
        </w:rPr>
        <w:t>sent</w:t>
      </w:r>
      <w:r w:rsidR="00872C80">
        <w:rPr>
          <w:rFonts w:ascii="Times New Roman" w:hAnsi="Times New Roman" w:cs="Times New Roman"/>
          <w:color w:val="000000" w:themeColor="text1"/>
        </w:rPr>
        <w:t xml:space="preserve"> or given</w:t>
      </w:r>
      <w:r w:rsidRPr="00CB7497">
        <w:rPr>
          <w:rFonts w:ascii="Times New Roman" w:hAnsi="Times New Roman" w:cs="Times New Roman"/>
          <w:color w:val="000000" w:themeColor="text1"/>
        </w:rPr>
        <w:t xml:space="preserve"> in whole or in part, for the award of any degree or qualification or any other university.</w:t>
      </w:r>
    </w:p>
    <w:p w14:paraId="43868D05" w14:textId="6EADA331" w:rsidR="0011761C" w:rsidRDefault="0011761C">
      <w:pPr>
        <w:rPr>
          <w:rFonts w:ascii="Times New Roman" w:hAnsi="Times New Roman" w:cs="Times New Roman"/>
          <w:b/>
          <w:bCs/>
          <w:color w:val="000000" w:themeColor="text1"/>
          <w:sz w:val="32"/>
          <w:szCs w:val="32"/>
        </w:rPr>
      </w:pPr>
    </w:p>
    <w:p w14:paraId="27192D32"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51E5EBE3"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5502DDDF"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1B5C94C3"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761E84C3"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000847F4"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67336C7E"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41E181A8"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1491F824"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1396B927"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5F8A55F5"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6A44D699"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384D913E"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650F9BD5"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2643179E"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1BAEB6A2"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787111B3"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1AF36C07" w14:textId="77777777" w:rsidR="0011761C" w:rsidRDefault="0011761C" w:rsidP="00105A49">
      <w:pPr>
        <w:spacing w:line="360" w:lineRule="auto"/>
        <w:jc w:val="center"/>
        <w:rPr>
          <w:rFonts w:ascii="Times New Roman" w:hAnsi="Times New Roman" w:cs="Times New Roman"/>
          <w:b/>
          <w:bCs/>
          <w:color w:val="000000" w:themeColor="text1"/>
          <w:sz w:val="28"/>
          <w:szCs w:val="28"/>
        </w:rPr>
      </w:pPr>
    </w:p>
    <w:p w14:paraId="1CAFB4D8" w14:textId="24C0FE95" w:rsidR="004841F4" w:rsidRPr="00105A49" w:rsidRDefault="00105A49" w:rsidP="00105A49">
      <w:pPr>
        <w:spacing w:line="360" w:lineRule="auto"/>
        <w:jc w:val="center"/>
        <w:rPr>
          <w:rFonts w:ascii="Times New Roman" w:hAnsi="Times New Roman" w:cs="Times New Roman"/>
          <w:b/>
          <w:bCs/>
          <w:color w:val="000000" w:themeColor="text1"/>
          <w:sz w:val="28"/>
          <w:szCs w:val="28"/>
        </w:rPr>
      </w:pPr>
      <w:r w:rsidRPr="00105A49">
        <w:rPr>
          <w:rFonts w:ascii="Times New Roman" w:hAnsi="Times New Roman" w:cs="Times New Roman"/>
          <w:b/>
          <w:bCs/>
          <w:color w:val="000000" w:themeColor="text1"/>
          <w:sz w:val="28"/>
          <w:szCs w:val="28"/>
        </w:rPr>
        <w:lastRenderedPageBreak/>
        <w:t>Abstract</w:t>
      </w:r>
    </w:p>
    <w:p w14:paraId="1E4583A9" w14:textId="3E8F10EA" w:rsidR="00105A49" w:rsidRPr="00930175" w:rsidRDefault="00930175" w:rsidP="00930175">
      <w:pPr>
        <w:spacing w:line="360" w:lineRule="auto"/>
        <w:jc w:val="both"/>
        <w:rPr>
          <w:rFonts w:ascii="Times New Roman" w:hAnsi="Times New Roman" w:cs="Times New Roman"/>
          <w:color w:val="000000" w:themeColor="text1"/>
        </w:rPr>
      </w:pPr>
      <w:r w:rsidRPr="00930175">
        <w:rPr>
          <w:rFonts w:ascii="Times New Roman" w:hAnsi="Times New Roman" w:cs="Times New Roman"/>
          <w:color w:val="000000" w:themeColor="text1"/>
        </w:rPr>
        <w:t xml:space="preserve">This dissertation explores the effects that Brexit has on the supply chain effectiveness of DHL UK and the main key performance indicators of the study include lead time, on-time delivery, time in customs clearance, and stock turnover. With the departure of the United Kingdom of the European Union, DHL UK experienced more documentation at the point of customs, regulatory fragmentation, and supply chain upheaval that transformed its transnational operations. Based on the Supply Chain Resilience Theory and the Dynamic Capabilities Approach, the research design is based on a qualitative case study based on the secondary information collection </w:t>
      </w:r>
      <w:r w:rsidR="00121A65" w:rsidRPr="00930175">
        <w:rPr>
          <w:rFonts w:ascii="Times New Roman" w:hAnsi="Times New Roman" w:cs="Times New Roman"/>
          <w:color w:val="000000" w:themeColor="text1"/>
        </w:rPr>
        <w:t>using</w:t>
      </w:r>
      <w:r w:rsidRPr="00930175">
        <w:rPr>
          <w:rFonts w:ascii="Times New Roman" w:hAnsi="Times New Roman" w:cs="Times New Roman"/>
          <w:color w:val="000000" w:themeColor="text1"/>
        </w:rPr>
        <w:t xml:space="preserve"> corporate reports, state publications, and trade sources related to 2020-2025. As the findings show, the new custom and compliance processes dominant in Brexit made operations to be costly, delayed and prolonged the lead times. As such, DHL UK achieved such strategic adaptations as route optimisation, increased warehousing, digital customs integration, and workforce training, which represent a good display of resilience and adaptability. Nevertheless, there are still long-lasting inefficiencies caused by structural trade and labour shortages. The research has added to practical knowledge by associating the adaptive strategies at firm-level with the changes in post-Brexit policies. Suggestions that are made include improved digital border systems, harmonisation of regulations between UK and EU, and reforms of logistics workforce. Further studies are </w:t>
      </w:r>
      <w:r w:rsidR="00FD20DB" w:rsidRPr="00930175">
        <w:rPr>
          <w:rFonts w:ascii="Times New Roman" w:hAnsi="Times New Roman" w:cs="Times New Roman"/>
          <w:color w:val="000000" w:themeColor="text1"/>
        </w:rPr>
        <w:t>needed</w:t>
      </w:r>
      <w:r w:rsidRPr="00930175">
        <w:rPr>
          <w:rFonts w:ascii="Times New Roman" w:hAnsi="Times New Roman" w:cs="Times New Roman"/>
          <w:color w:val="000000" w:themeColor="text1"/>
        </w:rPr>
        <w:t xml:space="preserve"> to use primary data and compare the findings with several </w:t>
      </w:r>
      <w:r w:rsidR="008A1933" w:rsidRPr="00930175">
        <w:rPr>
          <w:rFonts w:ascii="Times New Roman" w:hAnsi="Times New Roman" w:cs="Times New Roman"/>
          <w:color w:val="000000" w:themeColor="text1"/>
        </w:rPr>
        <w:t>logistics’</w:t>
      </w:r>
      <w:r w:rsidRPr="00930175">
        <w:rPr>
          <w:rFonts w:ascii="Times New Roman" w:hAnsi="Times New Roman" w:cs="Times New Roman"/>
          <w:color w:val="000000" w:themeColor="text1"/>
        </w:rPr>
        <w:t xml:space="preserve"> companies.</w:t>
      </w:r>
    </w:p>
    <w:p w14:paraId="56FADEEE" w14:textId="77777777" w:rsidR="00B603CE" w:rsidRPr="000567E5" w:rsidRDefault="00B603CE" w:rsidP="000567E5">
      <w:pPr>
        <w:spacing w:line="360" w:lineRule="auto"/>
        <w:jc w:val="both"/>
        <w:rPr>
          <w:rFonts w:ascii="Times New Roman" w:hAnsi="Times New Roman" w:cs="Times New Roman"/>
          <w:color w:val="000000" w:themeColor="text1"/>
          <w:lang w:val="en-IN"/>
        </w:rPr>
      </w:pPr>
    </w:p>
    <w:p w14:paraId="4A81907B" w14:textId="77777777" w:rsidR="00347133" w:rsidRPr="000567E5" w:rsidRDefault="00347133" w:rsidP="000567E5">
      <w:pPr>
        <w:spacing w:line="360" w:lineRule="auto"/>
        <w:jc w:val="both"/>
        <w:rPr>
          <w:rFonts w:ascii="Times New Roman" w:hAnsi="Times New Roman" w:cs="Times New Roman"/>
          <w:color w:val="000000" w:themeColor="text1"/>
          <w:lang w:val="en-IN"/>
        </w:rPr>
      </w:pPr>
    </w:p>
    <w:p w14:paraId="2ECE1A28" w14:textId="77777777" w:rsidR="00347133" w:rsidRPr="000567E5" w:rsidRDefault="00347133" w:rsidP="000567E5">
      <w:pPr>
        <w:spacing w:line="360" w:lineRule="auto"/>
        <w:jc w:val="both"/>
        <w:rPr>
          <w:rFonts w:ascii="Times New Roman" w:hAnsi="Times New Roman" w:cs="Times New Roman"/>
          <w:color w:val="000000" w:themeColor="text1"/>
          <w:lang w:val="en-IN"/>
        </w:rPr>
      </w:pPr>
    </w:p>
    <w:p w14:paraId="6DB7B9F0" w14:textId="77777777" w:rsidR="00AE5009" w:rsidRDefault="00AE5009" w:rsidP="000567E5">
      <w:pPr>
        <w:spacing w:line="360" w:lineRule="auto"/>
        <w:jc w:val="both"/>
        <w:rPr>
          <w:rFonts w:ascii="Times New Roman" w:hAnsi="Times New Roman" w:cs="Times New Roman"/>
          <w:b/>
          <w:bCs/>
          <w:color w:val="000000" w:themeColor="text1"/>
          <w:lang w:val="en-IN"/>
        </w:rPr>
      </w:pPr>
      <w:r w:rsidRPr="000567E5">
        <w:rPr>
          <w:rFonts w:ascii="Times New Roman" w:hAnsi="Times New Roman" w:cs="Times New Roman"/>
          <w:b/>
          <w:bCs/>
          <w:color w:val="000000" w:themeColor="text1"/>
          <w:lang w:val="en-IN"/>
        </w:rPr>
        <w:br w:type="page"/>
      </w:r>
    </w:p>
    <w:p w14:paraId="47F52CD8" w14:textId="5E82C602" w:rsidR="0011761C" w:rsidRPr="002F2289" w:rsidRDefault="0011761C" w:rsidP="0011761C">
      <w:pPr>
        <w:spacing w:line="360" w:lineRule="auto"/>
        <w:jc w:val="both"/>
        <w:rPr>
          <w:rFonts w:ascii="Times New Roman" w:hAnsi="Times New Roman" w:cs="Times New Roman"/>
          <w:b/>
          <w:bCs/>
          <w:color w:val="000000" w:themeColor="text1"/>
          <w:sz w:val="32"/>
          <w:szCs w:val="32"/>
          <w:lang w:val="en-IN"/>
        </w:rPr>
      </w:pPr>
      <w:r>
        <w:rPr>
          <w:rFonts w:ascii="Times New Roman" w:hAnsi="Times New Roman" w:cs="Times New Roman"/>
          <w:b/>
          <w:bCs/>
          <w:color w:val="000000" w:themeColor="text1"/>
          <w:sz w:val="32"/>
          <w:szCs w:val="32"/>
          <w:lang w:val="en-IN"/>
        </w:rPr>
        <w:lastRenderedPageBreak/>
        <w:t xml:space="preserve">                                           </w:t>
      </w:r>
      <w:r w:rsidRPr="002F2289">
        <w:rPr>
          <w:rFonts w:ascii="Times New Roman" w:hAnsi="Times New Roman" w:cs="Times New Roman"/>
          <w:b/>
          <w:bCs/>
          <w:color w:val="000000" w:themeColor="text1"/>
          <w:sz w:val="32"/>
          <w:szCs w:val="32"/>
          <w:lang w:val="en-IN"/>
        </w:rPr>
        <w:t>Acknowledgement</w:t>
      </w:r>
    </w:p>
    <w:p w14:paraId="23C62660" w14:textId="77777777" w:rsidR="0011761C" w:rsidRDefault="0011761C" w:rsidP="0011761C">
      <w:pPr>
        <w:spacing w:line="360" w:lineRule="auto"/>
        <w:jc w:val="both"/>
        <w:rPr>
          <w:rFonts w:ascii="Times New Roman" w:hAnsi="Times New Roman" w:cs="Times New Roman"/>
          <w:b/>
          <w:bCs/>
          <w:color w:val="000000" w:themeColor="text1"/>
          <w:lang w:val="en-IN"/>
        </w:rPr>
      </w:pPr>
    </w:p>
    <w:p w14:paraId="03BAE46E" w14:textId="61632DC0" w:rsidR="0011761C" w:rsidRPr="00FA676D" w:rsidRDefault="0011761C" w:rsidP="0011761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lang w:val="en-IN"/>
        </w:rPr>
        <w:t>I am deeply grateful to my supervisor for his guidance throughout this research Brexit and its impact on supply chain: A</w:t>
      </w:r>
      <w:r w:rsidR="00601597">
        <w:rPr>
          <w:rFonts w:ascii="Times New Roman" w:hAnsi="Times New Roman" w:cs="Times New Roman"/>
          <w:color w:val="000000" w:themeColor="text1"/>
          <w:lang w:val="en-IN"/>
        </w:rPr>
        <w:t xml:space="preserve"> </w:t>
      </w:r>
      <w:r>
        <w:rPr>
          <w:rFonts w:ascii="Times New Roman" w:hAnsi="Times New Roman" w:cs="Times New Roman"/>
          <w:color w:val="000000" w:themeColor="text1"/>
          <w:lang w:val="en-IN"/>
        </w:rPr>
        <w:t>case study of DHL UK.</w:t>
      </w:r>
      <w:r w:rsidRPr="00FA676D">
        <w:rPr>
          <w:rFonts w:ascii="Times New Roman" w:hAnsi="Times New Roman" w:cs="Times New Roman"/>
          <w:b/>
          <w:bCs/>
          <w:color w:val="000000" w:themeColor="text1"/>
        </w:rPr>
        <w:t xml:space="preserve">  </w:t>
      </w:r>
      <w:r>
        <w:rPr>
          <w:rFonts w:ascii="Times New Roman" w:hAnsi="Times New Roman" w:cs="Times New Roman"/>
          <w:color w:val="000000" w:themeColor="text1"/>
        </w:rPr>
        <w:t xml:space="preserve">My sincere thanks also go to the staff of DHL who </w:t>
      </w:r>
      <w:r w:rsidR="00601597">
        <w:rPr>
          <w:rFonts w:ascii="Times New Roman" w:hAnsi="Times New Roman" w:cs="Times New Roman"/>
          <w:color w:val="000000" w:themeColor="text1"/>
        </w:rPr>
        <w:t>generously</w:t>
      </w:r>
      <w:r>
        <w:rPr>
          <w:rFonts w:ascii="Times New Roman" w:hAnsi="Times New Roman" w:cs="Times New Roman"/>
          <w:color w:val="000000" w:themeColor="text1"/>
        </w:rPr>
        <w:t xml:space="preserve"> their time and insights, making this study possible. </w:t>
      </w:r>
      <w:r w:rsidR="00601597">
        <w:rPr>
          <w:rFonts w:ascii="Times New Roman" w:hAnsi="Times New Roman" w:cs="Times New Roman"/>
          <w:color w:val="000000" w:themeColor="text1"/>
        </w:rPr>
        <w:t>Finally</w:t>
      </w:r>
      <w:r>
        <w:rPr>
          <w:rFonts w:ascii="Times New Roman" w:hAnsi="Times New Roman" w:cs="Times New Roman"/>
          <w:color w:val="000000" w:themeColor="text1"/>
        </w:rPr>
        <w:t xml:space="preserve">, </w:t>
      </w:r>
      <w:r w:rsidR="00680140">
        <w:rPr>
          <w:rFonts w:ascii="Times New Roman" w:hAnsi="Times New Roman" w:cs="Times New Roman"/>
          <w:color w:val="000000" w:themeColor="text1"/>
        </w:rPr>
        <w:t>deeply appreciate</w:t>
      </w:r>
      <w:r>
        <w:rPr>
          <w:rFonts w:ascii="Times New Roman" w:hAnsi="Times New Roman" w:cs="Times New Roman"/>
          <w:color w:val="000000" w:themeColor="text1"/>
        </w:rPr>
        <w:t xml:space="preserve"> the encouragement and understanding of my family and </w:t>
      </w:r>
      <w:r w:rsidR="00601597">
        <w:rPr>
          <w:rFonts w:ascii="Times New Roman" w:hAnsi="Times New Roman" w:cs="Times New Roman"/>
          <w:color w:val="000000" w:themeColor="text1"/>
        </w:rPr>
        <w:t>friends</w:t>
      </w:r>
      <w:r>
        <w:rPr>
          <w:rFonts w:ascii="Times New Roman" w:hAnsi="Times New Roman" w:cs="Times New Roman"/>
          <w:color w:val="000000" w:themeColor="text1"/>
        </w:rPr>
        <w:t>, whose constant support helped me complete this work.</w:t>
      </w:r>
    </w:p>
    <w:p w14:paraId="6A267D41"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56CD3F4E"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494B1030"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53D7AC69"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151041B4"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6815B655"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4BA8B6ED"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6B931EC5"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3A1DEEB3"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285E0FEF"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07114A8C"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7E6D0D3E"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3C5B9263"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7BEF907F"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54042B63"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32BA09AB"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120892D8"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168979DB"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3407B807"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53A98D7B"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2B3B79C8"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761AA238"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60569D36" w14:textId="77777777" w:rsidR="0011761C" w:rsidRDefault="0011761C" w:rsidP="000567E5">
      <w:pPr>
        <w:spacing w:line="360" w:lineRule="auto"/>
        <w:jc w:val="both"/>
        <w:rPr>
          <w:rFonts w:ascii="Times New Roman" w:hAnsi="Times New Roman" w:cs="Times New Roman"/>
          <w:b/>
          <w:bCs/>
          <w:color w:val="000000" w:themeColor="text1"/>
          <w:lang w:val="en-IN"/>
        </w:rPr>
      </w:pPr>
    </w:p>
    <w:p w14:paraId="464D6D78" w14:textId="77777777" w:rsidR="0011761C" w:rsidRPr="000567E5" w:rsidRDefault="0011761C" w:rsidP="000567E5">
      <w:pPr>
        <w:spacing w:line="360" w:lineRule="auto"/>
        <w:jc w:val="both"/>
        <w:rPr>
          <w:rFonts w:ascii="Times New Roman" w:hAnsi="Times New Roman" w:cs="Times New Roman"/>
          <w:b/>
          <w:bCs/>
          <w:color w:val="000000" w:themeColor="text1"/>
          <w:lang w:val="en-IN"/>
        </w:rPr>
      </w:pPr>
    </w:p>
    <w:sdt>
      <w:sdtPr>
        <w:rPr>
          <w:rFonts w:ascii="Times New Roman" w:eastAsiaTheme="minorHAnsi" w:hAnsi="Times New Roman" w:cs="Times New Roman"/>
          <w:color w:val="auto"/>
          <w:kern w:val="2"/>
          <w:sz w:val="24"/>
          <w:szCs w:val="24"/>
          <w:lang w:val="en-GB"/>
          <w14:ligatures w14:val="standardContextual"/>
        </w:rPr>
        <w:id w:val="-121535394"/>
        <w:docPartObj>
          <w:docPartGallery w:val="Table of Contents"/>
          <w:docPartUnique/>
        </w:docPartObj>
      </w:sdtPr>
      <w:sdtEndPr>
        <w:rPr>
          <w:b/>
          <w:bCs/>
          <w:noProof/>
        </w:rPr>
      </w:sdtEndPr>
      <w:sdtContent>
        <w:p w14:paraId="5EE6EE14" w14:textId="45919081" w:rsidR="000567E5" w:rsidRPr="000567E5" w:rsidRDefault="000567E5" w:rsidP="000567E5">
          <w:pPr>
            <w:pStyle w:val="TOCHeading"/>
            <w:spacing w:line="360" w:lineRule="auto"/>
            <w:jc w:val="center"/>
            <w:rPr>
              <w:rFonts w:ascii="Times New Roman" w:hAnsi="Times New Roman" w:cs="Times New Roman"/>
              <w:b/>
              <w:sz w:val="28"/>
              <w:szCs w:val="24"/>
            </w:rPr>
          </w:pPr>
          <w:r w:rsidRPr="000567E5">
            <w:rPr>
              <w:rFonts w:ascii="Times New Roman" w:hAnsi="Times New Roman" w:cs="Times New Roman"/>
              <w:b/>
              <w:sz w:val="28"/>
              <w:szCs w:val="24"/>
            </w:rPr>
            <w:t>Table of Contents</w:t>
          </w:r>
        </w:p>
        <w:p w14:paraId="2F0F272D" w14:textId="5649F846" w:rsidR="00030CE9" w:rsidRPr="00030CE9" w:rsidRDefault="000567E5" w:rsidP="00030CE9">
          <w:pPr>
            <w:pStyle w:val="TOC1"/>
            <w:tabs>
              <w:tab w:val="right" w:leader="dot" w:pos="9016"/>
            </w:tabs>
            <w:spacing w:line="360" w:lineRule="auto"/>
            <w:jc w:val="both"/>
            <w:rPr>
              <w:rFonts w:ascii="Times New Roman" w:eastAsiaTheme="minorEastAsia" w:hAnsi="Times New Roman" w:cs="Times New Roman"/>
              <w:noProof/>
              <w:lang w:eastAsia="en-GB"/>
            </w:rPr>
          </w:pPr>
          <w:r w:rsidRPr="00D64742">
            <w:rPr>
              <w:rFonts w:ascii="Times New Roman" w:hAnsi="Times New Roman" w:cs="Times New Roman"/>
              <w:color w:val="000000" w:themeColor="text1"/>
            </w:rPr>
            <w:fldChar w:fldCharType="begin"/>
          </w:r>
          <w:r w:rsidRPr="00D64742">
            <w:rPr>
              <w:rFonts w:ascii="Times New Roman" w:hAnsi="Times New Roman" w:cs="Times New Roman"/>
              <w:color w:val="000000" w:themeColor="text1"/>
            </w:rPr>
            <w:instrText xml:space="preserve"> TOC \o "1-3" \h \z \u </w:instrText>
          </w:r>
          <w:r w:rsidRPr="00D64742">
            <w:rPr>
              <w:rFonts w:ascii="Times New Roman" w:hAnsi="Times New Roman" w:cs="Times New Roman"/>
              <w:color w:val="000000" w:themeColor="text1"/>
            </w:rPr>
            <w:fldChar w:fldCharType="separate"/>
          </w:r>
          <w:hyperlink w:anchor="_Toc215502757" w:history="1">
            <w:r w:rsidR="00030CE9" w:rsidRPr="00030CE9">
              <w:rPr>
                <w:rStyle w:val="Hyperlink"/>
                <w:rFonts w:ascii="Times New Roman" w:hAnsi="Times New Roman" w:cs="Times New Roman"/>
                <w:noProof/>
              </w:rPr>
              <w:t>Chapter 1: Introduction</w:t>
            </w:r>
            <w:r w:rsidR="00030CE9" w:rsidRPr="00030CE9">
              <w:rPr>
                <w:rFonts w:ascii="Times New Roman" w:hAnsi="Times New Roman" w:cs="Times New Roman"/>
                <w:noProof/>
                <w:webHidden/>
              </w:rPr>
              <w:tab/>
            </w:r>
            <w:r w:rsidR="00030CE9" w:rsidRPr="00030CE9">
              <w:rPr>
                <w:rFonts w:ascii="Times New Roman" w:hAnsi="Times New Roman" w:cs="Times New Roman"/>
                <w:noProof/>
                <w:webHidden/>
              </w:rPr>
              <w:fldChar w:fldCharType="begin"/>
            </w:r>
            <w:r w:rsidR="00030CE9" w:rsidRPr="00030CE9">
              <w:rPr>
                <w:rFonts w:ascii="Times New Roman" w:hAnsi="Times New Roman" w:cs="Times New Roman"/>
                <w:noProof/>
                <w:webHidden/>
              </w:rPr>
              <w:instrText xml:space="preserve"> PAGEREF _Toc215502757 \h </w:instrText>
            </w:r>
            <w:r w:rsidR="00030CE9" w:rsidRPr="00030CE9">
              <w:rPr>
                <w:rFonts w:ascii="Times New Roman" w:hAnsi="Times New Roman" w:cs="Times New Roman"/>
                <w:noProof/>
                <w:webHidden/>
              </w:rPr>
            </w:r>
            <w:r w:rsidR="00030CE9" w:rsidRPr="00030CE9">
              <w:rPr>
                <w:rFonts w:ascii="Times New Roman" w:hAnsi="Times New Roman" w:cs="Times New Roman"/>
                <w:noProof/>
                <w:webHidden/>
              </w:rPr>
              <w:fldChar w:fldCharType="separate"/>
            </w:r>
            <w:r w:rsidR="00030CE9" w:rsidRPr="00030CE9">
              <w:rPr>
                <w:rFonts w:ascii="Times New Roman" w:hAnsi="Times New Roman" w:cs="Times New Roman"/>
                <w:noProof/>
                <w:webHidden/>
              </w:rPr>
              <w:t>6</w:t>
            </w:r>
            <w:r w:rsidR="00030CE9" w:rsidRPr="00030CE9">
              <w:rPr>
                <w:rFonts w:ascii="Times New Roman" w:hAnsi="Times New Roman" w:cs="Times New Roman"/>
                <w:noProof/>
                <w:webHidden/>
              </w:rPr>
              <w:fldChar w:fldCharType="end"/>
            </w:r>
          </w:hyperlink>
        </w:p>
        <w:p w14:paraId="735EB971" w14:textId="4F7926C9"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58" w:history="1">
            <w:r w:rsidRPr="00030CE9">
              <w:rPr>
                <w:rStyle w:val="Hyperlink"/>
                <w:rFonts w:ascii="Times New Roman" w:hAnsi="Times New Roman" w:cs="Times New Roman"/>
                <w:noProof/>
              </w:rPr>
              <w:t>1.1 Introduction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_Toc215502758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6</w:t>
            </w:r>
            <w:r w:rsidRPr="00030CE9">
              <w:rPr>
                <w:rFonts w:ascii="Times New Roman" w:hAnsi="Times New Roman" w:cs="Times New Roman"/>
                <w:noProof/>
                <w:webHidden/>
              </w:rPr>
              <w:fldChar w:fldCharType="end"/>
            </w:r>
          </w:hyperlink>
        </w:p>
        <w:p w14:paraId="13FD2AED" w14:textId="0F2510CD"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59" w:history="1">
            <w:r w:rsidRPr="00030CE9">
              <w:rPr>
                <w:rStyle w:val="Hyperlink"/>
                <w:rFonts w:ascii="Times New Roman" w:hAnsi="Times New Roman" w:cs="Times New Roman"/>
                <w:noProof/>
              </w:rPr>
              <w:t>1.2 Background and Context</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_Toc215502759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6</w:t>
            </w:r>
            <w:r w:rsidRPr="00030CE9">
              <w:rPr>
                <w:rFonts w:ascii="Times New Roman" w:hAnsi="Times New Roman" w:cs="Times New Roman"/>
                <w:noProof/>
                <w:webHidden/>
              </w:rPr>
              <w:fldChar w:fldCharType="end"/>
            </w:r>
          </w:hyperlink>
        </w:p>
        <w:p w14:paraId="726477C6" w14:textId="1B69BA79"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60" w:history="1">
            <w:r w:rsidRPr="00030CE9">
              <w:rPr>
                <w:rStyle w:val="Hyperlink"/>
                <w:rFonts w:ascii="Times New Roman" w:hAnsi="Times New Roman" w:cs="Times New Roman"/>
                <w:noProof/>
              </w:rPr>
              <w:t>1.3 Origin of the Research</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_Toc215502760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6</w:t>
            </w:r>
            <w:r w:rsidRPr="00030CE9">
              <w:rPr>
                <w:rFonts w:ascii="Times New Roman" w:hAnsi="Times New Roman" w:cs="Times New Roman"/>
                <w:noProof/>
                <w:webHidden/>
              </w:rPr>
              <w:fldChar w:fldCharType="end"/>
            </w:r>
          </w:hyperlink>
        </w:p>
        <w:p w14:paraId="1353D12E" w14:textId="6291A703"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61" w:history="1">
            <w:r w:rsidRPr="00030CE9">
              <w:rPr>
                <w:rStyle w:val="Hyperlink"/>
                <w:rFonts w:ascii="Times New Roman" w:hAnsi="Times New Roman" w:cs="Times New Roman"/>
                <w:noProof/>
              </w:rPr>
              <w:t>1.4 Research Aim</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_Toc215502761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7</w:t>
            </w:r>
            <w:r w:rsidRPr="00030CE9">
              <w:rPr>
                <w:rFonts w:ascii="Times New Roman" w:hAnsi="Times New Roman" w:cs="Times New Roman"/>
                <w:noProof/>
                <w:webHidden/>
              </w:rPr>
              <w:fldChar w:fldCharType="end"/>
            </w:r>
          </w:hyperlink>
        </w:p>
        <w:p w14:paraId="118C9B12" w14:textId="71AE8C32"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62" w:history="1">
            <w:r w:rsidRPr="00030CE9">
              <w:rPr>
                <w:rStyle w:val="Hyperlink"/>
                <w:rFonts w:ascii="Times New Roman" w:hAnsi="Times New Roman" w:cs="Times New Roman"/>
                <w:noProof/>
              </w:rPr>
              <w:t>1.5 Objectives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_Toc215502762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7</w:t>
            </w:r>
            <w:r w:rsidRPr="00030CE9">
              <w:rPr>
                <w:rFonts w:ascii="Times New Roman" w:hAnsi="Times New Roman" w:cs="Times New Roman"/>
                <w:noProof/>
                <w:webHidden/>
              </w:rPr>
              <w:fldChar w:fldCharType="end"/>
            </w:r>
          </w:hyperlink>
        </w:p>
        <w:p w14:paraId="5A25AE58" w14:textId="0BC606A5"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63" w:history="1">
            <w:r w:rsidRPr="00030CE9">
              <w:rPr>
                <w:rStyle w:val="Hyperlink"/>
                <w:rFonts w:ascii="Times New Roman" w:hAnsi="Times New Roman" w:cs="Times New Roman"/>
                <w:noProof/>
              </w:rPr>
              <w:t>1.6 Research Questions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_Toc215502763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7</w:t>
            </w:r>
            <w:r w:rsidRPr="00030CE9">
              <w:rPr>
                <w:rFonts w:ascii="Times New Roman" w:hAnsi="Times New Roman" w:cs="Times New Roman"/>
                <w:noProof/>
                <w:webHidden/>
              </w:rPr>
              <w:fldChar w:fldCharType="end"/>
            </w:r>
          </w:hyperlink>
        </w:p>
        <w:p w14:paraId="729E57A2" w14:textId="72BD732B"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64" w:history="1">
            <w:r w:rsidRPr="00030CE9">
              <w:rPr>
                <w:rStyle w:val="Hyperlink"/>
                <w:rFonts w:ascii="Times New Roman" w:hAnsi="Times New Roman" w:cs="Times New Roman"/>
                <w:noProof/>
              </w:rPr>
              <w:t>1.7 Problem Statement</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_Toc215502764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7</w:t>
            </w:r>
            <w:r w:rsidRPr="00030CE9">
              <w:rPr>
                <w:rFonts w:ascii="Times New Roman" w:hAnsi="Times New Roman" w:cs="Times New Roman"/>
                <w:noProof/>
                <w:webHidden/>
              </w:rPr>
              <w:fldChar w:fldCharType="end"/>
            </w:r>
          </w:hyperlink>
        </w:p>
        <w:p w14:paraId="3F94D0BF" w14:textId="123C0FEC"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65" w:history="1">
            <w:r w:rsidRPr="00030CE9">
              <w:rPr>
                <w:rStyle w:val="Hyperlink"/>
                <w:rFonts w:ascii="Times New Roman" w:hAnsi="Times New Roman" w:cs="Times New Roman"/>
                <w:noProof/>
              </w:rPr>
              <w:t>1.8 Significance and Rationale</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_Toc215502765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8</w:t>
            </w:r>
            <w:r w:rsidRPr="00030CE9">
              <w:rPr>
                <w:rFonts w:ascii="Times New Roman" w:hAnsi="Times New Roman" w:cs="Times New Roman"/>
                <w:noProof/>
                <w:webHidden/>
              </w:rPr>
              <w:fldChar w:fldCharType="end"/>
            </w:r>
          </w:hyperlink>
        </w:p>
        <w:p w14:paraId="4B1902A2" w14:textId="77F575A8"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66" w:history="1">
            <w:r w:rsidRPr="00030CE9">
              <w:rPr>
                <w:rStyle w:val="Hyperlink"/>
                <w:rFonts w:ascii="Times New Roman" w:hAnsi="Times New Roman" w:cs="Times New Roman"/>
                <w:noProof/>
              </w:rPr>
              <w:t>1.9 Outline and Summary</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_Toc215502766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8</w:t>
            </w:r>
            <w:r w:rsidRPr="00030CE9">
              <w:rPr>
                <w:rFonts w:ascii="Times New Roman" w:hAnsi="Times New Roman" w:cs="Times New Roman"/>
                <w:noProof/>
                <w:webHidden/>
              </w:rPr>
              <w:fldChar w:fldCharType="end"/>
            </w:r>
          </w:hyperlink>
        </w:p>
        <w:p w14:paraId="1986D320" w14:textId="52B97C9E"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67" w:history="1">
            <w:r w:rsidRPr="00030CE9">
              <w:rPr>
                <w:rStyle w:val="Hyperlink"/>
                <w:rFonts w:ascii="Times New Roman" w:hAnsi="Times New Roman" w:cs="Times New Roman"/>
                <w:noProof/>
              </w:rPr>
              <w:t>1.10 Chapter Conclusion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_Toc215502767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9</w:t>
            </w:r>
            <w:r w:rsidRPr="00030CE9">
              <w:rPr>
                <w:rFonts w:ascii="Times New Roman" w:hAnsi="Times New Roman" w:cs="Times New Roman"/>
                <w:noProof/>
                <w:webHidden/>
              </w:rPr>
              <w:fldChar w:fldCharType="end"/>
            </w:r>
          </w:hyperlink>
        </w:p>
        <w:p w14:paraId="645E3708" w14:textId="4CD26E7A" w:rsidR="00030CE9" w:rsidRPr="00030CE9" w:rsidRDefault="00030CE9" w:rsidP="00030CE9">
          <w:pPr>
            <w:pStyle w:val="TOC1"/>
            <w:tabs>
              <w:tab w:val="right" w:leader="dot" w:pos="9016"/>
            </w:tabs>
            <w:spacing w:line="360" w:lineRule="auto"/>
            <w:jc w:val="both"/>
            <w:rPr>
              <w:rFonts w:ascii="Times New Roman" w:eastAsiaTheme="minorEastAsia" w:hAnsi="Times New Roman" w:cs="Times New Roman"/>
              <w:noProof/>
              <w:lang w:eastAsia="en-GB"/>
            </w:rPr>
          </w:pPr>
          <w:hyperlink w:anchor="_Toc215502768" w:history="1">
            <w:r w:rsidRPr="00030CE9">
              <w:rPr>
                <w:rStyle w:val="Hyperlink"/>
                <w:rFonts w:ascii="Times New Roman" w:hAnsi="Times New Roman" w:cs="Times New Roman"/>
                <w:noProof/>
              </w:rPr>
              <w:t>Chapter 2: Literature Review</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_Toc215502768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10</w:t>
            </w:r>
            <w:r w:rsidRPr="00030CE9">
              <w:rPr>
                <w:rFonts w:ascii="Times New Roman" w:hAnsi="Times New Roman" w:cs="Times New Roman"/>
                <w:noProof/>
                <w:webHidden/>
              </w:rPr>
              <w:fldChar w:fldCharType="end"/>
            </w:r>
          </w:hyperlink>
        </w:p>
        <w:p w14:paraId="0D7227E5" w14:textId="533B8A4C"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69" w:history="1">
            <w:r w:rsidRPr="00030CE9">
              <w:rPr>
                <w:rStyle w:val="Hyperlink"/>
                <w:rFonts w:ascii="Times New Roman" w:hAnsi="Times New Roman" w:cs="Times New Roman"/>
                <w:noProof/>
              </w:rPr>
              <w:t>2.1 Introduction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_Toc215502769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10</w:t>
            </w:r>
            <w:r w:rsidRPr="00030CE9">
              <w:rPr>
                <w:rFonts w:ascii="Times New Roman" w:hAnsi="Times New Roman" w:cs="Times New Roman"/>
                <w:noProof/>
                <w:webHidden/>
              </w:rPr>
              <w:fldChar w:fldCharType="end"/>
            </w:r>
          </w:hyperlink>
        </w:p>
        <w:p w14:paraId="6F712493" w14:textId="53281317"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70" w:history="1">
            <w:r w:rsidRPr="00030CE9">
              <w:rPr>
                <w:rStyle w:val="Hyperlink"/>
                <w:rFonts w:ascii="Times New Roman" w:hAnsi="Times New Roman" w:cs="Times New Roman"/>
                <w:noProof/>
              </w:rPr>
              <w:t>2.2 Brexit and Trade Disruption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_Toc215502770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10</w:t>
            </w:r>
            <w:r w:rsidRPr="00030CE9">
              <w:rPr>
                <w:rFonts w:ascii="Times New Roman" w:hAnsi="Times New Roman" w:cs="Times New Roman"/>
                <w:noProof/>
                <w:webHidden/>
              </w:rPr>
              <w:fldChar w:fldCharType="end"/>
            </w:r>
          </w:hyperlink>
        </w:p>
        <w:p w14:paraId="629517EE" w14:textId="6C3E0EDF"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71" w:history="1">
            <w:r w:rsidRPr="00030CE9">
              <w:rPr>
                <w:rStyle w:val="Hyperlink"/>
                <w:rFonts w:ascii="Times New Roman" w:hAnsi="Times New Roman" w:cs="Times New Roman"/>
                <w:noProof/>
              </w:rPr>
              <w:t>2.3 Supply Chain Efficiency Metrics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_Toc215502771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12</w:t>
            </w:r>
            <w:r w:rsidRPr="00030CE9">
              <w:rPr>
                <w:rFonts w:ascii="Times New Roman" w:hAnsi="Times New Roman" w:cs="Times New Roman"/>
                <w:noProof/>
                <w:webHidden/>
              </w:rPr>
              <w:fldChar w:fldCharType="end"/>
            </w:r>
          </w:hyperlink>
        </w:p>
        <w:p w14:paraId="0CC40179" w14:textId="1CB51A62"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72" w:history="1">
            <w:r w:rsidRPr="00030CE9">
              <w:rPr>
                <w:rStyle w:val="Hyperlink"/>
                <w:rFonts w:ascii="Times New Roman" w:hAnsi="Times New Roman" w:cs="Times New Roman"/>
                <w:noProof/>
              </w:rPr>
              <w:t>2.4 Theoretical Frameworks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_Toc215502772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13</w:t>
            </w:r>
            <w:r w:rsidRPr="00030CE9">
              <w:rPr>
                <w:rFonts w:ascii="Times New Roman" w:hAnsi="Times New Roman" w:cs="Times New Roman"/>
                <w:noProof/>
                <w:webHidden/>
              </w:rPr>
              <w:fldChar w:fldCharType="end"/>
            </w:r>
          </w:hyperlink>
        </w:p>
        <w:p w14:paraId="567923AC" w14:textId="2CB8A82B"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73" w:history="1">
            <w:r w:rsidRPr="00030CE9">
              <w:rPr>
                <w:rStyle w:val="Hyperlink"/>
                <w:rFonts w:ascii="Times New Roman" w:hAnsi="Times New Roman" w:cs="Times New Roman"/>
                <w:noProof/>
              </w:rPr>
              <w:t>2.5 Empirical and Industry Evidence</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_Toc215502773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14</w:t>
            </w:r>
            <w:r w:rsidRPr="00030CE9">
              <w:rPr>
                <w:rFonts w:ascii="Times New Roman" w:hAnsi="Times New Roman" w:cs="Times New Roman"/>
                <w:noProof/>
                <w:webHidden/>
              </w:rPr>
              <w:fldChar w:fldCharType="end"/>
            </w:r>
          </w:hyperlink>
        </w:p>
        <w:p w14:paraId="005A577A" w14:textId="1333367D"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74" w:history="1">
            <w:r w:rsidRPr="00030CE9">
              <w:rPr>
                <w:rStyle w:val="Hyperlink"/>
                <w:rFonts w:ascii="Times New Roman" w:hAnsi="Times New Roman" w:cs="Times New Roman"/>
                <w:noProof/>
              </w:rPr>
              <w:t>2.6 Critical Evaluation of Literature</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_Toc215502774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15</w:t>
            </w:r>
            <w:r w:rsidRPr="00030CE9">
              <w:rPr>
                <w:rFonts w:ascii="Times New Roman" w:hAnsi="Times New Roman" w:cs="Times New Roman"/>
                <w:noProof/>
                <w:webHidden/>
              </w:rPr>
              <w:fldChar w:fldCharType="end"/>
            </w:r>
          </w:hyperlink>
        </w:p>
        <w:p w14:paraId="24DA9C91" w14:textId="4BE7534D"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75" w:history="1">
            <w:r w:rsidRPr="00030CE9">
              <w:rPr>
                <w:rStyle w:val="Hyperlink"/>
                <w:rFonts w:ascii="Times New Roman" w:hAnsi="Times New Roman" w:cs="Times New Roman"/>
                <w:noProof/>
              </w:rPr>
              <w:t>2.7 Chapter Conclusion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_Toc215502775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16</w:t>
            </w:r>
            <w:r w:rsidRPr="00030CE9">
              <w:rPr>
                <w:rFonts w:ascii="Times New Roman" w:hAnsi="Times New Roman" w:cs="Times New Roman"/>
                <w:noProof/>
                <w:webHidden/>
              </w:rPr>
              <w:fldChar w:fldCharType="end"/>
            </w:r>
          </w:hyperlink>
        </w:p>
        <w:p w14:paraId="71B537D2" w14:textId="5F5F0235" w:rsidR="00030CE9" w:rsidRPr="00030CE9" w:rsidRDefault="00030CE9" w:rsidP="00030CE9">
          <w:pPr>
            <w:pStyle w:val="TOC1"/>
            <w:tabs>
              <w:tab w:val="right" w:leader="dot" w:pos="9016"/>
            </w:tabs>
            <w:spacing w:line="360" w:lineRule="auto"/>
            <w:jc w:val="both"/>
            <w:rPr>
              <w:rFonts w:ascii="Times New Roman" w:eastAsiaTheme="minorEastAsia" w:hAnsi="Times New Roman" w:cs="Times New Roman"/>
              <w:noProof/>
              <w:lang w:eastAsia="en-GB"/>
            </w:rPr>
          </w:pPr>
          <w:hyperlink w:anchor="_Toc215502776" w:history="1">
            <w:r w:rsidRPr="00030CE9">
              <w:rPr>
                <w:rStyle w:val="Hyperlink"/>
                <w:rFonts w:ascii="Times New Roman" w:hAnsi="Times New Roman" w:cs="Times New Roman"/>
                <w:noProof/>
              </w:rPr>
              <w:t>Chapter 3</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_Toc215502776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17</w:t>
            </w:r>
            <w:r w:rsidRPr="00030CE9">
              <w:rPr>
                <w:rFonts w:ascii="Times New Roman" w:hAnsi="Times New Roman" w:cs="Times New Roman"/>
                <w:noProof/>
                <w:webHidden/>
              </w:rPr>
              <w:fldChar w:fldCharType="end"/>
            </w:r>
          </w:hyperlink>
        </w:p>
        <w:p w14:paraId="502B7703" w14:textId="0E763D01"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77" w:history="1">
            <w:r w:rsidRPr="00030CE9">
              <w:rPr>
                <w:rStyle w:val="Hyperlink"/>
                <w:rFonts w:ascii="Times New Roman" w:hAnsi="Times New Roman" w:cs="Times New Roman"/>
                <w:noProof/>
                <w:lang w:val="en-IN"/>
              </w:rPr>
              <w:t>3.1 Introduction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_Toc215502777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17</w:t>
            </w:r>
            <w:r w:rsidRPr="00030CE9">
              <w:rPr>
                <w:rFonts w:ascii="Times New Roman" w:hAnsi="Times New Roman" w:cs="Times New Roman"/>
                <w:noProof/>
                <w:webHidden/>
              </w:rPr>
              <w:fldChar w:fldCharType="end"/>
            </w:r>
          </w:hyperlink>
        </w:p>
        <w:p w14:paraId="2E819485" w14:textId="7E7434B7"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78" w:history="1">
            <w:r w:rsidRPr="00030CE9">
              <w:rPr>
                <w:rStyle w:val="Hyperlink"/>
                <w:rFonts w:ascii="Times New Roman" w:hAnsi="Times New Roman" w:cs="Times New Roman"/>
                <w:noProof/>
                <w:lang w:val="en-IN"/>
              </w:rPr>
              <w:t>3.2 Research Philosophy</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_Toc215502778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17</w:t>
            </w:r>
            <w:r w:rsidRPr="00030CE9">
              <w:rPr>
                <w:rFonts w:ascii="Times New Roman" w:hAnsi="Times New Roman" w:cs="Times New Roman"/>
                <w:noProof/>
                <w:webHidden/>
              </w:rPr>
              <w:fldChar w:fldCharType="end"/>
            </w:r>
          </w:hyperlink>
        </w:p>
        <w:p w14:paraId="3C2B7168" w14:textId="58D83763"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79" w:history="1">
            <w:r w:rsidRPr="00030CE9">
              <w:rPr>
                <w:rStyle w:val="Hyperlink"/>
                <w:rFonts w:ascii="Times New Roman" w:hAnsi="Times New Roman" w:cs="Times New Roman"/>
                <w:noProof/>
                <w:lang w:val="en-IN"/>
              </w:rPr>
              <w:t>3.3 Research Approach</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_Toc215502779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17</w:t>
            </w:r>
            <w:r w:rsidRPr="00030CE9">
              <w:rPr>
                <w:rFonts w:ascii="Times New Roman" w:hAnsi="Times New Roman" w:cs="Times New Roman"/>
                <w:noProof/>
                <w:webHidden/>
              </w:rPr>
              <w:fldChar w:fldCharType="end"/>
            </w:r>
          </w:hyperlink>
        </w:p>
        <w:p w14:paraId="69AA7A5F" w14:textId="7BB21115"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80" w:history="1">
            <w:r w:rsidRPr="00030CE9">
              <w:rPr>
                <w:rStyle w:val="Hyperlink"/>
                <w:rFonts w:ascii="Times New Roman" w:hAnsi="Times New Roman" w:cs="Times New Roman"/>
                <w:noProof/>
                <w:lang w:val="en-IN"/>
              </w:rPr>
              <w:t>3.4 Research Design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_Toc215502780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17</w:t>
            </w:r>
            <w:r w:rsidRPr="00030CE9">
              <w:rPr>
                <w:rFonts w:ascii="Times New Roman" w:hAnsi="Times New Roman" w:cs="Times New Roman"/>
                <w:noProof/>
                <w:webHidden/>
              </w:rPr>
              <w:fldChar w:fldCharType="end"/>
            </w:r>
          </w:hyperlink>
        </w:p>
        <w:p w14:paraId="4C257550" w14:textId="18CAD3CD"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81" w:history="1">
            <w:r w:rsidRPr="00030CE9">
              <w:rPr>
                <w:rStyle w:val="Hyperlink"/>
                <w:rFonts w:ascii="Times New Roman" w:hAnsi="Times New Roman" w:cs="Times New Roman"/>
                <w:noProof/>
                <w:lang w:val="en-IN"/>
              </w:rPr>
              <w:t>3.5 Research Strategy</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_Toc215502781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18</w:t>
            </w:r>
            <w:r w:rsidRPr="00030CE9">
              <w:rPr>
                <w:rFonts w:ascii="Times New Roman" w:hAnsi="Times New Roman" w:cs="Times New Roman"/>
                <w:noProof/>
                <w:webHidden/>
              </w:rPr>
              <w:fldChar w:fldCharType="end"/>
            </w:r>
          </w:hyperlink>
        </w:p>
        <w:p w14:paraId="54125FFE" w14:textId="11E4D7A7"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82" w:history="1">
            <w:r w:rsidRPr="00030CE9">
              <w:rPr>
                <w:rStyle w:val="Hyperlink"/>
                <w:rFonts w:ascii="Times New Roman" w:hAnsi="Times New Roman" w:cs="Times New Roman"/>
                <w:noProof/>
                <w:lang w:val="en-IN"/>
              </w:rPr>
              <w:t>3.6 Time Horizon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_Toc215502782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18</w:t>
            </w:r>
            <w:r w:rsidRPr="00030CE9">
              <w:rPr>
                <w:rFonts w:ascii="Times New Roman" w:hAnsi="Times New Roman" w:cs="Times New Roman"/>
                <w:noProof/>
                <w:webHidden/>
              </w:rPr>
              <w:fldChar w:fldCharType="end"/>
            </w:r>
          </w:hyperlink>
        </w:p>
        <w:p w14:paraId="5FF97C9F" w14:textId="7CD89AEF"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83" w:history="1">
            <w:r w:rsidRPr="00030CE9">
              <w:rPr>
                <w:rStyle w:val="Hyperlink"/>
                <w:rFonts w:ascii="Times New Roman" w:hAnsi="Times New Roman" w:cs="Times New Roman"/>
                <w:noProof/>
                <w:lang w:val="en-IN"/>
              </w:rPr>
              <w:t>3.7 Data Collection Method</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_Toc215502783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18</w:t>
            </w:r>
            <w:r w:rsidRPr="00030CE9">
              <w:rPr>
                <w:rFonts w:ascii="Times New Roman" w:hAnsi="Times New Roman" w:cs="Times New Roman"/>
                <w:noProof/>
                <w:webHidden/>
              </w:rPr>
              <w:fldChar w:fldCharType="end"/>
            </w:r>
          </w:hyperlink>
        </w:p>
        <w:p w14:paraId="012EC871" w14:textId="0F3F848E"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84" w:history="1">
            <w:r w:rsidRPr="00030CE9">
              <w:rPr>
                <w:rStyle w:val="Hyperlink"/>
                <w:rFonts w:ascii="Times New Roman" w:hAnsi="Times New Roman" w:cs="Times New Roman"/>
                <w:noProof/>
                <w:lang w:val="en-IN"/>
              </w:rPr>
              <w:t>3.8 Sampling Technique and Sample Size</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_Toc215502784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19</w:t>
            </w:r>
            <w:r w:rsidRPr="00030CE9">
              <w:rPr>
                <w:rFonts w:ascii="Times New Roman" w:hAnsi="Times New Roman" w:cs="Times New Roman"/>
                <w:noProof/>
                <w:webHidden/>
              </w:rPr>
              <w:fldChar w:fldCharType="end"/>
            </w:r>
          </w:hyperlink>
        </w:p>
        <w:p w14:paraId="7ACC4102" w14:textId="5A18F4B3"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85" w:history="1">
            <w:r w:rsidRPr="00030CE9">
              <w:rPr>
                <w:rStyle w:val="Hyperlink"/>
                <w:rFonts w:ascii="Times New Roman" w:hAnsi="Times New Roman" w:cs="Times New Roman"/>
                <w:noProof/>
                <w:lang w:val="en-IN"/>
              </w:rPr>
              <w:t>3.10 Reliability and Validity</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_Toc215502785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20</w:t>
            </w:r>
            <w:r w:rsidRPr="00030CE9">
              <w:rPr>
                <w:rFonts w:ascii="Times New Roman" w:hAnsi="Times New Roman" w:cs="Times New Roman"/>
                <w:noProof/>
                <w:webHidden/>
              </w:rPr>
              <w:fldChar w:fldCharType="end"/>
            </w:r>
          </w:hyperlink>
        </w:p>
        <w:p w14:paraId="08E6DF25" w14:textId="1495A6E6"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86" w:history="1">
            <w:r w:rsidRPr="00030CE9">
              <w:rPr>
                <w:rStyle w:val="Hyperlink"/>
                <w:rFonts w:ascii="Times New Roman" w:hAnsi="Times New Roman" w:cs="Times New Roman"/>
                <w:noProof/>
                <w:lang w:val="en-IN"/>
              </w:rPr>
              <w:t>3.11 Ethical Considerations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_Toc215502786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20</w:t>
            </w:r>
            <w:r w:rsidRPr="00030CE9">
              <w:rPr>
                <w:rFonts w:ascii="Times New Roman" w:hAnsi="Times New Roman" w:cs="Times New Roman"/>
                <w:noProof/>
                <w:webHidden/>
              </w:rPr>
              <w:fldChar w:fldCharType="end"/>
            </w:r>
          </w:hyperlink>
        </w:p>
        <w:p w14:paraId="1C0B3F5F" w14:textId="79F66135"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87" w:history="1">
            <w:r w:rsidRPr="00030CE9">
              <w:rPr>
                <w:rStyle w:val="Hyperlink"/>
                <w:rFonts w:ascii="Times New Roman" w:hAnsi="Times New Roman" w:cs="Times New Roman"/>
                <w:noProof/>
                <w:lang w:val="en-IN"/>
              </w:rPr>
              <w:t xml:space="preserve">3.12 </w:t>
            </w:r>
            <w:r w:rsidRPr="00030CE9">
              <w:rPr>
                <w:rStyle w:val="Hyperlink"/>
                <w:rFonts w:ascii="Times New Roman" w:hAnsi="Times New Roman" w:cs="Times New Roman"/>
                <w:noProof/>
              </w:rPr>
              <w:t>Chapter Conclusion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_Toc215502787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20</w:t>
            </w:r>
            <w:r w:rsidRPr="00030CE9">
              <w:rPr>
                <w:rFonts w:ascii="Times New Roman" w:hAnsi="Times New Roman" w:cs="Times New Roman"/>
                <w:noProof/>
                <w:webHidden/>
              </w:rPr>
              <w:fldChar w:fldCharType="end"/>
            </w:r>
          </w:hyperlink>
        </w:p>
        <w:p w14:paraId="768AEA70" w14:textId="10AF5CF2" w:rsidR="00030CE9" w:rsidRPr="00030CE9" w:rsidRDefault="00030CE9" w:rsidP="00030CE9">
          <w:pPr>
            <w:pStyle w:val="TOC1"/>
            <w:tabs>
              <w:tab w:val="right" w:leader="dot" w:pos="9016"/>
            </w:tabs>
            <w:spacing w:line="360" w:lineRule="auto"/>
            <w:jc w:val="both"/>
            <w:rPr>
              <w:rFonts w:ascii="Times New Roman" w:eastAsiaTheme="minorEastAsia" w:hAnsi="Times New Roman" w:cs="Times New Roman"/>
              <w:noProof/>
              <w:lang w:eastAsia="en-GB"/>
            </w:rPr>
          </w:pPr>
          <w:hyperlink w:anchor="_Toc215502788" w:history="1">
            <w:r w:rsidRPr="00030CE9">
              <w:rPr>
                <w:rStyle w:val="Hyperlink"/>
                <w:rFonts w:ascii="Times New Roman" w:hAnsi="Times New Roman" w:cs="Times New Roman"/>
                <w:noProof/>
              </w:rPr>
              <w:t>Chapter 4: Data analysis and discussion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_Toc215502788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21</w:t>
            </w:r>
            <w:r w:rsidRPr="00030CE9">
              <w:rPr>
                <w:rFonts w:ascii="Times New Roman" w:hAnsi="Times New Roman" w:cs="Times New Roman"/>
                <w:noProof/>
                <w:webHidden/>
              </w:rPr>
              <w:fldChar w:fldCharType="end"/>
            </w:r>
          </w:hyperlink>
        </w:p>
        <w:p w14:paraId="4A50BD1A" w14:textId="778C2994"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89" w:history="1">
            <w:r w:rsidRPr="00030CE9">
              <w:rPr>
                <w:rStyle w:val="Hyperlink"/>
                <w:rFonts w:ascii="Times New Roman" w:hAnsi="Times New Roman" w:cs="Times New Roman"/>
                <w:noProof/>
              </w:rPr>
              <w:t>4.1 Introduction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_Toc215502789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21</w:t>
            </w:r>
            <w:r w:rsidRPr="00030CE9">
              <w:rPr>
                <w:rFonts w:ascii="Times New Roman" w:hAnsi="Times New Roman" w:cs="Times New Roman"/>
                <w:noProof/>
                <w:webHidden/>
              </w:rPr>
              <w:fldChar w:fldCharType="end"/>
            </w:r>
          </w:hyperlink>
        </w:p>
        <w:p w14:paraId="16737660" w14:textId="1F34B79E"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90" w:history="1">
            <w:r w:rsidRPr="00030CE9">
              <w:rPr>
                <w:rStyle w:val="Hyperlink"/>
                <w:rFonts w:ascii="Times New Roman" w:hAnsi="Times New Roman" w:cs="Times New Roman"/>
                <w:noProof/>
              </w:rPr>
              <w:t>4.2 Presentation of Results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_Toc215502790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21</w:t>
            </w:r>
            <w:r w:rsidRPr="00030CE9">
              <w:rPr>
                <w:rFonts w:ascii="Times New Roman" w:hAnsi="Times New Roman" w:cs="Times New Roman"/>
                <w:noProof/>
                <w:webHidden/>
              </w:rPr>
              <w:fldChar w:fldCharType="end"/>
            </w:r>
          </w:hyperlink>
        </w:p>
        <w:p w14:paraId="6690F1E0" w14:textId="542C3AA3"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91" w:history="1">
            <w:r w:rsidRPr="00030CE9">
              <w:rPr>
                <w:rStyle w:val="Hyperlink"/>
                <w:rFonts w:ascii="Times New Roman" w:hAnsi="Times New Roman" w:cs="Times New Roman"/>
                <w:noProof/>
              </w:rPr>
              <w:t>4.3.4 Implications for Practice</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_Toc215502791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24</w:t>
            </w:r>
            <w:r w:rsidRPr="00030CE9">
              <w:rPr>
                <w:rFonts w:ascii="Times New Roman" w:hAnsi="Times New Roman" w:cs="Times New Roman"/>
                <w:noProof/>
                <w:webHidden/>
              </w:rPr>
              <w:fldChar w:fldCharType="end"/>
            </w:r>
          </w:hyperlink>
        </w:p>
        <w:p w14:paraId="619C16A2" w14:textId="06D13BAE"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92" w:history="1">
            <w:r w:rsidRPr="00030CE9">
              <w:rPr>
                <w:rStyle w:val="Hyperlink"/>
                <w:rFonts w:ascii="Times New Roman" w:hAnsi="Times New Roman" w:cs="Times New Roman"/>
                <w:noProof/>
              </w:rPr>
              <w:t>4.4 Comparison with Theoretical Frameworks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_Toc215502792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25</w:t>
            </w:r>
            <w:r w:rsidRPr="00030CE9">
              <w:rPr>
                <w:rFonts w:ascii="Times New Roman" w:hAnsi="Times New Roman" w:cs="Times New Roman"/>
                <w:noProof/>
                <w:webHidden/>
              </w:rPr>
              <w:fldChar w:fldCharType="end"/>
            </w:r>
          </w:hyperlink>
        </w:p>
        <w:p w14:paraId="3C1D3326" w14:textId="11915173"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93" w:history="1">
            <w:r w:rsidRPr="00030CE9">
              <w:rPr>
                <w:rStyle w:val="Hyperlink"/>
                <w:rFonts w:ascii="Times New Roman" w:hAnsi="Times New Roman" w:cs="Times New Roman"/>
                <w:noProof/>
              </w:rPr>
              <w:t>4.5 Analysis and Discussion</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_Toc215502793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25</w:t>
            </w:r>
            <w:r w:rsidRPr="00030CE9">
              <w:rPr>
                <w:rFonts w:ascii="Times New Roman" w:hAnsi="Times New Roman" w:cs="Times New Roman"/>
                <w:noProof/>
                <w:webHidden/>
              </w:rPr>
              <w:fldChar w:fldCharType="end"/>
            </w:r>
          </w:hyperlink>
        </w:p>
        <w:p w14:paraId="473FFAAB" w14:textId="697599DC"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94" w:history="1">
            <w:r w:rsidRPr="00030CE9">
              <w:rPr>
                <w:rStyle w:val="Hyperlink"/>
                <w:rFonts w:ascii="Times New Roman" w:hAnsi="Times New Roman" w:cs="Times New Roman"/>
                <w:noProof/>
              </w:rPr>
              <w:t>4.6 Summary of the Chapter</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_Toc215502794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26</w:t>
            </w:r>
            <w:r w:rsidRPr="00030CE9">
              <w:rPr>
                <w:rFonts w:ascii="Times New Roman" w:hAnsi="Times New Roman" w:cs="Times New Roman"/>
                <w:noProof/>
                <w:webHidden/>
              </w:rPr>
              <w:fldChar w:fldCharType="end"/>
            </w:r>
          </w:hyperlink>
        </w:p>
        <w:p w14:paraId="7C803EFF" w14:textId="12C2431A" w:rsidR="00030CE9" w:rsidRPr="00030CE9" w:rsidRDefault="00030CE9" w:rsidP="00030CE9">
          <w:pPr>
            <w:pStyle w:val="TOC1"/>
            <w:tabs>
              <w:tab w:val="right" w:leader="dot" w:pos="9016"/>
            </w:tabs>
            <w:spacing w:line="360" w:lineRule="auto"/>
            <w:jc w:val="both"/>
            <w:rPr>
              <w:rFonts w:ascii="Times New Roman" w:eastAsiaTheme="minorEastAsia" w:hAnsi="Times New Roman" w:cs="Times New Roman"/>
              <w:noProof/>
              <w:lang w:eastAsia="en-GB"/>
            </w:rPr>
          </w:pPr>
          <w:hyperlink w:anchor="_Toc215502795" w:history="1">
            <w:r w:rsidRPr="00030CE9">
              <w:rPr>
                <w:rStyle w:val="Hyperlink"/>
                <w:rFonts w:ascii="Times New Roman" w:hAnsi="Times New Roman" w:cs="Times New Roman"/>
                <w:noProof/>
              </w:rPr>
              <w:t>Chapter 5: Conclusion, limitations and recommendations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_Toc215502795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27</w:t>
            </w:r>
            <w:r w:rsidRPr="00030CE9">
              <w:rPr>
                <w:rFonts w:ascii="Times New Roman" w:hAnsi="Times New Roman" w:cs="Times New Roman"/>
                <w:noProof/>
                <w:webHidden/>
              </w:rPr>
              <w:fldChar w:fldCharType="end"/>
            </w:r>
          </w:hyperlink>
        </w:p>
        <w:p w14:paraId="5EFDA469" w14:textId="0D59F928"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96" w:history="1">
            <w:r w:rsidRPr="00030CE9">
              <w:rPr>
                <w:rStyle w:val="Hyperlink"/>
                <w:rFonts w:ascii="Times New Roman" w:hAnsi="Times New Roman" w:cs="Times New Roman"/>
                <w:noProof/>
              </w:rPr>
              <w:t>5.1 Recap of Aim and Objectives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_Toc215502796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27</w:t>
            </w:r>
            <w:r w:rsidRPr="00030CE9">
              <w:rPr>
                <w:rFonts w:ascii="Times New Roman" w:hAnsi="Times New Roman" w:cs="Times New Roman"/>
                <w:noProof/>
                <w:webHidden/>
              </w:rPr>
              <w:fldChar w:fldCharType="end"/>
            </w:r>
          </w:hyperlink>
        </w:p>
        <w:p w14:paraId="43994003" w14:textId="65223BE4"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97" w:history="1">
            <w:r w:rsidRPr="00030CE9">
              <w:rPr>
                <w:rStyle w:val="Hyperlink"/>
                <w:rFonts w:ascii="Times New Roman" w:hAnsi="Times New Roman" w:cs="Times New Roman"/>
                <w:noProof/>
              </w:rPr>
              <w:t>5.2 Key Findings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_Toc215502797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27</w:t>
            </w:r>
            <w:r w:rsidRPr="00030CE9">
              <w:rPr>
                <w:rFonts w:ascii="Times New Roman" w:hAnsi="Times New Roman" w:cs="Times New Roman"/>
                <w:noProof/>
                <w:webHidden/>
              </w:rPr>
              <w:fldChar w:fldCharType="end"/>
            </w:r>
          </w:hyperlink>
        </w:p>
        <w:p w14:paraId="69399432" w14:textId="2A44C1A5"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98" w:history="1">
            <w:r w:rsidRPr="00030CE9">
              <w:rPr>
                <w:rStyle w:val="Hyperlink"/>
                <w:rFonts w:ascii="Times New Roman" w:hAnsi="Times New Roman" w:cs="Times New Roman"/>
                <w:noProof/>
              </w:rPr>
              <w:t>5.3 Original Contribution to Knowledge and Practice</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_Toc215502798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27</w:t>
            </w:r>
            <w:r w:rsidRPr="00030CE9">
              <w:rPr>
                <w:rFonts w:ascii="Times New Roman" w:hAnsi="Times New Roman" w:cs="Times New Roman"/>
                <w:noProof/>
                <w:webHidden/>
              </w:rPr>
              <w:fldChar w:fldCharType="end"/>
            </w:r>
          </w:hyperlink>
        </w:p>
        <w:p w14:paraId="60F72B96" w14:textId="7BBD0A1A"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799" w:history="1">
            <w:r w:rsidRPr="00030CE9">
              <w:rPr>
                <w:rStyle w:val="Hyperlink"/>
                <w:rFonts w:ascii="Times New Roman" w:hAnsi="Times New Roman" w:cs="Times New Roman"/>
                <w:noProof/>
              </w:rPr>
              <w:t>5.4 Limitations of the Study</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_Toc215502799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28</w:t>
            </w:r>
            <w:r w:rsidRPr="00030CE9">
              <w:rPr>
                <w:rFonts w:ascii="Times New Roman" w:hAnsi="Times New Roman" w:cs="Times New Roman"/>
                <w:noProof/>
                <w:webHidden/>
              </w:rPr>
              <w:fldChar w:fldCharType="end"/>
            </w:r>
          </w:hyperlink>
        </w:p>
        <w:p w14:paraId="05500924" w14:textId="209FB6D9"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800" w:history="1">
            <w:r w:rsidRPr="00030CE9">
              <w:rPr>
                <w:rStyle w:val="Hyperlink"/>
                <w:rFonts w:ascii="Times New Roman" w:hAnsi="Times New Roman" w:cs="Times New Roman"/>
                <w:noProof/>
              </w:rPr>
              <w:t>5.5 Recommendations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_Toc215502800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28</w:t>
            </w:r>
            <w:r w:rsidRPr="00030CE9">
              <w:rPr>
                <w:rFonts w:ascii="Times New Roman" w:hAnsi="Times New Roman" w:cs="Times New Roman"/>
                <w:noProof/>
                <w:webHidden/>
              </w:rPr>
              <w:fldChar w:fldCharType="end"/>
            </w:r>
          </w:hyperlink>
        </w:p>
        <w:p w14:paraId="6A7B4FEA" w14:textId="01AE0578" w:rsidR="00030CE9" w:rsidRPr="00030CE9" w:rsidRDefault="00030CE9" w:rsidP="00030CE9">
          <w:pPr>
            <w:pStyle w:val="TOC2"/>
            <w:tabs>
              <w:tab w:val="right" w:leader="dot" w:pos="9016"/>
            </w:tabs>
            <w:spacing w:line="360" w:lineRule="auto"/>
            <w:jc w:val="both"/>
            <w:rPr>
              <w:rFonts w:ascii="Times New Roman" w:eastAsiaTheme="minorEastAsia" w:hAnsi="Times New Roman" w:cs="Times New Roman"/>
              <w:noProof/>
              <w:lang w:eastAsia="en-GB"/>
            </w:rPr>
          </w:pPr>
          <w:hyperlink w:anchor="_Toc215502801" w:history="1">
            <w:r w:rsidRPr="00030CE9">
              <w:rPr>
                <w:rStyle w:val="Hyperlink"/>
                <w:rFonts w:ascii="Times New Roman" w:hAnsi="Times New Roman" w:cs="Times New Roman"/>
                <w:noProof/>
              </w:rPr>
              <w:t>5.6 Chapter Summary</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_Toc215502801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29</w:t>
            </w:r>
            <w:r w:rsidRPr="00030CE9">
              <w:rPr>
                <w:rFonts w:ascii="Times New Roman" w:hAnsi="Times New Roman" w:cs="Times New Roman"/>
                <w:noProof/>
                <w:webHidden/>
              </w:rPr>
              <w:fldChar w:fldCharType="end"/>
            </w:r>
          </w:hyperlink>
        </w:p>
        <w:p w14:paraId="17B5B9CC" w14:textId="0ADDD492" w:rsidR="00030CE9" w:rsidRPr="00030CE9" w:rsidRDefault="00030CE9" w:rsidP="00030CE9">
          <w:pPr>
            <w:pStyle w:val="TOC1"/>
            <w:tabs>
              <w:tab w:val="right" w:leader="dot" w:pos="9016"/>
            </w:tabs>
            <w:spacing w:line="360" w:lineRule="auto"/>
            <w:jc w:val="both"/>
            <w:rPr>
              <w:rFonts w:ascii="Times New Roman" w:eastAsiaTheme="minorEastAsia" w:hAnsi="Times New Roman" w:cs="Times New Roman"/>
              <w:noProof/>
              <w:lang w:eastAsia="en-GB"/>
            </w:rPr>
          </w:pPr>
          <w:hyperlink w:anchor="_Toc215502802" w:history="1">
            <w:r w:rsidRPr="00030CE9">
              <w:rPr>
                <w:rStyle w:val="Hyperlink"/>
                <w:rFonts w:ascii="Times New Roman" w:hAnsi="Times New Roman" w:cs="Times New Roman"/>
                <w:noProof/>
                <w:lang w:val="en-IN"/>
              </w:rPr>
              <w:t>References</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_Toc215502802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30</w:t>
            </w:r>
            <w:r w:rsidRPr="00030CE9">
              <w:rPr>
                <w:rFonts w:ascii="Times New Roman" w:hAnsi="Times New Roman" w:cs="Times New Roman"/>
                <w:noProof/>
                <w:webHidden/>
              </w:rPr>
              <w:fldChar w:fldCharType="end"/>
            </w:r>
          </w:hyperlink>
        </w:p>
        <w:p w14:paraId="31A58F44" w14:textId="0FFBD0CE" w:rsidR="00030CE9" w:rsidRPr="00030CE9" w:rsidRDefault="00030CE9" w:rsidP="00030CE9">
          <w:pPr>
            <w:pStyle w:val="TOC1"/>
            <w:tabs>
              <w:tab w:val="right" w:leader="dot" w:pos="9016"/>
            </w:tabs>
            <w:spacing w:line="360" w:lineRule="auto"/>
            <w:jc w:val="both"/>
            <w:rPr>
              <w:rFonts w:ascii="Times New Roman" w:eastAsiaTheme="minorEastAsia" w:hAnsi="Times New Roman" w:cs="Times New Roman"/>
              <w:noProof/>
              <w:lang w:eastAsia="en-GB"/>
            </w:rPr>
          </w:pPr>
          <w:hyperlink w:anchor="_Toc215502803" w:history="1">
            <w:r w:rsidRPr="00030CE9">
              <w:rPr>
                <w:rStyle w:val="Hyperlink"/>
                <w:rFonts w:ascii="Times New Roman" w:hAnsi="Times New Roman" w:cs="Times New Roman"/>
                <w:noProof/>
              </w:rPr>
              <w:t>Appendix A</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_Toc215502803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33</w:t>
            </w:r>
            <w:r w:rsidRPr="00030CE9">
              <w:rPr>
                <w:rFonts w:ascii="Times New Roman" w:hAnsi="Times New Roman" w:cs="Times New Roman"/>
                <w:noProof/>
                <w:webHidden/>
              </w:rPr>
              <w:fldChar w:fldCharType="end"/>
            </w:r>
          </w:hyperlink>
        </w:p>
        <w:p w14:paraId="3775FA79" w14:textId="15133D6E" w:rsidR="00030CE9" w:rsidRPr="00030CE9" w:rsidRDefault="00030CE9" w:rsidP="00030CE9">
          <w:pPr>
            <w:pStyle w:val="TOC1"/>
            <w:tabs>
              <w:tab w:val="right" w:leader="dot" w:pos="9016"/>
            </w:tabs>
            <w:spacing w:line="360" w:lineRule="auto"/>
            <w:jc w:val="both"/>
            <w:rPr>
              <w:rFonts w:ascii="Times New Roman" w:eastAsiaTheme="minorEastAsia" w:hAnsi="Times New Roman" w:cs="Times New Roman"/>
              <w:noProof/>
              <w:lang w:eastAsia="en-GB"/>
            </w:rPr>
          </w:pPr>
          <w:hyperlink w:anchor="_Toc215502804" w:history="1">
            <w:r w:rsidRPr="00030CE9">
              <w:rPr>
                <w:rStyle w:val="Hyperlink"/>
                <w:rFonts w:ascii="Times New Roman" w:hAnsi="Times New Roman" w:cs="Times New Roman"/>
                <w:noProof/>
                <w:shd w:val="clear" w:color="auto" w:fill="FFFFFF"/>
              </w:rPr>
              <w:t>Appendix B</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_Toc215502804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37</w:t>
            </w:r>
            <w:r w:rsidRPr="00030CE9">
              <w:rPr>
                <w:rFonts w:ascii="Times New Roman" w:hAnsi="Times New Roman" w:cs="Times New Roman"/>
                <w:noProof/>
                <w:webHidden/>
              </w:rPr>
              <w:fldChar w:fldCharType="end"/>
            </w:r>
          </w:hyperlink>
        </w:p>
        <w:p w14:paraId="4416B478" w14:textId="0DD846B9" w:rsidR="00030CE9" w:rsidRPr="00030CE9" w:rsidRDefault="00030CE9" w:rsidP="00030CE9">
          <w:pPr>
            <w:pStyle w:val="TOC1"/>
            <w:tabs>
              <w:tab w:val="right" w:leader="dot" w:pos="9016"/>
            </w:tabs>
            <w:spacing w:line="360" w:lineRule="auto"/>
            <w:jc w:val="both"/>
            <w:rPr>
              <w:rFonts w:ascii="Times New Roman" w:eastAsiaTheme="minorEastAsia" w:hAnsi="Times New Roman" w:cs="Times New Roman"/>
              <w:noProof/>
              <w:lang w:eastAsia="en-GB"/>
            </w:rPr>
          </w:pPr>
          <w:hyperlink w:anchor="_Toc215502805" w:history="1">
            <w:r w:rsidRPr="00030CE9">
              <w:rPr>
                <w:rStyle w:val="Hyperlink"/>
                <w:rFonts w:ascii="Times New Roman" w:hAnsi="Times New Roman" w:cs="Times New Roman"/>
                <w:noProof/>
              </w:rPr>
              <w:t>Appendix C: Participation Consent Form</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_Toc215502805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39</w:t>
            </w:r>
            <w:r w:rsidRPr="00030CE9">
              <w:rPr>
                <w:rFonts w:ascii="Times New Roman" w:hAnsi="Times New Roman" w:cs="Times New Roman"/>
                <w:noProof/>
                <w:webHidden/>
              </w:rPr>
              <w:fldChar w:fldCharType="end"/>
            </w:r>
          </w:hyperlink>
        </w:p>
        <w:p w14:paraId="3616487F" w14:textId="3F32A809" w:rsidR="00030CE9" w:rsidRPr="00030CE9" w:rsidRDefault="00030CE9" w:rsidP="00030CE9">
          <w:pPr>
            <w:pStyle w:val="TOC1"/>
            <w:tabs>
              <w:tab w:val="right" w:leader="dot" w:pos="9016"/>
            </w:tabs>
            <w:spacing w:line="360" w:lineRule="auto"/>
            <w:jc w:val="both"/>
            <w:rPr>
              <w:rFonts w:ascii="Times New Roman" w:eastAsiaTheme="minorEastAsia" w:hAnsi="Times New Roman" w:cs="Times New Roman"/>
              <w:noProof/>
              <w:lang w:eastAsia="en-GB"/>
            </w:rPr>
          </w:pPr>
          <w:hyperlink w:anchor="_Toc215502806" w:history="1">
            <w:r w:rsidRPr="00030CE9">
              <w:rPr>
                <w:rStyle w:val="Hyperlink"/>
                <w:rFonts w:ascii="Times New Roman" w:hAnsi="Times New Roman" w:cs="Times New Roman"/>
                <w:noProof/>
              </w:rPr>
              <w:t>Appendix D:  Participant Information Sheet</w:t>
            </w:r>
            <w:r w:rsidRPr="00030CE9">
              <w:rPr>
                <w:rFonts w:ascii="Times New Roman" w:hAnsi="Times New Roman" w:cs="Times New Roman"/>
                <w:noProof/>
                <w:webHidden/>
              </w:rPr>
              <w:tab/>
            </w:r>
            <w:r w:rsidRPr="00030CE9">
              <w:rPr>
                <w:rFonts w:ascii="Times New Roman" w:hAnsi="Times New Roman" w:cs="Times New Roman"/>
                <w:noProof/>
                <w:webHidden/>
              </w:rPr>
              <w:fldChar w:fldCharType="begin"/>
            </w:r>
            <w:r w:rsidRPr="00030CE9">
              <w:rPr>
                <w:rFonts w:ascii="Times New Roman" w:hAnsi="Times New Roman" w:cs="Times New Roman"/>
                <w:noProof/>
                <w:webHidden/>
              </w:rPr>
              <w:instrText xml:space="preserve"> PAGEREF _Toc215502806 \h </w:instrText>
            </w:r>
            <w:r w:rsidRPr="00030CE9">
              <w:rPr>
                <w:rFonts w:ascii="Times New Roman" w:hAnsi="Times New Roman" w:cs="Times New Roman"/>
                <w:noProof/>
                <w:webHidden/>
              </w:rPr>
            </w:r>
            <w:r w:rsidRPr="00030CE9">
              <w:rPr>
                <w:rFonts w:ascii="Times New Roman" w:hAnsi="Times New Roman" w:cs="Times New Roman"/>
                <w:noProof/>
                <w:webHidden/>
              </w:rPr>
              <w:fldChar w:fldCharType="separate"/>
            </w:r>
            <w:r w:rsidRPr="00030CE9">
              <w:rPr>
                <w:rFonts w:ascii="Times New Roman" w:hAnsi="Times New Roman" w:cs="Times New Roman"/>
                <w:noProof/>
                <w:webHidden/>
              </w:rPr>
              <w:t>41</w:t>
            </w:r>
            <w:r w:rsidRPr="00030CE9">
              <w:rPr>
                <w:rFonts w:ascii="Times New Roman" w:hAnsi="Times New Roman" w:cs="Times New Roman"/>
                <w:noProof/>
                <w:webHidden/>
              </w:rPr>
              <w:fldChar w:fldCharType="end"/>
            </w:r>
          </w:hyperlink>
        </w:p>
        <w:p w14:paraId="5C486761" w14:textId="0FE7EF01" w:rsidR="000567E5" w:rsidRPr="000567E5" w:rsidRDefault="000567E5" w:rsidP="00D64742">
          <w:pPr>
            <w:spacing w:line="360" w:lineRule="auto"/>
            <w:jc w:val="both"/>
            <w:rPr>
              <w:rFonts w:ascii="Times New Roman" w:hAnsi="Times New Roman" w:cs="Times New Roman"/>
              <w:color w:val="000000" w:themeColor="text1"/>
            </w:rPr>
          </w:pPr>
          <w:r w:rsidRPr="00D64742">
            <w:rPr>
              <w:rFonts w:ascii="Times New Roman" w:hAnsi="Times New Roman" w:cs="Times New Roman"/>
              <w:b/>
              <w:bCs/>
              <w:noProof/>
              <w:color w:val="000000" w:themeColor="text1"/>
            </w:rPr>
            <w:fldChar w:fldCharType="end"/>
          </w:r>
        </w:p>
      </w:sdtContent>
    </w:sdt>
    <w:p w14:paraId="0C097C42" w14:textId="77777777" w:rsidR="00AE5009" w:rsidRPr="000567E5" w:rsidRDefault="00AE5009" w:rsidP="000567E5">
      <w:pPr>
        <w:spacing w:line="360" w:lineRule="auto"/>
        <w:jc w:val="both"/>
        <w:rPr>
          <w:rFonts w:ascii="Times New Roman" w:hAnsi="Times New Roman" w:cs="Times New Roman"/>
          <w:b/>
          <w:bCs/>
          <w:color w:val="000000" w:themeColor="text1"/>
          <w:lang w:val="en-IN"/>
        </w:rPr>
      </w:pPr>
      <w:r w:rsidRPr="000567E5">
        <w:rPr>
          <w:rFonts w:ascii="Times New Roman" w:hAnsi="Times New Roman" w:cs="Times New Roman"/>
          <w:b/>
          <w:bCs/>
          <w:color w:val="000000" w:themeColor="text1"/>
          <w:lang w:val="en-IN"/>
        </w:rPr>
        <w:br w:type="page"/>
      </w:r>
    </w:p>
    <w:p w14:paraId="778E6BFB" w14:textId="77777777" w:rsidR="00772E3C" w:rsidRPr="00772E3C" w:rsidRDefault="00772E3C" w:rsidP="00772E3C">
      <w:pPr>
        <w:spacing w:line="360" w:lineRule="auto"/>
        <w:jc w:val="center"/>
        <w:rPr>
          <w:rFonts w:ascii="Times New Roman" w:hAnsi="Times New Roman" w:cs="Times New Roman"/>
          <w:b/>
          <w:bCs/>
          <w:color w:val="000000" w:themeColor="text1"/>
          <w:sz w:val="28"/>
          <w:szCs w:val="28"/>
          <w:lang w:val="en-IN"/>
        </w:rPr>
      </w:pPr>
      <w:r w:rsidRPr="00772E3C">
        <w:rPr>
          <w:rFonts w:ascii="Times New Roman" w:hAnsi="Times New Roman" w:cs="Times New Roman"/>
          <w:b/>
          <w:bCs/>
          <w:color w:val="000000" w:themeColor="text1"/>
          <w:sz w:val="28"/>
          <w:szCs w:val="28"/>
          <w:lang w:val="en-IN"/>
        </w:rPr>
        <w:lastRenderedPageBreak/>
        <w:t>List of Figures</w:t>
      </w:r>
    </w:p>
    <w:p w14:paraId="7F03A29A" w14:textId="10B4263C" w:rsidR="00772E3C" w:rsidRPr="00772E3C" w:rsidRDefault="00772E3C" w:rsidP="00772E3C">
      <w:pPr>
        <w:pStyle w:val="TableofFigures"/>
        <w:tabs>
          <w:tab w:val="right" w:leader="dot" w:pos="9016"/>
        </w:tabs>
        <w:spacing w:line="360" w:lineRule="auto"/>
        <w:jc w:val="both"/>
        <w:rPr>
          <w:rFonts w:ascii="Times New Roman" w:hAnsi="Times New Roman" w:cs="Times New Roman"/>
          <w:noProof/>
        </w:rPr>
      </w:pPr>
      <w:r w:rsidRPr="00772E3C">
        <w:rPr>
          <w:rFonts w:ascii="Times New Roman" w:hAnsi="Times New Roman" w:cs="Times New Roman"/>
          <w:color w:val="000000" w:themeColor="text1"/>
          <w:lang w:val="en-IN"/>
        </w:rPr>
        <w:fldChar w:fldCharType="begin"/>
      </w:r>
      <w:r w:rsidRPr="00772E3C">
        <w:rPr>
          <w:rFonts w:ascii="Times New Roman" w:hAnsi="Times New Roman" w:cs="Times New Roman"/>
          <w:color w:val="000000" w:themeColor="text1"/>
          <w:lang w:val="en-IN"/>
        </w:rPr>
        <w:instrText xml:space="preserve"> TOC \h \z \t "Heading 4" \c </w:instrText>
      </w:r>
      <w:r w:rsidRPr="00772E3C">
        <w:rPr>
          <w:rFonts w:ascii="Times New Roman" w:hAnsi="Times New Roman" w:cs="Times New Roman"/>
          <w:color w:val="000000" w:themeColor="text1"/>
          <w:lang w:val="en-IN"/>
        </w:rPr>
        <w:fldChar w:fldCharType="separate"/>
      </w:r>
      <w:hyperlink w:anchor="_Toc211299290" w:history="1">
        <w:r w:rsidRPr="00772E3C">
          <w:rPr>
            <w:rStyle w:val="Hyperlink"/>
            <w:rFonts w:ascii="Times New Roman" w:hAnsi="Times New Roman" w:cs="Times New Roman"/>
            <w:noProof/>
            <w:lang w:val="en-IN"/>
          </w:rPr>
          <w:t>Figure 1: Dissertation Structure</w:t>
        </w:r>
        <w:r w:rsidRPr="00772E3C">
          <w:rPr>
            <w:rFonts w:ascii="Times New Roman" w:hAnsi="Times New Roman" w:cs="Times New Roman"/>
            <w:noProof/>
            <w:webHidden/>
          </w:rPr>
          <w:tab/>
        </w:r>
        <w:r w:rsidRPr="00772E3C">
          <w:rPr>
            <w:rFonts w:ascii="Times New Roman" w:hAnsi="Times New Roman" w:cs="Times New Roman"/>
            <w:noProof/>
            <w:webHidden/>
          </w:rPr>
          <w:fldChar w:fldCharType="begin"/>
        </w:r>
        <w:r w:rsidRPr="00772E3C">
          <w:rPr>
            <w:rFonts w:ascii="Times New Roman" w:hAnsi="Times New Roman" w:cs="Times New Roman"/>
            <w:noProof/>
            <w:webHidden/>
          </w:rPr>
          <w:instrText xml:space="preserve"> PAGEREF _Toc211299290 \h </w:instrText>
        </w:r>
        <w:r w:rsidRPr="00772E3C">
          <w:rPr>
            <w:rFonts w:ascii="Times New Roman" w:hAnsi="Times New Roman" w:cs="Times New Roman"/>
            <w:noProof/>
            <w:webHidden/>
          </w:rPr>
        </w:r>
        <w:r w:rsidRPr="00772E3C">
          <w:rPr>
            <w:rFonts w:ascii="Times New Roman" w:hAnsi="Times New Roman" w:cs="Times New Roman"/>
            <w:noProof/>
            <w:webHidden/>
          </w:rPr>
          <w:fldChar w:fldCharType="separate"/>
        </w:r>
        <w:r w:rsidRPr="00772E3C">
          <w:rPr>
            <w:rFonts w:ascii="Times New Roman" w:hAnsi="Times New Roman" w:cs="Times New Roman"/>
            <w:noProof/>
            <w:webHidden/>
          </w:rPr>
          <w:t>8</w:t>
        </w:r>
        <w:r w:rsidRPr="00772E3C">
          <w:rPr>
            <w:rFonts w:ascii="Times New Roman" w:hAnsi="Times New Roman" w:cs="Times New Roman"/>
            <w:noProof/>
            <w:webHidden/>
          </w:rPr>
          <w:fldChar w:fldCharType="end"/>
        </w:r>
      </w:hyperlink>
    </w:p>
    <w:p w14:paraId="4981EFCC" w14:textId="05EEF6EA" w:rsidR="00772E3C" w:rsidRPr="00772E3C" w:rsidRDefault="00772E3C" w:rsidP="00772E3C">
      <w:pPr>
        <w:pStyle w:val="TableofFigures"/>
        <w:tabs>
          <w:tab w:val="right" w:leader="dot" w:pos="9016"/>
        </w:tabs>
        <w:spacing w:line="360" w:lineRule="auto"/>
        <w:jc w:val="both"/>
        <w:rPr>
          <w:rFonts w:ascii="Times New Roman" w:hAnsi="Times New Roman" w:cs="Times New Roman"/>
          <w:noProof/>
        </w:rPr>
      </w:pPr>
      <w:hyperlink w:anchor="_Toc211299291" w:history="1">
        <w:r w:rsidRPr="00772E3C">
          <w:rPr>
            <w:rStyle w:val="Hyperlink"/>
            <w:rFonts w:ascii="Times New Roman" w:hAnsi="Times New Roman" w:cs="Times New Roman"/>
            <w:noProof/>
            <w:lang w:val="en-IN"/>
          </w:rPr>
          <w:t>Figure 2:</w:t>
        </w:r>
        <w:r w:rsidRPr="00772E3C">
          <w:rPr>
            <w:rStyle w:val="Hyperlink"/>
            <w:rFonts w:ascii="Times New Roman" w:hAnsi="Times New Roman" w:cs="Times New Roman"/>
            <w:noProof/>
          </w:rPr>
          <w:t xml:space="preserve"> </w:t>
        </w:r>
        <w:r w:rsidRPr="00772E3C">
          <w:rPr>
            <w:rStyle w:val="Hyperlink"/>
            <w:rFonts w:ascii="Times New Roman" w:hAnsi="Times New Roman" w:cs="Times New Roman"/>
            <w:noProof/>
            <w:lang w:val="en-IN"/>
          </w:rPr>
          <w:t>How Brexit Transformed Beverage Trade Over Eight Years</w:t>
        </w:r>
        <w:r w:rsidRPr="00772E3C">
          <w:rPr>
            <w:rFonts w:ascii="Times New Roman" w:hAnsi="Times New Roman" w:cs="Times New Roman"/>
            <w:noProof/>
            <w:webHidden/>
          </w:rPr>
          <w:tab/>
        </w:r>
        <w:r w:rsidRPr="00772E3C">
          <w:rPr>
            <w:rFonts w:ascii="Times New Roman" w:hAnsi="Times New Roman" w:cs="Times New Roman"/>
            <w:noProof/>
            <w:webHidden/>
          </w:rPr>
          <w:fldChar w:fldCharType="begin"/>
        </w:r>
        <w:r w:rsidRPr="00772E3C">
          <w:rPr>
            <w:rFonts w:ascii="Times New Roman" w:hAnsi="Times New Roman" w:cs="Times New Roman"/>
            <w:noProof/>
            <w:webHidden/>
          </w:rPr>
          <w:instrText xml:space="preserve"> PAGEREF _Toc211299291 \h </w:instrText>
        </w:r>
        <w:r w:rsidRPr="00772E3C">
          <w:rPr>
            <w:rFonts w:ascii="Times New Roman" w:hAnsi="Times New Roman" w:cs="Times New Roman"/>
            <w:noProof/>
            <w:webHidden/>
          </w:rPr>
        </w:r>
        <w:r w:rsidRPr="00772E3C">
          <w:rPr>
            <w:rFonts w:ascii="Times New Roman" w:hAnsi="Times New Roman" w:cs="Times New Roman"/>
            <w:noProof/>
            <w:webHidden/>
          </w:rPr>
          <w:fldChar w:fldCharType="separate"/>
        </w:r>
        <w:r w:rsidRPr="00772E3C">
          <w:rPr>
            <w:rFonts w:ascii="Times New Roman" w:hAnsi="Times New Roman" w:cs="Times New Roman"/>
            <w:noProof/>
            <w:webHidden/>
          </w:rPr>
          <w:t>10</w:t>
        </w:r>
        <w:r w:rsidRPr="00772E3C">
          <w:rPr>
            <w:rFonts w:ascii="Times New Roman" w:hAnsi="Times New Roman" w:cs="Times New Roman"/>
            <w:noProof/>
            <w:webHidden/>
          </w:rPr>
          <w:fldChar w:fldCharType="end"/>
        </w:r>
      </w:hyperlink>
    </w:p>
    <w:p w14:paraId="18D936B6" w14:textId="21C1BB4D" w:rsidR="00772E3C" w:rsidRPr="00772E3C" w:rsidRDefault="00772E3C" w:rsidP="00772E3C">
      <w:pPr>
        <w:pStyle w:val="TableofFigures"/>
        <w:tabs>
          <w:tab w:val="right" w:leader="dot" w:pos="9016"/>
        </w:tabs>
        <w:spacing w:line="360" w:lineRule="auto"/>
        <w:jc w:val="both"/>
        <w:rPr>
          <w:rFonts w:ascii="Times New Roman" w:hAnsi="Times New Roman" w:cs="Times New Roman"/>
          <w:noProof/>
        </w:rPr>
      </w:pPr>
      <w:hyperlink w:anchor="_Toc211299292" w:history="1">
        <w:r w:rsidRPr="00772E3C">
          <w:rPr>
            <w:rStyle w:val="Hyperlink"/>
            <w:rFonts w:ascii="Times New Roman" w:hAnsi="Times New Roman" w:cs="Times New Roman"/>
            <w:noProof/>
            <w:lang w:val="en-IN"/>
          </w:rPr>
          <w:t>Figure 3:</w:t>
        </w:r>
        <w:r w:rsidRPr="00772E3C">
          <w:rPr>
            <w:rStyle w:val="Hyperlink"/>
            <w:rFonts w:ascii="Times New Roman" w:hAnsi="Times New Roman" w:cs="Times New Roman"/>
            <w:noProof/>
          </w:rPr>
          <w:t xml:space="preserve"> </w:t>
        </w:r>
        <w:r w:rsidRPr="00772E3C">
          <w:rPr>
            <w:rStyle w:val="Hyperlink"/>
            <w:rFonts w:ascii="Times New Roman" w:hAnsi="Times New Roman" w:cs="Times New Roman"/>
            <w:noProof/>
            <w:lang w:val="en-IN"/>
          </w:rPr>
          <w:t>Brexit Impact on Supply Chain in UK</w:t>
        </w:r>
        <w:r w:rsidRPr="00772E3C">
          <w:rPr>
            <w:rFonts w:ascii="Times New Roman" w:hAnsi="Times New Roman" w:cs="Times New Roman"/>
            <w:noProof/>
            <w:webHidden/>
          </w:rPr>
          <w:tab/>
        </w:r>
        <w:r w:rsidRPr="00772E3C">
          <w:rPr>
            <w:rFonts w:ascii="Times New Roman" w:hAnsi="Times New Roman" w:cs="Times New Roman"/>
            <w:noProof/>
            <w:webHidden/>
          </w:rPr>
          <w:fldChar w:fldCharType="begin"/>
        </w:r>
        <w:r w:rsidRPr="00772E3C">
          <w:rPr>
            <w:rFonts w:ascii="Times New Roman" w:hAnsi="Times New Roman" w:cs="Times New Roman"/>
            <w:noProof/>
            <w:webHidden/>
          </w:rPr>
          <w:instrText xml:space="preserve"> PAGEREF _Toc211299292 \h </w:instrText>
        </w:r>
        <w:r w:rsidRPr="00772E3C">
          <w:rPr>
            <w:rFonts w:ascii="Times New Roman" w:hAnsi="Times New Roman" w:cs="Times New Roman"/>
            <w:noProof/>
            <w:webHidden/>
          </w:rPr>
        </w:r>
        <w:r w:rsidRPr="00772E3C">
          <w:rPr>
            <w:rFonts w:ascii="Times New Roman" w:hAnsi="Times New Roman" w:cs="Times New Roman"/>
            <w:noProof/>
            <w:webHidden/>
          </w:rPr>
          <w:fldChar w:fldCharType="separate"/>
        </w:r>
        <w:r w:rsidRPr="00772E3C">
          <w:rPr>
            <w:rFonts w:ascii="Times New Roman" w:hAnsi="Times New Roman" w:cs="Times New Roman"/>
            <w:noProof/>
            <w:webHidden/>
          </w:rPr>
          <w:t>11</w:t>
        </w:r>
        <w:r w:rsidRPr="00772E3C">
          <w:rPr>
            <w:rFonts w:ascii="Times New Roman" w:hAnsi="Times New Roman" w:cs="Times New Roman"/>
            <w:noProof/>
            <w:webHidden/>
          </w:rPr>
          <w:fldChar w:fldCharType="end"/>
        </w:r>
      </w:hyperlink>
    </w:p>
    <w:p w14:paraId="6014902C" w14:textId="31C80408" w:rsidR="00772E3C" w:rsidRPr="00772E3C" w:rsidRDefault="00772E3C" w:rsidP="00772E3C">
      <w:pPr>
        <w:pStyle w:val="TableofFigures"/>
        <w:tabs>
          <w:tab w:val="right" w:leader="dot" w:pos="9016"/>
        </w:tabs>
        <w:spacing w:line="360" w:lineRule="auto"/>
        <w:jc w:val="both"/>
        <w:rPr>
          <w:rFonts w:ascii="Times New Roman" w:hAnsi="Times New Roman" w:cs="Times New Roman"/>
          <w:noProof/>
        </w:rPr>
      </w:pPr>
      <w:hyperlink w:anchor="_Toc211299293" w:history="1">
        <w:r w:rsidRPr="00772E3C">
          <w:rPr>
            <w:rStyle w:val="Hyperlink"/>
            <w:rFonts w:ascii="Times New Roman" w:hAnsi="Times New Roman" w:cs="Times New Roman"/>
            <w:noProof/>
            <w:lang w:val="en-IN"/>
          </w:rPr>
          <w:t xml:space="preserve">Figure 4: Supply Chain </w:t>
        </w:r>
        <w:r w:rsidRPr="00772E3C">
          <w:rPr>
            <w:rStyle w:val="Hyperlink"/>
            <w:rFonts w:ascii="Times New Roman" w:hAnsi="Times New Roman" w:cs="Times New Roman"/>
            <w:noProof/>
          </w:rPr>
          <w:t>Resilience</w:t>
        </w:r>
        <w:r w:rsidRPr="00772E3C">
          <w:rPr>
            <w:rStyle w:val="Hyperlink"/>
            <w:rFonts w:ascii="Times New Roman" w:hAnsi="Times New Roman" w:cs="Times New Roman"/>
            <w:noProof/>
            <w:lang w:val="en-IN"/>
          </w:rPr>
          <w:t xml:space="preserve"> Theory</w:t>
        </w:r>
        <w:r w:rsidRPr="00772E3C">
          <w:rPr>
            <w:rFonts w:ascii="Times New Roman" w:hAnsi="Times New Roman" w:cs="Times New Roman"/>
            <w:noProof/>
            <w:webHidden/>
          </w:rPr>
          <w:tab/>
        </w:r>
        <w:r w:rsidRPr="00772E3C">
          <w:rPr>
            <w:rFonts w:ascii="Times New Roman" w:hAnsi="Times New Roman" w:cs="Times New Roman"/>
            <w:noProof/>
            <w:webHidden/>
          </w:rPr>
          <w:fldChar w:fldCharType="begin"/>
        </w:r>
        <w:r w:rsidRPr="00772E3C">
          <w:rPr>
            <w:rFonts w:ascii="Times New Roman" w:hAnsi="Times New Roman" w:cs="Times New Roman"/>
            <w:noProof/>
            <w:webHidden/>
          </w:rPr>
          <w:instrText xml:space="preserve"> PAGEREF _Toc211299293 \h </w:instrText>
        </w:r>
        <w:r w:rsidRPr="00772E3C">
          <w:rPr>
            <w:rFonts w:ascii="Times New Roman" w:hAnsi="Times New Roman" w:cs="Times New Roman"/>
            <w:noProof/>
            <w:webHidden/>
          </w:rPr>
        </w:r>
        <w:r w:rsidRPr="00772E3C">
          <w:rPr>
            <w:rFonts w:ascii="Times New Roman" w:hAnsi="Times New Roman" w:cs="Times New Roman"/>
            <w:noProof/>
            <w:webHidden/>
          </w:rPr>
          <w:fldChar w:fldCharType="separate"/>
        </w:r>
        <w:r w:rsidRPr="00772E3C">
          <w:rPr>
            <w:rFonts w:ascii="Times New Roman" w:hAnsi="Times New Roman" w:cs="Times New Roman"/>
            <w:noProof/>
            <w:webHidden/>
          </w:rPr>
          <w:t>13</w:t>
        </w:r>
        <w:r w:rsidRPr="00772E3C">
          <w:rPr>
            <w:rFonts w:ascii="Times New Roman" w:hAnsi="Times New Roman" w:cs="Times New Roman"/>
            <w:noProof/>
            <w:webHidden/>
          </w:rPr>
          <w:fldChar w:fldCharType="end"/>
        </w:r>
      </w:hyperlink>
    </w:p>
    <w:p w14:paraId="0FEBE0B2" w14:textId="7B163205" w:rsidR="00772E3C" w:rsidRPr="00772E3C" w:rsidRDefault="00772E3C" w:rsidP="00772E3C">
      <w:pPr>
        <w:pStyle w:val="TableofFigures"/>
        <w:tabs>
          <w:tab w:val="right" w:leader="dot" w:pos="9016"/>
        </w:tabs>
        <w:spacing w:line="360" w:lineRule="auto"/>
        <w:jc w:val="both"/>
        <w:rPr>
          <w:rFonts w:ascii="Times New Roman" w:hAnsi="Times New Roman" w:cs="Times New Roman"/>
          <w:noProof/>
        </w:rPr>
      </w:pPr>
      <w:hyperlink w:anchor="_Toc211299294" w:history="1">
        <w:r w:rsidRPr="00772E3C">
          <w:rPr>
            <w:rStyle w:val="Hyperlink"/>
            <w:rFonts w:ascii="Times New Roman" w:hAnsi="Times New Roman" w:cs="Times New Roman"/>
            <w:noProof/>
            <w:lang w:val="en-IN"/>
          </w:rPr>
          <w:t>Figure 5:</w:t>
        </w:r>
        <w:r w:rsidRPr="00772E3C">
          <w:rPr>
            <w:rStyle w:val="Hyperlink"/>
            <w:rFonts w:ascii="Times New Roman" w:hAnsi="Times New Roman" w:cs="Times New Roman"/>
            <w:noProof/>
          </w:rPr>
          <w:t xml:space="preserve"> </w:t>
        </w:r>
        <w:r w:rsidRPr="00772E3C">
          <w:rPr>
            <w:rStyle w:val="Hyperlink"/>
            <w:rFonts w:ascii="Times New Roman" w:hAnsi="Times New Roman" w:cs="Times New Roman"/>
            <w:noProof/>
            <w:lang w:val="en-IN"/>
          </w:rPr>
          <w:t>How Did Brexit Impact UK Trading at the Country Level</w:t>
        </w:r>
        <w:r w:rsidRPr="00772E3C">
          <w:rPr>
            <w:rFonts w:ascii="Times New Roman" w:hAnsi="Times New Roman" w:cs="Times New Roman"/>
            <w:noProof/>
            <w:webHidden/>
          </w:rPr>
          <w:tab/>
        </w:r>
        <w:r w:rsidRPr="00772E3C">
          <w:rPr>
            <w:rFonts w:ascii="Times New Roman" w:hAnsi="Times New Roman" w:cs="Times New Roman"/>
            <w:noProof/>
            <w:webHidden/>
          </w:rPr>
          <w:fldChar w:fldCharType="begin"/>
        </w:r>
        <w:r w:rsidRPr="00772E3C">
          <w:rPr>
            <w:rFonts w:ascii="Times New Roman" w:hAnsi="Times New Roman" w:cs="Times New Roman"/>
            <w:noProof/>
            <w:webHidden/>
          </w:rPr>
          <w:instrText xml:space="preserve"> PAGEREF _Toc211299294 \h </w:instrText>
        </w:r>
        <w:r w:rsidRPr="00772E3C">
          <w:rPr>
            <w:rFonts w:ascii="Times New Roman" w:hAnsi="Times New Roman" w:cs="Times New Roman"/>
            <w:noProof/>
            <w:webHidden/>
          </w:rPr>
        </w:r>
        <w:r w:rsidRPr="00772E3C">
          <w:rPr>
            <w:rFonts w:ascii="Times New Roman" w:hAnsi="Times New Roman" w:cs="Times New Roman"/>
            <w:noProof/>
            <w:webHidden/>
          </w:rPr>
          <w:fldChar w:fldCharType="separate"/>
        </w:r>
        <w:r w:rsidRPr="00772E3C">
          <w:rPr>
            <w:rFonts w:ascii="Times New Roman" w:hAnsi="Times New Roman" w:cs="Times New Roman"/>
            <w:noProof/>
            <w:webHidden/>
          </w:rPr>
          <w:t>14</w:t>
        </w:r>
        <w:r w:rsidRPr="00772E3C">
          <w:rPr>
            <w:rFonts w:ascii="Times New Roman" w:hAnsi="Times New Roman" w:cs="Times New Roman"/>
            <w:noProof/>
            <w:webHidden/>
          </w:rPr>
          <w:fldChar w:fldCharType="end"/>
        </w:r>
      </w:hyperlink>
    </w:p>
    <w:p w14:paraId="5E4E3F73" w14:textId="6717D80A" w:rsidR="00772E3C" w:rsidRDefault="00772E3C" w:rsidP="00772E3C">
      <w:pPr>
        <w:spacing w:line="360" w:lineRule="auto"/>
        <w:jc w:val="both"/>
        <w:rPr>
          <w:rFonts w:ascii="Times New Roman" w:eastAsiaTheme="majorEastAsia" w:hAnsi="Times New Roman" w:cs="Times New Roman"/>
          <w:b/>
          <w:color w:val="000000" w:themeColor="text1"/>
          <w:sz w:val="28"/>
          <w:szCs w:val="40"/>
          <w:lang w:val="en-IN"/>
        </w:rPr>
      </w:pPr>
      <w:r w:rsidRPr="00772E3C">
        <w:rPr>
          <w:rFonts w:ascii="Times New Roman" w:hAnsi="Times New Roman" w:cs="Times New Roman"/>
          <w:color w:val="000000" w:themeColor="text1"/>
          <w:lang w:val="en-IN"/>
        </w:rPr>
        <w:fldChar w:fldCharType="end"/>
      </w:r>
      <w:r>
        <w:rPr>
          <w:rFonts w:cs="Times New Roman"/>
          <w:color w:val="000000" w:themeColor="text1"/>
          <w:lang w:val="en-IN"/>
        </w:rPr>
        <w:br w:type="page"/>
      </w:r>
    </w:p>
    <w:p w14:paraId="3C30047E" w14:textId="70B4AC98" w:rsidR="00347133" w:rsidRDefault="00347133" w:rsidP="000567E5">
      <w:pPr>
        <w:pStyle w:val="Heading1"/>
        <w:rPr>
          <w:rFonts w:cs="Times New Roman"/>
        </w:rPr>
      </w:pPr>
      <w:bookmarkStart w:id="1" w:name="_Toc215502757"/>
      <w:r w:rsidRPr="003955CC">
        <w:rPr>
          <w:rFonts w:cs="Times New Roman"/>
        </w:rPr>
        <w:lastRenderedPageBreak/>
        <w:t>Chapter 1: Introduction</w:t>
      </w:r>
      <w:bookmarkEnd w:id="1"/>
    </w:p>
    <w:p w14:paraId="1C5C6A6C" w14:textId="2A9A66C3" w:rsidR="008113D9" w:rsidRPr="008113D9" w:rsidRDefault="008113D9" w:rsidP="008113D9">
      <w:pPr>
        <w:pStyle w:val="Heading2"/>
      </w:pPr>
      <w:bookmarkStart w:id="2" w:name="_Toc215502758"/>
      <w:r w:rsidRPr="008113D9">
        <w:t>1.1 Introduction</w:t>
      </w:r>
      <w:bookmarkEnd w:id="2"/>
      <w:r w:rsidRPr="008113D9">
        <w:t xml:space="preserve"> </w:t>
      </w:r>
    </w:p>
    <w:p w14:paraId="4FD338C0" w14:textId="422AAE66" w:rsidR="008113D9" w:rsidRPr="008113D9" w:rsidRDefault="008113D9" w:rsidP="008113D9">
      <w:pPr>
        <w:spacing w:line="360" w:lineRule="auto"/>
        <w:jc w:val="both"/>
      </w:pPr>
      <w:r w:rsidRPr="008113D9">
        <w:rPr>
          <w:rFonts w:ascii="Times New Roman" w:hAnsi="Times New Roman" w:cs="Times New Roman"/>
        </w:rPr>
        <w:t xml:space="preserve">In this chapter, the research that focuses on the effect that Brexit will have on the supply chain efficiency of DHL UK is described. It starts with the background and origin of the research, the aim, </w:t>
      </w:r>
      <w:r w:rsidR="00FD20DB" w:rsidRPr="008113D9">
        <w:rPr>
          <w:rFonts w:ascii="Times New Roman" w:hAnsi="Times New Roman" w:cs="Times New Roman"/>
        </w:rPr>
        <w:t>goals</w:t>
      </w:r>
      <w:r w:rsidRPr="008113D9">
        <w:rPr>
          <w:rFonts w:ascii="Times New Roman" w:hAnsi="Times New Roman" w:cs="Times New Roman"/>
        </w:rPr>
        <w:t xml:space="preserve"> and research questions of the study. The research problem, reason, and importance of the study to the understanding of the operational disruptions and adaptive strategies in the logistics sector also are discussed in the chapter. </w:t>
      </w:r>
      <w:r w:rsidR="00121A65" w:rsidRPr="008113D9">
        <w:rPr>
          <w:rFonts w:ascii="Times New Roman" w:hAnsi="Times New Roman" w:cs="Times New Roman"/>
        </w:rPr>
        <w:t>Overall</w:t>
      </w:r>
      <w:r w:rsidRPr="008113D9">
        <w:rPr>
          <w:rFonts w:ascii="Times New Roman" w:hAnsi="Times New Roman" w:cs="Times New Roman"/>
        </w:rPr>
        <w:t>, it creates the background and the context within which the following chapters are created</w:t>
      </w:r>
      <w:r>
        <w:t>.</w:t>
      </w:r>
    </w:p>
    <w:p w14:paraId="192936F5" w14:textId="05CDD17B" w:rsidR="00347133" w:rsidRPr="003955CC" w:rsidRDefault="00347133" w:rsidP="000567E5">
      <w:pPr>
        <w:pStyle w:val="Heading2"/>
        <w:rPr>
          <w:rFonts w:cs="Times New Roman"/>
        </w:rPr>
      </w:pPr>
      <w:bookmarkStart w:id="3" w:name="_Toc215502759"/>
      <w:r w:rsidRPr="003955CC">
        <w:rPr>
          <w:rFonts w:cs="Times New Roman"/>
        </w:rPr>
        <w:t>1.</w:t>
      </w:r>
      <w:r w:rsidR="008113D9">
        <w:rPr>
          <w:rFonts w:cs="Times New Roman"/>
        </w:rPr>
        <w:t>2</w:t>
      </w:r>
      <w:r w:rsidRPr="003955CC">
        <w:rPr>
          <w:rFonts w:cs="Times New Roman"/>
        </w:rPr>
        <w:t xml:space="preserve"> Background and Context</w:t>
      </w:r>
      <w:bookmarkEnd w:id="3"/>
    </w:p>
    <w:p w14:paraId="5D2E1F08" w14:textId="2C5344A7" w:rsidR="00347133"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United Kingdom decision to leave the European Union (or Brexit, as it is commonly recognised) is one of the most important political and economic changes in the European history. With the formal </w:t>
      </w:r>
      <w:r w:rsidR="003862E0" w:rsidRPr="003955CC">
        <w:rPr>
          <w:rFonts w:ascii="Times New Roman" w:hAnsi="Times New Roman" w:cs="Times New Roman"/>
          <w:color w:val="000000" w:themeColor="text1"/>
        </w:rPr>
        <w:t>exit,</w:t>
      </w:r>
      <w:r w:rsidRPr="003955CC">
        <w:rPr>
          <w:rFonts w:ascii="Times New Roman" w:hAnsi="Times New Roman" w:cs="Times New Roman"/>
          <w:color w:val="000000" w:themeColor="text1"/>
        </w:rPr>
        <w:t xml:space="preserve"> which was completed in 2020 in the United Kingdom, after the referendum in 2016, trade relations between the EU and the United Kingdom were redefined since the United Kingdom no longer </w:t>
      </w:r>
      <w:r w:rsidR="00FD20DB" w:rsidRPr="003955CC">
        <w:rPr>
          <w:rFonts w:ascii="Times New Roman" w:hAnsi="Times New Roman" w:cs="Times New Roman"/>
          <w:color w:val="000000" w:themeColor="text1"/>
        </w:rPr>
        <w:t>taken part</w:t>
      </w:r>
      <w:r w:rsidRPr="003955CC">
        <w:rPr>
          <w:rFonts w:ascii="Times New Roman" w:hAnsi="Times New Roman" w:cs="Times New Roman"/>
          <w:color w:val="000000" w:themeColor="text1"/>
        </w:rPr>
        <w:t xml:space="preserve"> in the integrated market. This shift came with new customs practises, regulation standards, and documentations </w:t>
      </w:r>
      <w:r w:rsidR="00FD20DB" w:rsidRPr="003955CC">
        <w:rPr>
          <w:rFonts w:ascii="Times New Roman" w:hAnsi="Times New Roman" w:cs="Times New Roman"/>
          <w:color w:val="000000" w:themeColor="text1"/>
        </w:rPr>
        <w:t>needing</w:t>
      </w:r>
      <w:r w:rsidRPr="003955CC">
        <w:rPr>
          <w:rFonts w:ascii="Times New Roman" w:hAnsi="Times New Roman" w:cs="Times New Roman"/>
          <w:color w:val="000000" w:themeColor="text1"/>
        </w:rPr>
        <w:t xml:space="preserve"> a transformation of the business environment of companies dealing in cross-border trade. One of the areas that have been </w:t>
      </w:r>
      <w:r w:rsidR="00FD20DB" w:rsidRPr="003955CC">
        <w:rPr>
          <w:rFonts w:ascii="Times New Roman" w:hAnsi="Times New Roman" w:cs="Times New Roman"/>
          <w:color w:val="000000" w:themeColor="text1"/>
        </w:rPr>
        <w:t>affected</w:t>
      </w:r>
      <w:r w:rsidRPr="003955CC">
        <w:rPr>
          <w:rFonts w:ascii="Times New Roman" w:hAnsi="Times New Roman" w:cs="Times New Roman"/>
          <w:color w:val="000000" w:themeColor="text1"/>
        </w:rPr>
        <w:t xml:space="preserve"> most has been on logistics where companies have been experiencing increased time in clearing their goods at the customs, increased administrative expenses, and undetermined delays at the borders. Being among the biggest logistics service providers between the UK and the EU, DHL UK becomes the key participant in ensuring that the goods flow throughout these regions. It has a very large network that used to enjoy the advantage of having a single market where the trade occurred without a lot of friction and this has been the test of the new barriers to the trade resulting in </w:t>
      </w:r>
      <w:r w:rsidR="00FD20DB" w:rsidRPr="003955CC">
        <w:rPr>
          <w:rFonts w:ascii="Times New Roman" w:hAnsi="Times New Roman" w:cs="Times New Roman"/>
          <w:color w:val="000000" w:themeColor="text1"/>
        </w:rPr>
        <w:t>a best</w:t>
      </w:r>
      <w:r w:rsidRPr="003955CC">
        <w:rPr>
          <w:rFonts w:ascii="Times New Roman" w:hAnsi="Times New Roman" w:cs="Times New Roman"/>
          <w:color w:val="000000" w:themeColor="text1"/>
        </w:rPr>
        <w:t xml:space="preserve"> situation on which to evaluate the Brexit impact on efficiency in supply chain operations</w:t>
      </w:r>
      <w:r w:rsidR="00347133" w:rsidRPr="003955CC">
        <w:rPr>
          <w:rFonts w:ascii="Times New Roman" w:hAnsi="Times New Roman" w:cs="Times New Roman"/>
          <w:color w:val="000000" w:themeColor="text1"/>
        </w:rPr>
        <w:t>.</w:t>
      </w:r>
    </w:p>
    <w:p w14:paraId="4D69616E" w14:textId="733D21A0" w:rsidR="00347133" w:rsidRPr="003955CC" w:rsidRDefault="00347133" w:rsidP="000567E5">
      <w:pPr>
        <w:pStyle w:val="Heading2"/>
        <w:rPr>
          <w:rFonts w:cs="Times New Roman"/>
        </w:rPr>
      </w:pPr>
      <w:bookmarkStart w:id="4" w:name="_Toc215502760"/>
      <w:r w:rsidRPr="003955CC">
        <w:rPr>
          <w:rFonts w:cs="Times New Roman"/>
        </w:rPr>
        <w:t>1.</w:t>
      </w:r>
      <w:r w:rsidR="008113D9">
        <w:rPr>
          <w:rFonts w:cs="Times New Roman"/>
        </w:rPr>
        <w:t>3</w:t>
      </w:r>
      <w:r w:rsidRPr="003955CC">
        <w:rPr>
          <w:rFonts w:cs="Times New Roman"/>
        </w:rPr>
        <w:t xml:space="preserve"> Origin of the Research</w:t>
      </w:r>
      <w:bookmarkEnd w:id="4"/>
    </w:p>
    <w:p w14:paraId="692B3264" w14:textId="6ACAD74E" w:rsidR="00CB1B5C"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basis of this research was the visible process disturbances that occurred in logistics functioning </w:t>
      </w:r>
      <w:r w:rsidR="00121A65" w:rsidRPr="003955CC">
        <w:rPr>
          <w:rFonts w:ascii="Times New Roman" w:hAnsi="Times New Roman" w:cs="Times New Roman"/>
          <w:color w:val="000000" w:themeColor="text1"/>
        </w:rPr>
        <w:t>because of</w:t>
      </w:r>
      <w:r w:rsidRPr="003955CC">
        <w:rPr>
          <w:rFonts w:ascii="Times New Roman" w:hAnsi="Times New Roman" w:cs="Times New Roman"/>
          <w:color w:val="000000" w:themeColor="text1"/>
        </w:rPr>
        <w:t xml:space="preserve"> the implementation of Brexit. Cases of surging lead times, a lack of drivers, complicated customs paperwork pointed to the fact that the logistics companies had to quickly adjust to a new real world of rules and operations. Having a high degree of implication in entering the UK and EU freight operations, DHL UK experienced significant difficulties in efficiency and compliance regulation</w:t>
      </w:r>
      <w:r w:rsidR="00CF6F3A" w:rsidRPr="003955CC">
        <w:rPr>
          <w:rFonts w:ascii="Times New Roman" w:hAnsi="Times New Roman" w:cs="Times New Roman"/>
          <w:color w:val="000000" w:themeColor="text1"/>
        </w:rPr>
        <w:t xml:space="preserve"> (</w:t>
      </w:r>
      <w:r w:rsidR="00CF6F3A" w:rsidRPr="003955CC">
        <w:rPr>
          <w:rFonts w:ascii="Times New Roman" w:hAnsi="Times New Roman" w:cs="Times New Roman"/>
          <w:color w:val="000000" w:themeColor="text1"/>
          <w:shd w:val="clear" w:color="auto" w:fill="FFFFFF"/>
        </w:rPr>
        <w:t>Ron, 2023</w:t>
      </w:r>
      <w:r w:rsidR="00CF6F3A" w:rsidRPr="003955CC">
        <w:rPr>
          <w:rFonts w:ascii="Times New Roman" w:hAnsi="Times New Roman" w:cs="Times New Roman"/>
          <w:color w:val="000000" w:themeColor="text1"/>
        </w:rPr>
        <w:t>)</w:t>
      </w:r>
      <w:r w:rsidRPr="003955CC">
        <w:rPr>
          <w:rFonts w:ascii="Times New Roman" w:hAnsi="Times New Roman" w:cs="Times New Roman"/>
          <w:color w:val="000000" w:themeColor="text1"/>
        </w:rPr>
        <w:t xml:space="preserve">. </w:t>
      </w:r>
    </w:p>
    <w:p w14:paraId="5ECB8589" w14:textId="520C17B3" w:rsidR="00347133"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lastRenderedPageBreak/>
        <w:t>Brexit has offered a natural experiment that can be investigated to understand how multinational firms adapt their supply chains to shocks produced by policies. In practical terms, the insights into the adaptive mechanisms of DHL can be used in goals that are industry-wide in terms of ensuring the operational resilience in the volatile business settings.</w:t>
      </w:r>
    </w:p>
    <w:p w14:paraId="40CECB09" w14:textId="2F39CC43" w:rsidR="00347133" w:rsidRPr="003955CC" w:rsidRDefault="00347133" w:rsidP="000567E5">
      <w:pPr>
        <w:pStyle w:val="Heading2"/>
        <w:rPr>
          <w:rFonts w:cs="Times New Roman"/>
        </w:rPr>
      </w:pPr>
      <w:bookmarkStart w:id="5" w:name="_Toc215502761"/>
      <w:r w:rsidRPr="003955CC">
        <w:rPr>
          <w:rFonts w:cs="Times New Roman"/>
        </w:rPr>
        <w:t>1.</w:t>
      </w:r>
      <w:r w:rsidR="008113D9">
        <w:rPr>
          <w:rFonts w:cs="Times New Roman"/>
        </w:rPr>
        <w:t>4</w:t>
      </w:r>
      <w:r w:rsidRPr="003955CC">
        <w:rPr>
          <w:rFonts w:cs="Times New Roman"/>
        </w:rPr>
        <w:t xml:space="preserve"> Research Aim</w:t>
      </w:r>
      <w:bookmarkEnd w:id="5"/>
    </w:p>
    <w:p w14:paraId="584FF22F" w14:textId="1595407E" w:rsidR="00347133" w:rsidRPr="003955CC" w:rsidRDefault="00347133"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aim of this study is to investigate how Brexit has </w:t>
      </w:r>
      <w:r w:rsidR="00FD20DB" w:rsidRPr="003955CC">
        <w:rPr>
          <w:rFonts w:ascii="Times New Roman" w:hAnsi="Times New Roman" w:cs="Times New Roman"/>
          <w:color w:val="000000" w:themeColor="text1"/>
        </w:rPr>
        <w:t>changed</w:t>
      </w:r>
      <w:r w:rsidRPr="003955CC">
        <w:rPr>
          <w:rFonts w:ascii="Times New Roman" w:hAnsi="Times New Roman" w:cs="Times New Roman"/>
          <w:color w:val="000000" w:themeColor="text1"/>
        </w:rPr>
        <w:t xml:space="preserve"> DHL UK’s supply chain efficiency, focusing on four key performance indicators: lead time, on-time delivery, customs clearance duration, and stock turnover.</w:t>
      </w:r>
    </w:p>
    <w:p w14:paraId="0E0ACDB8" w14:textId="4ADDE608" w:rsidR="00347133" w:rsidRPr="003955CC" w:rsidRDefault="00347133" w:rsidP="000567E5">
      <w:pPr>
        <w:pStyle w:val="Heading2"/>
        <w:rPr>
          <w:rFonts w:cs="Times New Roman"/>
        </w:rPr>
      </w:pPr>
      <w:bookmarkStart w:id="6" w:name="_Toc215502762"/>
      <w:r w:rsidRPr="003955CC">
        <w:rPr>
          <w:rFonts w:cs="Times New Roman"/>
        </w:rPr>
        <w:t>1.</w:t>
      </w:r>
      <w:r w:rsidR="008113D9">
        <w:rPr>
          <w:rFonts w:cs="Times New Roman"/>
        </w:rPr>
        <w:t>5</w:t>
      </w:r>
      <w:r w:rsidRPr="003955CC">
        <w:rPr>
          <w:rFonts w:cs="Times New Roman"/>
        </w:rPr>
        <w:t xml:space="preserve"> Objectives</w:t>
      </w:r>
      <w:bookmarkEnd w:id="6"/>
    </w:p>
    <w:p w14:paraId="4F82BAC0" w14:textId="0B196786" w:rsidR="00347133" w:rsidRPr="003955CC" w:rsidRDefault="00347133"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w:t>
      </w:r>
      <w:r w:rsidR="00FD20DB" w:rsidRPr="003955CC">
        <w:rPr>
          <w:rFonts w:ascii="Times New Roman" w:hAnsi="Times New Roman" w:cs="Times New Roman"/>
          <w:color w:val="000000" w:themeColor="text1"/>
        </w:rPr>
        <w:t>aims</w:t>
      </w:r>
      <w:r w:rsidRPr="003955CC">
        <w:rPr>
          <w:rFonts w:ascii="Times New Roman" w:hAnsi="Times New Roman" w:cs="Times New Roman"/>
          <w:color w:val="000000" w:themeColor="text1"/>
        </w:rPr>
        <w:t xml:space="preserve"> of this research are:</w:t>
      </w:r>
    </w:p>
    <w:p w14:paraId="65432659" w14:textId="77777777" w:rsidR="00347133" w:rsidRPr="003955CC" w:rsidRDefault="00347133" w:rsidP="000567E5">
      <w:pPr>
        <w:numPr>
          <w:ilvl w:val="0"/>
          <w:numId w:val="1"/>
        </w:num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To assess DHL UK’s operational efficiency before and after Brexit.</w:t>
      </w:r>
    </w:p>
    <w:p w14:paraId="5C2312ED" w14:textId="77777777" w:rsidR="00347133" w:rsidRPr="003955CC" w:rsidRDefault="00347133" w:rsidP="000567E5">
      <w:pPr>
        <w:numPr>
          <w:ilvl w:val="0"/>
          <w:numId w:val="1"/>
        </w:num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To identify key logistical bottlenecks affecting cross-border trade.</w:t>
      </w:r>
    </w:p>
    <w:p w14:paraId="4899EBD5" w14:textId="77777777" w:rsidR="00347133" w:rsidRPr="003955CC" w:rsidRDefault="00347133" w:rsidP="000567E5">
      <w:pPr>
        <w:numPr>
          <w:ilvl w:val="0"/>
          <w:numId w:val="1"/>
        </w:num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To evaluate DHL UK’s strategic responses and adaptive mechanisms.</w:t>
      </w:r>
    </w:p>
    <w:p w14:paraId="53F92D22" w14:textId="77777777" w:rsidR="00347133" w:rsidRPr="003955CC" w:rsidRDefault="00347133" w:rsidP="000567E5">
      <w:pPr>
        <w:numPr>
          <w:ilvl w:val="0"/>
          <w:numId w:val="1"/>
        </w:num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To recommend operational and policy measures to enhance supply chain efficiency in the post-Brexit context.</w:t>
      </w:r>
    </w:p>
    <w:p w14:paraId="19455AA1" w14:textId="39FF43F7" w:rsidR="00347133" w:rsidRPr="003955CC" w:rsidRDefault="00347133" w:rsidP="000567E5">
      <w:pPr>
        <w:pStyle w:val="Heading2"/>
        <w:rPr>
          <w:rFonts w:cs="Times New Roman"/>
        </w:rPr>
      </w:pPr>
      <w:bookmarkStart w:id="7" w:name="_Toc215502763"/>
      <w:r w:rsidRPr="003955CC">
        <w:rPr>
          <w:rFonts w:cs="Times New Roman"/>
        </w:rPr>
        <w:t>1.</w:t>
      </w:r>
      <w:r w:rsidR="008113D9">
        <w:rPr>
          <w:rFonts w:cs="Times New Roman"/>
        </w:rPr>
        <w:t>6</w:t>
      </w:r>
      <w:r w:rsidRPr="003955CC">
        <w:rPr>
          <w:rFonts w:cs="Times New Roman"/>
        </w:rPr>
        <w:t xml:space="preserve"> Research Questions</w:t>
      </w:r>
      <w:bookmarkEnd w:id="7"/>
    </w:p>
    <w:p w14:paraId="14B28DD6" w14:textId="77777777" w:rsidR="00347133" w:rsidRPr="003955CC" w:rsidRDefault="00347133" w:rsidP="000567E5">
      <w:pPr>
        <w:numPr>
          <w:ilvl w:val="0"/>
          <w:numId w:val="2"/>
        </w:num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How has Brexit altered DHL UK’s supply chain efficiency?</w:t>
      </w:r>
    </w:p>
    <w:p w14:paraId="20F7F8D3" w14:textId="0108ECE7" w:rsidR="00347133" w:rsidRPr="003955CC" w:rsidRDefault="00347133" w:rsidP="000567E5">
      <w:pPr>
        <w:numPr>
          <w:ilvl w:val="0"/>
          <w:numId w:val="2"/>
        </w:num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What operational challenges have </w:t>
      </w:r>
      <w:r w:rsidR="00427D2B" w:rsidRPr="003955CC">
        <w:rPr>
          <w:rFonts w:ascii="Times New Roman" w:hAnsi="Times New Roman" w:cs="Times New Roman"/>
          <w:color w:val="000000" w:themeColor="text1"/>
        </w:rPr>
        <w:t>appeared</w:t>
      </w:r>
      <w:r w:rsidRPr="003955CC">
        <w:rPr>
          <w:rFonts w:ascii="Times New Roman" w:hAnsi="Times New Roman" w:cs="Times New Roman"/>
          <w:color w:val="000000" w:themeColor="text1"/>
        </w:rPr>
        <w:t xml:space="preserve"> </w:t>
      </w:r>
      <w:r w:rsidR="00121A65" w:rsidRPr="003955CC">
        <w:rPr>
          <w:rFonts w:ascii="Times New Roman" w:hAnsi="Times New Roman" w:cs="Times New Roman"/>
          <w:color w:val="000000" w:themeColor="text1"/>
        </w:rPr>
        <w:t>because of</w:t>
      </w:r>
      <w:r w:rsidRPr="003955CC">
        <w:rPr>
          <w:rFonts w:ascii="Times New Roman" w:hAnsi="Times New Roman" w:cs="Times New Roman"/>
          <w:color w:val="000000" w:themeColor="text1"/>
        </w:rPr>
        <w:t xml:space="preserve"> Brexit?</w:t>
      </w:r>
    </w:p>
    <w:p w14:paraId="64118553" w14:textId="77777777" w:rsidR="00347133" w:rsidRPr="003955CC" w:rsidRDefault="00347133" w:rsidP="000567E5">
      <w:pPr>
        <w:numPr>
          <w:ilvl w:val="0"/>
          <w:numId w:val="2"/>
        </w:num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How has DHL UK responded to these challenges?</w:t>
      </w:r>
    </w:p>
    <w:p w14:paraId="0F34B6B8" w14:textId="77777777" w:rsidR="00347133" w:rsidRPr="003955CC" w:rsidRDefault="00347133" w:rsidP="000567E5">
      <w:pPr>
        <w:numPr>
          <w:ilvl w:val="0"/>
          <w:numId w:val="2"/>
        </w:num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What external policy or regulatory factors have influenced these outcomes?</w:t>
      </w:r>
    </w:p>
    <w:p w14:paraId="74526418" w14:textId="5C7247E9" w:rsidR="00347133" w:rsidRPr="003955CC" w:rsidRDefault="00347133" w:rsidP="000567E5">
      <w:pPr>
        <w:pStyle w:val="Heading2"/>
        <w:rPr>
          <w:rFonts w:cs="Times New Roman"/>
        </w:rPr>
      </w:pPr>
      <w:bookmarkStart w:id="8" w:name="_Toc215502764"/>
      <w:r w:rsidRPr="003955CC">
        <w:rPr>
          <w:rFonts w:cs="Times New Roman"/>
        </w:rPr>
        <w:t>1.</w:t>
      </w:r>
      <w:r w:rsidR="008113D9">
        <w:rPr>
          <w:rFonts w:cs="Times New Roman"/>
        </w:rPr>
        <w:t>7</w:t>
      </w:r>
      <w:r w:rsidRPr="003955CC">
        <w:rPr>
          <w:rFonts w:cs="Times New Roman"/>
        </w:rPr>
        <w:t xml:space="preserve"> Problem Statement</w:t>
      </w:r>
      <w:bookmarkEnd w:id="8"/>
    </w:p>
    <w:p w14:paraId="493B645A" w14:textId="79118A12"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Despite the many papers that have been done on the economic and trade impacts of Brexit, </w:t>
      </w:r>
      <w:r w:rsidR="00121A65" w:rsidRPr="003955CC">
        <w:rPr>
          <w:rFonts w:ascii="Times New Roman" w:hAnsi="Times New Roman" w:cs="Times New Roman"/>
          <w:color w:val="000000" w:themeColor="text1"/>
        </w:rPr>
        <w:t>most of</w:t>
      </w:r>
      <w:r w:rsidRPr="003955CC">
        <w:rPr>
          <w:rFonts w:ascii="Times New Roman" w:hAnsi="Times New Roman" w:cs="Times New Roman"/>
          <w:color w:val="000000" w:themeColor="text1"/>
        </w:rPr>
        <w:t xml:space="preserve"> the publications have considered the macro-level impacts of this event (e.g., national trade balances, industry patterns, etc.). Few studies exist </w:t>
      </w:r>
      <w:r w:rsidR="00427D2B" w:rsidRPr="003955CC">
        <w:rPr>
          <w:rFonts w:ascii="Times New Roman" w:hAnsi="Times New Roman" w:cs="Times New Roman"/>
          <w:color w:val="000000" w:themeColor="text1"/>
        </w:rPr>
        <w:t>about</w:t>
      </w:r>
      <w:r w:rsidRPr="003955CC">
        <w:rPr>
          <w:rFonts w:ascii="Times New Roman" w:hAnsi="Times New Roman" w:cs="Times New Roman"/>
          <w:color w:val="000000" w:themeColor="text1"/>
        </w:rPr>
        <w:t xml:space="preserve"> global logistics firms that explore the nature of long-term operational adjustments made by firms. This absence of case-based, granular analysis makes a knowledge gap in relation to the real, continuing consequences of Brexit on multinational logistics operations, such as DHL UK</w:t>
      </w:r>
      <w:r w:rsidR="00CF6F3A" w:rsidRPr="003955CC">
        <w:rPr>
          <w:rFonts w:ascii="Times New Roman" w:hAnsi="Times New Roman" w:cs="Times New Roman"/>
          <w:color w:val="000000" w:themeColor="text1"/>
        </w:rPr>
        <w:t xml:space="preserve"> (</w:t>
      </w:r>
      <w:r w:rsidR="00CF6F3A" w:rsidRPr="003955CC">
        <w:rPr>
          <w:rFonts w:ascii="Times New Roman" w:hAnsi="Times New Roman" w:cs="Times New Roman"/>
          <w:color w:val="000000" w:themeColor="text1"/>
          <w:shd w:val="clear" w:color="auto" w:fill="FFFFFF"/>
        </w:rPr>
        <w:t>Basu, 023</w:t>
      </w:r>
      <w:r w:rsidR="00CF6F3A" w:rsidRPr="003955CC">
        <w:rPr>
          <w:rFonts w:ascii="Times New Roman" w:hAnsi="Times New Roman" w:cs="Times New Roman"/>
          <w:color w:val="000000" w:themeColor="text1"/>
        </w:rPr>
        <w:t>)</w:t>
      </w:r>
      <w:r w:rsidRPr="003955CC">
        <w:rPr>
          <w:rFonts w:ascii="Times New Roman" w:hAnsi="Times New Roman" w:cs="Times New Roman"/>
          <w:color w:val="000000" w:themeColor="text1"/>
        </w:rPr>
        <w:t>.</w:t>
      </w:r>
    </w:p>
    <w:p w14:paraId="0685B8D9" w14:textId="014BA77D" w:rsidR="00D12CC8" w:rsidRPr="003955CC" w:rsidRDefault="00D12CC8" w:rsidP="000567E5">
      <w:pPr>
        <w:pStyle w:val="Heading2"/>
        <w:rPr>
          <w:rFonts w:cs="Times New Roman"/>
        </w:rPr>
      </w:pPr>
      <w:bookmarkStart w:id="9" w:name="_Toc215502765"/>
      <w:r w:rsidRPr="003955CC">
        <w:rPr>
          <w:rFonts w:cs="Times New Roman"/>
        </w:rPr>
        <w:lastRenderedPageBreak/>
        <w:t>1.</w:t>
      </w:r>
      <w:r w:rsidR="008113D9">
        <w:rPr>
          <w:rFonts w:cs="Times New Roman"/>
        </w:rPr>
        <w:t>8</w:t>
      </w:r>
      <w:r w:rsidRPr="003955CC">
        <w:rPr>
          <w:rFonts w:cs="Times New Roman"/>
        </w:rPr>
        <w:t xml:space="preserve"> Significance and Rationale</w:t>
      </w:r>
      <w:bookmarkEnd w:id="9"/>
    </w:p>
    <w:p w14:paraId="531122BD" w14:textId="5011A545"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This research is notable in </w:t>
      </w:r>
      <w:r w:rsidR="00121A65" w:rsidRPr="003955CC">
        <w:rPr>
          <w:rFonts w:ascii="Times New Roman" w:hAnsi="Times New Roman" w:cs="Times New Roman"/>
          <w:color w:val="000000" w:themeColor="text1"/>
        </w:rPr>
        <w:t>several</w:t>
      </w:r>
      <w:r w:rsidRPr="003955CC">
        <w:rPr>
          <w:rFonts w:ascii="Times New Roman" w:hAnsi="Times New Roman" w:cs="Times New Roman"/>
          <w:color w:val="000000" w:themeColor="text1"/>
        </w:rPr>
        <w:t xml:space="preserve"> ways. To logistics companies, it offers information on how operations strategies can be </w:t>
      </w:r>
      <w:r w:rsidR="00427D2B" w:rsidRPr="003955CC">
        <w:rPr>
          <w:rFonts w:ascii="Times New Roman" w:hAnsi="Times New Roman" w:cs="Times New Roman"/>
          <w:color w:val="000000" w:themeColor="text1"/>
        </w:rPr>
        <w:t>changed</w:t>
      </w:r>
      <w:r w:rsidRPr="003955CC">
        <w:rPr>
          <w:rFonts w:ascii="Times New Roman" w:hAnsi="Times New Roman" w:cs="Times New Roman"/>
          <w:color w:val="000000" w:themeColor="text1"/>
        </w:rPr>
        <w:t xml:space="preserve"> to ensure they </w:t>
      </w:r>
      <w:r w:rsidR="00427D2B" w:rsidRPr="003955CC">
        <w:rPr>
          <w:rFonts w:ascii="Times New Roman" w:hAnsi="Times New Roman" w:cs="Times New Roman"/>
          <w:color w:val="000000" w:themeColor="text1"/>
        </w:rPr>
        <w:t>stay</w:t>
      </w:r>
      <w:r w:rsidRPr="003955CC">
        <w:rPr>
          <w:rFonts w:ascii="Times New Roman" w:hAnsi="Times New Roman" w:cs="Times New Roman"/>
          <w:color w:val="000000" w:themeColor="text1"/>
        </w:rPr>
        <w:t xml:space="preserve"> efficient despite the likelihood of uncertainty in regulations. To policy makers, it illuminates the prevailing limitations that trade and other custom policies are to businesses that </w:t>
      </w:r>
      <w:r w:rsidR="00C9133A" w:rsidRPr="003955CC">
        <w:rPr>
          <w:rFonts w:ascii="Times New Roman" w:hAnsi="Times New Roman" w:cs="Times New Roman"/>
          <w:color w:val="000000" w:themeColor="text1"/>
        </w:rPr>
        <w:t>work</w:t>
      </w:r>
      <w:r w:rsidRPr="003955CC">
        <w:rPr>
          <w:rFonts w:ascii="Times New Roman" w:hAnsi="Times New Roman" w:cs="Times New Roman"/>
          <w:color w:val="000000" w:themeColor="text1"/>
        </w:rPr>
        <w:t xml:space="preserve"> in the UK EU borders. </w:t>
      </w:r>
      <w:r w:rsidR="004049BF">
        <w:rPr>
          <w:rFonts w:ascii="Times New Roman" w:hAnsi="Times New Roman" w:cs="Times New Roman"/>
          <w:color w:val="000000" w:themeColor="text1"/>
        </w:rPr>
        <w:t>T</w:t>
      </w:r>
      <w:r w:rsidRPr="003955CC">
        <w:rPr>
          <w:rFonts w:ascii="Times New Roman" w:hAnsi="Times New Roman" w:cs="Times New Roman"/>
          <w:color w:val="000000" w:themeColor="text1"/>
        </w:rPr>
        <w:t>he paper adds value to the expanding body of literature on supply chain resilience and adjustability since it uses these theoretical constructs to a practical case of logistics in the post-Brexit</w:t>
      </w:r>
      <w:r w:rsidR="00CF6F3A" w:rsidRPr="003955CC">
        <w:rPr>
          <w:rFonts w:ascii="Times New Roman" w:hAnsi="Times New Roman" w:cs="Times New Roman"/>
          <w:color w:val="000000" w:themeColor="text1"/>
        </w:rPr>
        <w:t xml:space="preserve"> (</w:t>
      </w:r>
      <w:r w:rsidR="00CF6F3A" w:rsidRPr="003955CC">
        <w:rPr>
          <w:rFonts w:ascii="Times New Roman" w:hAnsi="Times New Roman" w:cs="Times New Roman"/>
          <w:color w:val="000000" w:themeColor="text1"/>
          <w:shd w:val="clear" w:color="auto" w:fill="FFFFFF"/>
        </w:rPr>
        <w:t>Chelombitko, 2023</w:t>
      </w:r>
      <w:r w:rsidR="00CF6F3A" w:rsidRPr="003955CC">
        <w:rPr>
          <w:rFonts w:ascii="Times New Roman" w:hAnsi="Times New Roman" w:cs="Times New Roman"/>
          <w:color w:val="000000" w:themeColor="text1"/>
        </w:rPr>
        <w:t>)</w:t>
      </w:r>
      <w:r w:rsidRPr="003955CC">
        <w:rPr>
          <w:rFonts w:ascii="Times New Roman" w:hAnsi="Times New Roman" w:cs="Times New Roman"/>
          <w:color w:val="000000" w:themeColor="text1"/>
        </w:rPr>
        <w:t>. The results will improve the awareness of the large logistics companies to overcome disruptions and regain efficiency in a changed trade environment.</w:t>
      </w:r>
    </w:p>
    <w:p w14:paraId="536E988E" w14:textId="16B6159E" w:rsidR="00D12CC8" w:rsidRPr="003955CC" w:rsidRDefault="00D12CC8" w:rsidP="000567E5">
      <w:pPr>
        <w:pStyle w:val="Heading2"/>
        <w:rPr>
          <w:rFonts w:cs="Times New Roman"/>
        </w:rPr>
      </w:pPr>
      <w:bookmarkStart w:id="10" w:name="_Toc215502766"/>
      <w:r w:rsidRPr="003955CC">
        <w:rPr>
          <w:rFonts w:cs="Times New Roman"/>
        </w:rPr>
        <w:t>1.</w:t>
      </w:r>
      <w:r w:rsidR="008113D9">
        <w:rPr>
          <w:rFonts w:cs="Times New Roman"/>
        </w:rPr>
        <w:t>9</w:t>
      </w:r>
      <w:r w:rsidRPr="003955CC">
        <w:rPr>
          <w:rFonts w:cs="Times New Roman"/>
        </w:rPr>
        <w:t xml:space="preserve"> Outline and Summary</w:t>
      </w:r>
      <w:bookmarkEnd w:id="10"/>
    </w:p>
    <w:p w14:paraId="3B24947A" w14:textId="1A845563" w:rsidR="00347133"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dissertation will have five chapters. Chapter 1 presents the background of the research, its </w:t>
      </w:r>
      <w:r w:rsidR="00C9133A" w:rsidRPr="003955CC">
        <w:rPr>
          <w:rFonts w:ascii="Times New Roman" w:hAnsi="Times New Roman" w:cs="Times New Roman"/>
          <w:color w:val="000000" w:themeColor="text1"/>
        </w:rPr>
        <w:t>aims</w:t>
      </w:r>
      <w:r w:rsidRPr="003955CC">
        <w:rPr>
          <w:rFonts w:ascii="Times New Roman" w:hAnsi="Times New Roman" w:cs="Times New Roman"/>
          <w:color w:val="000000" w:themeColor="text1"/>
        </w:rPr>
        <w:t xml:space="preserve">, and rationale. Chapter 2 includes a critical literature review revealing some of the underlying theories and gaps in the current research. Chapter 3 describes the data collection procedure and </w:t>
      </w:r>
      <w:r w:rsidR="00C9133A" w:rsidRPr="003955CC">
        <w:rPr>
          <w:rFonts w:ascii="Times New Roman" w:hAnsi="Times New Roman" w:cs="Times New Roman"/>
          <w:color w:val="000000" w:themeColor="text1"/>
        </w:rPr>
        <w:t>method</w:t>
      </w:r>
      <w:r w:rsidRPr="003955CC">
        <w:rPr>
          <w:rFonts w:ascii="Times New Roman" w:hAnsi="Times New Roman" w:cs="Times New Roman"/>
          <w:color w:val="000000" w:themeColor="text1"/>
        </w:rPr>
        <w:t xml:space="preserve">. Chapter 4 gives the analysis and discussion on findings connecting them with the theoretical framework. Lastly, Chapter 5 will </w:t>
      </w:r>
      <w:r w:rsidR="00121A65" w:rsidRPr="003955CC">
        <w:rPr>
          <w:rFonts w:ascii="Times New Roman" w:hAnsi="Times New Roman" w:cs="Times New Roman"/>
          <w:color w:val="000000" w:themeColor="text1"/>
        </w:rPr>
        <w:t>close</w:t>
      </w:r>
      <w:r w:rsidRPr="003955CC">
        <w:rPr>
          <w:rFonts w:ascii="Times New Roman" w:hAnsi="Times New Roman" w:cs="Times New Roman"/>
          <w:color w:val="000000" w:themeColor="text1"/>
        </w:rPr>
        <w:t xml:space="preserve"> with a conclusion of findings, recommendations, limitations and future research directions. This introductory chapter plays the background of the research context and </w:t>
      </w:r>
      <w:r w:rsidR="00C9133A" w:rsidRPr="003955CC">
        <w:rPr>
          <w:rFonts w:ascii="Times New Roman" w:hAnsi="Times New Roman" w:cs="Times New Roman"/>
          <w:color w:val="000000" w:themeColor="text1"/>
        </w:rPr>
        <w:t>aims</w:t>
      </w:r>
      <w:r w:rsidRPr="003955CC">
        <w:rPr>
          <w:rFonts w:ascii="Times New Roman" w:hAnsi="Times New Roman" w:cs="Times New Roman"/>
          <w:color w:val="000000" w:themeColor="text1"/>
        </w:rPr>
        <w:t xml:space="preserve"> in which the study is being done</w:t>
      </w:r>
      <w:r w:rsidR="00CF6F3A" w:rsidRPr="003955CC">
        <w:rPr>
          <w:rFonts w:ascii="Times New Roman" w:hAnsi="Times New Roman" w:cs="Times New Roman"/>
          <w:color w:val="000000" w:themeColor="text1"/>
        </w:rPr>
        <w:t xml:space="preserve"> (</w:t>
      </w:r>
      <w:r w:rsidR="00CF6F3A" w:rsidRPr="003955CC">
        <w:rPr>
          <w:rFonts w:ascii="Times New Roman" w:hAnsi="Times New Roman" w:cs="Times New Roman"/>
          <w:color w:val="000000" w:themeColor="text1"/>
          <w:shd w:val="clear" w:color="auto" w:fill="FFFFFF"/>
        </w:rPr>
        <w:t>Song, 2021</w:t>
      </w:r>
      <w:r w:rsidR="00CF6F3A" w:rsidRPr="003955CC">
        <w:rPr>
          <w:rFonts w:ascii="Times New Roman" w:hAnsi="Times New Roman" w:cs="Times New Roman"/>
          <w:color w:val="000000" w:themeColor="text1"/>
        </w:rPr>
        <w:t>)</w:t>
      </w:r>
      <w:r w:rsidR="00347133" w:rsidRPr="003955CC">
        <w:rPr>
          <w:rFonts w:ascii="Times New Roman" w:hAnsi="Times New Roman" w:cs="Times New Roman"/>
          <w:color w:val="000000" w:themeColor="text1"/>
        </w:rPr>
        <w:t>.</w:t>
      </w:r>
    </w:p>
    <w:p w14:paraId="39650B18" w14:textId="724C63BA" w:rsidR="003273D7" w:rsidRPr="003955CC" w:rsidRDefault="003273D7" w:rsidP="003273D7">
      <w:pPr>
        <w:spacing w:line="360" w:lineRule="auto"/>
        <w:jc w:val="center"/>
        <w:rPr>
          <w:rFonts w:ascii="Times New Roman" w:hAnsi="Times New Roman" w:cs="Times New Roman"/>
          <w:color w:val="000000" w:themeColor="text1"/>
        </w:rPr>
      </w:pPr>
      <w:r w:rsidRPr="003955CC">
        <w:rPr>
          <w:rFonts w:ascii="Times New Roman" w:hAnsi="Times New Roman" w:cs="Times New Roman"/>
          <w:noProof/>
          <w:color w:val="000000" w:themeColor="text1"/>
        </w:rPr>
        <w:drawing>
          <wp:inline distT="0" distB="0" distL="0" distR="0" wp14:anchorId="2CB42C55" wp14:editId="539BFB97">
            <wp:extent cx="5515745" cy="3181794"/>
            <wp:effectExtent l="19050" t="19050" r="2794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5745" cy="3181794"/>
                    </a:xfrm>
                    <a:prstGeom prst="rect">
                      <a:avLst/>
                    </a:prstGeom>
                    <a:ln>
                      <a:solidFill>
                        <a:schemeClr val="tx1"/>
                      </a:solidFill>
                    </a:ln>
                  </pic:spPr>
                </pic:pic>
              </a:graphicData>
            </a:graphic>
          </wp:inline>
        </w:drawing>
      </w:r>
    </w:p>
    <w:p w14:paraId="779AD366" w14:textId="0A37734B" w:rsidR="00BA41B8" w:rsidRPr="003955CC" w:rsidRDefault="00BA41B8" w:rsidP="00FE5456">
      <w:pPr>
        <w:pStyle w:val="Heading4"/>
      </w:pPr>
      <w:bookmarkStart w:id="11" w:name="_Toc211299290"/>
      <w:r w:rsidRPr="003955CC">
        <w:t>Figure 1: Dissertation Structure</w:t>
      </w:r>
      <w:bookmarkEnd w:id="11"/>
    </w:p>
    <w:p w14:paraId="0C4EB04F" w14:textId="04B16A27" w:rsidR="00BA41B8" w:rsidRDefault="00BA41B8" w:rsidP="003273D7">
      <w:pPr>
        <w:spacing w:line="360" w:lineRule="auto"/>
        <w:jc w:val="center"/>
        <w:rPr>
          <w:rFonts w:ascii="Times New Roman" w:hAnsi="Times New Roman" w:cs="Times New Roman"/>
          <w:color w:val="000000" w:themeColor="text1"/>
        </w:rPr>
      </w:pPr>
      <w:r w:rsidRPr="003955CC">
        <w:rPr>
          <w:rFonts w:ascii="Times New Roman" w:hAnsi="Times New Roman" w:cs="Times New Roman"/>
          <w:color w:val="000000" w:themeColor="text1"/>
        </w:rPr>
        <w:t>(Source: Self-Created)</w:t>
      </w:r>
    </w:p>
    <w:p w14:paraId="7930A68B" w14:textId="2BD4A52B" w:rsidR="008113D9" w:rsidRPr="008113D9" w:rsidRDefault="008113D9" w:rsidP="000718F2">
      <w:pPr>
        <w:pStyle w:val="Heading2"/>
      </w:pPr>
      <w:bookmarkStart w:id="12" w:name="_Toc215502767"/>
      <w:r>
        <w:lastRenderedPageBreak/>
        <w:t xml:space="preserve">1.10 </w:t>
      </w:r>
      <w:r w:rsidR="00204AA8" w:rsidRPr="00204AA8">
        <w:t>Chapter Conclusion</w:t>
      </w:r>
      <w:bookmarkEnd w:id="12"/>
    </w:p>
    <w:p w14:paraId="5A722000" w14:textId="742D70C8" w:rsidR="008113D9" w:rsidRPr="008113D9" w:rsidRDefault="008113D9" w:rsidP="008113D9">
      <w:pPr>
        <w:spacing w:line="360" w:lineRule="auto"/>
        <w:jc w:val="both"/>
        <w:rPr>
          <w:rFonts w:ascii="Times New Roman" w:hAnsi="Times New Roman" w:cs="Times New Roman"/>
          <w:color w:val="000000" w:themeColor="text1"/>
        </w:rPr>
      </w:pPr>
      <w:r w:rsidRPr="008113D9">
        <w:rPr>
          <w:rFonts w:ascii="Times New Roman" w:hAnsi="Times New Roman" w:cs="Times New Roman"/>
          <w:color w:val="000000" w:themeColor="text1"/>
        </w:rPr>
        <w:t xml:space="preserve">The chapter has presented the background, aim, </w:t>
      </w:r>
      <w:r w:rsidR="00C9133A" w:rsidRPr="008113D9">
        <w:rPr>
          <w:rFonts w:ascii="Times New Roman" w:hAnsi="Times New Roman" w:cs="Times New Roman"/>
          <w:color w:val="000000" w:themeColor="text1"/>
        </w:rPr>
        <w:t>goals</w:t>
      </w:r>
      <w:r w:rsidRPr="008113D9">
        <w:rPr>
          <w:rFonts w:ascii="Times New Roman" w:hAnsi="Times New Roman" w:cs="Times New Roman"/>
          <w:color w:val="000000" w:themeColor="text1"/>
        </w:rPr>
        <w:t xml:space="preserve"> and questions of the study, which entailed the effects of Brexit on the supply chain operations of DHL UK. It </w:t>
      </w:r>
      <w:r w:rsidR="00C9133A" w:rsidRPr="008113D9">
        <w:rPr>
          <w:rFonts w:ascii="Times New Roman" w:hAnsi="Times New Roman" w:cs="Times New Roman"/>
          <w:color w:val="000000" w:themeColor="text1"/>
        </w:rPr>
        <w:t>named</w:t>
      </w:r>
      <w:r w:rsidRPr="008113D9">
        <w:rPr>
          <w:rFonts w:ascii="Times New Roman" w:hAnsi="Times New Roman" w:cs="Times New Roman"/>
          <w:color w:val="000000" w:themeColor="text1"/>
        </w:rPr>
        <w:t xml:space="preserve"> the </w:t>
      </w:r>
      <w:r w:rsidR="003862E0" w:rsidRPr="008113D9">
        <w:rPr>
          <w:rFonts w:ascii="Times New Roman" w:hAnsi="Times New Roman" w:cs="Times New Roman"/>
          <w:color w:val="000000" w:themeColor="text1"/>
        </w:rPr>
        <w:t>need for and importance of</w:t>
      </w:r>
      <w:r w:rsidRPr="008113D9">
        <w:rPr>
          <w:rFonts w:ascii="Times New Roman" w:hAnsi="Times New Roman" w:cs="Times New Roman"/>
          <w:color w:val="000000" w:themeColor="text1"/>
        </w:rPr>
        <w:t xml:space="preserve"> researching on this subject </w:t>
      </w:r>
      <w:r w:rsidR="00121A65" w:rsidRPr="008113D9">
        <w:rPr>
          <w:rFonts w:ascii="Times New Roman" w:hAnsi="Times New Roman" w:cs="Times New Roman"/>
          <w:color w:val="000000" w:themeColor="text1"/>
        </w:rPr>
        <w:t>to</w:t>
      </w:r>
      <w:r w:rsidRPr="008113D9">
        <w:rPr>
          <w:rFonts w:ascii="Times New Roman" w:hAnsi="Times New Roman" w:cs="Times New Roman"/>
          <w:color w:val="000000" w:themeColor="text1"/>
        </w:rPr>
        <w:t xml:space="preserve"> fill the current gaps in research on logistics and policy. The section ended with proposal of the dissertation outline. In the following chapter, the critical literature review is provided that examines the theoretical frameworks as well as empirical data </w:t>
      </w:r>
      <w:r w:rsidR="00C9133A" w:rsidRPr="008113D9">
        <w:rPr>
          <w:rFonts w:ascii="Times New Roman" w:hAnsi="Times New Roman" w:cs="Times New Roman"/>
          <w:color w:val="000000" w:themeColor="text1"/>
        </w:rPr>
        <w:t>about</w:t>
      </w:r>
      <w:r w:rsidRPr="008113D9">
        <w:rPr>
          <w:rFonts w:ascii="Times New Roman" w:hAnsi="Times New Roman" w:cs="Times New Roman"/>
          <w:color w:val="000000" w:themeColor="text1"/>
        </w:rPr>
        <w:t xml:space="preserve"> the research of Brexit and supply chain efficiency.</w:t>
      </w:r>
    </w:p>
    <w:p w14:paraId="4B0B80D3" w14:textId="77777777" w:rsidR="008113D9" w:rsidRPr="003955CC" w:rsidRDefault="008113D9" w:rsidP="008113D9">
      <w:pPr>
        <w:spacing w:line="360" w:lineRule="auto"/>
        <w:jc w:val="both"/>
        <w:rPr>
          <w:rFonts w:ascii="Times New Roman" w:hAnsi="Times New Roman" w:cs="Times New Roman"/>
          <w:color w:val="000000" w:themeColor="text1"/>
        </w:rPr>
      </w:pPr>
    </w:p>
    <w:p w14:paraId="27954572" w14:textId="2E8592BA" w:rsidR="003273D7" w:rsidRPr="003955CC" w:rsidRDefault="003273D7" w:rsidP="000567E5">
      <w:pPr>
        <w:spacing w:line="360" w:lineRule="auto"/>
        <w:jc w:val="both"/>
        <w:rPr>
          <w:rFonts w:ascii="Times New Roman" w:hAnsi="Times New Roman" w:cs="Times New Roman"/>
          <w:color w:val="000000" w:themeColor="text1"/>
        </w:rPr>
      </w:pPr>
    </w:p>
    <w:p w14:paraId="00BE53F3" w14:textId="77777777" w:rsidR="00E61E6C" w:rsidRPr="003955CC" w:rsidRDefault="00E61E6C" w:rsidP="000567E5">
      <w:pPr>
        <w:spacing w:line="360" w:lineRule="auto"/>
        <w:rPr>
          <w:rFonts w:ascii="Times New Roman" w:hAnsi="Times New Roman" w:cs="Times New Roman"/>
          <w:b/>
          <w:bCs/>
          <w:color w:val="000000" w:themeColor="text1"/>
        </w:rPr>
      </w:pPr>
      <w:r w:rsidRPr="003955CC">
        <w:rPr>
          <w:rFonts w:ascii="Times New Roman" w:hAnsi="Times New Roman" w:cs="Times New Roman"/>
          <w:b/>
          <w:bCs/>
          <w:color w:val="000000" w:themeColor="text1"/>
        </w:rPr>
        <w:br w:type="page"/>
      </w:r>
    </w:p>
    <w:p w14:paraId="062DCD0B" w14:textId="244EDE99" w:rsidR="00347133" w:rsidRPr="003955CC" w:rsidRDefault="00347133" w:rsidP="000567E5">
      <w:pPr>
        <w:pStyle w:val="Heading1"/>
        <w:rPr>
          <w:rFonts w:cs="Times New Roman"/>
        </w:rPr>
      </w:pPr>
      <w:bookmarkStart w:id="13" w:name="_Toc215502768"/>
      <w:r w:rsidRPr="003955CC">
        <w:rPr>
          <w:rFonts w:cs="Times New Roman"/>
        </w:rPr>
        <w:lastRenderedPageBreak/>
        <w:t>Chapter 2: Literature Review</w:t>
      </w:r>
      <w:bookmarkEnd w:id="13"/>
    </w:p>
    <w:p w14:paraId="261FE235" w14:textId="77777777" w:rsidR="00347133" w:rsidRPr="003955CC" w:rsidRDefault="00347133" w:rsidP="000567E5">
      <w:pPr>
        <w:pStyle w:val="Heading2"/>
        <w:rPr>
          <w:rFonts w:cs="Times New Roman"/>
        </w:rPr>
      </w:pPr>
      <w:bookmarkStart w:id="14" w:name="_Toc215502769"/>
      <w:r w:rsidRPr="003955CC">
        <w:rPr>
          <w:rFonts w:cs="Times New Roman"/>
        </w:rPr>
        <w:t>2.1 Introduction</w:t>
      </w:r>
      <w:bookmarkEnd w:id="14"/>
    </w:p>
    <w:p w14:paraId="0BD27836" w14:textId="2D027CBD"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rationale behind the need of this literature review will be the critical analysis of the available research and theoretical approaches </w:t>
      </w:r>
      <w:r w:rsidR="00121A65" w:rsidRPr="003955CC">
        <w:rPr>
          <w:rFonts w:ascii="Times New Roman" w:hAnsi="Times New Roman" w:cs="Times New Roman"/>
          <w:color w:val="000000" w:themeColor="text1"/>
        </w:rPr>
        <w:t>about influence</w:t>
      </w:r>
      <w:r w:rsidRPr="003955CC">
        <w:rPr>
          <w:rFonts w:ascii="Times New Roman" w:hAnsi="Times New Roman" w:cs="Times New Roman"/>
          <w:color w:val="000000" w:themeColor="text1"/>
        </w:rPr>
        <w:t xml:space="preserve"> of Brexit on efficiency of supply chains, specifically the logistics industry, and DHL UK as a case study. The purpose of the review is to </w:t>
      </w:r>
      <w:r w:rsidR="00C9133A" w:rsidRPr="003955CC">
        <w:rPr>
          <w:rFonts w:ascii="Times New Roman" w:hAnsi="Times New Roman" w:cs="Times New Roman"/>
          <w:color w:val="000000" w:themeColor="text1"/>
        </w:rPr>
        <w:t>merge</w:t>
      </w:r>
      <w:r w:rsidRPr="003955CC">
        <w:rPr>
          <w:rFonts w:ascii="Times New Roman" w:hAnsi="Times New Roman" w:cs="Times New Roman"/>
          <w:color w:val="000000" w:themeColor="text1"/>
        </w:rPr>
        <w:t xml:space="preserve"> research that has been conducted so far on the disruption of trade, performances of operations, and strategies of logistics networks. It also provides the legislative underpinnings of the theoretical frameworks of the Supply Chain Resilience Theory and Dynamic Capabilities Approach in the framework of which the post-Brexit operations of DHL UK are analysed. </w:t>
      </w:r>
    </w:p>
    <w:p w14:paraId="3A2E062D" w14:textId="77777777" w:rsidR="00D12CC8" w:rsidRPr="003955CC" w:rsidRDefault="00D12CC8" w:rsidP="000567E5">
      <w:pPr>
        <w:pStyle w:val="Heading2"/>
        <w:rPr>
          <w:rFonts w:cs="Times New Roman"/>
        </w:rPr>
      </w:pPr>
      <w:bookmarkStart w:id="15" w:name="_Toc215502770"/>
      <w:r w:rsidRPr="003955CC">
        <w:rPr>
          <w:rFonts w:cs="Times New Roman"/>
        </w:rPr>
        <w:t>2.2 Brexit and Trade Disruption</w:t>
      </w:r>
      <w:bookmarkEnd w:id="15"/>
    </w:p>
    <w:p w14:paraId="12AFC4C4" w14:textId="43229A71"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Brexit has been one of the unusual occurrences in redefining trade between the United Kingdom and the European Union. The zone of smooth trade in the single market and customs union came to an end with the withdrawal, generating a new regulatory framework with a significant implication on the logistics and supply chain sectors. The UK–EU Trade and Cooperation Agreement (TCA) that was introduced in January 2021 was meant to </w:t>
      </w:r>
      <w:r w:rsidR="00C9133A" w:rsidRPr="003955CC">
        <w:rPr>
          <w:rFonts w:ascii="Times New Roman" w:hAnsi="Times New Roman" w:cs="Times New Roman"/>
          <w:color w:val="000000" w:themeColor="text1"/>
        </w:rPr>
        <w:t>support</w:t>
      </w:r>
      <w:r w:rsidRPr="003955CC">
        <w:rPr>
          <w:rFonts w:ascii="Times New Roman" w:hAnsi="Times New Roman" w:cs="Times New Roman"/>
          <w:color w:val="000000" w:themeColor="text1"/>
        </w:rPr>
        <w:t xml:space="preserve"> a tariff-free trade but placed a sequence of non-tariff barriers that have interfered with the usual trade flows. Such impediments are the rise of the number of custom-related documentation, regulatory cheques, and the necessity of certificates of origin (Basu, 2023).</w:t>
      </w:r>
    </w:p>
    <w:p w14:paraId="377D2E71" w14:textId="273B160A" w:rsidR="001A325B" w:rsidRPr="003955CC" w:rsidRDefault="001A325B" w:rsidP="001A325B">
      <w:pPr>
        <w:spacing w:line="360" w:lineRule="auto"/>
        <w:jc w:val="center"/>
        <w:rPr>
          <w:rFonts w:ascii="Times New Roman" w:hAnsi="Times New Roman" w:cs="Times New Roman"/>
          <w:color w:val="000000" w:themeColor="text1"/>
        </w:rPr>
      </w:pPr>
      <w:r w:rsidRPr="003955CC">
        <w:rPr>
          <w:noProof/>
        </w:rPr>
        <w:lastRenderedPageBreak/>
        <w:drawing>
          <wp:inline distT="0" distB="0" distL="0" distR="0" wp14:anchorId="239B9154" wp14:editId="1C38E787">
            <wp:extent cx="5731510" cy="5231219"/>
            <wp:effectExtent l="0" t="0" r="2540" b="7620"/>
            <wp:docPr id="1" name="Picture 1" descr="How Brexit Transformed Beverage Trade Over Eight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ow Brexit Transformed Beverage Trade Over Eight Years"/>
                    <pic:cNvPicPr>
                      <a:picLocks noChangeAspect="1" noChangeArrowheads="1"/>
                    </pic:cNvPicPr>
                  </pic:nvPicPr>
                  <pic:blipFill rotWithShape="1">
                    <a:blip r:embed="rId10">
                      <a:extLst>
                        <a:ext uri="{28A0092B-C50C-407E-A947-70E740481C1C}">
                          <a14:useLocalDpi xmlns:a14="http://schemas.microsoft.com/office/drawing/2010/main" val="0"/>
                        </a:ext>
                      </a:extLst>
                    </a:blip>
                    <a:srcRect b="8729"/>
                    <a:stretch/>
                  </pic:blipFill>
                  <pic:spPr bwMode="auto">
                    <a:xfrm>
                      <a:off x="0" y="0"/>
                      <a:ext cx="5731510" cy="5231219"/>
                    </a:xfrm>
                    <a:prstGeom prst="rect">
                      <a:avLst/>
                    </a:prstGeom>
                    <a:noFill/>
                    <a:ln>
                      <a:noFill/>
                    </a:ln>
                    <a:extLst>
                      <a:ext uri="{53640926-AAD7-44D8-BBD7-CCE9431645EC}">
                        <a14:shadowObscured xmlns:a14="http://schemas.microsoft.com/office/drawing/2010/main"/>
                      </a:ext>
                    </a:extLst>
                  </pic:spPr>
                </pic:pic>
              </a:graphicData>
            </a:graphic>
          </wp:inline>
        </w:drawing>
      </w:r>
    </w:p>
    <w:p w14:paraId="20C94172" w14:textId="54B412B4" w:rsidR="001A325B" w:rsidRPr="003955CC" w:rsidRDefault="001A325B" w:rsidP="002456FB">
      <w:pPr>
        <w:pStyle w:val="Heading4"/>
      </w:pPr>
      <w:bookmarkStart w:id="16" w:name="_Toc211299291"/>
      <w:r w:rsidRPr="003955CC">
        <w:t xml:space="preserve">Figure </w:t>
      </w:r>
      <w:r w:rsidR="002E0B29" w:rsidRPr="003955CC">
        <w:t>2</w:t>
      </w:r>
      <w:r w:rsidRPr="003955CC">
        <w:t>: How Brexit Transformed Beverage Trade Over Eight Years</w:t>
      </w:r>
      <w:bookmarkEnd w:id="16"/>
    </w:p>
    <w:p w14:paraId="206B4A01" w14:textId="3B6F1738" w:rsidR="001A325B" w:rsidRPr="003955CC" w:rsidRDefault="001A325B" w:rsidP="001A325B">
      <w:pPr>
        <w:spacing w:line="360" w:lineRule="auto"/>
        <w:jc w:val="center"/>
        <w:rPr>
          <w:rFonts w:ascii="Times New Roman" w:hAnsi="Times New Roman" w:cs="Times New Roman"/>
          <w:color w:val="000000" w:themeColor="text1"/>
        </w:rPr>
      </w:pPr>
      <w:r w:rsidRPr="003955CC">
        <w:rPr>
          <w:rFonts w:ascii="Times New Roman" w:hAnsi="Times New Roman" w:cs="Times New Roman"/>
          <w:color w:val="000000" w:themeColor="text1"/>
        </w:rPr>
        <w:t>(Source: Theontrade, 2025)</w:t>
      </w:r>
    </w:p>
    <w:p w14:paraId="7C1C5390" w14:textId="624B014C"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move towards a non-integrated trading bloc to a border-controlled one has resulted in the increase of the length of customs clearance period, congestion of major ports of entry including Dover and Calais, and high compliance costs. Dang, Singh, and Allen (2021) assert that the lead times and lack of predictability in the delivery of logistics to consumers has been prolonged due to the complexity of documentation and regulatory verification. According to statistics collected by </w:t>
      </w:r>
      <w:r w:rsidR="00CF6F3A" w:rsidRPr="003955CC">
        <w:rPr>
          <w:rFonts w:ascii="Times New Roman" w:hAnsi="Times New Roman" w:cs="Times New Roman"/>
          <w:color w:val="000000" w:themeColor="text1"/>
          <w:shd w:val="clear" w:color="auto" w:fill="FFFFFF"/>
        </w:rPr>
        <w:t>Ofori-Amanfo and Doe, (2022</w:t>
      </w:r>
      <w:r w:rsidRPr="003955CC">
        <w:rPr>
          <w:rFonts w:ascii="Times New Roman" w:hAnsi="Times New Roman" w:cs="Times New Roman"/>
          <w:color w:val="000000" w:themeColor="text1"/>
        </w:rPr>
        <w:t xml:space="preserve">), the amount of freight carried by businesspeople between the UK and EU decreased by about 15 percent at the start of 2021, </w:t>
      </w:r>
      <w:r w:rsidR="00C9133A" w:rsidRPr="003955CC">
        <w:rPr>
          <w:rFonts w:ascii="Times New Roman" w:hAnsi="Times New Roman" w:cs="Times New Roman"/>
          <w:color w:val="000000" w:themeColor="text1"/>
        </w:rPr>
        <w:t>while</w:t>
      </w:r>
      <w:r w:rsidRPr="003955CC">
        <w:rPr>
          <w:rFonts w:ascii="Times New Roman" w:hAnsi="Times New Roman" w:cs="Times New Roman"/>
          <w:color w:val="000000" w:themeColor="text1"/>
        </w:rPr>
        <w:t xml:space="preserve"> the average period of customs clearance at Dover increased four times during the same time frame. These types of inefficiencies do not only </w:t>
      </w:r>
      <w:r w:rsidR="00C9133A" w:rsidRPr="003955CC">
        <w:rPr>
          <w:rFonts w:ascii="Times New Roman" w:hAnsi="Times New Roman" w:cs="Times New Roman"/>
          <w:color w:val="000000" w:themeColor="text1"/>
        </w:rPr>
        <w:t>affect</w:t>
      </w:r>
      <w:r w:rsidRPr="003955CC">
        <w:rPr>
          <w:rFonts w:ascii="Times New Roman" w:hAnsi="Times New Roman" w:cs="Times New Roman"/>
          <w:color w:val="000000" w:themeColor="text1"/>
        </w:rPr>
        <w:t xml:space="preserve"> the cost of operation, but also the reliability of the operation at a logistics company in the UK and their competitiveness.</w:t>
      </w:r>
    </w:p>
    <w:p w14:paraId="7CDBA22E" w14:textId="59024F48" w:rsidR="00347133"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lastRenderedPageBreak/>
        <w:t xml:space="preserve">In the case with DHL UK, Brexit has also had a major operational implication. The integrated transport and distribution systems that were previously used by the company played to the advantage of streamlined trade within the EU, but the new trade landscape </w:t>
      </w:r>
      <w:r w:rsidR="00C9133A" w:rsidRPr="003955CC">
        <w:rPr>
          <w:rFonts w:ascii="Times New Roman" w:hAnsi="Times New Roman" w:cs="Times New Roman"/>
          <w:color w:val="000000" w:themeColor="text1"/>
        </w:rPr>
        <w:t>caused</w:t>
      </w:r>
      <w:r w:rsidRPr="003955CC">
        <w:rPr>
          <w:rFonts w:ascii="Times New Roman" w:hAnsi="Times New Roman" w:cs="Times New Roman"/>
          <w:color w:val="000000" w:themeColor="text1"/>
        </w:rPr>
        <w:t xml:space="preserve"> the implementation of improved custom processes, increased and altered routing mechanisms, and the reassignment of warehousing space</w:t>
      </w:r>
      <w:r w:rsidR="005D4A27">
        <w:rPr>
          <w:rFonts w:ascii="Times New Roman" w:hAnsi="Times New Roman" w:cs="Times New Roman"/>
          <w:color w:val="000000" w:themeColor="text1"/>
        </w:rPr>
        <w:t>.</w:t>
      </w:r>
    </w:p>
    <w:p w14:paraId="10E9BC38" w14:textId="77777777" w:rsidR="00347133" w:rsidRPr="003955CC" w:rsidRDefault="00347133" w:rsidP="000567E5">
      <w:pPr>
        <w:pStyle w:val="Heading2"/>
        <w:rPr>
          <w:rFonts w:cs="Times New Roman"/>
        </w:rPr>
      </w:pPr>
      <w:bookmarkStart w:id="17" w:name="_Toc215502771"/>
      <w:r w:rsidRPr="003955CC">
        <w:rPr>
          <w:rFonts w:cs="Times New Roman"/>
        </w:rPr>
        <w:t>2.3 Supply Chain Efficiency Metrics</w:t>
      </w:r>
      <w:bookmarkEnd w:id="17"/>
    </w:p>
    <w:p w14:paraId="0BC693D1" w14:textId="005A2111"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Appraising the impact of Brexit to the operations of DHL UK requires explicit knowledge of crucial performance indicators that categorise the supply chain efficiency. The listed metrics, which are </w:t>
      </w:r>
      <w:r w:rsidR="00C9133A" w:rsidRPr="003955CC">
        <w:rPr>
          <w:rFonts w:ascii="Times New Roman" w:hAnsi="Times New Roman" w:cs="Times New Roman"/>
          <w:color w:val="000000" w:themeColor="text1"/>
        </w:rPr>
        <w:t>often</w:t>
      </w:r>
      <w:r w:rsidRPr="003955CC">
        <w:rPr>
          <w:rFonts w:ascii="Times New Roman" w:hAnsi="Times New Roman" w:cs="Times New Roman"/>
          <w:color w:val="000000" w:themeColor="text1"/>
        </w:rPr>
        <w:t xml:space="preserve"> mentioned in the research on logistics and operations management, are lead time, the percentage of on-time delivery, the time of custom clearances, inventory turnover, and logistics cost (</w:t>
      </w:r>
      <w:r w:rsidR="00CF6F3A" w:rsidRPr="003955CC">
        <w:rPr>
          <w:rFonts w:ascii="Times New Roman" w:hAnsi="Times New Roman" w:cs="Times New Roman"/>
          <w:color w:val="000000" w:themeColor="text1"/>
          <w:shd w:val="clear" w:color="auto" w:fill="FFFFFF"/>
        </w:rPr>
        <w:t>Zhang, 2024</w:t>
      </w:r>
      <w:r w:rsidRPr="003955CC">
        <w:rPr>
          <w:rFonts w:ascii="Times New Roman" w:hAnsi="Times New Roman" w:cs="Times New Roman"/>
          <w:color w:val="000000" w:themeColor="text1"/>
        </w:rPr>
        <w:t>).</w:t>
      </w:r>
    </w:p>
    <w:p w14:paraId="0A56800C" w14:textId="6D8B0BC5" w:rsidR="00106A93" w:rsidRPr="003955CC" w:rsidRDefault="00106A93" w:rsidP="00106A93">
      <w:pPr>
        <w:spacing w:line="360" w:lineRule="auto"/>
        <w:jc w:val="center"/>
        <w:rPr>
          <w:rFonts w:ascii="Times New Roman" w:hAnsi="Times New Roman" w:cs="Times New Roman"/>
          <w:color w:val="000000" w:themeColor="text1"/>
        </w:rPr>
      </w:pPr>
      <w:r w:rsidRPr="003955CC">
        <w:rPr>
          <w:noProof/>
        </w:rPr>
        <w:drawing>
          <wp:inline distT="0" distB="0" distL="0" distR="0" wp14:anchorId="59335D53" wp14:editId="52504C46">
            <wp:extent cx="5731510" cy="32092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09290"/>
                    </a:xfrm>
                    <a:prstGeom prst="rect">
                      <a:avLst/>
                    </a:prstGeom>
                  </pic:spPr>
                </pic:pic>
              </a:graphicData>
            </a:graphic>
          </wp:inline>
        </w:drawing>
      </w:r>
    </w:p>
    <w:p w14:paraId="0A4F6574" w14:textId="43D3235D" w:rsidR="00106A93" w:rsidRPr="003955CC" w:rsidRDefault="00106A93" w:rsidP="002456FB">
      <w:pPr>
        <w:pStyle w:val="Heading4"/>
      </w:pPr>
      <w:bookmarkStart w:id="18" w:name="_Toc211299292"/>
      <w:r w:rsidRPr="003955CC">
        <w:t xml:space="preserve">Figure </w:t>
      </w:r>
      <w:r w:rsidR="002E0B29" w:rsidRPr="003955CC">
        <w:t>3</w:t>
      </w:r>
      <w:r w:rsidRPr="003955CC">
        <w:t>: Brexit Impact on Supply Chain in UK</w:t>
      </w:r>
      <w:bookmarkEnd w:id="18"/>
    </w:p>
    <w:p w14:paraId="0D3D7D76" w14:textId="0A985546" w:rsidR="00106A93" w:rsidRPr="003955CC" w:rsidRDefault="00106A93" w:rsidP="00106A93">
      <w:pPr>
        <w:spacing w:line="360" w:lineRule="auto"/>
        <w:jc w:val="center"/>
        <w:rPr>
          <w:rFonts w:ascii="Times New Roman" w:hAnsi="Times New Roman" w:cs="Times New Roman"/>
          <w:color w:val="000000" w:themeColor="text1"/>
        </w:rPr>
      </w:pPr>
      <w:r w:rsidRPr="003955CC">
        <w:rPr>
          <w:rFonts w:ascii="Times New Roman" w:hAnsi="Times New Roman" w:cs="Times New Roman"/>
          <w:color w:val="000000" w:themeColor="text1"/>
        </w:rPr>
        <w:t>(Source: Zycus, 2025)</w:t>
      </w:r>
    </w:p>
    <w:p w14:paraId="5C216C40" w14:textId="626B1083"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Lead time is defined as the total time it takes to have the order placed to delivery completed and is highly susceptible to the delays at the border and inefficiency in customs. The further customer satisfaction and operational productivity depend on the lead time increases. On-time delivery rate includes the ratio of the deliveries that are made within the required </w:t>
      </w:r>
      <w:r w:rsidR="00121A65" w:rsidRPr="003955CC">
        <w:rPr>
          <w:rFonts w:ascii="Times New Roman" w:hAnsi="Times New Roman" w:cs="Times New Roman"/>
          <w:color w:val="000000" w:themeColor="text1"/>
        </w:rPr>
        <w:t>time</w:t>
      </w:r>
      <w:r w:rsidRPr="003955CC">
        <w:rPr>
          <w:rFonts w:ascii="Times New Roman" w:hAnsi="Times New Roman" w:cs="Times New Roman"/>
          <w:color w:val="000000" w:themeColor="text1"/>
        </w:rPr>
        <w:t xml:space="preserve"> and is used as an indicator of reliability of the service. The inconvenience caused by Brexit has </w:t>
      </w:r>
      <w:r w:rsidR="00E06859" w:rsidRPr="003955CC">
        <w:rPr>
          <w:rFonts w:ascii="Times New Roman" w:hAnsi="Times New Roman" w:cs="Times New Roman"/>
          <w:color w:val="000000" w:themeColor="text1"/>
        </w:rPr>
        <w:t>affected</w:t>
      </w:r>
      <w:r w:rsidRPr="003955CC">
        <w:rPr>
          <w:rFonts w:ascii="Times New Roman" w:hAnsi="Times New Roman" w:cs="Times New Roman"/>
          <w:color w:val="000000" w:themeColor="text1"/>
        </w:rPr>
        <w:t xml:space="preserve"> the on-time delivery rate since it is hard to </w:t>
      </w:r>
      <w:r w:rsidR="00E06859" w:rsidRPr="003955CC">
        <w:rPr>
          <w:rFonts w:ascii="Times New Roman" w:hAnsi="Times New Roman" w:cs="Times New Roman"/>
          <w:color w:val="000000" w:themeColor="text1"/>
        </w:rPr>
        <w:t>learn</w:t>
      </w:r>
      <w:r w:rsidRPr="003955CC">
        <w:rPr>
          <w:rFonts w:ascii="Times New Roman" w:hAnsi="Times New Roman" w:cs="Times New Roman"/>
          <w:color w:val="000000" w:themeColor="text1"/>
        </w:rPr>
        <w:t xml:space="preserve"> the time it will take to process </w:t>
      </w:r>
      <w:r w:rsidRPr="003955CC">
        <w:rPr>
          <w:rFonts w:ascii="Times New Roman" w:hAnsi="Times New Roman" w:cs="Times New Roman"/>
          <w:color w:val="000000" w:themeColor="text1"/>
        </w:rPr>
        <w:lastRenderedPageBreak/>
        <w:t>customers. Another important indicator is customs clearance time, which can be discussed as the speed of shipments to be completed by the border control. Customs cheques, procedures, and verification after the Brexit have greatly increased the clearance time (Oyegoke et al., 2024).</w:t>
      </w:r>
    </w:p>
    <w:p w14:paraId="0942BD5A" w14:textId="35DE923E"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inventory turnover is used to </w:t>
      </w:r>
      <w:r w:rsidR="00E06859" w:rsidRPr="003955CC">
        <w:rPr>
          <w:rFonts w:ascii="Times New Roman" w:hAnsi="Times New Roman" w:cs="Times New Roman"/>
          <w:color w:val="000000" w:themeColor="text1"/>
        </w:rPr>
        <w:t>figure out</w:t>
      </w:r>
      <w:r w:rsidRPr="003955CC">
        <w:rPr>
          <w:rFonts w:ascii="Times New Roman" w:hAnsi="Times New Roman" w:cs="Times New Roman"/>
          <w:color w:val="000000" w:themeColor="text1"/>
        </w:rPr>
        <w:t xml:space="preserve"> how well the stock is managed and replenished in the supply chain. The implication of uncertainty follow-through of lead times is usually large inventories as companies strive to cushion against any possible interference. There is also an increase in logistic cost which includes transport cost, warehousing cost and administration cost </w:t>
      </w:r>
      <w:r w:rsidR="00121A65" w:rsidRPr="003955CC">
        <w:rPr>
          <w:rFonts w:ascii="Times New Roman" w:hAnsi="Times New Roman" w:cs="Times New Roman"/>
          <w:color w:val="000000" w:themeColor="text1"/>
        </w:rPr>
        <w:t>because of</w:t>
      </w:r>
      <w:r w:rsidRPr="003955CC">
        <w:rPr>
          <w:rFonts w:ascii="Times New Roman" w:hAnsi="Times New Roman" w:cs="Times New Roman"/>
          <w:color w:val="000000" w:themeColor="text1"/>
        </w:rPr>
        <w:t xml:space="preserve"> Brexit inefficiencies. </w:t>
      </w:r>
    </w:p>
    <w:p w14:paraId="6066E0F6" w14:textId="52FADBB5"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interdependence of the trade disruptions and these indicators of performance is proven by the empirical research. According to </w:t>
      </w:r>
      <w:r w:rsidR="00CF6F3A" w:rsidRPr="003955CC">
        <w:rPr>
          <w:rFonts w:ascii="Times New Roman" w:hAnsi="Times New Roman" w:cs="Times New Roman"/>
          <w:color w:val="000000" w:themeColor="text1"/>
          <w:shd w:val="clear" w:color="auto" w:fill="FFFFFF"/>
        </w:rPr>
        <w:t>Stanislawska, (2022</w:t>
      </w:r>
      <w:r w:rsidRPr="003955CC">
        <w:rPr>
          <w:rFonts w:ascii="Times New Roman" w:hAnsi="Times New Roman" w:cs="Times New Roman"/>
          <w:color w:val="000000" w:themeColor="text1"/>
        </w:rPr>
        <w:t xml:space="preserve">), global logistics networks are glued </w:t>
      </w:r>
      <w:r w:rsidR="00DD5967" w:rsidRPr="003955CC">
        <w:rPr>
          <w:rFonts w:ascii="Times New Roman" w:hAnsi="Times New Roman" w:cs="Times New Roman"/>
          <w:color w:val="000000" w:themeColor="text1"/>
        </w:rPr>
        <w:t>more</w:t>
      </w:r>
      <w:r w:rsidRPr="003955CC">
        <w:rPr>
          <w:rFonts w:ascii="Times New Roman" w:hAnsi="Times New Roman" w:cs="Times New Roman"/>
          <w:color w:val="000000" w:themeColor="text1"/>
        </w:rPr>
        <w:t xml:space="preserve"> by flexibility and digital connectivity to counter much uncertainty across borders. The combination of these metrics into the analysis of post-Brexit performance at DHL UK, therefore, allows both the quantitative and qualitative assessment of efficiency results.</w:t>
      </w:r>
    </w:p>
    <w:p w14:paraId="2559910D" w14:textId="77777777" w:rsidR="00D12CC8" w:rsidRPr="003955CC" w:rsidRDefault="00D12CC8" w:rsidP="000567E5">
      <w:pPr>
        <w:pStyle w:val="Heading2"/>
        <w:rPr>
          <w:rFonts w:cs="Times New Roman"/>
        </w:rPr>
      </w:pPr>
      <w:bookmarkStart w:id="19" w:name="_Toc215502772"/>
      <w:r w:rsidRPr="003955CC">
        <w:rPr>
          <w:rFonts w:cs="Times New Roman"/>
        </w:rPr>
        <w:t>2.4 Theoretical Frameworks</w:t>
      </w:r>
      <w:bookmarkEnd w:id="19"/>
    </w:p>
    <w:p w14:paraId="781E6E8B" w14:textId="77777777"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This study is based on two important theoretical perspectives, namely the Supply Chain Resilience Theory and the Dynamic Capabilities Approach.</w:t>
      </w:r>
    </w:p>
    <w:p w14:paraId="4283CDFF" w14:textId="0CE86C30"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Supply Chain Resilience Theory is concerned with the ability of an organisation to pre-empt, absorb and recover against disruption and should the essential operations of the organisation continue. Within the framework of Brexit, resilience will measure how much DHL UK can be changed to meet the new customs regulations, volatility on the market and other logistical bottlenecks without causing considerable degradation in the quality of its services. </w:t>
      </w:r>
      <w:r w:rsidR="00CF6F3A" w:rsidRPr="003955CC">
        <w:rPr>
          <w:rFonts w:ascii="Times New Roman" w:hAnsi="Times New Roman" w:cs="Times New Roman"/>
          <w:color w:val="000000" w:themeColor="text1"/>
        </w:rPr>
        <w:t xml:space="preserve">As per the view of </w:t>
      </w:r>
      <w:r w:rsidR="00CF6F3A" w:rsidRPr="003955CC">
        <w:rPr>
          <w:rFonts w:ascii="Times New Roman" w:hAnsi="Times New Roman" w:cs="Times New Roman"/>
          <w:color w:val="000000" w:themeColor="text1"/>
          <w:shd w:val="clear" w:color="auto" w:fill="FFFFFF"/>
        </w:rPr>
        <w:t>Bogdanski, (2023</w:t>
      </w:r>
      <w:r w:rsidRPr="003955CC">
        <w:rPr>
          <w:rFonts w:ascii="Times New Roman" w:hAnsi="Times New Roman" w:cs="Times New Roman"/>
          <w:color w:val="000000" w:themeColor="text1"/>
        </w:rPr>
        <w:t xml:space="preserve">) note that functioning supply chains are based on redundancy, flexibility, and responsiveness. </w:t>
      </w:r>
    </w:p>
    <w:p w14:paraId="44D88FE3" w14:textId="6357C915" w:rsidR="00894668" w:rsidRPr="003955CC" w:rsidRDefault="00894668" w:rsidP="00894668">
      <w:pPr>
        <w:spacing w:line="360" w:lineRule="auto"/>
        <w:jc w:val="center"/>
        <w:rPr>
          <w:rFonts w:ascii="Times New Roman" w:hAnsi="Times New Roman" w:cs="Times New Roman"/>
          <w:color w:val="000000" w:themeColor="text1"/>
        </w:rPr>
      </w:pPr>
      <w:r w:rsidRPr="003955CC">
        <w:rPr>
          <w:rFonts w:ascii="Times New Roman" w:hAnsi="Times New Roman" w:cs="Times New Roman"/>
          <w:noProof/>
          <w:color w:val="000000" w:themeColor="text1"/>
        </w:rPr>
        <w:lastRenderedPageBreak/>
        <w:drawing>
          <wp:inline distT="0" distB="0" distL="0" distR="0" wp14:anchorId="1E597D52" wp14:editId="6A2964FD">
            <wp:extent cx="4505954" cy="2514951"/>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05954" cy="2514951"/>
                    </a:xfrm>
                    <a:prstGeom prst="rect">
                      <a:avLst/>
                    </a:prstGeom>
                  </pic:spPr>
                </pic:pic>
              </a:graphicData>
            </a:graphic>
          </wp:inline>
        </w:drawing>
      </w:r>
    </w:p>
    <w:p w14:paraId="39CA15DA" w14:textId="0F2EDE9A" w:rsidR="00047370" w:rsidRPr="003955CC" w:rsidRDefault="00047370" w:rsidP="006D4EEF">
      <w:pPr>
        <w:pStyle w:val="Heading4"/>
      </w:pPr>
      <w:bookmarkStart w:id="20" w:name="_Toc211299293"/>
      <w:r w:rsidRPr="003955CC">
        <w:t xml:space="preserve">Figure </w:t>
      </w:r>
      <w:r w:rsidR="004F2D7F" w:rsidRPr="003955CC">
        <w:t>4</w:t>
      </w:r>
      <w:r w:rsidRPr="003955CC">
        <w:t>: Supply Chain Resilience Theory</w:t>
      </w:r>
      <w:bookmarkEnd w:id="20"/>
    </w:p>
    <w:p w14:paraId="6FD7DE39" w14:textId="1F06A9EB" w:rsidR="00047370" w:rsidRPr="003955CC" w:rsidRDefault="00047370" w:rsidP="00894668">
      <w:pPr>
        <w:spacing w:line="360" w:lineRule="auto"/>
        <w:jc w:val="center"/>
        <w:rPr>
          <w:rFonts w:ascii="Times New Roman" w:hAnsi="Times New Roman" w:cs="Times New Roman"/>
          <w:color w:val="000000" w:themeColor="text1"/>
        </w:rPr>
      </w:pPr>
      <w:r w:rsidRPr="003955CC">
        <w:rPr>
          <w:rFonts w:ascii="Times New Roman" w:hAnsi="Times New Roman" w:cs="Times New Roman"/>
          <w:color w:val="000000" w:themeColor="text1"/>
        </w:rPr>
        <w:t>(Source: https://www.mecalux.com/blog/supply-chain-resilience)</w:t>
      </w:r>
    </w:p>
    <w:p w14:paraId="55828115" w14:textId="5E415F0D"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This is enhanced by the Dynamic Capabilities Approach (</w:t>
      </w:r>
      <w:r w:rsidR="00CF6F3A" w:rsidRPr="003955CC">
        <w:rPr>
          <w:rFonts w:ascii="Times New Roman" w:hAnsi="Times New Roman" w:cs="Times New Roman"/>
          <w:color w:val="000000" w:themeColor="text1"/>
          <w:shd w:val="clear" w:color="auto" w:fill="FFFFFF"/>
        </w:rPr>
        <w:t>Stanislawska, 2022</w:t>
      </w:r>
      <w:r w:rsidRPr="003955CC">
        <w:rPr>
          <w:rFonts w:ascii="Times New Roman" w:hAnsi="Times New Roman" w:cs="Times New Roman"/>
          <w:color w:val="000000" w:themeColor="text1"/>
        </w:rPr>
        <w:t xml:space="preserve">) that focuses on the capacity of the firm to restructure both internal and external assets to meet dynamic environments. </w:t>
      </w:r>
    </w:p>
    <w:p w14:paraId="61BD6227" w14:textId="77777777" w:rsidR="00347133" w:rsidRPr="003955CC" w:rsidRDefault="00347133" w:rsidP="000567E5">
      <w:pPr>
        <w:pStyle w:val="Heading2"/>
        <w:rPr>
          <w:rFonts w:cs="Times New Roman"/>
        </w:rPr>
      </w:pPr>
      <w:bookmarkStart w:id="21" w:name="_Toc215502773"/>
      <w:r w:rsidRPr="003955CC">
        <w:rPr>
          <w:rFonts w:cs="Times New Roman"/>
        </w:rPr>
        <w:t>2.5 Empirical and Industry Evidence</w:t>
      </w:r>
      <w:bookmarkEnd w:id="21"/>
    </w:p>
    <w:p w14:paraId="1D9EE65D" w14:textId="2AFB7616"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There is empirical evidence provided by logistics companies which are of great use in terms of how Brexit has influenced supply chain operations and strategy adjustment. The specific example of DHL UK introduced </w:t>
      </w:r>
      <w:r w:rsidR="00DD5967" w:rsidRPr="003955CC">
        <w:rPr>
          <w:rFonts w:ascii="Times New Roman" w:hAnsi="Times New Roman" w:cs="Times New Roman"/>
          <w:color w:val="000000" w:themeColor="text1"/>
        </w:rPr>
        <w:t>a few</w:t>
      </w:r>
      <w:r w:rsidRPr="003955CC">
        <w:rPr>
          <w:rFonts w:ascii="Times New Roman" w:hAnsi="Times New Roman" w:cs="Times New Roman"/>
          <w:color w:val="000000" w:themeColor="text1"/>
        </w:rPr>
        <w:t xml:space="preserve"> operational changes to accommodate the post Brexit reality of trade. These are the expansion of warehousing facilities in strategic positions in the UK to reduce delays across the borders, investment on customs brokering services, and advanced digital platforms to simplify documentation and regulatory requirements (Guérineau, 2025). DHL also made diversification of the routing networks by relying on the ports with less congestion like Immingham and Tilbury and, thus, avoiding the congestion in ports like Dover and Calais (</w:t>
      </w:r>
      <w:r w:rsidR="00CF6F3A" w:rsidRPr="003955CC">
        <w:rPr>
          <w:rFonts w:ascii="Times New Roman" w:hAnsi="Times New Roman" w:cs="Times New Roman"/>
          <w:color w:val="000000" w:themeColor="text1"/>
          <w:shd w:val="clear" w:color="auto" w:fill="FFFFFF"/>
        </w:rPr>
        <w:t>Ayawei and Odunlami, 2025</w:t>
      </w:r>
      <w:r w:rsidRPr="003955CC">
        <w:rPr>
          <w:rFonts w:ascii="Times New Roman" w:hAnsi="Times New Roman" w:cs="Times New Roman"/>
          <w:color w:val="000000" w:themeColor="text1"/>
        </w:rPr>
        <w:t>).</w:t>
      </w:r>
    </w:p>
    <w:p w14:paraId="2DDC4A8F" w14:textId="6DE2849E" w:rsidR="002E0B29" w:rsidRPr="003955CC" w:rsidRDefault="002E0B29" w:rsidP="002E0B29">
      <w:pPr>
        <w:spacing w:line="360" w:lineRule="auto"/>
        <w:jc w:val="center"/>
        <w:rPr>
          <w:rFonts w:ascii="Times New Roman" w:hAnsi="Times New Roman" w:cs="Times New Roman"/>
          <w:color w:val="000000" w:themeColor="text1"/>
        </w:rPr>
      </w:pPr>
      <w:r w:rsidRPr="003955CC">
        <w:rPr>
          <w:noProof/>
        </w:rPr>
        <w:lastRenderedPageBreak/>
        <w:drawing>
          <wp:inline distT="0" distB="0" distL="0" distR="0" wp14:anchorId="62CC75E0" wp14:editId="28478AD1">
            <wp:extent cx="4332038" cy="2275367"/>
            <wp:effectExtent l="0" t="0" r="0" b="0"/>
            <wp:docPr id="5" name="Picture 5" descr="Full article: How Did Brexit Impact UK Trading at the Country Level?  Evidence from Real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Full article: How Did Brexit Impact UK Trading at the Country Level?  Evidence from Real Dat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6305" cy="2282861"/>
                    </a:xfrm>
                    <a:prstGeom prst="rect">
                      <a:avLst/>
                    </a:prstGeom>
                    <a:noFill/>
                    <a:ln>
                      <a:noFill/>
                    </a:ln>
                  </pic:spPr>
                </pic:pic>
              </a:graphicData>
            </a:graphic>
          </wp:inline>
        </w:drawing>
      </w:r>
    </w:p>
    <w:p w14:paraId="26068F8C" w14:textId="57C7A32F" w:rsidR="002E0B29" w:rsidRPr="003955CC" w:rsidRDefault="002E0B29" w:rsidP="002456FB">
      <w:pPr>
        <w:pStyle w:val="Heading4"/>
      </w:pPr>
      <w:bookmarkStart w:id="22" w:name="_Toc211299294"/>
      <w:r w:rsidRPr="003955CC">
        <w:t xml:space="preserve">Figure </w:t>
      </w:r>
      <w:r w:rsidR="002456FB" w:rsidRPr="003955CC">
        <w:t>5</w:t>
      </w:r>
      <w:r w:rsidRPr="003955CC">
        <w:t>: How Did Brexit Impact UK Trading at the Country Level</w:t>
      </w:r>
      <w:bookmarkEnd w:id="22"/>
    </w:p>
    <w:p w14:paraId="6465070B" w14:textId="4DAF59A6" w:rsidR="002E0B29" w:rsidRPr="003955CC" w:rsidRDefault="002E0B29" w:rsidP="002E0B29">
      <w:pPr>
        <w:spacing w:line="360" w:lineRule="auto"/>
        <w:jc w:val="center"/>
        <w:rPr>
          <w:rFonts w:ascii="Times New Roman" w:hAnsi="Times New Roman" w:cs="Times New Roman"/>
          <w:color w:val="000000" w:themeColor="text1"/>
        </w:rPr>
      </w:pPr>
      <w:r w:rsidRPr="003955CC">
        <w:rPr>
          <w:rFonts w:ascii="Times New Roman" w:hAnsi="Times New Roman" w:cs="Times New Roman"/>
          <w:color w:val="000000" w:themeColor="text1"/>
        </w:rPr>
        <w:t>(Source: Tandfonline, 2025)</w:t>
      </w:r>
    </w:p>
    <w:p w14:paraId="73F831EF" w14:textId="262C0F2D"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Other similar companies like FedEx, UPS, and DB Schenker have been struggling with comparable challenges. As an example, in early 2021 FedEx and UPS suspended some of their services between the UK and EU to realign their customs compliance systems; and DB Schenker stopped some shipments for several days due to documentation problems and delays at EU hubs (Jing, 2024). </w:t>
      </w:r>
    </w:p>
    <w:p w14:paraId="7644B5DE" w14:textId="45C2C1F3" w:rsidR="00347133"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Other than operational reactions, the general industry has highlighted the necessity of increased cooperation between individual companies and government agencies to advance the systems of border management. According to </w:t>
      </w:r>
      <w:r w:rsidR="00CF6F3A" w:rsidRPr="003955CC">
        <w:rPr>
          <w:rFonts w:ascii="Times New Roman" w:hAnsi="Times New Roman" w:cs="Times New Roman"/>
          <w:color w:val="000000" w:themeColor="text1"/>
          <w:shd w:val="clear" w:color="auto" w:fill="FFFFFF"/>
        </w:rPr>
        <w:t>Haque, (2023</w:t>
      </w:r>
      <w:r w:rsidRPr="003955CC">
        <w:rPr>
          <w:rFonts w:ascii="Times New Roman" w:hAnsi="Times New Roman" w:cs="Times New Roman"/>
          <w:color w:val="000000" w:themeColor="text1"/>
        </w:rPr>
        <w:t xml:space="preserve">), predictive analytics involving AI is becoming </w:t>
      </w:r>
      <w:r w:rsidR="002F0138" w:rsidRPr="003955CC">
        <w:rPr>
          <w:rFonts w:ascii="Times New Roman" w:hAnsi="Times New Roman" w:cs="Times New Roman"/>
          <w:color w:val="000000" w:themeColor="text1"/>
        </w:rPr>
        <w:t>increasingly</w:t>
      </w:r>
      <w:r w:rsidRPr="003955CC">
        <w:rPr>
          <w:rFonts w:ascii="Times New Roman" w:hAnsi="Times New Roman" w:cs="Times New Roman"/>
          <w:color w:val="000000" w:themeColor="text1"/>
        </w:rPr>
        <w:t xml:space="preserve"> commonly used to streamline customs processing and logistics scheduling, which is a change in technology towards automation and the use of more data to guide decision-making. </w:t>
      </w:r>
    </w:p>
    <w:p w14:paraId="4501FA76" w14:textId="77777777" w:rsidR="00347133" w:rsidRPr="003955CC" w:rsidRDefault="00347133" w:rsidP="000567E5">
      <w:pPr>
        <w:pStyle w:val="Heading2"/>
        <w:rPr>
          <w:rFonts w:cs="Times New Roman"/>
        </w:rPr>
      </w:pPr>
      <w:bookmarkStart w:id="23" w:name="_Toc215502774"/>
      <w:r w:rsidRPr="003955CC">
        <w:rPr>
          <w:rFonts w:cs="Times New Roman"/>
        </w:rPr>
        <w:t>2.6 Critical Evaluation of Literature</w:t>
      </w:r>
      <w:bookmarkEnd w:id="23"/>
    </w:p>
    <w:p w14:paraId="31B42F5C" w14:textId="41D4398E"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The literature reviewed reflects the overall depiction that Brexit has significantly and extensively </w:t>
      </w:r>
      <w:r w:rsidR="00DD5967" w:rsidRPr="003955CC">
        <w:rPr>
          <w:rFonts w:ascii="Times New Roman" w:hAnsi="Times New Roman" w:cs="Times New Roman"/>
          <w:color w:val="000000" w:themeColor="text1"/>
        </w:rPr>
        <w:t>affected</w:t>
      </w:r>
      <w:r w:rsidRPr="003955CC">
        <w:rPr>
          <w:rFonts w:ascii="Times New Roman" w:hAnsi="Times New Roman" w:cs="Times New Roman"/>
          <w:color w:val="000000" w:themeColor="text1"/>
        </w:rPr>
        <w:t xml:space="preserve"> the supply chain productivity within the UKEU corridor. Nevertheless, existing research has still </w:t>
      </w:r>
      <w:r w:rsidR="002F0138" w:rsidRPr="003955CC">
        <w:rPr>
          <w:rFonts w:ascii="Times New Roman" w:hAnsi="Times New Roman" w:cs="Times New Roman"/>
          <w:color w:val="000000" w:themeColor="text1"/>
        </w:rPr>
        <w:t>several</w:t>
      </w:r>
      <w:r w:rsidRPr="003955CC">
        <w:rPr>
          <w:rFonts w:ascii="Times New Roman" w:hAnsi="Times New Roman" w:cs="Times New Roman"/>
          <w:color w:val="000000" w:themeColor="text1"/>
        </w:rPr>
        <w:t xml:space="preserve"> drawbacks. One, </w:t>
      </w:r>
      <w:r w:rsidR="002F0138" w:rsidRPr="003955CC">
        <w:rPr>
          <w:rFonts w:ascii="Times New Roman" w:hAnsi="Times New Roman" w:cs="Times New Roman"/>
          <w:color w:val="000000" w:themeColor="text1"/>
        </w:rPr>
        <w:t>most of</w:t>
      </w:r>
      <w:r w:rsidRPr="003955CC">
        <w:rPr>
          <w:rFonts w:ascii="Times New Roman" w:hAnsi="Times New Roman" w:cs="Times New Roman"/>
          <w:color w:val="000000" w:themeColor="text1"/>
        </w:rPr>
        <w:t xml:space="preserve"> the studies have a macroeconomic or sectoral approach, i.e. the analysis of trade volumes and policies within the sector, but not the outcomes of the functioning of the firms. This does not </w:t>
      </w:r>
      <w:r w:rsidR="002F0138" w:rsidRPr="003955CC">
        <w:rPr>
          <w:rFonts w:ascii="Times New Roman" w:hAnsi="Times New Roman" w:cs="Times New Roman"/>
          <w:color w:val="000000" w:themeColor="text1"/>
        </w:rPr>
        <w:t>consider</w:t>
      </w:r>
      <w:r w:rsidRPr="003955CC">
        <w:rPr>
          <w:rFonts w:ascii="Times New Roman" w:hAnsi="Times New Roman" w:cs="Times New Roman"/>
          <w:color w:val="000000" w:themeColor="text1"/>
        </w:rPr>
        <w:t xml:space="preserve"> the subtle, firm-based, strategies used by organisations to adjust to regulatory change. Second, the available literature has been focused on short-term upheavals that are realised as soon as Brexit happened, which </w:t>
      </w:r>
      <w:r w:rsidRPr="003955CC">
        <w:rPr>
          <w:rFonts w:ascii="Times New Roman" w:hAnsi="Times New Roman" w:cs="Times New Roman"/>
          <w:color w:val="000000" w:themeColor="text1"/>
        </w:rPr>
        <w:lastRenderedPageBreak/>
        <w:t>can shed little light on the long-term structural adjustments of the companies in the UK like DHL</w:t>
      </w:r>
      <w:r w:rsidR="00CF6F3A" w:rsidRPr="003955CC">
        <w:rPr>
          <w:rFonts w:ascii="Times New Roman" w:hAnsi="Times New Roman" w:cs="Times New Roman"/>
          <w:color w:val="000000" w:themeColor="text1"/>
        </w:rPr>
        <w:t xml:space="preserve"> (</w:t>
      </w:r>
      <w:r w:rsidR="00CF6F3A" w:rsidRPr="003955CC">
        <w:rPr>
          <w:rFonts w:ascii="Times New Roman" w:hAnsi="Times New Roman" w:cs="Times New Roman"/>
          <w:color w:val="000000" w:themeColor="text1"/>
          <w:shd w:val="clear" w:color="auto" w:fill="FFFFFF"/>
        </w:rPr>
        <w:t>Altman and Bastian, 2023</w:t>
      </w:r>
      <w:r w:rsidR="00CF6F3A" w:rsidRPr="003955CC">
        <w:rPr>
          <w:rFonts w:ascii="Times New Roman" w:hAnsi="Times New Roman" w:cs="Times New Roman"/>
          <w:color w:val="000000" w:themeColor="text1"/>
        </w:rPr>
        <w:t>)</w:t>
      </w:r>
      <w:r w:rsidRPr="003955CC">
        <w:rPr>
          <w:rFonts w:ascii="Times New Roman" w:hAnsi="Times New Roman" w:cs="Times New Roman"/>
          <w:color w:val="000000" w:themeColor="text1"/>
        </w:rPr>
        <w:t>.</w:t>
      </w:r>
    </w:p>
    <w:p w14:paraId="68899B96" w14:textId="4996904A" w:rsidR="00D12CC8"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In addition, there are many theoretical debates that have taken place on resilience and dynamic capabilities, but few studies have been done empirically as far as logistics case studies are concerned. It has a low level of performance-metric (lead-time or delivery-reliability) integration into resilience-based frameworks. </w:t>
      </w:r>
    </w:p>
    <w:p w14:paraId="0695DD68" w14:textId="6EFE8EF8" w:rsidR="00D12CC8" w:rsidRPr="003955CC" w:rsidRDefault="00D12CC8" w:rsidP="000567E5">
      <w:pPr>
        <w:pStyle w:val="Heading2"/>
        <w:rPr>
          <w:rFonts w:cs="Times New Roman"/>
        </w:rPr>
      </w:pPr>
      <w:bookmarkStart w:id="24" w:name="_Toc215502775"/>
      <w:r w:rsidRPr="003955CC">
        <w:rPr>
          <w:rFonts w:cs="Times New Roman"/>
        </w:rPr>
        <w:t xml:space="preserve">2.7 </w:t>
      </w:r>
      <w:r w:rsidR="00204AA8" w:rsidRPr="00204AA8">
        <w:rPr>
          <w:rFonts w:cs="Times New Roman"/>
        </w:rPr>
        <w:t>Chapter Conclusion</w:t>
      </w:r>
      <w:bookmarkEnd w:id="24"/>
    </w:p>
    <w:p w14:paraId="77296931" w14:textId="6CEDDBF5" w:rsidR="00347133" w:rsidRPr="003955CC" w:rsidRDefault="00D12CC8" w:rsidP="000567E5">
      <w:pPr>
        <w:spacing w:line="360" w:lineRule="auto"/>
        <w:jc w:val="both"/>
        <w:rPr>
          <w:rFonts w:ascii="Times New Roman" w:hAnsi="Times New Roman" w:cs="Times New Roman"/>
          <w:color w:val="000000" w:themeColor="text1"/>
        </w:rPr>
      </w:pPr>
      <w:r w:rsidRPr="003955CC">
        <w:rPr>
          <w:rFonts w:ascii="Times New Roman" w:hAnsi="Times New Roman" w:cs="Times New Roman"/>
          <w:color w:val="000000" w:themeColor="text1"/>
        </w:rPr>
        <w:t xml:space="preserve">This chapter has assessed the most recent scholarly and business literature on the effect of Brexit on supply chain efficiency in terms of trade disruption, performance measures, theoretical views, and evidence. This review has illustrated that though Brexit has presented </w:t>
      </w:r>
      <w:r w:rsidR="00DD5967" w:rsidRPr="003955CC">
        <w:rPr>
          <w:rFonts w:ascii="Times New Roman" w:hAnsi="Times New Roman" w:cs="Times New Roman"/>
          <w:color w:val="000000" w:themeColor="text1"/>
        </w:rPr>
        <w:t>many</w:t>
      </w:r>
      <w:r w:rsidRPr="003955CC">
        <w:rPr>
          <w:rFonts w:ascii="Times New Roman" w:hAnsi="Times New Roman" w:cs="Times New Roman"/>
          <w:color w:val="000000" w:themeColor="text1"/>
        </w:rPr>
        <w:t xml:space="preserve"> business challenges to the logistics service providers, companies such as DHL UK have been self-sufficient and flexible with a strategic reconfiguration process. Nevertheless, the current literature does not tend to provide a detailed, firm-specific, and longitudinal analysis of these alterations. Placing DHL UK in the context of Supply Chain Resilience Theory and the Dynamic Capabilities Approach, the given research will help fill this gap. The knowledge of this review is used in the research design, given in the subsequent chapter, which settles the methodological approach to be used in the study focused on the post-Brexit supply chain efficiency of DHL UK</w:t>
      </w:r>
      <w:r w:rsidR="00347133" w:rsidRPr="003955CC">
        <w:rPr>
          <w:rFonts w:ascii="Times New Roman" w:hAnsi="Times New Roman" w:cs="Times New Roman"/>
          <w:color w:val="000000" w:themeColor="text1"/>
        </w:rPr>
        <w:t>.</w:t>
      </w:r>
    </w:p>
    <w:p w14:paraId="5913732A" w14:textId="77777777" w:rsidR="00E61E6C" w:rsidRPr="003955CC" w:rsidRDefault="00E61E6C" w:rsidP="000567E5">
      <w:pPr>
        <w:spacing w:line="360" w:lineRule="auto"/>
        <w:rPr>
          <w:rFonts w:ascii="Times New Roman" w:hAnsi="Times New Roman" w:cs="Times New Roman"/>
          <w:b/>
          <w:bCs/>
          <w:color w:val="000000" w:themeColor="text1"/>
        </w:rPr>
      </w:pPr>
      <w:r w:rsidRPr="003955CC">
        <w:rPr>
          <w:rFonts w:ascii="Times New Roman" w:hAnsi="Times New Roman" w:cs="Times New Roman"/>
          <w:b/>
          <w:bCs/>
          <w:color w:val="000000" w:themeColor="text1"/>
        </w:rPr>
        <w:br w:type="page"/>
      </w:r>
    </w:p>
    <w:p w14:paraId="70CA0ED1" w14:textId="77777777" w:rsidR="00F273F0" w:rsidRDefault="00F273F0" w:rsidP="00391737">
      <w:pPr>
        <w:pStyle w:val="Heading1"/>
      </w:pPr>
      <w:bookmarkStart w:id="25" w:name="_Toc215502776"/>
      <w:r w:rsidRPr="00391737">
        <w:lastRenderedPageBreak/>
        <w:t>Chapter</w:t>
      </w:r>
      <w:r>
        <w:t xml:space="preserve"> 3</w:t>
      </w:r>
      <w:bookmarkEnd w:id="25"/>
    </w:p>
    <w:p w14:paraId="4FD70C55" w14:textId="77777777" w:rsidR="00F273F0" w:rsidRPr="00F273F0" w:rsidRDefault="00F273F0" w:rsidP="00391737">
      <w:pPr>
        <w:pStyle w:val="Heading2"/>
        <w:rPr>
          <w:lang w:val="en-IN"/>
        </w:rPr>
      </w:pPr>
      <w:bookmarkStart w:id="26" w:name="_Toc215502777"/>
      <w:r w:rsidRPr="00F273F0">
        <w:rPr>
          <w:lang w:val="en-IN"/>
        </w:rPr>
        <w:t>3.1 Introduction</w:t>
      </w:r>
      <w:bookmarkEnd w:id="26"/>
    </w:p>
    <w:p w14:paraId="26529B31" w14:textId="512E3911"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rPr>
        <w:t xml:space="preserve">This chapter shows the </w:t>
      </w:r>
      <w:r w:rsidR="00771272" w:rsidRPr="00F273F0">
        <w:rPr>
          <w:rFonts w:ascii="Times New Roman" w:hAnsi="Times New Roman" w:cs="Times New Roman"/>
        </w:rPr>
        <w:t>method</w:t>
      </w:r>
      <w:r w:rsidRPr="00F273F0">
        <w:rPr>
          <w:rFonts w:ascii="Times New Roman" w:hAnsi="Times New Roman" w:cs="Times New Roman"/>
        </w:rPr>
        <w:t xml:space="preserve"> framework used to investigate the impact of Brexit on the efficiency of supply chain at DHL UK, using primary quantitative research method. The research is presented according to the Saunders Research Onion model, where the major actuali</w:t>
      </w:r>
      <w:r w:rsidR="002173D7">
        <w:rPr>
          <w:rFonts w:ascii="Times New Roman" w:hAnsi="Times New Roman" w:cs="Times New Roman"/>
        </w:rPr>
        <w:t>s</w:t>
      </w:r>
      <w:r w:rsidRPr="00F273F0">
        <w:rPr>
          <w:rFonts w:ascii="Times New Roman" w:hAnsi="Times New Roman" w:cs="Times New Roman"/>
        </w:rPr>
        <w:t xml:space="preserve">ation levels of research philosophy, research approach, research strategy, time horizon, data collection, study sampling and analysis are covered. The design of this guarantees academic rigour and methodological transparency. The overall aim, to </w:t>
      </w:r>
      <w:r w:rsidR="00771272" w:rsidRPr="00F273F0">
        <w:rPr>
          <w:rFonts w:ascii="Times New Roman" w:hAnsi="Times New Roman" w:cs="Times New Roman"/>
        </w:rPr>
        <w:t>figure out</w:t>
      </w:r>
      <w:r w:rsidRPr="00F273F0">
        <w:rPr>
          <w:rFonts w:ascii="Times New Roman" w:hAnsi="Times New Roman" w:cs="Times New Roman"/>
        </w:rPr>
        <w:t xml:space="preserve"> the changes in the operational performance indicators which include lead time, on time delivery, time spent on clearing the customs and the stock turnover fit the research design as it </w:t>
      </w:r>
      <w:r w:rsidR="008A1933" w:rsidRPr="008A1933">
        <w:rPr>
          <w:rFonts w:ascii="Times New Roman" w:hAnsi="Times New Roman" w:cs="Times New Roman"/>
        </w:rPr>
        <w:t xml:space="preserve">was </w:t>
      </w:r>
      <w:r w:rsidRPr="00F273F0">
        <w:rPr>
          <w:rFonts w:ascii="Times New Roman" w:hAnsi="Times New Roman" w:cs="Times New Roman"/>
        </w:rPr>
        <w:t>used to measure the changes in the performance indicators</w:t>
      </w:r>
      <w:r w:rsidRPr="00F273F0">
        <w:rPr>
          <w:rFonts w:ascii="Times New Roman" w:hAnsi="Times New Roman" w:cs="Times New Roman"/>
          <w:lang w:val="en-IN"/>
        </w:rPr>
        <w:t>.</w:t>
      </w:r>
    </w:p>
    <w:p w14:paraId="4A186E0F" w14:textId="77777777" w:rsidR="00F273F0" w:rsidRPr="00F273F0" w:rsidRDefault="00F273F0" w:rsidP="00391737">
      <w:pPr>
        <w:pStyle w:val="Heading2"/>
        <w:rPr>
          <w:lang w:val="en-IN"/>
        </w:rPr>
      </w:pPr>
      <w:bookmarkStart w:id="27" w:name="_Toc215502778"/>
      <w:r w:rsidRPr="00F273F0">
        <w:rPr>
          <w:lang w:val="en-IN"/>
        </w:rPr>
        <w:t>3.2 Research Philosophy</w:t>
      </w:r>
      <w:bookmarkEnd w:id="27"/>
    </w:p>
    <w:p w14:paraId="74300CC1" w14:textId="46F1787E"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rPr>
        <w:t xml:space="preserve">The research has a positivist research philosophy which presumes that reality is measurable and quantifiable objectively. The positivism approach </w:t>
      </w:r>
      <w:r w:rsidR="008A1933">
        <w:rPr>
          <w:rFonts w:ascii="Times New Roman" w:hAnsi="Times New Roman" w:cs="Times New Roman"/>
        </w:rPr>
        <w:t>was</w:t>
      </w:r>
      <w:r w:rsidRPr="00F273F0">
        <w:rPr>
          <w:rFonts w:ascii="Times New Roman" w:hAnsi="Times New Roman" w:cs="Times New Roman"/>
        </w:rPr>
        <w:t xml:space="preserve"> </w:t>
      </w:r>
      <w:r w:rsidR="00771272" w:rsidRPr="00F273F0">
        <w:rPr>
          <w:rFonts w:ascii="Times New Roman" w:hAnsi="Times New Roman" w:cs="Times New Roman"/>
        </w:rPr>
        <w:t>proper in</w:t>
      </w:r>
      <w:r w:rsidRPr="00F273F0">
        <w:rPr>
          <w:rFonts w:ascii="Times New Roman" w:hAnsi="Times New Roman" w:cs="Times New Roman"/>
        </w:rPr>
        <w:t xml:space="preserve"> this study; it </w:t>
      </w:r>
      <w:r w:rsidR="00771272" w:rsidRPr="00F273F0">
        <w:rPr>
          <w:rFonts w:ascii="Times New Roman" w:hAnsi="Times New Roman" w:cs="Times New Roman"/>
        </w:rPr>
        <w:t>tries</w:t>
      </w:r>
      <w:r w:rsidRPr="00F273F0">
        <w:rPr>
          <w:rFonts w:ascii="Times New Roman" w:hAnsi="Times New Roman" w:cs="Times New Roman"/>
        </w:rPr>
        <w:t xml:space="preserve"> to </w:t>
      </w:r>
      <w:r w:rsidR="00E06859" w:rsidRPr="00F273F0">
        <w:rPr>
          <w:rFonts w:ascii="Times New Roman" w:hAnsi="Times New Roman" w:cs="Times New Roman"/>
        </w:rPr>
        <w:t>set up</w:t>
      </w:r>
      <w:r w:rsidRPr="00F273F0">
        <w:rPr>
          <w:rFonts w:ascii="Times New Roman" w:hAnsi="Times New Roman" w:cs="Times New Roman"/>
        </w:rPr>
        <w:t xml:space="preserve"> empirical relationships between the variables of Brexit (e.g., complexity of customs) and the performance metric of the DHL UK supply chain. Under the paradigm, data are gathered in a systematic way and assessed using statistical methods to arrive at patterns. Positivism endorses reliability, objectivity, and replicability-important concepts in quantitative research of business (Saunders et al., 2019).</w:t>
      </w:r>
    </w:p>
    <w:p w14:paraId="72662C84" w14:textId="77777777" w:rsidR="00F273F0" w:rsidRPr="00F273F0" w:rsidRDefault="00F273F0" w:rsidP="00391737">
      <w:pPr>
        <w:pStyle w:val="Heading2"/>
        <w:rPr>
          <w:lang w:val="en-IN"/>
        </w:rPr>
      </w:pPr>
      <w:bookmarkStart w:id="28" w:name="_Toc215502779"/>
      <w:r w:rsidRPr="00F273F0">
        <w:rPr>
          <w:lang w:val="en-IN"/>
        </w:rPr>
        <w:t>3.3 Research Approach</w:t>
      </w:r>
      <w:bookmarkEnd w:id="28"/>
    </w:p>
    <w:p w14:paraId="64EAAC1C" w14:textId="2BBC49CC"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rPr>
        <w:t xml:space="preserve">There is an inductive-deductive hybrid method. Although the deductive element tests can be interpreted as testing the association of expected relationships based on the literature, e.g. Brexit increased the lead times, the inductive </w:t>
      </w:r>
      <w:r w:rsidR="00771272" w:rsidRPr="00F273F0">
        <w:rPr>
          <w:rFonts w:ascii="Times New Roman" w:hAnsi="Times New Roman" w:cs="Times New Roman"/>
        </w:rPr>
        <w:t>part</w:t>
      </w:r>
      <w:r w:rsidRPr="00F273F0">
        <w:rPr>
          <w:rFonts w:ascii="Times New Roman" w:hAnsi="Times New Roman" w:cs="Times New Roman"/>
        </w:rPr>
        <w:t xml:space="preserve"> can offer the interpretation of the observed trends </w:t>
      </w:r>
      <w:r w:rsidR="00E06859" w:rsidRPr="00F273F0">
        <w:rPr>
          <w:rFonts w:ascii="Times New Roman" w:hAnsi="Times New Roman" w:cs="Times New Roman"/>
        </w:rPr>
        <w:t>seen</w:t>
      </w:r>
      <w:r w:rsidRPr="00F273F0">
        <w:rPr>
          <w:rFonts w:ascii="Times New Roman" w:hAnsi="Times New Roman" w:cs="Times New Roman"/>
        </w:rPr>
        <w:t xml:space="preserve"> through the data. The quantitative analysis detects correlations and descriptive trends in the data of 50 answers which helps to grasp the effects of Brexit on the operations of DHL UK and other similar logistical enterprises.</w:t>
      </w:r>
    </w:p>
    <w:p w14:paraId="19D991D4" w14:textId="77777777" w:rsidR="00F273F0" w:rsidRPr="00F273F0" w:rsidRDefault="00F273F0" w:rsidP="00391737">
      <w:pPr>
        <w:pStyle w:val="Heading2"/>
        <w:rPr>
          <w:lang w:val="en-IN"/>
        </w:rPr>
      </w:pPr>
      <w:bookmarkStart w:id="29" w:name="_Toc215502780"/>
      <w:r w:rsidRPr="00F273F0">
        <w:rPr>
          <w:lang w:val="en-IN"/>
        </w:rPr>
        <w:t>3.4 Research Design</w:t>
      </w:r>
      <w:bookmarkEnd w:id="29"/>
    </w:p>
    <w:p w14:paraId="324FBDE8" w14:textId="60FE0A4F"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rPr>
        <w:t xml:space="preserve">The research design used is the descriptive survey design to collect measurable information </w:t>
      </w:r>
      <w:r w:rsidR="00E06859" w:rsidRPr="00F273F0">
        <w:rPr>
          <w:rFonts w:ascii="Times New Roman" w:hAnsi="Times New Roman" w:cs="Times New Roman"/>
        </w:rPr>
        <w:t>on</w:t>
      </w:r>
      <w:r w:rsidRPr="00F273F0">
        <w:rPr>
          <w:rFonts w:ascii="Times New Roman" w:hAnsi="Times New Roman" w:cs="Times New Roman"/>
        </w:rPr>
        <w:t xml:space="preserve"> the operational performance of DHL UK in the post-Brexit period. The descriptive design is suitable in </w:t>
      </w:r>
      <w:r w:rsidR="00E06859" w:rsidRPr="00F273F0">
        <w:rPr>
          <w:rFonts w:ascii="Times New Roman" w:hAnsi="Times New Roman" w:cs="Times New Roman"/>
        </w:rPr>
        <w:t>figuring out</w:t>
      </w:r>
      <w:r w:rsidRPr="00F273F0">
        <w:rPr>
          <w:rFonts w:ascii="Times New Roman" w:hAnsi="Times New Roman" w:cs="Times New Roman"/>
        </w:rPr>
        <w:t xml:space="preserve"> patterns and summarising measurable variables without interfering with the research set-up. It </w:t>
      </w:r>
      <w:r w:rsidR="008A1933" w:rsidRPr="008A1933">
        <w:rPr>
          <w:rFonts w:ascii="Times New Roman" w:hAnsi="Times New Roman" w:cs="Times New Roman"/>
        </w:rPr>
        <w:t xml:space="preserve">was </w:t>
      </w:r>
      <w:r w:rsidR="008A1933">
        <w:rPr>
          <w:rFonts w:ascii="Times New Roman" w:hAnsi="Times New Roman" w:cs="Times New Roman"/>
        </w:rPr>
        <w:t>allowed</w:t>
      </w:r>
      <w:r w:rsidRPr="00F273F0">
        <w:rPr>
          <w:rFonts w:ascii="Times New Roman" w:hAnsi="Times New Roman" w:cs="Times New Roman"/>
        </w:rPr>
        <w:t xml:space="preserve"> the researcher to analyse the existing effects of Brexit on </w:t>
      </w:r>
      <w:r w:rsidRPr="00F273F0">
        <w:rPr>
          <w:rFonts w:ascii="Times New Roman" w:hAnsi="Times New Roman" w:cs="Times New Roman"/>
        </w:rPr>
        <w:lastRenderedPageBreak/>
        <w:t>the supply chain indicators (lead time, delivery reliability, customs clearance time, and stock turnover). It has a structured design which makes it consistent and makes it comparable among the 50 data samples.</w:t>
      </w:r>
    </w:p>
    <w:p w14:paraId="38354639" w14:textId="77777777" w:rsidR="00F273F0" w:rsidRPr="00F273F0" w:rsidRDefault="00F273F0" w:rsidP="00391737">
      <w:pPr>
        <w:pStyle w:val="Heading2"/>
        <w:rPr>
          <w:lang w:val="en-IN"/>
        </w:rPr>
      </w:pPr>
      <w:bookmarkStart w:id="30" w:name="_Toc215502781"/>
      <w:r w:rsidRPr="00F273F0">
        <w:rPr>
          <w:lang w:val="en-IN"/>
        </w:rPr>
        <w:t>3.5 Research Strategy</w:t>
      </w:r>
      <w:bookmarkEnd w:id="30"/>
    </w:p>
    <w:p w14:paraId="4CFF5086" w14:textId="16A51CAC" w:rsidR="00F273F0" w:rsidRPr="00DB7F0E" w:rsidRDefault="00A12AB9" w:rsidP="00F273F0">
      <w:pPr>
        <w:spacing w:line="360" w:lineRule="auto"/>
        <w:jc w:val="both"/>
        <w:rPr>
          <w:rFonts w:ascii="Times New Roman" w:hAnsi="Times New Roman" w:cs="Times New Roman"/>
          <w:color w:val="000000" w:themeColor="text1"/>
          <w:lang w:val="en-IN"/>
        </w:rPr>
      </w:pPr>
      <w:r w:rsidRPr="00DB7F0E">
        <w:rPr>
          <w:rFonts w:ascii="Times New Roman" w:hAnsi="Times New Roman" w:cs="Times New Roman"/>
          <w:color w:val="000000" w:themeColor="text1"/>
        </w:rPr>
        <w:t>The method of the survey questionnaire has been chosen according to the Saunders Research Onion model. The survey questionnaires are commonly agreed to as a method of gathering standardised, measurable data collectable and analysable under the positivist philosophy. The survey questionnaires in this study were sent electronically to 50 employees of DHL UK in different departments of operation such as customs, warehousing and logistics management. Such a varied sample gave us an exhaustive reflection of the employee attitudes toward efficiency of the operation post-</w:t>
      </w:r>
      <w:r w:rsidR="003862E0" w:rsidRPr="00DB7F0E">
        <w:rPr>
          <w:rFonts w:ascii="Times New Roman" w:hAnsi="Times New Roman" w:cs="Times New Roman"/>
          <w:color w:val="000000" w:themeColor="text1"/>
        </w:rPr>
        <w:t>Brexit and</w:t>
      </w:r>
      <w:r w:rsidRPr="00DB7F0E">
        <w:rPr>
          <w:rFonts w:ascii="Times New Roman" w:hAnsi="Times New Roman" w:cs="Times New Roman"/>
          <w:color w:val="000000" w:themeColor="text1"/>
        </w:rPr>
        <w:t xml:space="preserve"> allowed us to obtain credible and objective information on the matters of descriptive analysis with the help of Microsoft Excel</w:t>
      </w:r>
      <w:r w:rsidR="00F273F0" w:rsidRPr="00DB7F0E">
        <w:rPr>
          <w:rFonts w:ascii="Times New Roman" w:hAnsi="Times New Roman" w:cs="Times New Roman"/>
          <w:color w:val="000000" w:themeColor="text1"/>
        </w:rPr>
        <w:t>.</w:t>
      </w:r>
    </w:p>
    <w:p w14:paraId="79C114D8" w14:textId="77777777" w:rsidR="00F273F0" w:rsidRPr="00F273F0" w:rsidRDefault="00F273F0" w:rsidP="00391737">
      <w:pPr>
        <w:pStyle w:val="Heading2"/>
        <w:rPr>
          <w:lang w:val="en-IN"/>
        </w:rPr>
      </w:pPr>
      <w:bookmarkStart w:id="31" w:name="_Toc215502782"/>
      <w:r w:rsidRPr="00F273F0">
        <w:rPr>
          <w:lang w:val="en-IN"/>
        </w:rPr>
        <w:t>3.6 Time Horizon</w:t>
      </w:r>
      <w:bookmarkEnd w:id="31"/>
    </w:p>
    <w:p w14:paraId="4676D7B8" w14:textId="45C7FF10"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rPr>
        <w:t xml:space="preserve">Cross-sectional time horizon was taken because the information captured is that at one moment, post-Brexit operation conditions (2024-2025). Despite the changing nature of the impacts of Brexit, the snapshot </w:t>
      </w:r>
      <w:r w:rsidR="00ED420E" w:rsidRPr="00ED420E">
        <w:rPr>
          <w:rFonts w:ascii="Times New Roman" w:hAnsi="Times New Roman" w:cs="Times New Roman"/>
        </w:rPr>
        <w:t xml:space="preserve">was </w:t>
      </w:r>
      <w:r w:rsidRPr="00F273F0">
        <w:rPr>
          <w:rFonts w:ascii="Times New Roman" w:hAnsi="Times New Roman" w:cs="Times New Roman"/>
        </w:rPr>
        <w:t xml:space="preserve">still present a real picture of the current efficiency of DHL UK operations. The cross-sectional design </w:t>
      </w:r>
      <w:r w:rsidR="00ED420E" w:rsidRPr="00ED420E">
        <w:rPr>
          <w:rFonts w:ascii="Times New Roman" w:hAnsi="Times New Roman" w:cs="Times New Roman"/>
        </w:rPr>
        <w:t xml:space="preserve">was </w:t>
      </w:r>
      <w:r w:rsidRPr="00F273F0">
        <w:rPr>
          <w:rFonts w:ascii="Times New Roman" w:hAnsi="Times New Roman" w:cs="Times New Roman"/>
        </w:rPr>
        <w:t>allow</w:t>
      </w:r>
      <w:r w:rsidR="00ED420E">
        <w:rPr>
          <w:rFonts w:ascii="Times New Roman" w:hAnsi="Times New Roman" w:cs="Times New Roman"/>
        </w:rPr>
        <w:t>ed</w:t>
      </w:r>
      <w:r w:rsidRPr="00F273F0">
        <w:rPr>
          <w:rFonts w:ascii="Times New Roman" w:hAnsi="Times New Roman" w:cs="Times New Roman"/>
        </w:rPr>
        <w:t xml:space="preserve"> collecting data in </w:t>
      </w:r>
      <w:r w:rsidR="00E06859" w:rsidRPr="00F273F0">
        <w:rPr>
          <w:rFonts w:ascii="Times New Roman" w:hAnsi="Times New Roman" w:cs="Times New Roman"/>
        </w:rPr>
        <w:t>a prompt</w:t>
      </w:r>
      <w:r w:rsidRPr="00F273F0">
        <w:rPr>
          <w:rFonts w:ascii="Times New Roman" w:hAnsi="Times New Roman" w:cs="Times New Roman"/>
        </w:rPr>
        <w:t xml:space="preserve"> fashion and </w:t>
      </w:r>
      <w:r w:rsidR="00E06859" w:rsidRPr="00F273F0">
        <w:rPr>
          <w:rFonts w:ascii="Times New Roman" w:hAnsi="Times New Roman" w:cs="Times New Roman"/>
        </w:rPr>
        <w:t>offer</w:t>
      </w:r>
      <w:r w:rsidRPr="00F273F0">
        <w:rPr>
          <w:rFonts w:ascii="Times New Roman" w:hAnsi="Times New Roman" w:cs="Times New Roman"/>
        </w:rPr>
        <w:t xml:space="preserve"> an opportunity to conduct the descriptive statistical analysis of short-term trends.</w:t>
      </w:r>
    </w:p>
    <w:p w14:paraId="583E78B2" w14:textId="77777777" w:rsidR="00F273F0" w:rsidRPr="00F273F0" w:rsidRDefault="00F273F0" w:rsidP="00391737">
      <w:pPr>
        <w:pStyle w:val="Heading2"/>
        <w:rPr>
          <w:lang w:val="en-IN"/>
        </w:rPr>
      </w:pPr>
      <w:bookmarkStart w:id="32" w:name="_Toc215502783"/>
      <w:r w:rsidRPr="00F273F0">
        <w:rPr>
          <w:lang w:val="en-IN"/>
        </w:rPr>
        <w:t>3.7 Data Collection Method</w:t>
      </w:r>
      <w:bookmarkEnd w:id="32"/>
    </w:p>
    <w:p w14:paraId="6FA9301C" w14:textId="370446E4"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rPr>
        <w:t xml:space="preserve">Primary quantitative data are used as the study is based on a structured questionnaire. Questions that are close ended and Likert-scale questions (1-5) </w:t>
      </w:r>
      <w:r w:rsidR="00E06859" w:rsidRPr="00F273F0">
        <w:rPr>
          <w:rFonts w:ascii="Times New Roman" w:hAnsi="Times New Roman" w:cs="Times New Roman"/>
        </w:rPr>
        <w:t>on</w:t>
      </w:r>
      <w:r w:rsidRPr="00F273F0">
        <w:rPr>
          <w:rFonts w:ascii="Times New Roman" w:hAnsi="Times New Roman" w:cs="Times New Roman"/>
        </w:rPr>
        <w:t xml:space="preserve"> </w:t>
      </w:r>
      <w:r w:rsidR="00E06859" w:rsidRPr="00F273F0">
        <w:rPr>
          <w:rFonts w:ascii="Times New Roman" w:hAnsi="Times New Roman" w:cs="Times New Roman"/>
        </w:rPr>
        <w:t>beliefs</w:t>
      </w:r>
      <w:r w:rsidRPr="00F273F0">
        <w:rPr>
          <w:rFonts w:ascii="Times New Roman" w:hAnsi="Times New Roman" w:cs="Times New Roman"/>
        </w:rPr>
        <w:t xml:space="preserve"> of efficiency, reliability in delivery, processing of customs, and impact on cost are included in the instrument. The questions are based on the literature of logistics performance to achieve the content validity. This questionnaire was sent on the internet by using Google Forms and the responses were based in Microsoft excel to be analysed.</w:t>
      </w:r>
    </w:p>
    <w:p w14:paraId="48A78E25" w14:textId="07C253FB"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lang w:val="en-IN"/>
        </w:rPr>
        <w:t xml:space="preserve">Each questionnaire section corresponds to a key research </w:t>
      </w:r>
      <w:r w:rsidR="00E06859" w:rsidRPr="00F273F0">
        <w:rPr>
          <w:rFonts w:ascii="Times New Roman" w:hAnsi="Times New Roman" w:cs="Times New Roman"/>
          <w:lang w:val="en-IN"/>
        </w:rPr>
        <w:t>aim</w:t>
      </w:r>
      <w:r w:rsidRPr="00F273F0">
        <w:rPr>
          <w:rFonts w:ascii="Times New Roman" w:hAnsi="Times New Roman" w:cs="Times New Roman"/>
          <w:lang w:val="en-IN"/>
        </w:rPr>
        <w:t>—for example:</w:t>
      </w:r>
    </w:p>
    <w:p w14:paraId="5F04F18A" w14:textId="77777777" w:rsidR="00F273F0" w:rsidRPr="00F273F0" w:rsidRDefault="00F273F0" w:rsidP="00F273F0">
      <w:pPr>
        <w:numPr>
          <w:ilvl w:val="0"/>
          <w:numId w:val="9"/>
        </w:numPr>
        <w:spacing w:line="360" w:lineRule="auto"/>
        <w:jc w:val="both"/>
        <w:rPr>
          <w:rFonts w:ascii="Times New Roman" w:hAnsi="Times New Roman" w:cs="Times New Roman"/>
          <w:lang w:val="en-IN"/>
        </w:rPr>
      </w:pPr>
      <w:r w:rsidRPr="00F273F0">
        <w:rPr>
          <w:rFonts w:ascii="Times New Roman" w:hAnsi="Times New Roman" w:cs="Times New Roman"/>
          <w:lang w:val="en-IN"/>
        </w:rPr>
        <w:t>Lead time and on-time delivery → operational efficiency.</w:t>
      </w:r>
    </w:p>
    <w:p w14:paraId="5BB31BA4" w14:textId="77777777" w:rsidR="00F273F0" w:rsidRPr="00F273F0" w:rsidRDefault="00F273F0" w:rsidP="00F273F0">
      <w:pPr>
        <w:numPr>
          <w:ilvl w:val="0"/>
          <w:numId w:val="9"/>
        </w:numPr>
        <w:spacing w:line="360" w:lineRule="auto"/>
        <w:jc w:val="both"/>
        <w:rPr>
          <w:rFonts w:ascii="Times New Roman" w:hAnsi="Times New Roman" w:cs="Times New Roman"/>
          <w:lang w:val="en-IN"/>
        </w:rPr>
      </w:pPr>
      <w:r w:rsidRPr="00F273F0">
        <w:rPr>
          <w:rFonts w:ascii="Times New Roman" w:hAnsi="Times New Roman" w:cs="Times New Roman"/>
          <w:lang w:val="en-IN"/>
        </w:rPr>
        <w:t>Customs delays and documentation → trade disruption.</w:t>
      </w:r>
    </w:p>
    <w:p w14:paraId="01383A9F" w14:textId="77777777" w:rsidR="00F273F0" w:rsidRPr="00F273F0" w:rsidRDefault="00F273F0" w:rsidP="00F273F0">
      <w:pPr>
        <w:numPr>
          <w:ilvl w:val="0"/>
          <w:numId w:val="9"/>
        </w:numPr>
        <w:spacing w:line="360" w:lineRule="auto"/>
        <w:jc w:val="both"/>
        <w:rPr>
          <w:rFonts w:ascii="Times New Roman" w:hAnsi="Times New Roman" w:cs="Times New Roman"/>
          <w:lang w:val="en-IN"/>
        </w:rPr>
      </w:pPr>
      <w:r w:rsidRPr="00F273F0">
        <w:rPr>
          <w:rFonts w:ascii="Times New Roman" w:hAnsi="Times New Roman" w:cs="Times New Roman"/>
          <w:lang w:val="en-IN"/>
        </w:rPr>
        <w:t>Warehousing, digitalisation, and routing → adaptive strategies.</w:t>
      </w:r>
    </w:p>
    <w:p w14:paraId="23D20E83" w14:textId="15F98D8E"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rPr>
        <w:lastRenderedPageBreak/>
        <w:t>Data collection procedure was anonymous, voluntary, and carried out with informed consent, which supported the ethical practise.</w:t>
      </w:r>
    </w:p>
    <w:p w14:paraId="4C83884A" w14:textId="77777777" w:rsidR="00F273F0" w:rsidRPr="00F273F0" w:rsidRDefault="00F273F0" w:rsidP="00391737">
      <w:pPr>
        <w:pStyle w:val="Heading2"/>
        <w:rPr>
          <w:lang w:val="en-IN"/>
        </w:rPr>
      </w:pPr>
      <w:bookmarkStart w:id="33" w:name="_Toc215502784"/>
      <w:r w:rsidRPr="00F273F0">
        <w:rPr>
          <w:lang w:val="en-IN"/>
        </w:rPr>
        <w:t>3.8 Sampling Technique and Sample Size</w:t>
      </w:r>
      <w:bookmarkEnd w:id="33"/>
    </w:p>
    <w:p w14:paraId="3938A6D4" w14:textId="7A22D1CE"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lang w:val="en-IN"/>
        </w:rPr>
        <w:t xml:space="preserve">The participants of the study were selected based on the non-probability purposive sampling method with 50 people having direct experience in the logistical activity of DHL UK. This would have made sure the respondents had some experience </w:t>
      </w:r>
      <w:r w:rsidR="00E06859" w:rsidRPr="00F273F0">
        <w:rPr>
          <w:rFonts w:ascii="Times New Roman" w:hAnsi="Times New Roman" w:cs="Times New Roman"/>
          <w:lang w:val="en-IN"/>
        </w:rPr>
        <w:t>about</w:t>
      </w:r>
      <w:r w:rsidRPr="00F273F0">
        <w:rPr>
          <w:rFonts w:ascii="Times New Roman" w:hAnsi="Times New Roman" w:cs="Times New Roman"/>
          <w:lang w:val="en-IN"/>
        </w:rPr>
        <w:t xml:space="preserve"> post-Brexit processes, which generates some valid and informed views. The sample size </w:t>
      </w:r>
      <w:r w:rsidR="00FA7995" w:rsidRPr="00FA7995">
        <w:rPr>
          <w:rFonts w:ascii="Times New Roman" w:hAnsi="Times New Roman" w:cs="Times New Roman"/>
          <w:lang w:val="en-IN"/>
        </w:rPr>
        <w:t xml:space="preserve">was </w:t>
      </w:r>
      <w:r w:rsidR="00E06859" w:rsidRPr="00F273F0">
        <w:rPr>
          <w:rFonts w:ascii="Times New Roman" w:hAnsi="Times New Roman" w:cs="Times New Roman"/>
          <w:lang w:val="en-IN"/>
        </w:rPr>
        <w:t>made up</w:t>
      </w:r>
      <w:r w:rsidRPr="00F273F0">
        <w:rPr>
          <w:rFonts w:ascii="Times New Roman" w:hAnsi="Times New Roman" w:cs="Times New Roman"/>
          <w:lang w:val="en-IN"/>
        </w:rPr>
        <w:t xml:space="preserve"> workers in different divisions like operations, customs compliance, transport scheduling and inventory management.</w:t>
      </w:r>
    </w:p>
    <w:p w14:paraId="11A8CA17" w14:textId="207D0AF7"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lang w:val="en-IN"/>
        </w:rPr>
        <w:t xml:space="preserve">A study with a descriptive quantitative study </w:t>
      </w:r>
      <w:r w:rsidR="00FA7995" w:rsidRPr="00FA7995">
        <w:rPr>
          <w:rFonts w:ascii="Times New Roman" w:hAnsi="Times New Roman" w:cs="Times New Roman"/>
          <w:lang w:val="en-IN"/>
        </w:rPr>
        <w:t xml:space="preserve">was </w:t>
      </w:r>
      <w:r w:rsidRPr="00F273F0">
        <w:rPr>
          <w:rFonts w:ascii="Times New Roman" w:hAnsi="Times New Roman" w:cs="Times New Roman"/>
          <w:lang w:val="en-IN"/>
        </w:rPr>
        <w:t xml:space="preserve">use a sample of 50 because that is sufficient to get sufficient data that </w:t>
      </w:r>
      <w:r w:rsidR="00FA7995" w:rsidRPr="00FA7995">
        <w:rPr>
          <w:rFonts w:ascii="Times New Roman" w:hAnsi="Times New Roman" w:cs="Times New Roman"/>
          <w:lang w:val="en-IN"/>
        </w:rPr>
        <w:t xml:space="preserve">was </w:t>
      </w:r>
      <w:r w:rsidRPr="00F273F0">
        <w:rPr>
          <w:rFonts w:ascii="Times New Roman" w:hAnsi="Times New Roman" w:cs="Times New Roman"/>
          <w:lang w:val="en-IN"/>
        </w:rPr>
        <w:t>informative as well as manageable within an Excel analysis. Data representativeness entailed incorporating diversified and varied positions such as the supervisor and managers to provide insights in the strategic and operational fields.</w:t>
      </w:r>
    </w:p>
    <w:p w14:paraId="135D885C" w14:textId="77777777" w:rsidR="00F273F0" w:rsidRPr="00F273F0" w:rsidRDefault="00F273F0" w:rsidP="00F273F0">
      <w:pPr>
        <w:spacing w:line="360" w:lineRule="auto"/>
        <w:jc w:val="both"/>
        <w:rPr>
          <w:rFonts w:ascii="Times New Roman" w:hAnsi="Times New Roman" w:cs="Times New Roman"/>
          <w:b/>
          <w:bCs/>
          <w:lang w:val="en-IN"/>
        </w:rPr>
      </w:pPr>
      <w:r w:rsidRPr="00F273F0">
        <w:rPr>
          <w:rFonts w:ascii="Times New Roman" w:hAnsi="Times New Roman" w:cs="Times New Roman"/>
          <w:b/>
          <w:bCs/>
          <w:lang w:val="en-IN"/>
        </w:rPr>
        <w:t>3.9 Data Analysis Technique</w:t>
      </w:r>
    </w:p>
    <w:p w14:paraId="0644E726" w14:textId="77777777"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lang w:val="en-IN"/>
        </w:rPr>
        <w:t xml:space="preserve">Data were processed and analysed using </w:t>
      </w:r>
      <w:r w:rsidRPr="00F273F0">
        <w:rPr>
          <w:rFonts w:ascii="Times New Roman" w:hAnsi="Times New Roman" w:cs="Times New Roman"/>
          <w:b/>
          <w:bCs/>
          <w:lang w:val="en-IN"/>
        </w:rPr>
        <w:t>Microsoft Excel</w:t>
      </w:r>
      <w:r w:rsidRPr="00F273F0">
        <w:rPr>
          <w:rFonts w:ascii="Times New Roman" w:hAnsi="Times New Roman" w:cs="Times New Roman"/>
          <w:lang w:val="en-IN"/>
        </w:rPr>
        <w:t xml:space="preserve"> to produce descriptive statistics and visual summaries. The analysis included:</w:t>
      </w:r>
    </w:p>
    <w:p w14:paraId="1C645959" w14:textId="77777777" w:rsidR="00F273F0" w:rsidRPr="00F273F0" w:rsidRDefault="00F273F0" w:rsidP="00F273F0">
      <w:pPr>
        <w:numPr>
          <w:ilvl w:val="0"/>
          <w:numId w:val="10"/>
        </w:numPr>
        <w:spacing w:line="360" w:lineRule="auto"/>
        <w:jc w:val="both"/>
        <w:rPr>
          <w:rFonts w:ascii="Times New Roman" w:hAnsi="Times New Roman" w:cs="Times New Roman"/>
          <w:lang w:val="en-IN"/>
        </w:rPr>
      </w:pPr>
      <w:r w:rsidRPr="00F273F0">
        <w:rPr>
          <w:rFonts w:ascii="Times New Roman" w:hAnsi="Times New Roman" w:cs="Times New Roman"/>
          <w:b/>
          <w:bCs/>
          <w:lang w:val="en-IN"/>
        </w:rPr>
        <w:t>Frequencies and Percentages</w:t>
      </w:r>
      <w:r w:rsidRPr="00F273F0">
        <w:rPr>
          <w:rFonts w:ascii="Times New Roman" w:hAnsi="Times New Roman" w:cs="Times New Roman"/>
          <w:lang w:val="en-IN"/>
        </w:rPr>
        <w:t xml:space="preserve"> – showing distribution of responses for each question.</w:t>
      </w:r>
    </w:p>
    <w:p w14:paraId="50C47C2E" w14:textId="060BE9C3" w:rsidR="00F273F0" w:rsidRPr="00F273F0" w:rsidRDefault="00F273F0" w:rsidP="00F273F0">
      <w:pPr>
        <w:numPr>
          <w:ilvl w:val="0"/>
          <w:numId w:val="10"/>
        </w:numPr>
        <w:spacing w:line="360" w:lineRule="auto"/>
        <w:jc w:val="both"/>
        <w:rPr>
          <w:rFonts w:ascii="Times New Roman" w:hAnsi="Times New Roman" w:cs="Times New Roman"/>
          <w:lang w:val="en-IN"/>
        </w:rPr>
      </w:pPr>
      <w:r w:rsidRPr="00F273F0">
        <w:rPr>
          <w:rFonts w:ascii="Times New Roman" w:hAnsi="Times New Roman" w:cs="Times New Roman"/>
          <w:b/>
          <w:bCs/>
          <w:lang w:val="en-IN"/>
        </w:rPr>
        <w:t>Measures of Central Tendency</w:t>
      </w:r>
      <w:r w:rsidRPr="00F273F0">
        <w:rPr>
          <w:rFonts w:ascii="Times New Roman" w:hAnsi="Times New Roman" w:cs="Times New Roman"/>
          <w:lang w:val="en-IN"/>
        </w:rPr>
        <w:t xml:space="preserve"> – calculating means and medians to summarise average </w:t>
      </w:r>
      <w:r w:rsidR="00E06859" w:rsidRPr="00F273F0">
        <w:rPr>
          <w:rFonts w:ascii="Times New Roman" w:hAnsi="Times New Roman" w:cs="Times New Roman"/>
          <w:lang w:val="en-IN"/>
        </w:rPr>
        <w:t>beliefs</w:t>
      </w:r>
      <w:r w:rsidRPr="00F273F0">
        <w:rPr>
          <w:rFonts w:ascii="Times New Roman" w:hAnsi="Times New Roman" w:cs="Times New Roman"/>
          <w:lang w:val="en-IN"/>
        </w:rPr>
        <w:t>.</w:t>
      </w:r>
    </w:p>
    <w:p w14:paraId="1CDCCA2E" w14:textId="77777777" w:rsidR="00F273F0" w:rsidRPr="00F273F0" w:rsidRDefault="00F273F0" w:rsidP="00F273F0">
      <w:pPr>
        <w:numPr>
          <w:ilvl w:val="0"/>
          <w:numId w:val="10"/>
        </w:numPr>
        <w:spacing w:line="360" w:lineRule="auto"/>
        <w:jc w:val="both"/>
        <w:rPr>
          <w:rFonts w:ascii="Times New Roman" w:hAnsi="Times New Roman" w:cs="Times New Roman"/>
          <w:lang w:val="en-IN"/>
        </w:rPr>
      </w:pPr>
      <w:r w:rsidRPr="00F273F0">
        <w:rPr>
          <w:rFonts w:ascii="Times New Roman" w:hAnsi="Times New Roman" w:cs="Times New Roman"/>
          <w:b/>
          <w:bCs/>
          <w:lang w:val="en-IN"/>
        </w:rPr>
        <w:t>Standard Deviation and Range</w:t>
      </w:r>
      <w:r w:rsidRPr="00F273F0">
        <w:rPr>
          <w:rFonts w:ascii="Times New Roman" w:hAnsi="Times New Roman" w:cs="Times New Roman"/>
          <w:lang w:val="en-IN"/>
        </w:rPr>
        <w:t xml:space="preserve"> – to show variability in responses.</w:t>
      </w:r>
    </w:p>
    <w:p w14:paraId="5D44F58A" w14:textId="14A9375E" w:rsidR="00F273F0" w:rsidRPr="00F273F0" w:rsidRDefault="00F273F0" w:rsidP="00F273F0">
      <w:pPr>
        <w:numPr>
          <w:ilvl w:val="0"/>
          <w:numId w:val="10"/>
        </w:numPr>
        <w:spacing w:line="360" w:lineRule="auto"/>
        <w:jc w:val="both"/>
        <w:rPr>
          <w:rFonts w:ascii="Times New Roman" w:hAnsi="Times New Roman" w:cs="Times New Roman"/>
          <w:lang w:val="en-IN"/>
        </w:rPr>
      </w:pPr>
      <w:r w:rsidRPr="00F273F0">
        <w:rPr>
          <w:rFonts w:ascii="Times New Roman" w:hAnsi="Times New Roman" w:cs="Times New Roman"/>
          <w:b/>
          <w:bCs/>
          <w:lang w:val="en-IN"/>
        </w:rPr>
        <w:t>Cross-tabulation</w:t>
      </w:r>
      <w:r w:rsidRPr="00F273F0">
        <w:rPr>
          <w:rFonts w:ascii="Times New Roman" w:hAnsi="Times New Roman" w:cs="Times New Roman"/>
          <w:lang w:val="en-IN"/>
        </w:rPr>
        <w:t xml:space="preserve"> – comparing variables such as department and </w:t>
      </w:r>
      <w:r w:rsidR="00E06859" w:rsidRPr="00F273F0">
        <w:rPr>
          <w:rFonts w:ascii="Times New Roman" w:hAnsi="Times New Roman" w:cs="Times New Roman"/>
          <w:lang w:val="en-IN"/>
        </w:rPr>
        <w:t>belief</w:t>
      </w:r>
      <w:r w:rsidRPr="00F273F0">
        <w:rPr>
          <w:rFonts w:ascii="Times New Roman" w:hAnsi="Times New Roman" w:cs="Times New Roman"/>
          <w:lang w:val="en-IN"/>
        </w:rPr>
        <w:t xml:space="preserve"> of lead time changes.</w:t>
      </w:r>
    </w:p>
    <w:p w14:paraId="398C9D21" w14:textId="77777777" w:rsidR="00F273F0" w:rsidRPr="00F273F0" w:rsidRDefault="00F273F0" w:rsidP="00F273F0">
      <w:pPr>
        <w:numPr>
          <w:ilvl w:val="0"/>
          <w:numId w:val="10"/>
        </w:numPr>
        <w:spacing w:line="360" w:lineRule="auto"/>
        <w:jc w:val="both"/>
        <w:rPr>
          <w:rFonts w:ascii="Times New Roman" w:hAnsi="Times New Roman" w:cs="Times New Roman"/>
          <w:lang w:val="en-IN"/>
        </w:rPr>
      </w:pPr>
      <w:r w:rsidRPr="00F273F0">
        <w:rPr>
          <w:rFonts w:ascii="Times New Roman" w:hAnsi="Times New Roman" w:cs="Times New Roman"/>
          <w:b/>
          <w:bCs/>
          <w:lang w:val="en-IN"/>
        </w:rPr>
        <w:t>Graphical Representation</w:t>
      </w:r>
      <w:r w:rsidRPr="00F273F0">
        <w:rPr>
          <w:rFonts w:ascii="Times New Roman" w:hAnsi="Times New Roman" w:cs="Times New Roman"/>
          <w:lang w:val="en-IN"/>
        </w:rPr>
        <w:t xml:space="preserve"> – bar charts, pie charts, and histograms illustrating trends in supply chain performance indicators.</w:t>
      </w:r>
    </w:p>
    <w:p w14:paraId="351031F8" w14:textId="56F828AB"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rPr>
        <w:t xml:space="preserve">This descriptive </w:t>
      </w:r>
      <w:r w:rsidR="00E06859" w:rsidRPr="00F273F0">
        <w:rPr>
          <w:rFonts w:ascii="Times New Roman" w:hAnsi="Times New Roman" w:cs="Times New Roman"/>
        </w:rPr>
        <w:t>method</w:t>
      </w:r>
      <w:r w:rsidRPr="00F273F0">
        <w:rPr>
          <w:rFonts w:ascii="Times New Roman" w:hAnsi="Times New Roman" w:cs="Times New Roman"/>
        </w:rPr>
        <w:t xml:space="preserve"> to analysis allows </w:t>
      </w:r>
      <w:r w:rsidR="00E06859" w:rsidRPr="00F273F0">
        <w:rPr>
          <w:rFonts w:ascii="Times New Roman" w:hAnsi="Times New Roman" w:cs="Times New Roman"/>
        </w:rPr>
        <w:t>naming</w:t>
      </w:r>
      <w:r w:rsidRPr="00F273F0">
        <w:rPr>
          <w:rFonts w:ascii="Times New Roman" w:hAnsi="Times New Roman" w:cs="Times New Roman"/>
        </w:rPr>
        <w:t xml:space="preserve"> the patterns (e.g., longer lead times, lower reliability of delivery) and promotes the evidence-based interpretation of the operation-based effects of Brexit. The inbuilt tools of Excel allow a visual and numerical presentation of findings that </w:t>
      </w:r>
      <w:r w:rsidR="008E5BDE" w:rsidRPr="008E5BDE">
        <w:rPr>
          <w:rFonts w:ascii="Times New Roman" w:hAnsi="Times New Roman" w:cs="Times New Roman"/>
        </w:rPr>
        <w:t xml:space="preserve">was </w:t>
      </w:r>
      <w:r w:rsidR="00E06859" w:rsidRPr="00F273F0">
        <w:rPr>
          <w:rFonts w:ascii="Times New Roman" w:hAnsi="Times New Roman" w:cs="Times New Roman"/>
        </w:rPr>
        <w:t>right to</w:t>
      </w:r>
      <w:r w:rsidRPr="00F273F0">
        <w:rPr>
          <w:rFonts w:ascii="Times New Roman" w:hAnsi="Times New Roman" w:cs="Times New Roman"/>
        </w:rPr>
        <w:t xml:space="preserve"> be interpreted by managers.</w:t>
      </w:r>
    </w:p>
    <w:p w14:paraId="4959B702" w14:textId="77777777" w:rsidR="00F273F0" w:rsidRPr="00F273F0" w:rsidRDefault="00F273F0" w:rsidP="00391737">
      <w:pPr>
        <w:pStyle w:val="Heading2"/>
        <w:rPr>
          <w:lang w:val="en-IN"/>
        </w:rPr>
      </w:pPr>
      <w:bookmarkStart w:id="34" w:name="_Toc215502785"/>
      <w:r w:rsidRPr="00F273F0">
        <w:rPr>
          <w:lang w:val="en-IN"/>
        </w:rPr>
        <w:lastRenderedPageBreak/>
        <w:t>3.10 Reliability and Validity</w:t>
      </w:r>
      <w:bookmarkEnd w:id="34"/>
    </w:p>
    <w:p w14:paraId="3EBFED5B" w14:textId="0472ACB1" w:rsidR="00F273F0" w:rsidRPr="00F273F0" w:rsidRDefault="00F273F0" w:rsidP="00F273F0">
      <w:pPr>
        <w:spacing w:line="360" w:lineRule="auto"/>
        <w:jc w:val="both"/>
        <w:rPr>
          <w:rFonts w:ascii="Times New Roman" w:hAnsi="Times New Roman" w:cs="Times New Roman"/>
          <w:lang w:val="en-IN"/>
        </w:rPr>
      </w:pPr>
      <w:r w:rsidRPr="00F273F0">
        <w:rPr>
          <w:rFonts w:ascii="Times New Roman" w:hAnsi="Times New Roman" w:cs="Times New Roman"/>
        </w:rPr>
        <w:t xml:space="preserve">Internal consistency cheques such as pilot test of the questionnaire on five respondents, were aimed at assuring reliability by correcting unclear questions. The value of Alpha exceeding 0.7 was a factor of acceptable reliability. The validity of the questionnaires was </w:t>
      </w:r>
      <w:r w:rsidR="00E06859" w:rsidRPr="00F273F0">
        <w:rPr>
          <w:rFonts w:ascii="Times New Roman" w:hAnsi="Times New Roman" w:cs="Times New Roman"/>
        </w:rPr>
        <w:t>reached</w:t>
      </w:r>
      <w:r w:rsidRPr="00F273F0">
        <w:rPr>
          <w:rFonts w:ascii="Times New Roman" w:hAnsi="Times New Roman" w:cs="Times New Roman"/>
        </w:rPr>
        <w:t xml:space="preserve"> through alignment of the questionnaire response with the theory drawn out in the literature, specifically, the efficiency and the resilience measure of the supply chain. Construct validity was also reinforced through triangulation of secondary sources (e.g., annual reports of DHL)</w:t>
      </w:r>
      <w:r w:rsidRPr="00F273F0">
        <w:rPr>
          <w:rFonts w:ascii="Times New Roman" w:hAnsi="Times New Roman" w:cs="Times New Roman"/>
          <w:lang w:val="en-IN"/>
        </w:rPr>
        <w:t>.</w:t>
      </w:r>
    </w:p>
    <w:p w14:paraId="6401A21C" w14:textId="77777777" w:rsidR="00F273F0" w:rsidRPr="00F273F0" w:rsidRDefault="00F273F0" w:rsidP="00391737">
      <w:pPr>
        <w:pStyle w:val="Heading2"/>
        <w:rPr>
          <w:lang w:val="en-IN"/>
        </w:rPr>
      </w:pPr>
      <w:bookmarkStart w:id="35" w:name="_Toc215502786"/>
      <w:r w:rsidRPr="00F273F0">
        <w:rPr>
          <w:lang w:val="en-IN"/>
        </w:rPr>
        <w:t>3.11 Ethical Considerations</w:t>
      </w:r>
      <w:bookmarkEnd w:id="35"/>
    </w:p>
    <w:p w14:paraId="122D78A4" w14:textId="119E344B" w:rsidR="00F273F0" w:rsidRPr="00F273F0" w:rsidRDefault="008B055E" w:rsidP="00F273F0">
      <w:pPr>
        <w:spacing w:line="360" w:lineRule="auto"/>
        <w:jc w:val="both"/>
        <w:rPr>
          <w:rFonts w:ascii="Times New Roman" w:hAnsi="Times New Roman" w:cs="Times New Roman"/>
          <w:lang w:val="en-IN"/>
        </w:rPr>
      </w:pPr>
      <w:r w:rsidRPr="008B055E">
        <w:rPr>
          <w:rFonts w:ascii="Times New Roman" w:hAnsi="Times New Roman" w:cs="Times New Roman"/>
        </w:rPr>
        <w:t>The study follows the ethical principles stipulated by the university and the British Educational Research Association. The respondents took part voluntarily and got informed consent along with promises of confidentiality. There were no personal identifiers. The information is kept and is only used in academic use. There was no leading questions and neutrality in interpretation to avoid bias in the research.</w:t>
      </w:r>
    </w:p>
    <w:p w14:paraId="7579EA24" w14:textId="59BF2C0D" w:rsidR="00F273F0" w:rsidRPr="00F273F0" w:rsidRDefault="00F273F0" w:rsidP="00391737">
      <w:pPr>
        <w:pStyle w:val="Heading2"/>
        <w:rPr>
          <w:lang w:val="en-IN"/>
        </w:rPr>
      </w:pPr>
      <w:bookmarkStart w:id="36" w:name="_Toc215502787"/>
      <w:r w:rsidRPr="00F273F0">
        <w:rPr>
          <w:lang w:val="en-IN"/>
        </w:rPr>
        <w:t xml:space="preserve">3.12 </w:t>
      </w:r>
      <w:r w:rsidR="00204AA8" w:rsidRPr="00204AA8">
        <w:t>Chapter Conclusion</w:t>
      </w:r>
      <w:bookmarkEnd w:id="36"/>
    </w:p>
    <w:p w14:paraId="61185A9E" w14:textId="593DDFF8" w:rsidR="002F38B6" w:rsidRDefault="008B055E" w:rsidP="00F273F0">
      <w:pPr>
        <w:spacing w:line="360" w:lineRule="auto"/>
        <w:jc w:val="both"/>
        <w:rPr>
          <w:rFonts w:ascii="Times New Roman" w:hAnsi="Times New Roman" w:cs="Times New Roman"/>
        </w:rPr>
      </w:pPr>
      <w:r w:rsidRPr="008B055E">
        <w:rPr>
          <w:rFonts w:ascii="Times New Roman" w:hAnsi="Times New Roman" w:cs="Times New Roman"/>
        </w:rPr>
        <w:t xml:space="preserve">The chapter has </w:t>
      </w:r>
      <w:r>
        <w:rPr>
          <w:rFonts w:ascii="Times New Roman" w:hAnsi="Times New Roman" w:cs="Times New Roman"/>
        </w:rPr>
        <w:t>detailed</w:t>
      </w:r>
      <w:r w:rsidRPr="008B055E">
        <w:rPr>
          <w:rFonts w:ascii="Times New Roman" w:hAnsi="Times New Roman" w:cs="Times New Roman"/>
        </w:rPr>
        <w:t xml:space="preserve"> on the methodological decisions that were arrived at </w:t>
      </w:r>
      <w:r w:rsidR="00E06859" w:rsidRPr="008B055E">
        <w:rPr>
          <w:rFonts w:ascii="Times New Roman" w:hAnsi="Times New Roman" w:cs="Times New Roman"/>
        </w:rPr>
        <w:t>in measuring</w:t>
      </w:r>
      <w:r w:rsidRPr="008B055E">
        <w:rPr>
          <w:rFonts w:ascii="Times New Roman" w:hAnsi="Times New Roman" w:cs="Times New Roman"/>
        </w:rPr>
        <w:t xml:space="preserve"> the effects of Brexit on the supply chain efficiency of DHL UK through a primary quantitative strategy. The research followed the philosophy of positivism, descriptive survey design, and cross-sectional time horizon due to the Research Onion by Saunders. Fifty purposive respondents were </w:t>
      </w:r>
      <w:r w:rsidR="00E06859" w:rsidRPr="008B055E">
        <w:rPr>
          <w:rFonts w:ascii="Times New Roman" w:hAnsi="Times New Roman" w:cs="Times New Roman"/>
        </w:rPr>
        <w:t>shown</w:t>
      </w:r>
      <w:r w:rsidRPr="008B055E">
        <w:rPr>
          <w:rFonts w:ascii="Times New Roman" w:hAnsi="Times New Roman" w:cs="Times New Roman"/>
        </w:rPr>
        <w:t xml:space="preserve"> to collect the data which were analysed in a descriptive manner using Excel and were made statistically clear and transparent. Procedures of ethical and validity were strictly followed. The following chapter introduces the quantitative findings and discusses the findings referring to the research </w:t>
      </w:r>
      <w:r w:rsidR="00E06859" w:rsidRPr="008B055E">
        <w:rPr>
          <w:rFonts w:ascii="Times New Roman" w:hAnsi="Times New Roman" w:cs="Times New Roman"/>
        </w:rPr>
        <w:t>goals</w:t>
      </w:r>
      <w:r w:rsidRPr="008B055E">
        <w:rPr>
          <w:rFonts w:ascii="Times New Roman" w:hAnsi="Times New Roman" w:cs="Times New Roman"/>
        </w:rPr>
        <w:t xml:space="preserve"> and theoretical frameworks of the Supply Chain Resilience and Dynamic Capabilities.</w:t>
      </w:r>
    </w:p>
    <w:p w14:paraId="16A5E237" w14:textId="77777777" w:rsidR="002F38B6" w:rsidRDefault="002F38B6">
      <w:pPr>
        <w:rPr>
          <w:rFonts w:ascii="Times New Roman" w:hAnsi="Times New Roman" w:cs="Times New Roman"/>
        </w:rPr>
      </w:pPr>
      <w:r>
        <w:rPr>
          <w:rFonts w:ascii="Times New Roman" w:hAnsi="Times New Roman" w:cs="Times New Roman"/>
        </w:rPr>
        <w:br w:type="page"/>
      </w:r>
    </w:p>
    <w:p w14:paraId="4D2A4D42" w14:textId="34FBD008" w:rsidR="00160F0E" w:rsidRPr="00160F0E" w:rsidRDefault="004F0C99" w:rsidP="008E3CC1">
      <w:pPr>
        <w:pStyle w:val="Heading1"/>
      </w:pPr>
      <w:bookmarkStart w:id="37" w:name="_Toc215502788"/>
      <w:r>
        <w:lastRenderedPageBreak/>
        <w:t>Chapter</w:t>
      </w:r>
      <w:r w:rsidR="00160F0E" w:rsidRPr="00160F0E">
        <w:t xml:space="preserve"> 4: </w:t>
      </w:r>
      <w:r>
        <w:t>D</w:t>
      </w:r>
      <w:r w:rsidRPr="00160F0E">
        <w:t>ata analysis and discussion</w:t>
      </w:r>
      <w:bookmarkEnd w:id="37"/>
    </w:p>
    <w:p w14:paraId="6AE2B46A" w14:textId="77777777" w:rsidR="00160F0E" w:rsidRPr="00160F0E" w:rsidRDefault="00160F0E" w:rsidP="00160F0E">
      <w:pPr>
        <w:pStyle w:val="Heading2"/>
      </w:pPr>
      <w:bookmarkStart w:id="38" w:name="_Toc215502789"/>
      <w:r w:rsidRPr="00160F0E">
        <w:t>4.1 Introduction</w:t>
      </w:r>
      <w:bookmarkEnd w:id="38"/>
    </w:p>
    <w:p w14:paraId="54F0279F" w14:textId="0AD95B6B" w:rsidR="00160F0E" w:rsidRPr="00160F0E" w:rsidRDefault="00AC4139" w:rsidP="00160F0E">
      <w:pPr>
        <w:spacing w:line="360" w:lineRule="auto"/>
        <w:jc w:val="both"/>
        <w:rPr>
          <w:rFonts w:ascii="Times New Roman" w:hAnsi="Times New Roman" w:cs="Times New Roman"/>
        </w:rPr>
      </w:pPr>
      <w:r w:rsidRPr="00AC4139">
        <w:rPr>
          <w:rFonts w:ascii="Times New Roman" w:hAnsi="Times New Roman" w:cs="Times New Roman"/>
        </w:rPr>
        <w:t xml:space="preserve">This chapter provides the results and discussion of the data gathered </w:t>
      </w:r>
      <w:r w:rsidR="002F0138" w:rsidRPr="00AC4139">
        <w:rPr>
          <w:rFonts w:ascii="Times New Roman" w:hAnsi="Times New Roman" w:cs="Times New Roman"/>
        </w:rPr>
        <w:t>to</w:t>
      </w:r>
      <w:r w:rsidRPr="00AC4139">
        <w:rPr>
          <w:rFonts w:ascii="Times New Roman" w:hAnsi="Times New Roman" w:cs="Times New Roman"/>
        </w:rPr>
        <w:t xml:space="preserve"> analyse the impact of Brexit on the efficiency of DHL UK's supply chain. The quantitative analysis was carried out using descriptive statistics taken from answers that were provided by 50 employees from DHL UK. The data were gathered using a questionnaire of structured questions of the Likert scale based on four key dimensions: operational efficiency, customs and regulatory impact, adaptive strategies, and overall supply chain resilience. The statistical outputs were calculated, including mean, median, mode, standard deviation, skewness and kurtosis using the Microsoft Excel software. This chapter is interpretive of these results with respect to the goals of the study and compares it to relevant literature </w:t>
      </w:r>
      <w:r w:rsidR="002F0138" w:rsidRPr="00AC4139">
        <w:rPr>
          <w:rFonts w:ascii="Times New Roman" w:hAnsi="Times New Roman" w:cs="Times New Roman"/>
        </w:rPr>
        <w:t>to</w:t>
      </w:r>
      <w:r w:rsidRPr="00AC4139">
        <w:rPr>
          <w:rFonts w:ascii="Times New Roman" w:hAnsi="Times New Roman" w:cs="Times New Roman"/>
        </w:rPr>
        <w:t xml:space="preserve"> </w:t>
      </w:r>
      <w:r w:rsidR="00E06859" w:rsidRPr="00AC4139">
        <w:rPr>
          <w:rFonts w:ascii="Times New Roman" w:hAnsi="Times New Roman" w:cs="Times New Roman"/>
        </w:rPr>
        <w:t>reach</w:t>
      </w:r>
      <w:r w:rsidRPr="00AC4139">
        <w:rPr>
          <w:rFonts w:ascii="Times New Roman" w:hAnsi="Times New Roman" w:cs="Times New Roman"/>
        </w:rPr>
        <w:t xml:space="preserve"> an overall understanding of the ways in which the Brexit has affected the logistics operations of DHL U</w:t>
      </w:r>
      <w:r>
        <w:rPr>
          <w:rFonts w:ascii="Times New Roman" w:hAnsi="Times New Roman" w:cs="Times New Roman"/>
        </w:rPr>
        <w:t>K</w:t>
      </w:r>
      <w:r w:rsidR="00160F0E" w:rsidRPr="00160F0E">
        <w:rPr>
          <w:rFonts w:ascii="Times New Roman" w:hAnsi="Times New Roman" w:cs="Times New Roman"/>
        </w:rPr>
        <w:t>.</w:t>
      </w:r>
    </w:p>
    <w:p w14:paraId="1C2CCEF0" w14:textId="77777777" w:rsidR="00160F0E" w:rsidRPr="00160F0E" w:rsidRDefault="00160F0E" w:rsidP="00EA7838">
      <w:pPr>
        <w:pStyle w:val="Heading2"/>
      </w:pPr>
      <w:bookmarkStart w:id="39" w:name="_Toc215502790"/>
      <w:r w:rsidRPr="00160F0E">
        <w:t xml:space="preserve">4.2 </w:t>
      </w:r>
      <w:r w:rsidRPr="00EA7838">
        <w:t>Presentation</w:t>
      </w:r>
      <w:r w:rsidRPr="00160F0E">
        <w:t xml:space="preserve"> of Results</w:t>
      </w:r>
      <w:bookmarkEnd w:id="39"/>
    </w:p>
    <w:p w14:paraId="7E0B8E4C" w14:textId="390BE433" w:rsidR="00160F0E" w:rsidRPr="00160F0E" w:rsidRDefault="00160F0E" w:rsidP="00160F0E">
      <w:pPr>
        <w:spacing w:line="360" w:lineRule="auto"/>
        <w:jc w:val="both"/>
        <w:rPr>
          <w:rFonts w:ascii="Times New Roman" w:hAnsi="Times New Roman" w:cs="Times New Roman"/>
          <w:b/>
          <w:bCs/>
        </w:rPr>
      </w:pPr>
      <w:r w:rsidRPr="00160F0E">
        <w:rPr>
          <w:rFonts w:ascii="Times New Roman" w:hAnsi="Times New Roman" w:cs="Times New Roman"/>
          <w:b/>
          <w:bCs/>
        </w:rPr>
        <w:t xml:space="preserve">4.2.1 Operational Efficiency </w:t>
      </w:r>
    </w:p>
    <w:p w14:paraId="1C5EF3E5" w14:textId="55095916" w:rsidR="00160F0E" w:rsidRPr="00160F0E" w:rsidRDefault="00AC4139" w:rsidP="00160F0E">
      <w:pPr>
        <w:spacing w:line="360" w:lineRule="auto"/>
        <w:jc w:val="both"/>
        <w:rPr>
          <w:rFonts w:ascii="Times New Roman" w:hAnsi="Times New Roman" w:cs="Times New Roman"/>
        </w:rPr>
      </w:pPr>
      <w:r w:rsidRPr="00AC4139">
        <w:rPr>
          <w:rFonts w:ascii="Times New Roman" w:hAnsi="Times New Roman" w:cs="Times New Roman"/>
        </w:rPr>
        <w:t>This section examines people's views of how Brexit has affected the operational performance of DHL UK in terms of lead times, on-time delivery, complexity of documentation and administrative workload.</w:t>
      </w:r>
    </w:p>
    <w:tbl>
      <w:tblPr>
        <w:tblStyle w:val="TableGrid"/>
        <w:tblW w:w="0" w:type="auto"/>
        <w:tblLook w:val="04A0" w:firstRow="1" w:lastRow="0" w:firstColumn="1" w:lastColumn="0" w:noHBand="0" w:noVBand="1"/>
      </w:tblPr>
      <w:tblGrid>
        <w:gridCol w:w="3692"/>
        <w:gridCol w:w="803"/>
        <w:gridCol w:w="1003"/>
        <w:gridCol w:w="803"/>
        <w:gridCol w:w="2715"/>
      </w:tblGrid>
      <w:tr w:rsidR="00160F0E" w:rsidRPr="00160F0E" w14:paraId="682C1DCA" w14:textId="77777777" w:rsidTr="00160F0E">
        <w:tc>
          <w:tcPr>
            <w:tcW w:w="0" w:type="auto"/>
            <w:hideMark/>
          </w:tcPr>
          <w:p w14:paraId="01BF5C75"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Variable</w:t>
            </w:r>
          </w:p>
        </w:tc>
        <w:tc>
          <w:tcPr>
            <w:tcW w:w="0" w:type="auto"/>
            <w:hideMark/>
          </w:tcPr>
          <w:p w14:paraId="254A93D3"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Mean</w:t>
            </w:r>
          </w:p>
        </w:tc>
        <w:tc>
          <w:tcPr>
            <w:tcW w:w="0" w:type="auto"/>
            <w:hideMark/>
          </w:tcPr>
          <w:p w14:paraId="3915DCA6"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Median</w:t>
            </w:r>
          </w:p>
        </w:tc>
        <w:tc>
          <w:tcPr>
            <w:tcW w:w="0" w:type="auto"/>
            <w:hideMark/>
          </w:tcPr>
          <w:p w14:paraId="16BE925E"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Mode</w:t>
            </w:r>
          </w:p>
        </w:tc>
        <w:tc>
          <w:tcPr>
            <w:tcW w:w="0" w:type="auto"/>
            <w:hideMark/>
          </w:tcPr>
          <w:p w14:paraId="2801CD42"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Interpretation</w:t>
            </w:r>
          </w:p>
        </w:tc>
      </w:tr>
      <w:tr w:rsidR="00160F0E" w:rsidRPr="00160F0E" w14:paraId="397CCF45" w14:textId="77777777" w:rsidTr="00160F0E">
        <w:tc>
          <w:tcPr>
            <w:tcW w:w="0" w:type="auto"/>
            <w:hideMark/>
          </w:tcPr>
          <w:p w14:paraId="7F7FACCA"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Q4 – Lead time increase</w:t>
            </w:r>
          </w:p>
        </w:tc>
        <w:tc>
          <w:tcPr>
            <w:tcW w:w="0" w:type="auto"/>
            <w:hideMark/>
          </w:tcPr>
          <w:p w14:paraId="6014BC7D"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3.16</w:t>
            </w:r>
          </w:p>
        </w:tc>
        <w:tc>
          <w:tcPr>
            <w:tcW w:w="0" w:type="auto"/>
            <w:hideMark/>
          </w:tcPr>
          <w:p w14:paraId="168FF209"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3.5</w:t>
            </w:r>
          </w:p>
        </w:tc>
        <w:tc>
          <w:tcPr>
            <w:tcW w:w="0" w:type="auto"/>
            <w:hideMark/>
          </w:tcPr>
          <w:p w14:paraId="2B4508F4"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4</w:t>
            </w:r>
          </w:p>
        </w:tc>
        <w:tc>
          <w:tcPr>
            <w:tcW w:w="0" w:type="auto"/>
            <w:hideMark/>
          </w:tcPr>
          <w:p w14:paraId="12754FA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Slight agreement</w:t>
            </w:r>
          </w:p>
        </w:tc>
      </w:tr>
      <w:tr w:rsidR="00160F0E" w:rsidRPr="00160F0E" w14:paraId="5E303B6B" w14:textId="77777777" w:rsidTr="00160F0E">
        <w:tc>
          <w:tcPr>
            <w:tcW w:w="0" w:type="auto"/>
            <w:hideMark/>
          </w:tcPr>
          <w:p w14:paraId="0428669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Q5 – Decline in on-time delivery</w:t>
            </w:r>
          </w:p>
        </w:tc>
        <w:tc>
          <w:tcPr>
            <w:tcW w:w="0" w:type="auto"/>
            <w:hideMark/>
          </w:tcPr>
          <w:p w14:paraId="1CF5084D"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3.00</w:t>
            </w:r>
          </w:p>
        </w:tc>
        <w:tc>
          <w:tcPr>
            <w:tcW w:w="0" w:type="auto"/>
            <w:hideMark/>
          </w:tcPr>
          <w:p w14:paraId="7F4C2A17"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w:t>
            </w:r>
          </w:p>
        </w:tc>
        <w:tc>
          <w:tcPr>
            <w:tcW w:w="0" w:type="auto"/>
            <w:hideMark/>
          </w:tcPr>
          <w:p w14:paraId="27F7B66F"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w:t>
            </w:r>
          </w:p>
        </w:tc>
        <w:tc>
          <w:tcPr>
            <w:tcW w:w="0" w:type="auto"/>
            <w:hideMark/>
          </w:tcPr>
          <w:p w14:paraId="651E806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 to mild disagreement</w:t>
            </w:r>
          </w:p>
        </w:tc>
      </w:tr>
      <w:tr w:rsidR="00160F0E" w:rsidRPr="00160F0E" w14:paraId="08F56B4F" w14:textId="77777777" w:rsidTr="00160F0E">
        <w:tc>
          <w:tcPr>
            <w:tcW w:w="0" w:type="auto"/>
            <w:hideMark/>
          </w:tcPr>
          <w:p w14:paraId="7B644F7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Q6 – Delivery delays due to customs</w:t>
            </w:r>
          </w:p>
        </w:tc>
        <w:tc>
          <w:tcPr>
            <w:tcW w:w="0" w:type="auto"/>
            <w:hideMark/>
          </w:tcPr>
          <w:p w14:paraId="524948A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3.02</w:t>
            </w:r>
          </w:p>
        </w:tc>
        <w:tc>
          <w:tcPr>
            <w:tcW w:w="0" w:type="auto"/>
            <w:hideMark/>
          </w:tcPr>
          <w:p w14:paraId="6075AA0D"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w:t>
            </w:r>
          </w:p>
        </w:tc>
        <w:tc>
          <w:tcPr>
            <w:tcW w:w="0" w:type="auto"/>
            <w:hideMark/>
          </w:tcPr>
          <w:p w14:paraId="1D099E1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4</w:t>
            </w:r>
          </w:p>
        </w:tc>
        <w:tc>
          <w:tcPr>
            <w:tcW w:w="0" w:type="auto"/>
            <w:hideMark/>
          </w:tcPr>
          <w:p w14:paraId="15020138"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 to slight agreement</w:t>
            </w:r>
          </w:p>
        </w:tc>
      </w:tr>
      <w:tr w:rsidR="00160F0E" w:rsidRPr="00160F0E" w14:paraId="7484BD22" w14:textId="77777777" w:rsidTr="00160F0E">
        <w:tc>
          <w:tcPr>
            <w:tcW w:w="0" w:type="auto"/>
            <w:hideMark/>
          </w:tcPr>
          <w:p w14:paraId="4A225E6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Q7 – Increased documentation complexity</w:t>
            </w:r>
          </w:p>
        </w:tc>
        <w:tc>
          <w:tcPr>
            <w:tcW w:w="0" w:type="auto"/>
            <w:hideMark/>
          </w:tcPr>
          <w:p w14:paraId="238BC7A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3.00</w:t>
            </w:r>
          </w:p>
        </w:tc>
        <w:tc>
          <w:tcPr>
            <w:tcW w:w="0" w:type="auto"/>
            <w:hideMark/>
          </w:tcPr>
          <w:p w14:paraId="4476C9F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w:t>
            </w:r>
          </w:p>
        </w:tc>
        <w:tc>
          <w:tcPr>
            <w:tcW w:w="0" w:type="auto"/>
            <w:hideMark/>
          </w:tcPr>
          <w:p w14:paraId="1C2E5448"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3864224D"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w:t>
            </w:r>
          </w:p>
        </w:tc>
      </w:tr>
      <w:tr w:rsidR="00160F0E" w:rsidRPr="00160F0E" w14:paraId="76F8A7AF" w14:textId="77777777" w:rsidTr="00160F0E">
        <w:tc>
          <w:tcPr>
            <w:tcW w:w="0" w:type="auto"/>
            <w:hideMark/>
          </w:tcPr>
          <w:p w14:paraId="2358C766"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Q8 – Reduced reliability</w:t>
            </w:r>
          </w:p>
        </w:tc>
        <w:tc>
          <w:tcPr>
            <w:tcW w:w="0" w:type="auto"/>
            <w:hideMark/>
          </w:tcPr>
          <w:p w14:paraId="1FE66C3F"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3.12</w:t>
            </w:r>
          </w:p>
        </w:tc>
        <w:tc>
          <w:tcPr>
            <w:tcW w:w="0" w:type="auto"/>
            <w:hideMark/>
          </w:tcPr>
          <w:p w14:paraId="65D37EB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w:t>
            </w:r>
          </w:p>
        </w:tc>
        <w:tc>
          <w:tcPr>
            <w:tcW w:w="0" w:type="auto"/>
            <w:hideMark/>
          </w:tcPr>
          <w:p w14:paraId="7DB0CD14"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5</w:t>
            </w:r>
          </w:p>
        </w:tc>
        <w:tc>
          <w:tcPr>
            <w:tcW w:w="0" w:type="auto"/>
            <w:hideMark/>
          </w:tcPr>
          <w:p w14:paraId="02B8649E"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Moderate agreement</w:t>
            </w:r>
          </w:p>
        </w:tc>
      </w:tr>
      <w:tr w:rsidR="00160F0E" w:rsidRPr="00160F0E" w14:paraId="30B1B4BD" w14:textId="77777777" w:rsidTr="00160F0E">
        <w:tc>
          <w:tcPr>
            <w:tcW w:w="0" w:type="auto"/>
            <w:hideMark/>
          </w:tcPr>
          <w:p w14:paraId="3C45DDD0"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Q9 – Administrative workload increase</w:t>
            </w:r>
          </w:p>
        </w:tc>
        <w:tc>
          <w:tcPr>
            <w:tcW w:w="0" w:type="auto"/>
            <w:hideMark/>
          </w:tcPr>
          <w:p w14:paraId="5F5B3B12"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2.98</w:t>
            </w:r>
          </w:p>
        </w:tc>
        <w:tc>
          <w:tcPr>
            <w:tcW w:w="0" w:type="auto"/>
            <w:hideMark/>
          </w:tcPr>
          <w:p w14:paraId="49F5F87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w:t>
            </w:r>
          </w:p>
        </w:tc>
        <w:tc>
          <w:tcPr>
            <w:tcW w:w="0" w:type="auto"/>
            <w:hideMark/>
          </w:tcPr>
          <w:p w14:paraId="7C496EF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w:t>
            </w:r>
          </w:p>
        </w:tc>
        <w:tc>
          <w:tcPr>
            <w:tcW w:w="0" w:type="auto"/>
            <w:hideMark/>
          </w:tcPr>
          <w:p w14:paraId="2832674D"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w:t>
            </w:r>
          </w:p>
        </w:tc>
      </w:tr>
      <w:tr w:rsidR="00160F0E" w:rsidRPr="00160F0E" w14:paraId="4716E4AD" w14:textId="77777777" w:rsidTr="00160F0E">
        <w:tc>
          <w:tcPr>
            <w:tcW w:w="0" w:type="auto"/>
            <w:hideMark/>
          </w:tcPr>
          <w:p w14:paraId="2C6F803E"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lastRenderedPageBreak/>
              <w:t>Q10 – Increased operational costs</w:t>
            </w:r>
          </w:p>
        </w:tc>
        <w:tc>
          <w:tcPr>
            <w:tcW w:w="0" w:type="auto"/>
            <w:hideMark/>
          </w:tcPr>
          <w:p w14:paraId="4C978C3C"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2.60</w:t>
            </w:r>
          </w:p>
        </w:tc>
        <w:tc>
          <w:tcPr>
            <w:tcW w:w="0" w:type="auto"/>
            <w:hideMark/>
          </w:tcPr>
          <w:p w14:paraId="6CEBBF19"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w:t>
            </w:r>
          </w:p>
        </w:tc>
        <w:tc>
          <w:tcPr>
            <w:tcW w:w="0" w:type="auto"/>
            <w:hideMark/>
          </w:tcPr>
          <w:p w14:paraId="2B0F121A"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1</w:t>
            </w:r>
          </w:p>
        </w:tc>
        <w:tc>
          <w:tcPr>
            <w:tcW w:w="0" w:type="auto"/>
            <w:hideMark/>
          </w:tcPr>
          <w:p w14:paraId="7C36383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Slight disagreement</w:t>
            </w:r>
          </w:p>
        </w:tc>
      </w:tr>
    </w:tbl>
    <w:p w14:paraId="70012917" w14:textId="1D0A2752" w:rsidR="00AC4139" w:rsidRPr="00AC4139" w:rsidRDefault="00AC4139" w:rsidP="00AC4139">
      <w:pPr>
        <w:spacing w:line="360" w:lineRule="auto"/>
        <w:jc w:val="both"/>
        <w:rPr>
          <w:rFonts w:ascii="Times New Roman" w:hAnsi="Times New Roman" w:cs="Times New Roman"/>
        </w:rPr>
      </w:pPr>
      <w:r w:rsidRPr="00AC4139">
        <w:rPr>
          <w:rFonts w:ascii="Times New Roman" w:hAnsi="Times New Roman" w:cs="Times New Roman"/>
        </w:rPr>
        <w:t xml:space="preserve">The results show the moderate degree of </w:t>
      </w:r>
      <w:r w:rsidR="00E06859" w:rsidRPr="00AC4139">
        <w:rPr>
          <w:rFonts w:ascii="Times New Roman" w:hAnsi="Times New Roman" w:cs="Times New Roman"/>
        </w:rPr>
        <w:t>belief</w:t>
      </w:r>
      <w:r w:rsidRPr="00AC4139">
        <w:rPr>
          <w:rFonts w:ascii="Times New Roman" w:hAnsi="Times New Roman" w:cs="Times New Roman"/>
        </w:rPr>
        <w:t xml:space="preserve"> of operational disruption. Respondents marginally agreed that Brexit has caused longer lead times (Mean=3.16) and extremely slightly less overall reliability (Mean=3.12). However, the average scores are still close to 3.0, which suggests that the effects were not seen as severe but moderate. The lowest mean (Q10 = 2.6) infers a lack of agreement that operational costs have increased </w:t>
      </w:r>
      <w:r w:rsidR="003862E0" w:rsidRPr="00AC4139">
        <w:rPr>
          <w:rFonts w:ascii="Times New Roman" w:hAnsi="Times New Roman" w:cs="Times New Roman"/>
        </w:rPr>
        <w:t>drastically,</w:t>
      </w:r>
      <w:r w:rsidRPr="00AC4139">
        <w:rPr>
          <w:rFonts w:ascii="Times New Roman" w:hAnsi="Times New Roman" w:cs="Times New Roman"/>
        </w:rPr>
        <w:t xml:space="preserve"> and DHL UK may have absorbed or mitigated cost increases by efficiency measures.</w:t>
      </w:r>
    </w:p>
    <w:p w14:paraId="77925695" w14:textId="77777777" w:rsidR="00AC4139" w:rsidRPr="00AC4139" w:rsidRDefault="00AC4139" w:rsidP="00AC4139">
      <w:pPr>
        <w:spacing w:line="360" w:lineRule="auto"/>
        <w:jc w:val="both"/>
        <w:rPr>
          <w:rFonts w:ascii="Times New Roman" w:hAnsi="Times New Roman" w:cs="Times New Roman"/>
          <w:b/>
          <w:bCs/>
        </w:rPr>
      </w:pPr>
      <w:r w:rsidRPr="00AC4139">
        <w:rPr>
          <w:rFonts w:ascii="Times New Roman" w:hAnsi="Times New Roman" w:cs="Times New Roman"/>
          <w:b/>
          <w:bCs/>
        </w:rPr>
        <w:t>Interpretation:</w:t>
      </w:r>
    </w:p>
    <w:p w14:paraId="0FB7038A" w14:textId="50F431AC" w:rsidR="00160F0E" w:rsidRPr="00160F0E" w:rsidRDefault="00AC4139" w:rsidP="00AC4139">
      <w:pPr>
        <w:spacing w:line="360" w:lineRule="auto"/>
        <w:jc w:val="both"/>
        <w:rPr>
          <w:rFonts w:ascii="Times New Roman" w:hAnsi="Times New Roman" w:cs="Times New Roman"/>
        </w:rPr>
      </w:pPr>
      <w:r w:rsidRPr="00AC4139">
        <w:rPr>
          <w:rFonts w:ascii="Times New Roman" w:hAnsi="Times New Roman" w:cs="Times New Roman"/>
        </w:rPr>
        <w:t xml:space="preserve">The results are consistent with the literature </w:t>
      </w:r>
      <w:r w:rsidR="00D75258" w:rsidRPr="00AC4139">
        <w:rPr>
          <w:rFonts w:ascii="Times New Roman" w:hAnsi="Times New Roman" w:cs="Times New Roman"/>
        </w:rPr>
        <w:t>writing down</w:t>
      </w:r>
      <w:r w:rsidRPr="00AC4139">
        <w:rPr>
          <w:rFonts w:ascii="Times New Roman" w:hAnsi="Times New Roman" w:cs="Times New Roman"/>
        </w:rPr>
        <w:t xml:space="preserve"> that although there were logistical complexities in the post-Brexit landscape, large multinational logistics companies such as DHL had the infrastructure to adapt quickly (Hollinger, 2022). Respondents mixed views are likely to reflect differences between departments with customs and compliance personnel feeling the pressure more than warehouse teams or delivery teams.</w:t>
      </w:r>
    </w:p>
    <w:p w14:paraId="1D927353" w14:textId="6EC68726" w:rsidR="00160F0E" w:rsidRPr="00160F0E" w:rsidRDefault="00160F0E" w:rsidP="00160F0E">
      <w:pPr>
        <w:spacing w:line="360" w:lineRule="auto"/>
        <w:jc w:val="both"/>
        <w:rPr>
          <w:rFonts w:ascii="Times New Roman" w:hAnsi="Times New Roman" w:cs="Times New Roman"/>
          <w:b/>
          <w:bCs/>
        </w:rPr>
      </w:pPr>
      <w:r w:rsidRPr="00160F0E">
        <w:rPr>
          <w:rFonts w:ascii="Times New Roman" w:hAnsi="Times New Roman" w:cs="Times New Roman"/>
          <w:b/>
          <w:bCs/>
        </w:rPr>
        <w:t>4.2.2 Customs and Regulatory Impac</w:t>
      </w:r>
      <w:r>
        <w:rPr>
          <w:rFonts w:ascii="Times New Roman" w:hAnsi="Times New Roman" w:cs="Times New Roman"/>
          <w:b/>
          <w:bCs/>
        </w:rPr>
        <w:t>t</w:t>
      </w:r>
    </w:p>
    <w:p w14:paraId="165F0BE6" w14:textId="3D74341F" w:rsidR="00160F0E" w:rsidRPr="00160F0E" w:rsidRDefault="00AC4139" w:rsidP="00160F0E">
      <w:pPr>
        <w:spacing w:line="360" w:lineRule="auto"/>
        <w:jc w:val="both"/>
        <w:rPr>
          <w:rFonts w:ascii="Times New Roman" w:hAnsi="Times New Roman" w:cs="Times New Roman"/>
        </w:rPr>
      </w:pPr>
      <w:r w:rsidRPr="00AC4139">
        <w:rPr>
          <w:rFonts w:ascii="Times New Roman" w:hAnsi="Times New Roman" w:cs="Times New Roman"/>
        </w:rPr>
        <w:t>This section looks at impact of Brexit-related customs procedures and regulatory changes on operational flo</w:t>
      </w:r>
      <w:r>
        <w:rPr>
          <w:rFonts w:ascii="Times New Roman" w:hAnsi="Times New Roman" w:cs="Times New Roman"/>
        </w:rPr>
        <w:t>w</w:t>
      </w:r>
      <w:r w:rsidR="00160F0E" w:rsidRPr="00160F0E">
        <w:rPr>
          <w:rFonts w:ascii="Times New Roman" w:hAnsi="Times New Roman" w:cs="Times New Roman"/>
        </w:rPr>
        <w:t>.</w:t>
      </w:r>
    </w:p>
    <w:tbl>
      <w:tblPr>
        <w:tblStyle w:val="TableGrid"/>
        <w:tblW w:w="0" w:type="auto"/>
        <w:tblLook w:val="04A0" w:firstRow="1" w:lastRow="0" w:firstColumn="1" w:lastColumn="0" w:noHBand="0" w:noVBand="1"/>
      </w:tblPr>
      <w:tblGrid>
        <w:gridCol w:w="4250"/>
        <w:gridCol w:w="803"/>
        <w:gridCol w:w="1003"/>
        <w:gridCol w:w="803"/>
        <w:gridCol w:w="2157"/>
      </w:tblGrid>
      <w:tr w:rsidR="00160F0E" w:rsidRPr="00160F0E" w14:paraId="235D068D" w14:textId="77777777" w:rsidTr="00160F0E">
        <w:tc>
          <w:tcPr>
            <w:tcW w:w="0" w:type="auto"/>
            <w:hideMark/>
          </w:tcPr>
          <w:p w14:paraId="57583ABD"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Variable</w:t>
            </w:r>
          </w:p>
        </w:tc>
        <w:tc>
          <w:tcPr>
            <w:tcW w:w="0" w:type="auto"/>
            <w:hideMark/>
          </w:tcPr>
          <w:p w14:paraId="6ED249BC"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Mean</w:t>
            </w:r>
          </w:p>
        </w:tc>
        <w:tc>
          <w:tcPr>
            <w:tcW w:w="0" w:type="auto"/>
            <w:hideMark/>
          </w:tcPr>
          <w:p w14:paraId="1463B2C7"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Median</w:t>
            </w:r>
          </w:p>
        </w:tc>
        <w:tc>
          <w:tcPr>
            <w:tcW w:w="0" w:type="auto"/>
            <w:hideMark/>
          </w:tcPr>
          <w:p w14:paraId="4FCE2AF9"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Mode</w:t>
            </w:r>
          </w:p>
        </w:tc>
        <w:tc>
          <w:tcPr>
            <w:tcW w:w="0" w:type="auto"/>
            <w:hideMark/>
          </w:tcPr>
          <w:p w14:paraId="33537284"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Interpretation</w:t>
            </w:r>
          </w:p>
        </w:tc>
      </w:tr>
      <w:tr w:rsidR="00160F0E" w:rsidRPr="00160F0E" w14:paraId="76489441" w14:textId="77777777" w:rsidTr="00160F0E">
        <w:tc>
          <w:tcPr>
            <w:tcW w:w="0" w:type="auto"/>
            <w:hideMark/>
          </w:tcPr>
          <w:p w14:paraId="42D10579"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Q11 – Customs clearance delays</w:t>
            </w:r>
          </w:p>
        </w:tc>
        <w:tc>
          <w:tcPr>
            <w:tcW w:w="0" w:type="auto"/>
            <w:hideMark/>
          </w:tcPr>
          <w:p w14:paraId="67CBB9E9"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3.18</w:t>
            </w:r>
          </w:p>
        </w:tc>
        <w:tc>
          <w:tcPr>
            <w:tcW w:w="0" w:type="auto"/>
            <w:hideMark/>
          </w:tcPr>
          <w:p w14:paraId="0DA82060"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05EEB89A"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4</w:t>
            </w:r>
          </w:p>
        </w:tc>
        <w:tc>
          <w:tcPr>
            <w:tcW w:w="0" w:type="auto"/>
            <w:hideMark/>
          </w:tcPr>
          <w:p w14:paraId="322CA87D"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Slight agreement</w:t>
            </w:r>
          </w:p>
        </w:tc>
      </w:tr>
      <w:tr w:rsidR="00160F0E" w:rsidRPr="00160F0E" w14:paraId="4678DFA5" w14:textId="77777777" w:rsidTr="00160F0E">
        <w:tc>
          <w:tcPr>
            <w:tcW w:w="0" w:type="auto"/>
            <w:hideMark/>
          </w:tcPr>
          <w:p w14:paraId="596C8171"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Q12 – Additional documentation requirements</w:t>
            </w:r>
          </w:p>
        </w:tc>
        <w:tc>
          <w:tcPr>
            <w:tcW w:w="0" w:type="auto"/>
            <w:hideMark/>
          </w:tcPr>
          <w:p w14:paraId="32AEA16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2.94</w:t>
            </w:r>
          </w:p>
        </w:tc>
        <w:tc>
          <w:tcPr>
            <w:tcW w:w="0" w:type="auto"/>
            <w:hideMark/>
          </w:tcPr>
          <w:p w14:paraId="70727542"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72094F72"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1</w:t>
            </w:r>
          </w:p>
        </w:tc>
        <w:tc>
          <w:tcPr>
            <w:tcW w:w="0" w:type="auto"/>
            <w:hideMark/>
          </w:tcPr>
          <w:p w14:paraId="6A39CCF6"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 to disagreement</w:t>
            </w:r>
          </w:p>
        </w:tc>
      </w:tr>
      <w:tr w:rsidR="00160F0E" w:rsidRPr="00160F0E" w14:paraId="5BC525D7" w14:textId="77777777" w:rsidTr="00160F0E">
        <w:tc>
          <w:tcPr>
            <w:tcW w:w="0" w:type="auto"/>
            <w:hideMark/>
          </w:tcPr>
          <w:p w14:paraId="26289476"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Q13 – Regulatory confusion</w:t>
            </w:r>
          </w:p>
        </w:tc>
        <w:tc>
          <w:tcPr>
            <w:tcW w:w="0" w:type="auto"/>
            <w:hideMark/>
          </w:tcPr>
          <w:p w14:paraId="7DD42C5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3.26</w:t>
            </w:r>
          </w:p>
        </w:tc>
        <w:tc>
          <w:tcPr>
            <w:tcW w:w="0" w:type="auto"/>
            <w:hideMark/>
          </w:tcPr>
          <w:p w14:paraId="4FB5C54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0B5EB760"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5</w:t>
            </w:r>
          </w:p>
        </w:tc>
        <w:tc>
          <w:tcPr>
            <w:tcW w:w="0" w:type="auto"/>
            <w:hideMark/>
          </w:tcPr>
          <w:p w14:paraId="4BAD8B48"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Moderate agreement</w:t>
            </w:r>
          </w:p>
        </w:tc>
      </w:tr>
      <w:tr w:rsidR="00160F0E" w:rsidRPr="00160F0E" w14:paraId="761508E3" w14:textId="77777777" w:rsidTr="00160F0E">
        <w:tc>
          <w:tcPr>
            <w:tcW w:w="0" w:type="auto"/>
            <w:hideMark/>
          </w:tcPr>
          <w:p w14:paraId="35499D6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Q14 – Customs system efficiency (reverse-coded)</w:t>
            </w:r>
          </w:p>
        </w:tc>
        <w:tc>
          <w:tcPr>
            <w:tcW w:w="0" w:type="auto"/>
            <w:hideMark/>
          </w:tcPr>
          <w:p w14:paraId="642801EF"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3.06</w:t>
            </w:r>
          </w:p>
        </w:tc>
        <w:tc>
          <w:tcPr>
            <w:tcW w:w="0" w:type="auto"/>
            <w:hideMark/>
          </w:tcPr>
          <w:p w14:paraId="6DDF0A49"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209A71E8"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4</w:t>
            </w:r>
          </w:p>
        </w:tc>
        <w:tc>
          <w:tcPr>
            <w:tcW w:w="0" w:type="auto"/>
            <w:hideMark/>
          </w:tcPr>
          <w:p w14:paraId="60108D99"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w:t>
            </w:r>
          </w:p>
        </w:tc>
      </w:tr>
      <w:tr w:rsidR="00160F0E" w:rsidRPr="00160F0E" w14:paraId="671D7B9D" w14:textId="77777777" w:rsidTr="00160F0E">
        <w:tc>
          <w:tcPr>
            <w:tcW w:w="0" w:type="auto"/>
            <w:hideMark/>
          </w:tcPr>
          <w:p w14:paraId="2002D24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Q15 – More inspections</w:t>
            </w:r>
          </w:p>
        </w:tc>
        <w:tc>
          <w:tcPr>
            <w:tcW w:w="0" w:type="auto"/>
            <w:hideMark/>
          </w:tcPr>
          <w:p w14:paraId="274A5B64"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2.94</w:t>
            </w:r>
          </w:p>
        </w:tc>
        <w:tc>
          <w:tcPr>
            <w:tcW w:w="0" w:type="auto"/>
            <w:hideMark/>
          </w:tcPr>
          <w:p w14:paraId="6AA0E47E"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396A957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4</w:t>
            </w:r>
          </w:p>
        </w:tc>
        <w:tc>
          <w:tcPr>
            <w:tcW w:w="0" w:type="auto"/>
            <w:hideMark/>
          </w:tcPr>
          <w:p w14:paraId="48F4819F"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w:t>
            </w:r>
          </w:p>
        </w:tc>
      </w:tr>
      <w:tr w:rsidR="00160F0E" w:rsidRPr="00160F0E" w14:paraId="536AE298" w14:textId="77777777" w:rsidTr="00160F0E">
        <w:tc>
          <w:tcPr>
            <w:tcW w:w="0" w:type="auto"/>
            <w:hideMark/>
          </w:tcPr>
          <w:p w14:paraId="711C217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Q16 – Coordination with authorities improved (reverse-coded)</w:t>
            </w:r>
          </w:p>
        </w:tc>
        <w:tc>
          <w:tcPr>
            <w:tcW w:w="0" w:type="auto"/>
            <w:hideMark/>
          </w:tcPr>
          <w:p w14:paraId="5F3D57A7"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3.12</w:t>
            </w:r>
          </w:p>
        </w:tc>
        <w:tc>
          <w:tcPr>
            <w:tcW w:w="0" w:type="auto"/>
            <w:hideMark/>
          </w:tcPr>
          <w:p w14:paraId="4F589821"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14D10A80"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1</w:t>
            </w:r>
          </w:p>
        </w:tc>
        <w:tc>
          <w:tcPr>
            <w:tcW w:w="0" w:type="auto"/>
            <w:hideMark/>
          </w:tcPr>
          <w:p w14:paraId="328C822E"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 to disagreement</w:t>
            </w:r>
          </w:p>
        </w:tc>
      </w:tr>
    </w:tbl>
    <w:p w14:paraId="1EDB9018" w14:textId="09DFC5A7" w:rsidR="00AC4139" w:rsidRPr="00AC4139" w:rsidRDefault="00AC4139" w:rsidP="00AC4139">
      <w:pPr>
        <w:spacing w:line="360" w:lineRule="auto"/>
        <w:jc w:val="both"/>
        <w:rPr>
          <w:rFonts w:ascii="Times New Roman" w:hAnsi="Times New Roman" w:cs="Times New Roman"/>
        </w:rPr>
      </w:pPr>
      <w:r w:rsidRPr="00AC4139">
        <w:rPr>
          <w:rFonts w:ascii="Times New Roman" w:hAnsi="Times New Roman" w:cs="Times New Roman"/>
        </w:rPr>
        <w:lastRenderedPageBreak/>
        <w:t xml:space="preserve">The mean values (ranging from 2.9 to 3.3) </w:t>
      </w:r>
      <w:r w:rsidR="00D75258" w:rsidRPr="00AC4139">
        <w:rPr>
          <w:rFonts w:ascii="Times New Roman" w:hAnsi="Times New Roman" w:cs="Times New Roman"/>
        </w:rPr>
        <w:t>show</w:t>
      </w:r>
      <w:r w:rsidRPr="00AC4139">
        <w:rPr>
          <w:rFonts w:ascii="Times New Roman" w:hAnsi="Times New Roman" w:cs="Times New Roman"/>
        </w:rPr>
        <w:t xml:space="preserve"> that respondents had moderate levels of agreement that Brexit had increased customs delays and documentation requirements but felt DHL UK dealt with the implications of customs systems reasonably well. The responses of neutrality to coordination with authorities (Q16) </w:t>
      </w:r>
      <w:r w:rsidR="00D75258" w:rsidRPr="00AC4139">
        <w:rPr>
          <w:rFonts w:ascii="Times New Roman" w:hAnsi="Times New Roman" w:cs="Times New Roman"/>
        </w:rPr>
        <w:t>shows</w:t>
      </w:r>
      <w:r w:rsidRPr="00AC4139">
        <w:rPr>
          <w:rFonts w:ascii="Times New Roman" w:hAnsi="Times New Roman" w:cs="Times New Roman"/>
        </w:rPr>
        <w:t xml:space="preserve"> poor levels of improvement in regulatory efficiency.</w:t>
      </w:r>
    </w:p>
    <w:p w14:paraId="6833B8BD" w14:textId="77777777" w:rsidR="00AC4139" w:rsidRPr="00AC4139" w:rsidRDefault="00AC4139" w:rsidP="00AC4139">
      <w:pPr>
        <w:spacing w:line="360" w:lineRule="auto"/>
        <w:jc w:val="both"/>
        <w:rPr>
          <w:rFonts w:ascii="Times New Roman" w:hAnsi="Times New Roman" w:cs="Times New Roman"/>
          <w:b/>
          <w:bCs/>
        </w:rPr>
      </w:pPr>
      <w:r w:rsidRPr="00AC4139">
        <w:rPr>
          <w:rFonts w:ascii="Times New Roman" w:hAnsi="Times New Roman" w:cs="Times New Roman"/>
          <w:b/>
          <w:bCs/>
        </w:rPr>
        <w:t>Interpretation:</w:t>
      </w:r>
    </w:p>
    <w:p w14:paraId="49ED9A9E" w14:textId="03DB8138" w:rsidR="00160F0E" w:rsidRPr="00160F0E" w:rsidRDefault="00AC4139" w:rsidP="00AC4139">
      <w:pPr>
        <w:spacing w:line="360" w:lineRule="auto"/>
        <w:jc w:val="both"/>
        <w:rPr>
          <w:rFonts w:ascii="Times New Roman" w:hAnsi="Times New Roman" w:cs="Times New Roman"/>
        </w:rPr>
      </w:pPr>
      <w:r w:rsidRPr="00AC4139">
        <w:rPr>
          <w:rFonts w:ascii="Times New Roman" w:hAnsi="Times New Roman" w:cs="Times New Roman"/>
        </w:rPr>
        <w:t xml:space="preserve">The results support earlier research that points out customs bottlenecks as one of the post-Brexit challenges (Rönkkö, 2023). The neutral way DHL's system of customs operations is perceived as being efficient suggests the company's pre-existing digital infrastructure blunted the edge. However, moderate agreement with statements on confusion and delays </w:t>
      </w:r>
      <w:r w:rsidR="00D75258" w:rsidRPr="00AC4139">
        <w:rPr>
          <w:rFonts w:ascii="Times New Roman" w:hAnsi="Times New Roman" w:cs="Times New Roman"/>
        </w:rPr>
        <w:t>show</w:t>
      </w:r>
      <w:r w:rsidRPr="00AC4139">
        <w:rPr>
          <w:rFonts w:ascii="Times New Roman" w:hAnsi="Times New Roman" w:cs="Times New Roman"/>
        </w:rPr>
        <w:t xml:space="preserve"> areas where regulatory harmonisation is not complete</w:t>
      </w:r>
      <w:r w:rsidR="00160F0E" w:rsidRPr="00160F0E">
        <w:rPr>
          <w:rFonts w:ascii="Times New Roman" w:hAnsi="Times New Roman" w:cs="Times New Roman"/>
        </w:rPr>
        <w:t>.</w:t>
      </w:r>
    </w:p>
    <w:p w14:paraId="3EB375B2" w14:textId="74EF541B" w:rsidR="00160F0E" w:rsidRPr="00160F0E" w:rsidRDefault="00160F0E" w:rsidP="00160F0E">
      <w:pPr>
        <w:spacing w:line="360" w:lineRule="auto"/>
        <w:jc w:val="both"/>
        <w:rPr>
          <w:rFonts w:ascii="Times New Roman" w:hAnsi="Times New Roman" w:cs="Times New Roman"/>
          <w:b/>
          <w:bCs/>
        </w:rPr>
      </w:pPr>
      <w:r w:rsidRPr="00160F0E">
        <w:rPr>
          <w:rFonts w:ascii="Times New Roman" w:hAnsi="Times New Roman" w:cs="Times New Roman"/>
          <w:b/>
          <w:bCs/>
        </w:rPr>
        <w:t>4.2.3 Adaptive Strategies and Organisational Response</w:t>
      </w:r>
    </w:p>
    <w:p w14:paraId="05B707F5" w14:textId="40665C7E" w:rsidR="00160F0E" w:rsidRPr="00160F0E" w:rsidRDefault="00AC4139" w:rsidP="00160F0E">
      <w:pPr>
        <w:spacing w:line="360" w:lineRule="auto"/>
        <w:jc w:val="both"/>
        <w:rPr>
          <w:rFonts w:ascii="Times New Roman" w:hAnsi="Times New Roman" w:cs="Times New Roman"/>
        </w:rPr>
      </w:pPr>
      <w:r w:rsidRPr="00AC4139">
        <w:rPr>
          <w:rFonts w:ascii="Times New Roman" w:hAnsi="Times New Roman" w:cs="Times New Roman"/>
        </w:rPr>
        <w:t>This section evaluates DHL UK's strategic changes, such as routing, warehousing, digitalisation, staff training and communication</w:t>
      </w:r>
    </w:p>
    <w:tbl>
      <w:tblPr>
        <w:tblStyle w:val="TableGrid"/>
        <w:tblW w:w="0" w:type="auto"/>
        <w:tblLook w:val="04A0" w:firstRow="1" w:lastRow="0" w:firstColumn="1" w:lastColumn="0" w:noHBand="0" w:noVBand="1"/>
      </w:tblPr>
      <w:tblGrid>
        <w:gridCol w:w="3711"/>
        <w:gridCol w:w="803"/>
        <w:gridCol w:w="1003"/>
        <w:gridCol w:w="803"/>
        <w:gridCol w:w="2195"/>
      </w:tblGrid>
      <w:tr w:rsidR="00160F0E" w:rsidRPr="00160F0E" w14:paraId="054D14C6" w14:textId="77777777" w:rsidTr="00160F0E">
        <w:tc>
          <w:tcPr>
            <w:tcW w:w="0" w:type="auto"/>
            <w:hideMark/>
          </w:tcPr>
          <w:p w14:paraId="59B8F0C2"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Variable</w:t>
            </w:r>
          </w:p>
        </w:tc>
        <w:tc>
          <w:tcPr>
            <w:tcW w:w="0" w:type="auto"/>
            <w:hideMark/>
          </w:tcPr>
          <w:p w14:paraId="26F92981"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Mean</w:t>
            </w:r>
          </w:p>
        </w:tc>
        <w:tc>
          <w:tcPr>
            <w:tcW w:w="0" w:type="auto"/>
            <w:hideMark/>
          </w:tcPr>
          <w:p w14:paraId="3FBA0A56"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Median</w:t>
            </w:r>
          </w:p>
        </w:tc>
        <w:tc>
          <w:tcPr>
            <w:tcW w:w="0" w:type="auto"/>
            <w:hideMark/>
          </w:tcPr>
          <w:p w14:paraId="5F2B623A"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Mode</w:t>
            </w:r>
          </w:p>
        </w:tc>
        <w:tc>
          <w:tcPr>
            <w:tcW w:w="0" w:type="auto"/>
            <w:hideMark/>
          </w:tcPr>
          <w:p w14:paraId="1E6434DF"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Interpretation</w:t>
            </w:r>
          </w:p>
        </w:tc>
      </w:tr>
      <w:tr w:rsidR="00160F0E" w:rsidRPr="00160F0E" w14:paraId="7C624C57" w14:textId="77777777" w:rsidTr="00160F0E">
        <w:tc>
          <w:tcPr>
            <w:tcW w:w="0" w:type="auto"/>
            <w:hideMark/>
          </w:tcPr>
          <w:p w14:paraId="7922A786"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Q17 – Route optimisation</w:t>
            </w:r>
          </w:p>
        </w:tc>
        <w:tc>
          <w:tcPr>
            <w:tcW w:w="0" w:type="auto"/>
            <w:hideMark/>
          </w:tcPr>
          <w:p w14:paraId="4181B757"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3.10</w:t>
            </w:r>
          </w:p>
        </w:tc>
        <w:tc>
          <w:tcPr>
            <w:tcW w:w="0" w:type="auto"/>
            <w:hideMark/>
          </w:tcPr>
          <w:p w14:paraId="28636198"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07A3C7A8"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4</w:t>
            </w:r>
          </w:p>
        </w:tc>
        <w:tc>
          <w:tcPr>
            <w:tcW w:w="0" w:type="auto"/>
            <w:hideMark/>
          </w:tcPr>
          <w:p w14:paraId="312F3DCA"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Moderate agreement</w:t>
            </w:r>
          </w:p>
        </w:tc>
      </w:tr>
      <w:tr w:rsidR="00160F0E" w:rsidRPr="00160F0E" w14:paraId="15D0658D" w14:textId="77777777" w:rsidTr="00160F0E">
        <w:tc>
          <w:tcPr>
            <w:tcW w:w="0" w:type="auto"/>
            <w:hideMark/>
          </w:tcPr>
          <w:p w14:paraId="62179D44"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Q18 – Increased warehousing</w:t>
            </w:r>
          </w:p>
        </w:tc>
        <w:tc>
          <w:tcPr>
            <w:tcW w:w="0" w:type="auto"/>
            <w:hideMark/>
          </w:tcPr>
          <w:p w14:paraId="3EF916B1"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2.92</w:t>
            </w:r>
          </w:p>
        </w:tc>
        <w:tc>
          <w:tcPr>
            <w:tcW w:w="0" w:type="auto"/>
            <w:hideMark/>
          </w:tcPr>
          <w:p w14:paraId="74E847BC"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0E14E36C"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4</w:t>
            </w:r>
          </w:p>
        </w:tc>
        <w:tc>
          <w:tcPr>
            <w:tcW w:w="0" w:type="auto"/>
            <w:hideMark/>
          </w:tcPr>
          <w:p w14:paraId="52655DE8"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w:t>
            </w:r>
          </w:p>
        </w:tc>
      </w:tr>
      <w:tr w:rsidR="00160F0E" w:rsidRPr="00160F0E" w14:paraId="4F5D8707" w14:textId="77777777" w:rsidTr="00160F0E">
        <w:tc>
          <w:tcPr>
            <w:tcW w:w="0" w:type="auto"/>
            <w:hideMark/>
          </w:tcPr>
          <w:p w14:paraId="76D484A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Q19 – Digital customs integration</w:t>
            </w:r>
          </w:p>
        </w:tc>
        <w:tc>
          <w:tcPr>
            <w:tcW w:w="0" w:type="auto"/>
            <w:hideMark/>
          </w:tcPr>
          <w:p w14:paraId="51F1B782"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2.72</w:t>
            </w:r>
          </w:p>
        </w:tc>
        <w:tc>
          <w:tcPr>
            <w:tcW w:w="0" w:type="auto"/>
            <w:hideMark/>
          </w:tcPr>
          <w:p w14:paraId="4119E2F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w:t>
            </w:r>
          </w:p>
        </w:tc>
        <w:tc>
          <w:tcPr>
            <w:tcW w:w="0" w:type="auto"/>
            <w:hideMark/>
          </w:tcPr>
          <w:p w14:paraId="19244D4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w:t>
            </w:r>
          </w:p>
        </w:tc>
        <w:tc>
          <w:tcPr>
            <w:tcW w:w="0" w:type="auto"/>
            <w:hideMark/>
          </w:tcPr>
          <w:p w14:paraId="20B4B3AC"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Slight disagreement</w:t>
            </w:r>
          </w:p>
        </w:tc>
      </w:tr>
      <w:tr w:rsidR="00160F0E" w:rsidRPr="00160F0E" w14:paraId="5E1B4CC7" w14:textId="77777777" w:rsidTr="00160F0E">
        <w:tc>
          <w:tcPr>
            <w:tcW w:w="0" w:type="auto"/>
            <w:hideMark/>
          </w:tcPr>
          <w:p w14:paraId="52120490"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Q20 – Staff training and compliance</w:t>
            </w:r>
          </w:p>
        </w:tc>
        <w:tc>
          <w:tcPr>
            <w:tcW w:w="0" w:type="auto"/>
            <w:hideMark/>
          </w:tcPr>
          <w:p w14:paraId="1845ED2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2.86</w:t>
            </w:r>
          </w:p>
        </w:tc>
        <w:tc>
          <w:tcPr>
            <w:tcW w:w="0" w:type="auto"/>
            <w:hideMark/>
          </w:tcPr>
          <w:p w14:paraId="4DA850D4"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4D31B66C"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4</w:t>
            </w:r>
          </w:p>
        </w:tc>
        <w:tc>
          <w:tcPr>
            <w:tcW w:w="0" w:type="auto"/>
            <w:hideMark/>
          </w:tcPr>
          <w:p w14:paraId="07302C2C"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w:t>
            </w:r>
          </w:p>
        </w:tc>
      </w:tr>
      <w:tr w:rsidR="00160F0E" w:rsidRPr="00160F0E" w14:paraId="519C2DCF" w14:textId="77777777" w:rsidTr="00160F0E">
        <w:tc>
          <w:tcPr>
            <w:tcW w:w="0" w:type="auto"/>
            <w:hideMark/>
          </w:tcPr>
          <w:p w14:paraId="585D625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Q21 – Contingency planning</w:t>
            </w:r>
          </w:p>
        </w:tc>
        <w:tc>
          <w:tcPr>
            <w:tcW w:w="0" w:type="auto"/>
            <w:hideMark/>
          </w:tcPr>
          <w:p w14:paraId="119324C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3.28</w:t>
            </w:r>
          </w:p>
        </w:tc>
        <w:tc>
          <w:tcPr>
            <w:tcW w:w="0" w:type="auto"/>
            <w:hideMark/>
          </w:tcPr>
          <w:p w14:paraId="54F60F4D"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7EB5DB3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5</w:t>
            </w:r>
          </w:p>
        </w:tc>
        <w:tc>
          <w:tcPr>
            <w:tcW w:w="0" w:type="auto"/>
            <w:hideMark/>
          </w:tcPr>
          <w:p w14:paraId="21A8539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Moderate agreement</w:t>
            </w:r>
          </w:p>
        </w:tc>
      </w:tr>
      <w:tr w:rsidR="00160F0E" w:rsidRPr="00160F0E" w14:paraId="7406CD8E" w14:textId="77777777" w:rsidTr="00160F0E">
        <w:tc>
          <w:tcPr>
            <w:tcW w:w="0" w:type="auto"/>
            <w:hideMark/>
          </w:tcPr>
          <w:p w14:paraId="6F96497E"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Q22 – Management communication</w:t>
            </w:r>
          </w:p>
        </w:tc>
        <w:tc>
          <w:tcPr>
            <w:tcW w:w="0" w:type="auto"/>
            <w:hideMark/>
          </w:tcPr>
          <w:p w14:paraId="738E6B2B"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2.94</w:t>
            </w:r>
          </w:p>
        </w:tc>
        <w:tc>
          <w:tcPr>
            <w:tcW w:w="0" w:type="auto"/>
            <w:hideMark/>
          </w:tcPr>
          <w:p w14:paraId="39B24F53"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089A02FD"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5</w:t>
            </w:r>
          </w:p>
        </w:tc>
        <w:tc>
          <w:tcPr>
            <w:tcW w:w="0" w:type="auto"/>
            <w:hideMark/>
          </w:tcPr>
          <w:p w14:paraId="1771639A"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w:t>
            </w:r>
          </w:p>
        </w:tc>
      </w:tr>
    </w:tbl>
    <w:p w14:paraId="2ABE2868" w14:textId="08FB8EFD" w:rsidR="00AC4139" w:rsidRPr="00AC4139" w:rsidRDefault="00AC4139" w:rsidP="00AC4139">
      <w:pPr>
        <w:spacing w:line="360" w:lineRule="auto"/>
        <w:jc w:val="both"/>
        <w:rPr>
          <w:rFonts w:ascii="Times New Roman" w:hAnsi="Times New Roman" w:cs="Times New Roman"/>
        </w:rPr>
      </w:pPr>
      <w:r w:rsidRPr="00AC4139">
        <w:rPr>
          <w:rFonts w:ascii="Times New Roman" w:hAnsi="Times New Roman" w:cs="Times New Roman"/>
        </w:rPr>
        <w:t xml:space="preserve">The results </w:t>
      </w:r>
      <w:r w:rsidR="00D75258" w:rsidRPr="00AC4139">
        <w:rPr>
          <w:rFonts w:ascii="Times New Roman" w:hAnsi="Times New Roman" w:cs="Times New Roman"/>
        </w:rPr>
        <w:t>write down</w:t>
      </w:r>
      <w:r w:rsidRPr="00AC4139">
        <w:rPr>
          <w:rFonts w:ascii="Times New Roman" w:hAnsi="Times New Roman" w:cs="Times New Roman"/>
        </w:rPr>
        <w:t xml:space="preserve"> that the adaptation efforts of DHL UK were partially effective in the eyes of respondents. The highest mean (Q21 = 3.28) implies that the employees recognised contingency planning as a positive measure. On the other hand, lower means (Q19 = 2.72; Q18 = 2.92) </w:t>
      </w:r>
      <w:r w:rsidR="00D75258" w:rsidRPr="00AC4139">
        <w:rPr>
          <w:rFonts w:ascii="Times New Roman" w:hAnsi="Times New Roman" w:cs="Times New Roman"/>
        </w:rPr>
        <w:t>show</w:t>
      </w:r>
      <w:r w:rsidRPr="00AC4139">
        <w:rPr>
          <w:rFonts w:ascii="Times New Roman" w:hAnsi="Times New Roman" w:cs="Times New Roman"/>
        </w:rPr>
        <w:t xml:space="preserve"> that improvements in digital customs integration and warehousing expansion have yet to be fully realised or conveyed internally.</w:t>
      </w:r>
    </w:p>
    <w:p w14:paraId="5C20F5F8" w14:textId="77777777" w:rsidR="00AC4139" w:rsidRPr="00AC4139" w:rsidRDefault="00AC4139" w:rsidP="00AC4139">
      <w:pPr>
        <w:spacing w:line="360" w:lineRule="auto"/>
        <w:jc w:val="both"/>
        <w:rPr>
          <w:rFonts w:ascii="Times New Roman" w:hAnsi="Times New Roman" w:cs="Times New Roman"/>
        </w:rPr>
      </w:pPr>
      <w:r w:rsidRPr="00AC4139">
        <w:rPr>
          <w:rFonts w:ascii="Times New Roman" w:hAnsi="Times New Roman" w:cs="Times New Roman"/>
        </w:rPr>
        <w:t>Interpretation:</w:t>
      </w:r>
    </w:p>
    <w:p w14:paraId="77892347" w14:textId="77777777" w:rsidR="00AC4139" w:rsidRPr="00AC4139" w:rsidRDefault="00AC4139" w:rsidP="00AC4139">
      <w:pPr>
        <w:spacing w:line="360" w:lineRule="auto"/>
        <w:jc w:val="both"/>
        <w:rPr>
          <w:rFonts w:ascii="Times New Roman" w:hAnsi="Times New Roman" w:cs="Times New Roman"/>
        </w:rPr>
      </w:pPr>
      <w:r w:rsidRPr="00AC4139">
        <w:rPr>
          <w:rFonts w:ascii="Times New Roman" w:hAnsi="Times New Roman" w:cs="Times New Roman"/>
        </w:rPr>
        <w:lastRenderedPageBreak/>
        <w:t>These findings are consistent with the one who noted that organisational adaptation post-Brexit has been slow, especially in digital customs optimisation (Stöhr, 2022). DHL's proactive approach - optimisation of routes and contingency planning - shows resilience, but some employees may not have fully seen the benefits of this due to uneven internal communication levels or exposure in departments.</w:t>
      </w:r>
    </w:p>
    <w:p w14:paraId="631B421E" w14:textId="77777777" w:rsidR="00AC4139" w:rsidRPr="00AC4139" w:rsidRDefault="00AC4139" w:rsidP="00AC4139">
      <w:pPr>
        <w:spacing w:line="360" w:lineRule="auto"/>
        <w:jc w:val="both"/>
        <w:rPr>
          <w:rFonts w:ascii="Times New Roman" w:hAnsi="Times New Roman" w:cs="Times New Roman"/>
          <w:b/>
          <w:bCs/>
        </w:rPr>
      </w:pPr>
      <w:r w:rsidRPr="00AC4139">
        <w:rPr>
          <w:rFonts w:ascii="Times New Roman" w:hAnsi="Times New Roman" w:cs="Times New Roman"/>
          <w:b/>
          <w:bCs/>
        </w:rPr>
        <w:t>4.2.4 Supply Chain performance and Resiliency</w:t>
      </w:r>
    </w:p>
    <w:p w14:paraId="358A5A2A" w14:textId="3966F4A5" w:rsidR="00160F0E" w:rsidRPr="00160F0E" w:rsidRDefault="00AC4139" w:rsidP="00AC4139">
      <w:pPr>
        <w:spacing w:line="360" w:lineRule="auto"/>
        <w:jc w:val="both"/>
        <w:rPr>
          <w:rFonts w:ascii="Times New Roman" w:hAnsi="Times New Roman" w:cs="Times New Roman"/>
        </w:rPr>
      </w:pPr>
      <w:r w:rsidRPr="00AC4139">
        <w:rPr>
          <w:rFonts w:ascii="Times New Roman" w:hAnsi="Times New Roman" w:cs="Times New Roman"/>
        </w:rPr>
        <w:t xml:space="preserve">The final section is an assessment of overall </w:t>
      </w:r>
      <w:r w:rsidR="00D75258" w:rsidRPr="00AC4139">
        <w:rPr>
          <w:rFonts w:ascii="Times New Roman" w:hAnsi="Times New Roman" w:cs="Times New Roman"/>
        </w:rPr>
        <w:t>feelings</w:t>
      </w:r>
      <w:r w:rsidRPr="00AC4139">
        <w:rPr>
          <w:rFonts w:ascii="Times New Roman" w:hAnsi="Times New Roman" w:cs="Times New Roman"/>
        </w:rPr>
        <w:t xml:space="preserve"> of DHL UK's recovery and resilience in the post-Brexit environment.</w:t>
      </w:r>
    </w:p>
    <w:tbl>
      <w:tblPr>
        <w:tblStyle w:val="TableGrid"/>
        <w:tblW w:w="0" w:type="auto"/>
        <w:tblLook w:val="04A0" w:firstRow="1" w:lastRow="0" w:firstColumn="1" w:lastColumn="0" w:noHBand="0" w:noVBand="1"/>
      </w:tblPr>
      <w:tblGrid>
        <w:gridCol w:w="3944"/>
        <w:gridCol w:w="803"/>
        <w:gridCol w:w="1003"/>
        <w:gridCol w:w="803"/>
        <w:gridCol w:w="2129"/>
      </w:tblGrid>
      <w:tr w:rsidR="00160F0E" w:rsidRPr="00160F0E" w14:paraId="52174A1C" w14:textId="77777777" w:rsidTr="00160F0E">
        <w:tc>
          <w:tcPr>
            <w:tcW w:w="0" w:type="auto"/>
            <w:hideMark/>
          </w:tcPr>
          <w:p w14:paraId="17B1DFF1"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Variable</w:t>
            </w:r>
          </w:p>
        </w:tc>
        <w:tc>
          <w:tcPr>
            <w:tcW w:w="0" w:type="auto"/>
            <w:hideMark/>
          </w:tcPr>
          <w:p w14:paraId="1DE8DC7F"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Mean</w:t>
            </w:r>
          </w:p>
        </w:tc>
        <w:tc>
          <w:tcPr>
            <w:tcW w:w="0" w:type="auto"/>
            <w:hideMark/>
          </w:tcPr>
          <w:p w14:paraId="095FB39B"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Median</w:t>
            </w:r>
          </w:p>
        </w:tc>
        <w:tc>
          <w:tcPr>
            <w:tcW w:w="0" w:type="auto"/>
            <w:hideMark/>
          </w:tcPr>
          <w:p w14:paraId="3779EF04"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Mode</w:t>
            </w:r>
          </w:p>
        </w:tc>
        <w:tc>
          <w:tcPr>
            <w:tcW w:w="0" w:type="auto"/>
            <w:hideMark/>
          </w:tcPr>
          <w:p w14:paraId="5BD33EA6" w14:textId="77777777" w:rsidR="00160F0E" w:rsidRPr="00160F0E" w:rsidRDefault="00160F0E" w:rsidP="00160F0E">
            <w:pPr>
              <w:spacing w:after="160" w:line="360" w:lineRule="auto"/>
              <w:jc w:val="both"/>
              <w:rPr>
                <w:rFonts w:ascii="Times New Roman" w:hAnsi="Times New Roman" w:cs="Times New Roman"/>
                <w:b/>
                <w:bCs/>
              </w:rPr>
            </w:pPr>
            <w:r w:rsidRPr="00160F0E">
              <w:rPr>
                <w:rFonts w:ascii="Times New Roman" w:hAnsi="Times New Roman" w:cs="Times New Roman"/>
                <w:b/>
                <w:bCs/>
              </w:rPr>
              <w:t>Interpretation</w:t>
            </w:r>
          </w:p>
        </w:tc>
      </w:tr>
      <w:tr w:rsidR="00160F0E" w:rsidRPr="00160F0E" w14:paraId="55373067" w14:textId="77777777" w:rsidTr="00160F0E">
        <w:tc>
          <w:tcPr>
            <w:tcW w:w="0" w:type="auto"/>
            <w:hideMark/>
          </w:tcPr>
          <w:p w14:paraId="6282EBE9"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Q23 – Improved resilience</w:t>
            </w:r>
          </w:p>
        </w:tc>
        <w:tc>
          <w:tcPr>
            <w:tcW w:w="0" w:type="auto"/>
            <w:hideMark/>
          </w:tcPr>
          <w:p w14:paraId="53A13E62"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2.94</w:t>
            </w:r>
          </w:p>
        </w:tc>
        <w:tc>
          <w:tcPr>
            <w:tcW w:w="0" w:type="auto"/>
            <w:hideMark/>
          </w:tcPr>
          <w:p w14:paraId="6BE30F4A"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00CE73FC"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4</w:t>
            </w:r>
          </w:p>
        </w:tc>
        <w:tc>
          <w:tcPr>
            <w:tcW w:w="0" w:type="auto"/>
            <w:hideMark/>
          </w:tcPr>
          <w:p w14:paraId="0B4445D2"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w:t>
            </w:r>
          </w:p>
        </w:tc>
      </w:tr>
      <w:tr w:rsidR="00160F0E" w:rsidRPr="00160F0E" w14:paraId="39B2A78A" w14:textId="77777777" w:rsidTr="00160F0E">
        <w:tc>
          <w:tcPr>
            <w:tcW w:w="0" w:type="auto"/>
            <w:hideMark/>
          </w:tcPr>
          <w:p w14:paraId="4148BDB7"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Q24 – Delivery reliability recovery</w:t>
            </w:r>
          </w:p>
        </w:tc>
        <w:tc>
          <w:tcPr>
            <w:tcW w:w="0" w:type="auto"/>
            <w:hideMark/>
          </w:tcPr>
          <w:p w14:paraId="1EA2F2FE"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2.96</w:t>
            </w:r>
          </w:p>
        </w:tc>
        <w:tc>
          <w:tcPr>
            <w:tcW w:w="0" w:type="auto"/>
            <w:hideMark/>
          </w:tcPr>
          <w:p w14:paraId="6C50C81F"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721A42E5"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5</w:t>
            </w:r>
          </w:p>
        </w:tc>
        <w:tc>
          <w:tcPr>
            <w:tcW w:w="0" w:type="auto"/>
            <w:hideMark/>
          </w:tcPr>
          <w:p w14:paraId="74855249"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Neutral</w:t>
            </w:r>
          </w:p>
        </w:tc>
      </w:tr>
      <w:tr w:rsidR="00160F0E" w:rsidRPr="00160F0E" w14:paraId="27C0AFAE" w14:textId="77777777" w:rsidTr="00160F0E">
        <w:tc>
          <w:tcPr>
            <w:tcW w:w="0" w:type="auto"/>
            <w:hideMark/>
          </w:tcPr>
          <w:p w14:paraId="15D23E10"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Q25 – Overall efficiency improvement</w:t>
            </w:r>
          </w:p>
        </w:tc>
        <w:tc>
          <w:tcPr>
            <w:tcW w:w="0" w:type="auto"/>
            <w:hideMark/>
          </w:tcPr>
          <w:p w14:paraId="3DA3B8FD"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2.74</w:t>
            </w:r>
          </w:p>
        </w:tc>
        <w:tc>
          <w:tcPr>
            <w:tcW w:w="0" w:type="auto"/>
            <w:hideMark/>
          </w:tcPr>
          <w:p w14:paraId="4CFC9F32"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3</w:t>
            </w:r>
          </w:p>
        </w:tc>
        <w:tc>
          <w:tcPr>
            <w:tcW w:w="0" w:type="auto"/>
            <w:hideMark/>
          </w:tcPr>
          <w:p w14:paraId="1274207A"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1</w:t>
            </w:r>
          </w:p>
        </w:tc>
        <w:tc>
          <w:tcPr>
            <w:tcW w:w="0" w:type="auto"/>
            <w:hideMark/>
          </w:tcPr>
          <w:p w14:paraId="0C0E9D99" w14:textId="77777777" w:rsidR="00160F0E" w:rsidRPr="00160F0E" w:rsidRDefault="00160F0E" w:rsidP="00160F0E">
            <w:pPr>
              <w:spacing w:after="160" w:line="360" w:lineRule="auto"/>
              <w:jc w:val="both"/>
              <w:rPr>
                <w:rFonts w:ascii="Times New Roman" w:hAnsi="Times New Roman" w:cs="Times New Roman"/>
              </w:rPr>
            </w:pPr>
            <w:r w:rsidRPr="00160F0E">
              <w:rPr>
                <w:rFonts w:ascii="Times New Roman" w:hAnsi="Times New Roman" w:cs="Times New Roman"/>
              </w:rPr>
              <w:t>Slight disagreement</w:t>
            </w:r>
          </w:p>
        </w:tc>
      </w:tr>
    </w:tbl>
    <w:p w14:paraId="3900B046" w14:textId="28248D4B" w:rsidR="00AC4139" w:rsidRPr="00AC4139" w:rsidRDefault="00AC4139" w:rsidP="00AC4139">
      <w:pPr>
        <w:spacing w:line="360" w:lineRule="auto"/>
        <w:jc w:val="both"/>
        <w:rPr>
          <w:rFonts w:ascii="Times New Roman" w:hAnsi="Times New Roman" w:cs="Times New Roman"/>
        </w:rPr>
      </w:pPr>
      <w:r w:rsidRPr="00AC4139">
        <w:rPr>
          <w:rFonts w:ascii="Times New Roman" w:hAnsi="Times New Roman" w:cs="Times New Roman"/>
        </w:rPr>
        <w:t xml:space="preserve">These results show that the respondents did neither strongly agree nor disagree that DHL UK's performance has improved significantly post-Brexit. Mean scores in the neighbourhood of 3.0 suggest </w:t>
      </w:r>
      <w:r w:rsidR="00D75258" w:rsidRPr="00AC4139">
        <w:rPr>
          <w:rFonts w:ascii="Times New Roman" w:hAnsi="Times New Roman" w:cs="Times New Roman"/>
        </w:rPr>
        <w:t>beliefs</w:t>
      </w:r>
      <w:r w:rsidRPr="00AC4139">
        <w:rPr>
          <w:rFonts w:ascii="Times New Roman" w:hAnsi="Times New Roman" w:cs="Times New Roman"/>
        </w:rPr>
        <w:t xml:space="preserve"> ranging toward partial recovery but not full return to pre-Brexit efficiency.</w:t>
      </w:r>
    </w:p>
    <w:p w14:paraId="6A773CED" w14:textId="77777777" w:rsidR="00AC4139" w:rsidRPr="00AC4139" w:rsidRDefault="00AC4139" w:rsidP="00AC4139">
      <w:pPr>
        <w:spacing w:line="360" w:lineRule="auto"/>
        <w:jc w:val="both"/>
        <w:rPr>
          <w:rFonts w:ascii="Times New Roman" w:hAnsi="Times New Roman" w:cs="Times New Roman"/>
          <w:b/>
          <w:bCs/>
        </w:rPr>
      </w:pPr>
      <w:r w:rsidRPr="00AC4139">
        <w:rPr>
          <w:rFonts w:ascii="Times New Roman" w:hAnsi="Times New Roman" w:cs="Times New Roman"/>
          <w:b/>
          <w:bCs/>
        </w:rPr>
        <w:t>Interpretation:</w:t>
      </w:r>
    </w:p>
    <w:p w14:paraId="44792B73" w14:textId="7B694595" w:rsidR="00160F0E" w:rsidRDefault="00AC4139" w:rsidP="00AC4139">
      <w:pPr>
        <w:spacing w:line="360" w:lineRule="auto"/>
        <w:jc w:val="both"/>
        <w:rPr>
          <w:rFonts w:ascii="Times New Roman" w:hAnsi="Times New Roman" w:cs="Times New Roman"/>
        </w:rPr>
      </w:pPr>
      <w:r w:rsidRPr="00AC4139">
        <w:rPr>
          <w:rFonts w:ascii="Times New Roman" w:hAnsi="Times New Roman" w:cs="Times New Roman"/>
        </w:rPr>
        <w:t>This is reminiscent of the findings of Faruquee et el (2021), which found that logistics resilience often takes on a "U-shaped recovery" where initial disruption is followed by slow stabilisation. DHL UK operational stability is apparently on the rise but not yet to pre-Brexit levels, emphasising continued needs for adjustment.</w:t>
      </w:r>
    </w:p>
    <w:p w14:paraId="360A3ACF" w14:textId="77777777" w:rsidR="00C04B72" w:rsidRPr="00C04B72" w:rsidRDefault="00C04B72" w:rsidP="00EA7838">
      <w:pPr>
        <w:pStyle w:val="Heading2"/>
      </w:pPr>
      <w:bookmarkStart w:id="40" w:name="_Toc215502791"/>
      <w:r w:rsidRPr="00C04B72">
        <w:t>4.3.4 Implications for Practice</w:t>
      </w:r>
      <w:bookmarkEnd w:id="40"/>
    </w:p>
    <w:p w14:paraId="3E0E9D03" w14:textId="09E939C1" w:rsidR="00C04B72" w:rsidRPr="00C04B72" w:rsidRDefault="00AC4139" w:rsidP="00C04B72">
      <w:pPr>
        <w:spacing w:line="360" w:lineRule="auto"/>
        <w:jc w:val="both"/>
        <w:rPr>
          <w:rFonts w:ascii="Times New Roman" w:hAnsi="Times New Roman" w:cs="Times New Roman"/>
        </w:rPr>
      </w:pPr>
      <w:r w:rsidRPr="00AC4139">
        <w:rPr>
          <w:rFonts w:ascii="Times New Roman" w:hAnsi="Times New Roman" w:cs="Times New Roman"/>
        </w:rPr>
        <w:t xml:space="preserve">The findings </w:t>
      </w:r>
      <w:r w:rsidR="00D75258" w:rsidRPr="00AC4139">
        <w:rPr>
          <w:rFonts w:ascii="Times New Roman" w:hAnsi="Times New Roman" w:cs="Times New Roman"/>
        </w:rPr>
        <w:t>show</w:t>
      </w:r>
      <w:r w:rsidRPr="00AC4139">
        <w:rPr>
          <w:rFonts w:ascii="Times New Roman" w:hAnsi="Times New Roman" w:cs="Times New Roman"/>
        </w:rPr>
        <w:t xml:space="preserve"> key areas for operational improvement within DHL UK and the logistics sector in general. A low mean score for digital customs integration (Q19 = 2.72) </w:t>
      </w:r>
      <w:r w:rsidR="00D75258" w:rsidRPr="00AC4139">
        <w:rPr>
          <w:rFonts w:ascii="Times New Roman" w:hAnsi="Times New Roman" w:cs="Times New Roman"/>
        </w:rPr>
        <w:t>writes down</w:t>
      </w:r>
      <w:r w:rsidRPr="00AC4139">
        <w:rPr>
          <w:rFonts w:ascii="Times New Roman" w:hAnsi="Times New Roman" w:cs="Times New Roman"/>
        </w:rPr>
        <w:t xml:space="preserve"> that DHL should focus on automation to minimise manual documentation and optimise cross-border processes. Similarly, the neutral response for management communication (Q22 = 2.94) means that there is a need for more transparent internal communication and staff engagement with respect to procedural updates (Rönkkou et al., 2021). Policy advocacy also </w:t>
      </w:r>
      <w:r w:rsidR="00D75258" w:rsidRPr="00AC4139">
        <w:rPr>
          <w:rFonts w:ascii="Times New Roman" w:hAnsi="Times New Roman" w:cs="Times New Roman"/>
        </w:rPr>
        <w:t>stays</w:t>
      </w:r>
      <w:r w:rsidRPr="00AC4139">
        <w:rPr>
          <w:rFonts w:ascii="Times New Roman" w:hAnsi="Times New Roman" w:cs="Times New Roman"/>
        </w:rPr>
        <w:t xml:space="preserve"> critical; as most respondents acknowledged continuing customs delays, DHL could work with government agencies to encourage more efficient trade regulations. Finally, the fact that </w:t>
      </w:r>
      <w:r w:rsidRPr="00AC4139">
        <w:rPr>
          <w:rFonts w:ascii="Times New Roman" w:hAnsi="Times New Roman" w:cs="Times New Roman"/>
        </w:rPr>
        <w:lastRenderedPageBreak/>
        <w:t xml:space="preserve">contingency planning is </w:t>
      </w:r>
      <w:r w:rsidR="002F0138" w:rsidRPr="00AC4139">
        <w:rPr>
          <w:rFonts w:ascii="Times New Roman" w:hAnsi="Times New Roman" w:cs="Times New Roman"/>
        </w:rPr>
        <w:t>well</w:t>
      </w:r>
      <w:r w:rsidRPr="00AC4139">
        <w:rPr>
          <w:rFonts w:ascii="Times New Roman" w:hAnsi="Times New Roman" w:cs="Times New Roman"/>
        </w:rPr>
        <w:t xml:space="preserve"> agreed upon proves that keeping operational redundancy is very important to ensure that the system is resilient to possible future trade disruptions.</w:t>
      </w:r>
    </w:p>
    <w:p w14:paraId="51AA52A2" w14:textId="77777777" w:rsidR="00C04B72" w:rsidRPr="00C04B72" w:rsidRDefault="00C04B72" w:rsidP="00EA7838">
      <w:pPr>
        <w:pStyle w:val="Heading2"/>
      </w:pPr>
      <w:bookmarkStart w:id="41" w:name="_Toc215502792"/>
      <w:r w:rsidRPr="00C04B72">
        <w:t>4.4 Comparison with Theoretical Frameworks</w:t>
      </w:r>
      <w:bookmarkEnd w:id="41"/>
    </w:p>
    <w:p w14:paraId="047A878E" w14:textId="268F5742" w:rsidR="00C04B72" w:rsidRPr="00C04B72" w:rsidRDefault="00AC4139" w:rsidP="00C04B72">
      <w:pPr>
        <w:spacing w:line="360" w:lineRule="auto"/>
        <w:jc w:val="both"/>
        <w:rPr>
          <w:rFonts w:ascii="Times New Roman" w:hAnsi="Times New Roman" w:cs="Times New Roman"/>
        </w:rPr>
      </w:pPr>
      <w:r w:rsidRPr="00AC4139">
        <w:rPr>
          <w:rFonts w:ascii="Times New Roman" w:hAnsi="Times New Roman" w:cs="Times New Roman"/>
        </w:rPr>
        <w:t xml:space="preserve">The results of the study are in line with the Supply Chain Resilience (SCR) theory, which posits that firms with the ability to adapt and prepare for uncertainty </w:t>
      </w:r>
      <w:r w:rsidR="002F0138" w:rsidRPr="00AC4139">
        <w:rPr>
          <w:rFonts w:ascii="Times New Roman" w:hAnsi="Times New Roman" w:cs="Times New Roman"/>
        </w:rPr>
        <w:t>to</w:t>
      </w:r>
      <w:r w:rsidRPr="00AC4139">
        <w:rPr>
          <w:rFonts w:ascii="Times New Roman" w:hAnsi="Times New Roman" w:cs="Times New Roman"/>
        </w:rPr>
        <w:t xml:space="preserve"> mitigate disruptions. DHL's moderate agreement on contingency planning and route optimisation is indicative of this flexible capacity. The findings also correspond with the Dynamic Capabilities Theory (DCT), which emphasises on a firm's ability to reconfigure its operations in response to environmental change. While DHL has managed to </w:t>
      </w:r>
      <w:r w:rsidR="00D75258" w:rsidRPr="00AC4139">
        <w:rPr>
          <w:rFonts w:ascii="Times New Roman" w:hAnsi="Times New Roman" w:cs="Times New Roman"/>
        </w:rPr>
        <w:t>prove</w:t>
      </w:r>
      <w:r w:rsidRPr="00AC4139">
        <w:rPr>
          <w:rFonts w:ascii="Times New Roman" w:hAnsi="Times New Roman" w:cs="Times New Roman"/>
        </w:rPr>
        <w:t xml:space="preserve"> adaptability, there are gaps in digital integration that display underdevelopment in capabilities. Overall, the theories support DHL's resiliency is on its way but </w:t>
      </w:r>
      <w:r w:rsidR="00D75258" w:rsidRPr="00AC4139">
        <w:rPr>
          <w:rFonts w:ascii="Times New Roman" w:hAnsi="Times New Roman" w:cs="Times New Roman"/>
        </w:rPr>
        <w:t>is still</w:t>
      </w:r>
      <w:r w:rsidRPr="00AC4139">
        <w:rPr>
          <w:rFonts w:ascii="Times New Roman" w:hAnsi="Times New Roman" w:cs="Times New Roman"/>
        </w:rPr>
        <w:t xml:space="preserve"> </w:t>
      </w:r>
      <w:r w:rsidR="00D75258" w:rsidRPr="00AC4139">
        <w:rPr>
          <w:rFonts w:ascii="Times New Roman" w:hAnsi="Times New Roman" w:cs="Times New Roman"/>
        </w:rPr>
        <w:t>developing</w:t>
      </w:r>
      <w:r w:rsidR="00C04B72" w:rsidRPr="00C04B72">
        <w:rPr>
          <w:rFonts w:ascii="Times New Roman" w:hAnsi="Times New Roman" w:cs="Times New Roman"/>
        </w:rPr>
        <w:t>.</w:t>
      </w:r>
    </w:p>
    <w:p w14:paraId="6B0216D5" w14:textId="7ED8AC14" w:rsidR="00FB6CD9" w:rsidRPr="00DB7F0E" w:rsidRDefault="00FB6CD9" w:rsidP="00FB6CD9">
      <w:pPr>
        <w:pStyle w:val="Heading2"/>
        <w:rPr>
          <w:rFonts w:eastAsiaTheme="minorHAnsi"/>
        </w:rPr>
      </w:pPr>
      <w:bookmarkStart w:id="42" w:name="_Toc215502793"/>
      <w:r w:rsidRPr="00DB7F0E">
        <w:t>4.</w:t>
      </w:r>
      <w:r w:rsidR="00D64742" w:rsidRPr="00DB7F0E">
        <w:t>5</w:t>
      </w:r>
      <w:r w:rsidRPr="00DB7F0E">
        <w:t xml:space="preserve"> </w:t>
      </w:r>
      <w:r w:rsidRPr="00DB7F0E">
        <w:rPr>
          <w:rFonts w:eastAsiaTheme="minorHAnsi"/>
        </w:rPr>
        <w:t>Analysis and Discussion</w:t>
      </w:r>
      <w:bookmarkEnd w:id="42"/>
    </w:p>
    <w:p w14:paraId="4A32E7C8" w14:textId="5F7C5C36" w:rsidR="00FB6CD9" w:rsidRPr="00DB7F0E" w:rsidRDefault="00FB6CD9" w:rsidP="00FB6CD9">
      <w:pPr>
        <w:spacing w:line="360" w:lineRule="auto"/>
        <w:jc w:val="both"/>
        <w:rPr>
          <w:rFonts w:ascii="Times New Roman" w:hAnsi="Times New Roman" w:cs="Times New Roman"/>
          <w:b/>
          <w:bCs/>
          <w:color w:val="000000" w:themeColor="text1"/>
        </w:rPr>
      </w:pPr>
      <w:r w:rsidRPr="00DB7F0E">
        <w:rPr>
          <w:rFonts w:ascii="Times New Roman" w:hAnsi="Times New Roman" w:cs="Times New Roman"/>
          <w:b/>
          <w:bCs/>
          <w:color w:val="000000" w:themeColor="text1"/>
        </w:rPr>
        <w:t>4.</w:t>
      </w:r>
      <w:r w:rsidR="00D64742" w:rsidRPr="00DB7F0E">
        <w:rPr>
          <w:rFonts w:ascii="Times New Roman" w:hAnsi="Times New Roman" w:cs="Times New Roman"/>
          <w:b/>
          <w:bCs/>
          <w:color w:val="000000" w:themeColor="text1"/>
        </w:rPr>
        <w:t>5</w:t>
      </w:r>
      <w:r w:rsidRPr="00DB7F0E">
        <w:rPr>
          <w:rFonts w:ascii="Times New Roman" w:hAnsi="Times New Roman" w:cs="Times New Roman"/>
          <w:b/>
          <w:bCs/>
          <w:color w:val="000000" w:themeColor="text1"/>
        </w:rPr>
        <w:t>.1 Operational Efficiency</w:t>
      </w:r>
    </w:p>
    <w:p w14:paraId="3E0EADE3" w14:textId="547FA464" w:rsidR="00BA278C" w:rsidRPr="00DB7F0E" w:rsidRDefault="00BA278C" w:rsidP="00FB6CD9">
      <w:pPr>
        <w:spacing w:line="360" w:lineRule="auto"/>
        <w:jc w:val="both"/>
        <w:rPr>
          <w:rFonts w:ascii="Times New Roman" w:hAnsi="Times New Roman" w:cs="Times New Roman"/>
          <w:color w:val="000000" w:themeColor="text1"/>
        </w:rPr>
      </w:pPr>
      <w:r w:rsidRPr="00DB7F0E">
        <w:rPr>
          <w:rFonts w:ascii="Times New Roman" w:hAnsi="Times New Roman" w:cs="Times New Roman"/>
          <w:color w:val="000000" w:themeColor="text1"/>
        </w:rPr>
        <w:t xml:space="preserve">The results show that the operation efficiency of DHL UK has been </w:t>
      </w:r>
      <w:r w:rsidR="00D75258" w:rsidRPr="00DB7F0E">
        <w:rPr>
          <w:rFonts w:ascii="Times New Roman" w:hAnsi="Times New Roman" w:cs="Times New Roman"/>
          <w:color w:val="000000" w:themeColor="text1"/>
        </w:rPr>
        <w:t>affected</w:t>
      </w:r>
      <w:r w:rsidRPr="00DB7F0E">
        <w:rPr>
          <w:rFonts w:ascii="Times New Roman" w:hAnsi="Times New Roman" w:cs="Times New Roman"/>
          <w:color w:val="000000" w:themeColor="text1"/>
        </w:rPr>
        <w:t xml:space="preserve"> moderately by Brexit. According to the respondents, lead time (Mean = 3.16) and decreased reliability (Mean = 3.12) had slight increases, which can be attributed to the fact that the customs cheques and regulatory changes made the process slower. These findings are consistent with those of Basu (2023), who suggests that the adoption of new documentation and border processes created more administrative complexity in the UK logistics corridor with the EU. Nevertheless, the lack of attitude towards operational expenses and administrative workload suggests that the size of DHL and the processes of digitalisation allowed it to reduce the number of disruptions and foster the idea of Stöhr (2022) that big logistics companies were better prepared to absorb the pressures of Brexit.</w:t>
      </w:r>
    </w:p>
    <w:p w14:paraId="06D4E65C" w14:textId="062054FE" w:rsidR="00FB6CD9" w:rsidRPr="00DB7F0E" w:rsidRDefault="00FB6CD9" w:rsidP="00FB6CD9">
      <w:pPr>
        <w:spacing w:line="360" w:lineRule="auto"/>
        <w:jc w:val="both"/>
        <w:rPr>
          <w:rFonts w:ascii="Times New Roman" w:hAnsi="Times New Roman" w:cs="Times New Roman"/>
          <w:b/>
          <w:bCs/>
          <w:color w:val="000000" w:themeColor="text1"/>
        </w:rPr>
      </w:pPr>
      <w:r w:rsidRPr="00DB7F0E">
        <w:rPr>
          <w:rFonts w:ascii="Times New Roman" w:hAnsi="Times New Roman" w:cs="Times New Roman"/>
          <w:b/>
          <w:bCs/>
          <w:color w:val="000000" w:themeColor="text1"/>
        </w:rPr>
        <w:t>4.</w:t>
      </w:r>
      <w:r w:rsidR="00D64742" w:rsidRPr="00DB7F0E">
        <w:rPr>
          <w:rFonts w:ascii="Times New Roman" w:hAnsi="Times New Roman" w:cs="Times New Roman"/>
          <w:b/>
          <w:bCs/>
          <w:color w:val="000000" w:themeColor="text1"/>
        </w:rPr>
        <w:t>5</w:t>
      </w:r>
      <w:r w:rsidRPr="00DB7F0E">
        <w:rPr>
          <w:rFonts w:ascii="Times New Roman" w:hAnsi="Times New Roman" w:cs="Times New Roman"/>
          <w:b/>
          <w:bCs/>
          <w:color w:val="000000" w:themeColor="text1"/>
        </w:rPr>
        <w:t>.2 Customs and Regulatory Impact</w:t>
      </w:r>
    </w:p>
    <w:p w14:paraId="6E288B38" w14:textId="07EEF1E6" w:rsidR="00BA278C" w:rsidRPr="00DB7F0E" w:rsidRDefault="00BA278C" w:rsidP="00FB6CD9">
      <w:pPr>
        <w:spacing w:line="360" w:lineRule="auto"/>
        <w:jc w:val="both"/>
        <w:rPr>
          <w:rFonts w:ascii="Times New Roman" w:hAnsi="Times New Roman" w:cs="Times New Roman"/>
          <w:color w:val="000000" w:themeColor="text1"/>
        </w:rPr>
      </w:pPr>
      <w:r w:rsidRPr="00DB7F0E">
        <w:rPr>
          <w:rFonts w:ascii="Times New Roman" w:hAnsi="Times New Roman" w:cs="Times New Roman"/>
          <w:color w:val="000000" w:themeColor="text1"/>
        </w:rPr>
        <w:t xml:space="preserve">Factors related to customs seemed to have been a major cause of inconvenience, with the respondents agreeing with this stance moderately that there was a rising delay in clearance and regulatory confusion. This confirms the results of Rönkko (2023), who found that irregular border regulations and changes caused uncertainty. There are no positive or negative opinions </w:t>
      </w:r>
      <w:r w:rsidR="00D75258" w:rsidRPr="00DB7F0E">
        <w:rPr>
          <w:rFonts w:ascii="Times New Roman" w:hAnsi="Times New Roman" w:cs="Times New Roman"/>
          <w:color w:val="000000" w:themeColor="text1"/>
        </w:rPr>
        <w:t>on</w:t>
      </w:r>
      <w:r w:rsidRPr="00DB7F0E">
        <w:rPr>
          <w:rFonts w:ascii="Times New Roman" w:hAnsi="Times New Roman" w:cs="Times New Roman"/>
          <w:color w:val="000000" w:themeColor="text1"/>
        </w:rPr>
        <w:t xml:space="preserve"> the customs systems of DHL, which means that </w:t>
      </w:r>
      <w:r w:rsidR="002F0138" w:rsidRPr="00DB7F0E">
        <w:rPr>
          <w:rFonts w:ascii="Times New Roman" w:hAnsi="Times New Roman" w:cs="Times New Roman"/>
          <w:color w:val="000000" w:themeColor="text1"/>
        </w:rPr>
        <w:t>even though</w:t>
      </w:r>
      <w:r w:rsidRPr="00DB7F0E">
        <w:rPr>
          <w:rFonts w:ascii="Times New Roman" w:hAnsi="Times New Roman" w:cs="Times New Roman"/>
          <w:color w:val="000000" w:themeColor="text1"/>
        </w:rPr>
        <w:t xml:space="preserve"> digital infrastructure buffered the blow, the harmonisation of regulatory approaches between the UK and the EU is not </w:t>
      </w:r>
      <w:r w:rsidRPr="00DB7F0E">
        <w:rPr>
          <w:rFonts w:ascii="Times New Roman" w:hAnsi="Times New Roman" w:cs="Times New Roman"/>
          <w:color w:val="000000" w:themeColor="text1"/>
        </w:rPr>
        <w:lastRenderedPageBreak/>
        <w:t>reached to the full extent. Failure to feel the difference in the coordination with authorities further supports the systemic inefficiencies continued.</w:t>
      </w:r>
    </w:p>
    <w:p w14:paraId="093813B1" w14:textId="652F7E76" w:rsidR="00FB6CD9" w:rsidRPr="00DB7F0E" w:rsidRDefault="00FB6CD9" w:rsidP="00FB6CD9">
      <w:pPr>
        <w:spacing w:line="360" w:lineRule="auto"/>
        <w:jc w:val="both"/>
        <w:rPr>
          <w:rFonts w:ascii="Times New Roman" w:hAnsi="Times New Roman" w:cs="Times New Roman"/>
          <w:b/>
          <w:bCs/>
          <w:color w:val="000000" w:themeColor="text1"/>
        </w:rPr>
      </w:pPr>
      <w:r w:rsidRPr="00DB7F0E">
        <w:rPr>
          <w:rFonts w:ascii="Times New Roman" w:hAnsi="Times New Roman" w:cs="Times New Roman"/>
          <w:b/>
          <w:bCs/>
          <w:color w:val="000000" w:themeColor="text1"/>
        </w:rPr>
        <w:t>4.</w:t>
      </w:r>
      <w:r w:rsidR="00D64742" w:rsidRPr="00DB7F0E">
        <w:rPr>
          <w:rFonts w:ascii="Times New Roman" w:hAnsi="Times New Roman" w:cs="Times New Roman"/>
          <w:b/>
          <w:bCs/>
          <w:color w:val="000000" w:themeColor="text1"/>
        </w:rPr>
        <w:t>5</w:t>
      </w:r>
      <w:r w:rsidRPr="00DB7F0E">
        <w:rPr>
          <w:rFonts w:ascii="Times New Roman" w:hAnsi="Times New Roman" w:cs="Times New Roman"/>
          <w:b/>
          <w:bCs/>
          <w:color w:val="000000" w:themeColor="text1"/>
        </w:rPr>
        <w:t>.3 Organisational Adaptation</w:t>
      </w:r>
    </w:p>
    <w:p w14:paraId="19ADC276" w14:textId="6C62E4DA" w:rsidR="00BA278C" w:rsidRPr="00DB7F0E" w:rsidRDefault="00BA278C" w:rsidP="00FB6CD9">
      <w:pPr>
        <w:spacing w:line="360" w:lineRule="auto"/>
        <w:jc w:val="both"/>
        <w:rPr>
          <w:rFonts w:ascii="Times New Roman" w:hAnsi="Times New Roman" w:cs="Times New Roman"/>
          <w:color w:val="000000" w:themeColor="text1"/>
        </w:rPr>
      </w:pPr>
      <w:r w:rsidRPr="00DB7F0E">
        <w:rPr>
          <w:rFonts w:ascii="Times New Roman" w:hAnsi="Times New Roman" w:cs="Times New Roman"/>
          <w:color w:val="000000" w:themeColor="text1"/>
        </w:rPr>
        <w:t xml:space="preserve">There is moderate consensus </w:t>
      </w:r>
      <w:r w:rsidR="00D75258" w:rsidRPr="00DB7F0E">
        <w:rPr>
          <w:rFonts w:ascii="Times New Roman" w:hAnsi="Times New Roman" w:cs="Times New Roman"/>
          <w:color w:val="000000" w:themeColor="text1"/>
        </w:rPr>
        <w:t>about</w:t>
      </w:r>
      <w:r w:rsidRPr="00DB7F0E">
        <w:rPr>
          <w:rFonts w:ascii="Times New Roman" w:hAnsi="Times New Roman" w:cs="Times New Roman"/>
          <w:color w:val="000000" w:themeColor="text1"/>
        </w:rPr>
        <w:t xml:space="preserve"> the improvement of route optimisation and contingency planning, which shows that DHL attempts to restructure operations and adhere to the postulates of the Supply Chain Resilience Theory where flexibility and preparedness are the key concerns (Bogdanski, 2023). Nevertheless, less consensus on the idea of enhanced warehousing and digital customs integration implies the asymmetrical use of adaptive strategies. This is slightly incompatible with the literature that emphasises the focus of digital transformation in the reduction of barriers related to Brexit (Yu et al., 2022).</w:t>
      </w:r>
    </w:p>
    <w:p w14:paraId="1D722700" w14:textId="6C512237" w:rsidR="00FB6CD9" w:rsidRPr="00DB7F0E" w:rsidRDefault="00FB6CD9" w:rsidP="00FB6CD9">
      <w:pPr>
        <w:spacing w:line="360" w:lineRule="auto"/>
        <w:jc w:val="both"/>
        <w:rPr>
          <w:rFonts w:ascii="Times New Roman" w:hAnsi="Times New Roman" w:cs="Times New Roman"/>
          <w:b/>
          <w:bCs/>
          <w:color w:val="000000" w:themeColor="text1"/>
        </w:rPr>
      </w:pPr>
      <w:r w:rsidRPr="00DB7F0E">
        <w:rPr>
          <w:rFonts w:ascii="Times New Roman" w:hAnsi="Times New Roman" w:cs="Times New Roman"/>
          <w:b/>
          <w:bCs/>
          <w:color w:val="000000" w:themeColor="text1"/>
        </w:rPr>
        <w:t>4.</w:t>
      </w:r>
      <w:r w:rsidR="00D64742" w:rsidRPr="00DB7F0E">
        <w:rPr>
          <w:rFonts w:ascii="Times New Roman" w:hAnsi="Times New Roman" w:cs="Times New Roman"/>
          <w:b/>
          <w:bCs/>
          <w:color w:val="000000" w:themeColor="text1"/>
        </w:rPr>
        <w:t>5</w:t>
      </w:r>
      <w:r w:rsidRPr="00DB7F0E">
        <w:rPr>
          <w:rFonts w:ascii="Times New Roman" w:hAnsi="Times New Roman" w:cs="Times New Roman"/>
          <w:b/>
          <w:bCs/>
          <w:color w:val="000000" w:themeColor="text1"/>
        </w:rPr>
        <w:t>.4 Resilience and Theoretical Implications</w:t>
      </w:r>
    </w:p>
    <w:p w14:paraId="3F4EDBA1" w14:textId="6D8484D8" w:rsidR="00FB6CD9" w:rsidRPr="00DB7F0E" w:rsidRDefault="00BA278C" w:rsidP="00FB6CD9">
      <w:pPr>
        <w:spacing w:line="360" w:lineRule="auto"/>
        <w:jc w:val="both"/>
        <w:rPr>
          <w:rFonts w:ascii="Times New Roman" w:hAnsi="Times New Roman" w:cs="Times New Roman"/>
          <w:color w:val="000000" w:themeColor="text1"/>
        </w:rPr>
      </w:pPr>
      <w:r w:rsidRPr="00DB7F0E">
        <w:rPr>
          <w:rFonts w:ascii="Times New Roman" w:hAnsi="Times New Roman" w:cs="Times New Roman"/>
          <w:color w:val="000000" w:themeColor="text1"/>
        </w:rPr>
        <w:t xml:space="preserve">The lack of negative feedback on the resilience and the increase in efficiency by post Brexit signals that DHL is still within the process of transition to recover. This is consistent with an idea that Faruquee et al. (2021) outline, in which a gradual, U-shaped, pattern of resilience unfolds after significant disruptions. The findings </w:t>
      </w:r>
      <w:r w:rsidR="00D75258" w:rsidRPr="00DB7F0E">
        <w:rPr>
          <w:rFonts w:ascii="Times New Roman" w:hAnsi="Times New Roman" w:cs="Times New Roman"/>
          <w:color w:val="000000" w:themeColor="text1"/>
        </w:rPr>
        <w:t>show</w:t>
      </w:r>
      <w:r w:rsidRPr="00DB7F0E">
        <w:rPr>
          <w:rFonts w:ascii="Times New Roman" w:hAnsi="Times New Roman" w:cs="Times New Roman"/>
          <w:color w:val="000000" w:themeColor="text1"/>
        </w:rPr>
        <w:t xml:space="preserve"> that although DHL </w:t>
      </w:r>
      <w:r w:rsidR="00D75258" w:rsidRPr="00DB7F0E">
        <w:rPr>
          <w:rFonts w:ascii="Times New Roman" w:hAnsi="Times New Roman" w:cs="Times New Roman"/>
          <w:color w:val="000000" w:themeColor="text1"/>
        </w:rPr>
        <w:t>showed</w:t>
      </w:r>
      <w:r w:rsidRPr="00DB7F0E">
        <w:rPr>
          <w:rFonts w:ascii="Times New Roman" w:hAnsi="Times New Roman" w:cs="Times New Roman"/>
          <w:color w:val="000000" w:themeColor="text1"/>
        </w:rPr>
        <w:t xml:space="preserve"> the aspects of dynamic capabilities (altering routes and contingency planning), insufficiencies in digital integration are still one of the main limitations.</w:t>
      </w:r>
    </w:p>
    <w:p w14:paraId="4F3AA4D0" w14:textId="248E6E77" w:rsidR="00D64742" w:rsidRPr="00DB7F0E" w:rsidRDefault="00D64742" w:rsidP="00D64742">
      <w:pPr>
        <w:pStyle w:val="Heading2"/>
      </w:pPr>
      <w:bookmarkStart w:id="43" w:name="_Toc215502794"/>
      <w:r w:rsidRPr="00DB7F0E">
        <w:t>4.6 Summary of the Chapter</w:t>
      </w:r>
      <w:bookmarkEnd w:id="43"/>
    </w:p>
    <w:p w14:paraId="57CB4743" w14:textId="08DE6EAE" w:rsidR="00FB6CD9" w:rsidRPr="00DB7F0E" w:rsidRDefault="00D64742" w:rsidP="00D64742">
      <w:pPr>
        <w:spacing w:line="360" w:lineRule="auto"/>
        <w:jc w:val="both"/>
        <w:rPr>
          <w:rFonts w:ascii="Times New Roman" w:hAnsi="Times New Roman" w:cs="Times New Roman"/>
          <w:color w:val="000000" w:themeColor="text1"/>
        </w:rPr>
      </w:pPr>
      <w:r w:rsidRPr="00DB7F0E">
        <w:rPr>
          <w:rFonts w:ascii="Times New Roman" w:hAnsi="Times New Roman" w:cs="Times New Roman"/>
          <w:color w:val="000000" w:themeColor="text1"/>
        </w:rPr>
        <w:t xml:space="preserve">This chapter examined the findings of a survey conducted with 50 employees of DHL UK on the impact of Brexit. Results </w:t>
      </w:r>
      <w:r w:rsidR="00D75258" w:rsidRPr="00DB7F0E">
        <w:rPr>
          <w:rFonts w:ascii="Times New Roman" w:hAnsi="Times New Roman" w:cs="Times New Roman"/>
          <w:color w:val="000000" w:themeColor="text1"/>
        </w:rPr>
        <w:t>say</w:t>
      </w:r>
      <w:r w:rsidRPr="00DB7F0E">
        <w:rPr>
          <w:rFonts w:ascii="Times New Roman" w:hAnsi="Times New Roman" w:cs="Times New Roman"/>
          <w:color w:val="000000" w:themeColor="text1"/>
        </w:rPr>
        <w:t xml:space="preserve"> moderate operational disruption, partial adaption and continued recovering supply chain performance. The study confirms that DHL's resilience and dynamic capabilities have supported its operations post-Brexit but with more innovation and digital improvement </w:t>
      </w:r>
      <w:r w:rsidR="00D75258" w:rsidRPr="00DB7F0E">
        <w:rPr>
          <w:rFonts w:ascii="Times New Roman" w:hAnsi="Times New Roman" w:cs="Times New Roman"/>
          <w:color w:val="000000" w:themeColor="text1"/>
        </w:rPr>
        <w:t>needed</w:t>
      </w:r>
      <w:r w:rsidRPr="00DB7F0E">
        <w:rPr>
          <w:rFonts w:ascii="Times New Roman" w:hAnsi="Times New Roman" w:cs="Times New Roman"/>
          <w:color w:val="000000" w:themeColor="text1"/>
        </w:rPr>
        <w:t>.</w:t>
      </w:r>
    </w:p>
    <w:p w14:paraId="2C7523E1" w14:textId="77777777" w:rsidR="0086693B" w:rsidRDefault="0086693B">
      <w:pPr>
        <w:rPr>
          <w:rFonts w:ascii="Times New Roman" w:hAnsi="Times New Roman" w:cs="Times New Roman"/>
        </w:rPr>
      </w:pPr>
      <w:r>
        <w:rPr>
          <w:rFonts w:ascii="Times New Roman" w:hAnsi="Times New Roman" w:cs="Times New Roman"/>
        </w:rPr>
        <w:br w:type="page"/>
      </w:r>
    </w:p>
    <w:p w14:paraId="1653FA79" w14:textId="74A5769D" w:rsidR="00A8612F" w:rsidRPr="00A8612F" w:rsidRDefault="00C27899" w:rsidP="008E3CC1">
      <w:pPr>
        <w:pStyle w:val="Heading1"/>
      </w:pPr>
      <w:bookmarkStart w:id="44" w:name="_Toc215502795"/>
      <w:r w:rsidRPr="00A8612F">
        <w:lastRenderedPageBreak/>
        <w:t xml:space="preserve">Chapter 5: </w:t>
      </w:r>
      <w:r>
        <w:t>C</w:t>
      </w:r>
      <w:r w:rsidRPr="00A8612F">
        <w:t>onclusion, limitations and recommendations</w:t>
      </w:r>
      <w:bookmarkEnd w:id="44"/>
    </w:p>
    <w:p w14:paraId="2EBCB5D2" w14:textId="77777777" w:rsidR="00A8612F" w:rsidRPr="00A8612F" w:rsidRDefault="00A8612F" w:rsidP="00EA7838">
      <w:pPr>
        <w:pStyle w:val="Heading2"/>
      </w:pPr>
      <w:bookmarkStart w:id="45" w:name="_Toc215502796"/>
      <w:r w:rsidRPr="00A8612F">
        <w:t>5.1 Recap of Aim and Objectives</w:t>
      </w:r>
      <w:bookmarkEnd w:id="45"/>
    </w:p>
    <w:p w14:paraId="1898062B" w14:textId="28DA94D3"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t>This study was aimed at examining the impacts of the Brexit on the efficiency of DHL UK supply chain by considering four major performance indices, namely lead time, on-time delivery, duration of customs clearance and stock turnover. The study used the quantitative approach by use of a Likert-scale questionnaire that was filled by 50 DHL UK employees.</w:t>
      </w:r>
    </w:p>
    <w:p w14:paraId="1B316109" w14:textId="7B2AAA35"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t xml:space="preserve">The </w:t>
      </w:r>
      <w:r w:rsidR="00D75258" w:rsidRPr="00A8612F">
        <w:rPr>
          <w:rFonts w:ascii="Times New Roman" w:hAnsi="Times New Roman" w:cs="Times New Roman"/>
        </w:rPr>
        <w:t>goals</w:t>
      </w:r>
      <w:r w:rsidRPr="00A8612F">
        <w:rPr>
          <w:rFonts w:ascii="Times New Roman" w:hAnsi="Times New Roman" w:cs="Times New Roman"/>
        </w:rPr>
        <w:t xml:space="preserve"> were to:</w:t>
      </w:r>
    </w:p>
    <w:p w14:paraId="50645FB3" w14:textId="77777777" w:rsidR="00A8612F" w:rsidRPr="00A8612F" w:rsidRDefault="00A8612F" w:rsidP="00A8612F">
      <w:pPr>
        <w:numPr>
          <w:ilvl w:val="0"/>
          <w:numId w:val="18"/>
        </w:numPr>
        <w:spacing w:line="360" w:lineRule="auto"/>
        <w:jc w:val="both"/>
        <w:rPr>
          <w:rFonts w:ascii="Times New Roman" w:hAnsi="Times New Roman" w:cs="Times New Roman"/>
        </w:rPr>
      </w:pPr>
      <w:r w:rsidRPr="00A8612F">
        <w:rPr>
          <w:rFonts w:ascii="Times New Roman" w:hAnsi="Times New Roman" w:cs="Times New Roman"/>
        </w:rPr>
        <w:t>Assess DHL UK’s operational efficiency before and after Brexit.</w:t>
      </w:r>
    </w:p>
    <w:p w14:paraId="35B8302B" w14:textId="2F05DA6E" w:rsidR="00A8612F" w:rsidRPr="00A8612F" w:rsidRDefault="00E5789B" w:rsidP="00A8612F">
      <w:pPr>
        <w:numPr>
          <w:ilvl w:val="0"/>
          <w:numId w:val="18"/>
        </w:numPr>
        <w:spacing w:line="360" w:lineRule="auto"/>
        <w:jc w:val="both"/>
        <w:rPr>
          <w:rFonts w:ascii="Times New Roman" w:hAnsi="Times New Roman" w:cs="Times New Roman"/>
        </w:rPr>
      </w:pPr>
      <w:r w:rsidRPr="00A8612F">
        <w:rPr>
          <w:rFonts w:ascii="Times New Roman" w:hAnsi="Times New Roman" w:cs="Times New Roman"/>
        </w:rPr>
        <w:t>Show</w:t>
      </w:r>
      <w:r w:rsidR="00A8612F" w:rsidRPr="00A8612F">
        <w:rPr>
          <w:rFonts w:ascii="Times New Roman" w:hAnsi="Times New Roman" w:cs="Times New Roman"/>
        </w:rPr>
        <w:t xml:space="preserve"> key logistical bottlenecks affecting cross-border trade.</w:t>
      </w:r>
    </w:p>
    <w:p w14:paraId="761CA8CD" w14:textId="77777777" w:rsidR="00A8612F" w:rsidRPr="00A8612F" w:rsidRDefault="00A8612F" w:rsidP="00A8612F">
      <w:pPr>
        <w:numPr>
          <w:ilvl w:val="0"/>
          <w:numId w:val="18"/>
        </w:numPr>
        <w:spacing w:line="360" w:lineRule="auto"/>
        <w:jc w:val="both"/>
        <w:rPr>
          <w:rFonts w:ascii="Times New Roman" w:hAnsi="Times New Roman" w:cs="Times New Roman"/>
        </w:rPr>
      </w:pPr>
      <w:r w:rsidRPr="00A8612F">
        <w:rPr>
          <w:rFonts w:ascii="Times New Roman" w:hAnsi="Times New Roman" w:cs="Times New Roman"/>
        </w:rPr>
        <w:t>Evaluate DHL UK’s strategic responses and adaptive mechanisms.</w:t>
      </w:r>
    </w:p>
    <w:p w14:paraId="4484AFBE" w14:textId="77777777" w:rsidR="00A8612F" w:rsidRPr="00A8612F" w:rsidRDefault="00A8612F" w:rsidP="00A8612F">
      <w:pPr>
        <w:numPr>
          <w:ilvl w:val="0"/>
          <w:numId w:val="18"/>
        </w:numPr>
        <w:spacing w:line="360" w:lineRule="auto"/>
        <w:jc w:val="both"/>
        <w:rPr>
          <w:rFonts w:ascii="Times New Roman" w:hAnsi="Times New Roman" w:cs="Times New Roman"/>
        </w:rPr>
      </w:pPr>
      <w:r w:rsidRPr="00A8612F">
        <w:rPr>
          <w:rFonts w:ascii="Times New Roman" w:hAnsi="Times New Roman" w:cs="Times New Roman"/>
        </w:rPr>
        <w:t>Recommend operational and policy measures to enhance efficiency.</w:t>
      </w:r>
    </w:p>
    <w:p w14:paraId="3156DBD3" w14:textId="16AF4A97"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t xml:space="preserve">Descriptive analysis and </w:t>
      </w:r>
      <w:r w:rsidR="00E5789B" w:rsidRPr="00A8612F">
        <w:rPr>
          <w:rFonts w:ascii="Times New Roman" w:hAnsi="Times New Roman" w:cs="Times New Roman"/>
        </w:rPr>
        <w:t>belief</w:t>
      </w:r>
      <w:r w:rsidRPr="00A8612F">
        <w:rPr>
          <w:rFonts w:ascii="Times New Roman" w:hAnsi="Times New Roman" w:cs="Times New Roman"/>
        </w:rPr>
        <w:t xml:space="preserve"> interpretation among the employees was used to meet all the </w:t>
      </w:r>
      <w:r w:rsidR="00E5789B" w:rsidRPr="00A8612F">
        <w:rPr>
          <w:rFonts w:ascii="Times New Roman" w:hAnsi="Times New Roman" w:cs="Times New Roman"/>
        </w:rPr>
        <w:t>aims</w:t>
      </w:r>
      <w:r w:rsidRPr="00A8612F">
        <w:rPr>
          <w:rFonts w:ascii="Times New Roman" w:hAnsi="Times New Roman" w:cs="Times New Roman"/>
        </w:rPr>
        <w:t>. The results showed that there was moderate interference with the logistics operations, particularly in processing the customs and documentation although the adaptation and resilience in response to the post-Brexit was gradual.</w:t>
      </w:r>
    </w:p>
    <w:p w14:paraId="52CAC30B" w14:textId="77777777" w:rsidR="00A8612F" w:rsidRPr="00A8612F" w:rsidRDefault="00A8612F" w:rsidP="00EA7838">
      <w:pPr>
        <w:pStyle w:val="Heading2"/>
      </w:pPr>
      <w:bookmarkStart w:id="46" w:name="_Toc215502797"/>
      <w:r w:rsidRPr="00A8612F">
        <w:t>5.2 Key Findings</w:t>
      </w:r>
      <w:bookmarkEnd w:id="46"/>
    </w:p>
    <w:p w14:paraId="3D927308" w14:textId="2403740E"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t>The discussion showed that Brexit had a modest impact of raising lead times and administrative overheads and experienced a reduced performance in time delivery. Customs practises and paperwork were revealed as a recurrent problem, which is aligned with the overall post-Brexit trade literature</w:t>
      </w:r>
      <w:r w:rsidR="00BC1BF9" w:rsidRPr="00BC1BF9">
        <w:t xml:space="preserve"> </w:t>
      </w:r>
      <w:r w:rsidR="00BC1BF9" w:rsidRPr="00BC1BF9">
        <w:rPr>
          <w:rFonts w:ascii="Times New Roman" w:hAnsi="Times New Roman" w:cs="Times New Roman"/>
        </w:rPr>
        <w:t>(Yu et al., 2022)</w:t>
      </w:r>
      <w:r w:rsidRPr="00A8612F">
        <w:rPr>
          <w:rFonts w:ascii="Times New Roman" w:hAnsi="Times New Roman" w:cs="Times New Roman"/>
        </w:rPr>
        <w:t xml:space="preserve">. DHL UK however partially adapted by way of contingency planning and route optimisation. The quantitative findings </w:t>
      </w:r>
      <w:r w:rsidR="00E5789B" w:rsidRPr="00A8612F">
        <w:rPr>
          <w:rFonts w:ascii="Times New Roman" w:hAnsi="Times New Roman" w:cs="Times New Roman"/>
        </w:rPr>
        <w:t>showed</w:t>
      </w:r>
      <w:r w:rsidRPr="00A8612F">
        <w:rPr>
          <w:rFonts w:ascii="Times New Roman" w:hAnsi="Times New Roman" w:cs="Times New Roman"/>
        </w:rPr>
        <w:t xml:space="preserve"> the mean scores of almost 3.0 on </w:t>
      </w:r>
      <w:r w:rsidR="002F0138" w:rsidRPr="00A8612F">
        <w:rPr>
          <w:rFonts w:ascii="Times New Roman" w:hAnsi="Times New Roman" w:cs="Times New Roman"/>
        </w:rPr>
        <w:t>most</w:t>
      </w:r>
      <w:r w:rsidRPr="00A8612F">
        <w:rPr>
          <w:rFonts w:ascii="Times New Roman" w:hAnsi="Times New Roman" w:cs="Times New Roman"/>
        </w:rPr>
        <w:t xml:space="preserve"> indicators, that is, neutrality or moderate agreeability. This implies that </w:t>
      </w:r>
      <w:r w:rsidR="002F0138" w:rsidRPr="00A8612F">
        <w:rPr>
          <w:rFonts w:ascii="Times New Roman" w:hAnsi="Times New Roman" w:cs="Times New Roman"/>
        </w:rPr>
        <w:t>even though</w:t>
      </w:r>
      <w:r w:rsidRPr="00A8612F">
        <w:rPr>
          <w:rFonts w:ascii="Times New Roman" w:hAnsi="Times New Roman" w:cs="Times New Roman"/>
        </w:rPr>
        <w:t xml:space="preserve"> Brexit led to quantifiable inefficiencies, the mechanisms of response, including coordination enhancement, digital customs, and strategic warehousing in DHL UK served to stabilise operations. However, communication and digital integration gaps were defined as the two areas that need to be improved.</w:t>
      </w:r>
    </w:p>
    <w:p w14:paraId="3653C656" w14:textId="77777777" w:rsidR="00A8612F" w:rsidRPr="00A8612F" w:rsidRDefault="00A8612F" w:rsidP="00EA7838">
      <w:pPr>
        <w:pStyle w:val="Heading2"/>
      </w:pPr>
      <w:bookmarkStart w:id="47" w:name="_Toc215502798"/>
      <w:r w:rsidRPr="00A8612F">
        <w:t>5.3 Original Contribution to Knowledge and Practice</w:t>
      </w:r>
      <w:bookmarkEnd w:id="47"/>
    </w:p>
    <w:p w14:paraId="0F4E820A" w14:textId="02668781"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t xml:space="preserve">This research contributes to the current literature through an empirical company-level insight into the operational effects of Brexit through the case study of DHL UK. Whereas most studies </w:t>
      </w:r>
      <w:r w:rsidRPr="00A8612F">
        <w:rPr>
          <w:rFonts w:ascii="Times New Roman" w:hAnsi="Times New Roman" w:cs="Times New Roman"/>
        </w:rPr>
        <w:lastRenderedPageBreak/>
        <w:t>focus on the macroeconomic impacts of Brexit, this study offers a micro-level insight into the way in which a global logistics company can adapt to the abrupt changes in regulations. In practise, the results have implications on supply chain management, as they remind of the importance of the digital transformation, cross-border contingency plans, and policy cooperation in the reduction of external shocks</w:t>
      </w:r>
      <w:r w:rsidR="00BC1BF9" w:rsidRPr="00BC1BF9">
        <w:t xml:space="preserve"> </w:t>
      </w:r>
      <w:r w:rsidR="00BC1BF9" w:rsidRPr="00BC1BF9">
        <w:rPr>
          <w:rFonts w:ascii="Times New Roman" w:hAnsi="Times New Roman" w:cs="Times New Roman"/>
        </w:rPr>
        <w:t>(Maravić et al., 2025)</w:t>
      </w:r>
      <w:r w:rsidRPr="00A8612F">
        <w:rPr>
          <w:rFonts w:ascii="Times New Roman" w:hAnsi="Times New Roman" w:cs="Times New Roman"/>
        </w:rPr>
        <w:t xml:space="preserve">. The article also reveals how the Supply Chain Resilience and Dynamic Capabilities theories </w:t>
      </w:r>
      <w:r w:rsidR="00E5789B" w:rsidRPr="00A8612F">
        <w:rPr>
          <w:rFonts w:ascii="Times New Roman" w:hAnsi="Times New Roman" w:cs="Times New Roman"/>
        </w:rPr>
        <w:t>stay</w:t>
      </w:r>
      <w:r w:rsidRPr="00A8612F">
        <w:rPr>
          <w:rFonts w:ascii="Times New Roman" w:hAnsi="Times New Roman" w:cs="Times New Roman"/>
        </w:rPr>
        <w:t xml:space="preserve"> relevant in explaining organisational responses to political and economic disruption at a firm level</w:t>
      </w:r>
      <w:r>
        <w:rPr>
          <w:rFonts w:ascii="Times New Roman" w:hAnsi="Times New Roman" w:cs="Times New Roman"/>
        </w:rPr>
        <w:t>.</w:t>
      </w:r>
    </w:p>
    <w:p w14:paraId="51DF6FA8" w14:textId="77777777" w:rsidR="00A8612F" w:rsidRPr="00A8612F" w:rsidRDefault="00A8612F" w:rsidP="00EA7838">
      <w:pPr>
        <w:pStyle w:val="Heading2"/>
      </w:pPr>
      <w:bookmarkStart w:id="48" w:name="_Toc215502799"/>
      <w:r w:rsidRPr="00A8612F">
        <w:t>5.4 Limitations of the Study</w:t>
      </w:r>
      <w:bookmarkEnd w:id="48"/>
    </w:p>
    <w:p w14:paraId="2AFEE40B" w14:textId="28EF2823"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t xml:space="preserve">There are </w:t>
      </w:r>
      <w:r w:rsidR="00121A65" w:rsidRPr="00A8612F">
        <w:rPr>
          <w:rFonts w:ascii="Times New Roman" w:hAnsi="Times New Roman" w:cs="Times New Roman"/>
        </w:rPr>
        <w:t>several</w:t>
      </w:r>
      <w:r w:rsidRPr="00A8612F">
        <w:rPr>
          <w:rFonts w:ascii="Times New Roman" w:hAnsi="Times New Roman" w:cs="Times New Roman"/>
        </w:rPr>
        <w:t xml:space="preserve"> limitations that should be considered. To begin with, the research used only quantitative information based on a small sample size (n=50) in DHL UK, which is not always </w:t>
      </w:r>
      <w:r w:rsidR="00E5789B" w:rsidRPr="00A8612F">
        <w:rPr>
          <w:rFonts w:ascii="Times New Roman" w:hAnsi="Times New Roman" w:cs="Times New Roman"/>
        </w:rPr>
        <w:t>an exact</w:t>
      </w:r>
      <w:r w:rsidRPr="00A8612F">
        <w:rPr>
          <w:rFonts w:ascii="Times New Roman" w:hAnsi="Times New Roman" w:cs="Times New Roman"/>
        </w:rPr>
        <w:t xml:space="preserve"> view of the general logistics employees. Second, the research was cross-sectional and offered a picture of the </w:t>
      </w:r>
      <w:r w:rsidR="00E5789B" w:rsidRPr="00A8612F">
        <w:rPr>
          <w:rFonts w:ascii="Times New Roman" w:hAnsi="Times New Roman" w:cs="Times New Roman"/>
        </w:rPr>
        <w:t>beliefs</w:t>
      </w:r>
      <w:r w:rsidRPr="00A8612F">
        <w:rPr>
          <w:rFonts w:ascii="Times New Roman" w:hAnsi="Times New Roman" w:cs="Times New Roman"/>
        </w:rPr>
        <w:t xml:space="preserve"> after Brexit, instead of long-run patterns of performance</w:t>
      </w:r>
      <w:r w:rsidR="00BC1BF9" w:rsidRPr="00BC1BF9">
        <w:t xml:space="preserve"> </w:t>
      </w:r>
      <w:r w:rsidR="00BC1BF9" w:rsidRPr="00BC1BF9">
        <w:rPr>
          <w:rFonts w:ascii="Times New Roman" w:hAnsi="Times New Roman" w:cs="Times New Roman"/>
        </w:rPr>
        <w:t>(Rönkkö et al., 2021)</w:t>
      </w:r>
      <w:r w:rsidRPr="00A8612F">
        <w:rPr>
          <w:rFonts w:ascii="Times New Roman" w:hAnsi="Times New Roman" w:cs="Times New Roman"/>
        </w:rPr>
        <w:t>. Longitudinal design would have been good to provide information on the changes in efficiency over time. Third, the study did not consider the external factors such as supplier behaviour or customer responses, that is, the research was devoted to internal operations. Lastly the study relied on self-reported data which could also be biassed depending on the position or experience of the participants in the organisation.</w:t>
      </w:r>
    </w:p>
    <w:p w14:paraId="0F7F411B" w14:textId="77777777" w:rsidR="00A8612F" w:rsidRPr="00A8612F" w:rsidRDefault="00A8612F" w:rsidP="00EA7838">
      <w:pPr>
        <w:pStyle w:val="Heading2"/>
      </w:pPr>
      <w:bookmarkStart w:id="49" w:name="_Toc215502800"/>
      <w:r w:rsidRPr="00A8612F">
        <w:t>5.5 Recommendations</w:t>
      </w:r>
      <w:bookmarkEnd w:id="49"/>
    </w:p>
    <w:p w14:paraId="21D1C426" w14:textId="77777777" w:rsid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b/>
          <w:bCs/>
        </w:rPr>
        <w:t>For Practice:</w:t>
      </w:r>
    </w:p>
    <w:p w14:paraId="360934A9" w14:textId="2AB32EDB"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t xml:space="preserve">DHL UK needs to increase the pace of investing in the digital interpretation of customs to </w:t>
      </w:r>
      <w:r w:rsidR="00E5789B" w:rsidRPr="00A8612F">
        <w:rPr>
          <w:rFonts w:ascii="Times New Roman" w:hAnsi="Times New Roman" w:cs="Times New Roman"/>
        </w:rPr>
        <w:t>ease</w:t>
      </w:r>
      <w:r w:rsidRPr="00A8612F">
        <w:rPr>
          <w:rFonts w:ascii="Times New Roman" w:hAnsi="Times New Roman" w:cs="Times New Roman"/>
        </w:rPr>
        <w:t xml:space="preserve"> the border operations and decrease the amount of work that people do manually. It should also enhance internal communication to make sure that the operational changes and policy changes are well communicated to the staff at all levels. Delays and errors can be further minimised by increasing the training of the staff about post-Brexit compliance and documentation steps.</w:t>
      </w:r>
    </w:p>
    <w:p w14:paraId="1A36070C" w14:textId="77777777" w:rsidR="00A8612F" w:rsidRPr="00A8612F" w:rsidRDefault="00A8612F" w:rsidP="00A8612F">
      <w:pPr>
        <w:spacing w:line="360" w:lineRule="auto"/>
        <w:jc w:val="both"/>
        <w:rPr>
          <w:rFonts w:ascii="Times New Roman" w:hAnsi="Times New Roman" w:cs="Times New Roman"/>
          <w:b/>
          <w:bCs/>
        </w:rPr>
      </w:pPr>
      <w:r w:rsidRPr="00A8612F">
        <w:rPr>
          <w:rFonts w:ascii="Times New Roman" w:hAnsi="Times New Roman" w:cs="Times New Roman"/>
          <w:b/>
          <w:bCs/>
        </w:rPr>
        <w:t>For Policy:</w:t>
      </w:r>
    </w:p>
    <w:p w14:paraId="25B90E0F" w14:textId="67E2D707"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t xml:space="preserve">Logistics companies and government bodies must liaise </w:t>
      </w:r>
      <w:r w:rsidR="00121A65" w:rsidRPr="00A8612F">
        <w:rPr>
          <w:rFonts w:ascii="Times New Roman" w:hAnsi="Times New Roman" w:cs="Times New Roman"/>
        </w:rPr>
        <w:t>to</w:t>
      </w:r>
      <w:r w:rsidRPr="00A8612F">
        <w:rPr>
          <w:rFonts w:ascii="Times New Roman" w:hAnsi="Times New Roman" w:cs="Times New Roman"/>
        </w:rPr>
        <w:t xml:space="preserve"> align UK/EU customs standards. The reduction of clearance delays and enhancement of reliability can be achieved through the simplification of the electronic requirements needed in documentation as well as enhancing the ability to share data among the customs authorities.</w:t>
      </w:r>
    </w:p>
    <w:p w14:paraId="475D1FDA" w14:textId="77777777" w:rsidR="00A8612F" w:rsidRPr="00A8612F" w:rsidRDefault="00A8612F" w:rsidP="00A8612F">
      <w:pPr>
        <w:spacing w:line="360" w:lineRule="auto"/>
        <w:jc w:val="both"/>
        <w:rPr>
          <w:rFonts w:ascii="Times New Roman" w:hAnsi="Times New Roman" w:cs="Times New Roman"/>
          <w:b/>
          <w:bCs/>
        </w:rPr>
      </w:pPr>
      <w:r w:rsidRPr="00A8612F">
        <w:rPr>
          <w:rFonts w:ascii="Times New Roman" w:hAnsi="Times New Roman" w:cs="Times New Roman"/>
          <w:b/>
          <w:bCs/>
        </w:rPr>
        <w:t>For Future Research:</w:t>
      </w:r>
    </w:p>
    <w:p w14:paraId="5A9BD632" w14:textId="7A6824E7"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lastRenderedPageBreak/>
        <w:t xml:space="preserve">Future </w:t>
      </w:r>
      <w:r w:rsidR="00771272" w:rsidRPr="00A8612F">
        <w:rPr>
          <w:rFonts w:ascii="Times New Roman" w:hAnsi="Times New Roman" w:cs="Times New Roman"/>
        </w:rPr>
        <w:t>research</w:t>
      </w:r>
      <w:r w:rsidRPr="00A8612F">
        <w:rPr>
          <w:rFonts w:ascii="Times New Roman" w:hAnsi="Times New Roman" w:cs="Times New Roman"/>
        </w:rPr>
        <w:t xml:space="preserve"> </w:t>
      </w:r>
      <w:r w:rsidR="00860C53" w:rsidRPr="00A8612F">
        <w:rPr>
          <w:rFonts w:ascii="Times New Roman" w:hAnsi="Times New Roman" w:cs="Times New Roman"/>
        </w:rPr>
        <w:t>needs</w:t>
      </w:r>
      <w:r w:rsidRPr="00A8612F">
        <w:rPr>
          <w:rFonts w:ascii="Times New Roman" w:hAnsi="Times New Roman" w:cs="Times New Roman"/>
        </w:rPr>
        <w:t xml:space="preserve"> to be longitudinal or </w:t>
      </w:r>
      <w:r w:rsidR="00771272" w:rsidRPr="00A8612F">
        <w:rPr>
          <w:rFonts w:ascii="Times New Roman" w:hAnsi="Times New Roman" w:cs="Times New Roman"/>
        </w:rPr>
        <w:t>mixed methods</w:t>
      </w:r>
      <w:r w:rsidRPr="00A8612F">
        <w:rPr>
          <w:rFonts w:ascii="Times New Roman" w:hAnsi="Times New Roman" w:cs="Times New Roman"/>
        </w:rPr>
        <w:t xml:space="preserve"> </w:t>
      </w:r>
      <w:r w:rsidR="00121A65" w:rsidRPr="00A8612F">
        <w:rPr>
          <w:rFonts w:ascii="Times New Roman" w:hAnsi="Times New Roman" w:cs="Times New Roman"/>
        </w:rPr>
        <w:t>to</w:t>
      </w:r>
      <w:r w:rsidRPr="00A8612F">
        <w:rPr>
          <w:rFonts w:ascii="Times New Roman" w:hAnsi="Times New Roman" w:cs="Times New Roman"/>
        </w:rPr>
        <w:t xml:space="preserve"> address the quantitative and qualitative aspects of the long-term impact of Brexit. Inter-industry comparative research of various logistics companies or UK and EU companies would also give a wider understanding of post-Brexit trade adjustment.</w:t>
      </w:r>
    </w:p>
    <w:p w14:paraId="27751A80" w14:textId="77777777" w:rsidR="00A8612F" w:rsidRPr="00A8612F" w:rsidRDefault="00A8612F" w:rsidP="00EA7838">
      <w:pPr>
        <w:pStyle w:val="Heading2"/>
      </w:pPr>
      <w:bookmarkStart w:id="50" w:name="_Toc215502801"/>
      <w:r w:rsidRPr="00A8612F">
        <w:t xml:space="preserve">5.6 Chapter </w:t>
      </w:r>
      <w:r w:rsidRPr="00EA7838">
        <w:t>Summary</w:t>
      </w:r>
      <w:bookmarkEnd w:id="50"/>
    </w:p>
    <w:p w14:paraId="074A7189" w14:textId="535E93B0" w:rsidR="00A8612F" w:rsidRPr="00A8612F" w:rsidRDefault="00A8612F" w:rsidP="00A8612F">
      <w:pPr>
        <w:spacing w:line="360" w:lineRule="auto"/>
        <w:jc w:val="both"/>
        <w:rPr>
          <w:rFonts w:ascii="Times New Roman" w:hAnsi="Times New Roman" w:cs="Times New Roman"/>
        </w:rPr>
      </w:pPr>
      <w:r w:rsidRPr="00A8612F">
        <w:rPr>
          <w:rFonts w:ascii="Times New Roman" w:hAnsi="Times New Roman" w:cs="Times New Roman"/>
        </w:rPr>
        <w:t xml:space="preserve">Finally, this paper concluded that Brexit had moderate impacts on the efficiency of the DHL UK supply chain but also led to resilient and learning adaptive responses. The study confirms that contingency planning, digital innovation, and organisational flexibility are critical </w:t>
      </w:r>
      <w:r w:rsidR="00E5789B" w:rsidRPr="00A8612F">
        <w:rPr>
          <w:rFonts w:ascii="Times New Roman" w:hAnsi="Times New Roman" w:cs="Times New Roman"/>
        </w:rPr>
        <w:t>in overcoming</w:t>
      </w:r>
      <w:r w:rsidRPr="00A8612F">
        <w:rPr>
          <w:rFonts w:ascii="Times New Roman" w:hAnsi="Times New Roman" w:cs="Times New Roman"/>
        </w:rPr>
        <w:t xml:space="preserve"> the post-Brexit logistic problems. Although the operations at DHL UK have been stabilised, investment in technology, communication, and training </w:t>
      </w:r>
      <w:r w:rsidR="00771272" w:rsidRPr="008E5BDE">
        <w:rPr>
          <w:rFonts w:ascii="Times New Roman" w:hAnsi="Times New Roman" w:cs="Times New Roman"/>
        </w:rPr>
        <w:t xml:space="preserve">had </w:t>
      </w:r>
      <w:r w:rsidR="00E5789B" w:rsidRPr="008E5BDE">
        <w:rPr>
          <w:rFonts w:ascii="Times New Roman" w:hAnsi="Times New Roman" w:cs="Times New Roman"/>
        </w:rPr>
        <w:t>still been</w:t>
      </w:r>
      <w:r w:rsidRPr="00A8612F">
        <w:rPr>
          <w:rFonts w:ascii="Times New Roman" w:hAnsi="Times New Roman" w:cs="Times New Roman"/>
        </w:rPr>
        <w:t xml:space="preserve"> vital towards the maintenance of efficiency in the changing world of trade.</w:t>
      </w:r>
    </w:p>
    <w:p w14:paraId="56C4AA61" w14:textId="77777777" w:rsidR="00C04B72" w:rsidRPr="00C04B72" w:rsidRDefault="00C04B72" w:rsidP="00C04B72">
      <w:pPr>
        <w:spacing w:line="360" w:lineRule="auto"/>
        <w:jc w:val="both"/>
        <w:rPr>
          <w:rFonts w:ascii="Times New Roman" w:hAnsi="Times New Roman" w:cs="Times New Roman"/>
        </w:rPr>
      </w:pPr>
    </w:p>
    <w:p w14:paraId="675C78F7" w14:textId="77777777" w:rsidR="006E689B" w:rsidRPr="00160F0E" w:rsidRDefault="006E689B" w:rsidP="00160F0E">
      <w:pPr>
        <w:spacing w:line="360" w:lineRule="auto"/>
        <w:jc w:val="both"/>
        <w:rPr>
          <w:rFonts w:ascii="Times New Roman" w:hAnsi="Times New Roman" w:cs="Times New Roman"/>
        </w:rPr>
      </w:pPr>
    </w:p>
    <w:p w14:paraId="0BF45094" w14:textId="6CAC4CC2" w:rsidR="00F273F0" w:rsidRPr="00F273F0" w:rsidRDefault="00F273F0" w:rsidP="00F273F0">
      <w:pPr>
        <w:spacing w:line="360" w:lineRule="auto"/>
        <w:jc w:val="both"/>
        <w:rPr>
          <w:rFonts w:ascii="Times New Roman" w:hAnsi="Times New Roman" w:cs="Times New Roman"/>
          <w:lang w:val="en-IN"/>
        </w:rPr>
      </w:pPr>
    </w:p>
    <w:p w14:paraId="4E0B44B9" w14:textId="77777777" w:rsidR="003F4437" w:rsidRPr="000567E5" w:rsidRDefault="003F4437" w:rsidP="00F273F0">
      <w:pPr>
        <w:rPr>
          <w:lang w:val="en-IN"/>
        </w:rPr>
      </w:pPr>
      <w:r w:rsidRPr="000567E5">
        <w:rPr>
          <w:lang w:val="en-IN"/>
        </w:rPr>
        <w:br w:type="page"/>
      </w:r>
    </w:p>
    <w:p w14:paraId="52B5E883" w14:textId="52B6CE92" w:rsidR="003F4437" w:rsidRPr="000567E5" w:rsidRDefault="003F4437" w:rsidP="000567E5">
      <w:pPr>
        <w:pStyle w:val="Heading1"/>
        <w:rPr>
          <w:rFonts w:cs="Times New Roman"/>
          <w:lang w:val="en-IN"/>
        </w:rPr>
      </w:pPr>
      <w:bookmarkStart w:id="51" w:name="_Toc215502802"/>
      <w:r w:rsidRPr="000567E5">
        <w:rPr>
          <w:rFonts w:cs="Times New Roman"/>
          <w:lang w:val="en-IN"/>
        </w:rPr>
        <w:lastRenderedPageBreak/>
        <w:t>References</w:t>
      </w:r>
      <w:bookmarkEnd w:id="51"/>
      <w:r w:rsidRPr="000567E5">
        <w:rPr>
          <w:rFonts w:cs="Times New Roman"/>
          <w:lang w:val="en-IN"/>
        </w:rPr>
        <w:t xml:space="preserve"> </w:t>
      </w:r>
    </w:p>
    <w:p w14:paraId="67DB53C9"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52" w:name="_Hlk211244783"/>
      <w:r w:rsidRPr="000567E5">
        <w:rPr>
          <w:rFonts w:ascii="Times New Roman" w:hAnsi="Times New Roman" w:cs="Times New Roman"/>
          <w:color w:val="000000" w:themeColor="text1"/>
          <w:shd w:val="clear" w:color="auto" w:fill="FFFFFF"/>
        </w:rPr>
        <w:t>Altman, S. and Bastian, C., 2023</w:t>
      </w:r>
      <w:bookmarkEnd w:id="52"/>
      <w:r w:rsidRPr="000567E5">
        <w:rPr>
          <w:rFonts w:ascii="Times New Roman" w:hAnsi="Times New Roman" w:cs="Times New Roman"/>
          <w:color w:val="000000" w:themeColor="text1"/>
          <w:shd w:val="clear" w:color="auto" w:fill="FFFFFF"/>
        </w:rPr>
        <w:t>. DHL global connectedness index 2022. </w:t>
      </w:r>
      <w:r w:rsidRPr="000567E5">
        <w:rPr>
          <w:rFonts w:ascii="Times New Roman" w:hAnsi="Times New Roman" w:cs="Times New Roman"/>
          <w:i/>
          <w:iCs/>
          <w:color w:val="000000" w:themeColor="text1"/>
          <w:shd w:val="clear" w:color="auto" w:fill="FFFFFF"/>
        </w:rPr>
        <w:t>An in-depth report on the state of globalization</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301</w:t>
      </w:r>
      <w:r w:rsidRPr="000567E5">
        <w:rPr>
          <w:rFonts w:ascii="Times New Roman" w:hAnsi="Times New Roman" w:cs="Times New Roman"/>
          <w:color w:val="000000" w:themeColor="text1"/>
          <w:shd w:val="clear" w:color="auto" w:fill="FFFFFF"/>
        </w:rPr>
        <w:t>.</w:t>
      </w:r>
    </w:p>
    <w:p w14:paraId="642A2361"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53" w:name="_Hlk211244880"/>
      <w:r w:rsidRPr="000567E5">
        <w:rPr>
          <w:rFonts w:ascii="Times New Roman" w:hAnsi="Times New Roman" w:cs="Times New Roman"/>
          <w:color w:val="000000" w:themeColor="text1"/>
          <w:shd w:val="clear" w:color="auto" w:fill="FFFFFF"/>
        </w:rPr>
        <w:t>Amoamo, M., 2022</w:t>
      </w:r>
      <w:bookmarkEnd w:id="53"/>
      <w:r w:rsidRPr="000567E5">
        <w:rPr>
          <w:rFonts w:ascii="Times New Roman" w:hAnsi="Times New Roman" w:cs="Times New Roman"/>
          <w:color w:val="000000" w:themeColor="text1"/>
          <w:shd w:val="clear" w:color="auto" w:fill="FFFFFF"/>
        </w:rPr>
        <w:t>. Brexit–threat or opportunity? Resilience and tourism in Britain's Island Territories. In </w:t>
      </w:r>
      <w:r w:rsidRPr="000567E5">
        <w:rPr>
          <w:rFonts w:ascii="Times New Roman" w:hAnsi="Times New Roman" w:cs="Times New Roman"/>
          <w:i/>
          <w:iCs/>
          <w:color w:val="000000" w:themeColor="text1"/>
          <w:shd w:val="clear" w:color="auto" w:fill="FFFFFF"/>
        </w:rPr>
        <w:t>Island Tourism Sustainability and Resiliency</w:t>
      </w:r>
      <w:r w:rsidRPr="000567E5">
        <w:rPr>
          <w:rFonts w:ascii="Times New Roman" w:hAnsi="Times New Roman" w:cs="Times New Roman"/>
          <w:color w:val="000000" w:themeColor="text1"/>
          <w:shd w:val="clear" w:color="auto" w:fill="FFFFFF"/>
        </w:rPr>
        <w:t xml:space="preserve"> (pp. 140-165). Routledge. </w:t>
      </w:r>
    </w:p>
    <w:p w14:paraId="3F9C2684" w14:textId="3F8365A5"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54" w:name="_Hlk211244767"/>
      <w:r w:rsidRPr="000567E5">
        <w:rPr>
          <w:rFonts w:ascii="Times New Roman" w:hAnsi="Times New Roman" w:cs="Times New Roman"/>
          <w:color w:val="000000" w:themeColor="text1"/>
          <w:shd w:val="clear" w:color="auto" w:fill="FFFFFF"/>
        </w:rPr>
        <w:t>Ayawei, E.D. and Odunlami, A., 2025</w:t>
      </w:r>
      <w:bookmarkEnd w:id="54"/>
      <w:r w:rsidRPr="000567E5">
        <w:rPr>
          <w:rFonts w:ascii="Times New Roman" w:hAnsi="Times New Roman" w:cs="Times New Roman"/>
          <w:color w:val="000000" w:themeColor="text1"/>
          <w:shd w:val="clear" w:color="auto" w:fill="FFFFFF"/>
        </w:rPr>
        <w:t xml:space="preserve">. Navigating Brexit and Beyond: </w:t>
      </w:r>
      <w:r w:rsidR="00E5789B" w:rsidRPr="000567E5">
        <w:rPr>
          <w:rFonts w:ascii="Times New Roman" w:hAnsi="Times New Roman" w:cs="Times New Roman"/>
          <w:color w:val="000000" w:themeColor="text1"/>
          <w:shd w:val="clear" w:color="auto" w:fill="FFFFFF"/>
        </w:rPr>
        <w:t>Improving</w:t>
      </w:r>
      <w:r w:rsidRPr="000567E5">
        <w:rPr>
          <w:rFonts w:ascii="Times New Roman" w:hAnsi="Times New Roman" w:cs="Times New Roman"/>
          <w:color w:val="000000" w:themeColor="text1"/>
          <w:shd w:val="clear" w:color="auto" w:fill="FFFFFF"/>
        </w:rPr>
        <w:t xml:space="preserve"> UK Export Strategies for Effective Shipping Solutions. </w:t>
      </w:r>
      <w:r w:rsidRPr="000567E5">
        <w:rPr>
          <w:rFonts w:ascii="Times New Roman" w:hAnsi="Times New Roman" w:cs="Times New Roman"/>
          <w:i/>
          <w:iCs/>
          <w:color w:val="000000" w:themeColor="text1"/>
          <w:shd w:val="clear" w:color="auto" w:fill="FFFFFF"/>
        </w:rPr>
        <w:t>Sch J Econ Bus Manag</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8</w:t>
      </w:r>
      <w:r w:rsidRPr="000567E5">
        <w:rPr>
          <w:rFonts w:ascii="Times New Roman" w:hAnsi="Times New Roman" w:cs="Times New Roman"/>
          <w:color w:val="000000" w:themeColor="text1"/>
          <w:shd w:val="clear" w:color="auto" w:fill="FFFFFF"/>
        </w:rPr>
        <w:t>, pp.220-227.</w:t>
      </w:r>
    </w:p>
    <w:p w14:paraId="647E6D78"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55" w:name="_Hlk211244617"/>
      <w:r w:rsidRPr="000567E5">
        <w:rPr>
          <w:rFonts w:ascii="Times New Roman" w:hAnsi="Times New Roman" w:cs="Times New Roman"/>
          <w:color w:val="000000" w:themeColor="text1"/>
          <w:shd w:val="clear" w:color="auto" w:fill="FFFFFF"/>
        </w:rPr>
        <w:t>Basu, R., 2023</w:t>
      </w:r>
      <w:bookmarkEnd w:id="55"/>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Managing global supply chains: Contemporary global challenges in supply chain management</w:t>
      </w:r>
      <w:r w:rsidRPr="000567E5">
        <w:rPr>
          <w:rFonts w:ascii="Times New Roman" w:hAnsi="Times New Roman" w:cs="Times New Roman"/>
          <w:color w:val="000000" w:themeColor="text1"/>
          <w:shd w:val="clear" w:color="auto" w:fill="FFFFFF"/>
        </w:rPr>
        <w:t>. Routledge.</w:t>
      </w:r>
    </w:p>
    <w:p w14:paraId="613A746D" w14:textId="77777777" w:rsidR="00102917" w:rsidRDefault="00102917" w:rsidP="000567E5">
      <w:pPr>
        <w:spacing w:line="360" w:lineRule="auto"/>
        <w:jc w:val="both"/>
        <w:rPr>
          <w:rFonts w:ascii="Times New Roman" w:hAnsi="Times New Roman" w:cs="Times New Roman"/>
          <w:color w:val="000000" w:themeColor="text1"/>
          <w:shd w:val="clear" w:color="auto" w:fill="FFFFFF"/>
        </w:rPr>
      </w:pPr>
      <w:bookmarkStart w:id="56" w:name="_Hlk211244891"/>
      <w:r w:rsidRPr="000567E5">
        <w:rPr>
          <w:rFonts w:ascii="Times New Roman" w:hAnsi="Times New Roman" w:cs="Times New Roman"/>
          <w:color w:val="000000" w:themeColor="text1"/>
          <w:shd w:val="clear" w:color="auto" w:fill="FFFFFF"/>
        </w:rPr>
        <w:t>Bhala, R., 2021</w:t>
      </w:r>
      <w:bookmarkEnd w:id="56"/>
      <w:r w:rsidRPr="000567E5">
        <w:rPr>
          <w:rFonts w:ascii="Times New Roman" w:hAnsi="Times New Roman" w:cs="Times New Roman"/>
          <w:color w:val="000000" w:themeColor="text1"/>
          <w:shd w:val="clear" w:color="auto" w:fill="FFFFFF"/>
        </w:rPr>
        <w:t>. Britain's Brexit Deal Debacle. </w:t>
      </w:r>
      <w:r w:rsidRPr="000567E5">
        <w:rPr>
          <w:rFonts w:ascii="Times New Roman" w:hAnsi="Times New Roman" w:cs="Times New Roman"/>
          <w:i/>
          <w:iCs/>
          <w:color w:val="000000" w:themeColor="text1"/>
          <w:shd w:val="clear" w:color="auto" w:fill="FFFFFF"/>
        </w:rPr>
        <w:t>Manchester J. Int'l Econ. L.</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18</w:t>
      </w:r>
      <w:r w:rsidRPr="000567E5">
        <w:rPr>
          <w:rFonts w:ascii="Times New Roman" w:hAnsi="Times New Roman" w:cs="Times New Roman"/>
          <w:color w:val="000000" w:themeColor="text1"/>
          <w:shd w:val="clear" w:color="auto" w:fill="FFFFFF"/>
        </w:rPr>
        <w:t xml:space="preserve">, p.4. </w:t>
      </w:r>
    </w:p>
    <w:p w14:paraId="1A915FA7"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57" w:name="_Hlk211244727"/>
      <w:r w:rsidRPr="000567E5">
        <w:rPr>
          <w:rFonts w:ascii="Times New Roman" w:hAnsi="Times New Roman" w:cs="Times New Roman"/>
          <w:color w:val="000000" w:themeColor="text1"/>
          <w:shd w:val="clear" w:color="auto" w:fill="FFFFFF"/>
        </w:rPr>
        <w:t>Bogdanski, P., 2023</w:t>
      </w:r>
      <w:bookmarkEnd w:id="57"/>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Development of a Guideline for the road transport industry in Poland in the context of changes in the future</w:t>
      </w:r>
      <w:r w:rsidRPr="000567E5">
        <w:rPr>
          <w:rFonts w:ascii="Times New Roman" w:hAnsi="Times New Roman" w:cs="Times New Roman"/>
          <w:color w:val="000000" w:themeColor="text1"/>
          <w:shd w:val="clear" w:color="auto" w:fill="FFFFFF"/>
        </w:rPr>
        <w:t> (Doctoral dissertation, Technische Universität Wien).</w:t>
      </w:r>
    </w:p>
    <w:p w14:paraId="560F4C47" w14:textId="645F2C6A"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58" w:name="_Hlk211244639"/>
      <w:r w:rsidRPr="000567E5">
        <w:rPr>
          <w:rFonts w:ascii="Times New Roman" w:hAnsi="Times New Roman" w:cs="Times New Roman"/>
          <w:color w:val="000000" w:themeColor="text1"/>
          <w:shd w:val="clear" w:color="auto" w:fill="FFFFFF"/>
        </w:rPr>
        <w:t>Chelombitko, Y.K., 2023</w:t>
      </w:r>
      <w:bookmarkEnd w:id="58"/>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Supply Chain Management: Globalization in the Age of E-business (based on Adler Style GmbH case)</w:t>
      </w:r>
      <w:r w:rsidRPr="000567E5">
        <w:rPr>
          <w:rFonts w:ascii="Times New Roman" w:hAnsi="Times New Roman" w:cs="Times New Roman"/>
          <w:color w:val="000000" w:themeColor="text1"/>
          <w:shd w:val="clear" w:color="auto" w:fill="FFFFFF"/>
        </w:rPr>
        <w:t> (Doctoral dissertation, Private Higher Educational Establishment-Institute “</w:t>
      </w:r>
      <w:r w:rsidR="00485A8B" w:rsidRPr="000567E5">
        <w:rPr>
          <w:rFonts w:ascii="Times New Roman" w:hAnsi="Times New Roman" w:cs="Times New Roman"/>
          <w:color w:val="000000" w:themeColor="text1"/>
          <w:shd w:val="clear" w:color="auto" w:fill="FFFFFF"/>
        </w:rPr>
        <w:t>Ukrainian American</w:t>
      </w:r>
      <w:r w:rsidRPr="000567E5">
        <w:rPr>
          <w:rFonts w:ascii="Times New Roman" w:hAnsi="Times New Roman" w:cs="Times New Roman"/>
          <w:color w:val="000000" w:themeColor="text1"/>
          <w:shd w:val="clear" w:color="auto" w:fill="FFFFFF"/>
        </w:rPr>
        <w:t xml:space="preserve"> Concordia University").</w:t>
      </w:r>
    </w:p>
    <w:p w14:paraId="23EE2BFE" w14:textId="243F7F9A"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59" w:name="_Hlk211244967"/>
      <w:r w:rsidRPr="000567E5">
        <w:rPr>
          <w:rFonts w:ascii="Times New Roman" w:hAnsi="Times New Roman" w:cs="Times New Roman"/>
          <w:color w:val="000000" w:themeColor="text1"/>
          <w:shd w:val="clear" w:color="auto" w:fill="FFFFFF"/>
        </w:rPr>
        <w:t>Churchman, P.D., 2025</w:t>
      </w:r>
      <w:bookmarkEnd w:id="59"/>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 xml:space="preserve">Transition co-design for purposive </w:t>
      </w:r>
      <w:r w:rsidR="00485A8B" w:rsidRPr="000567E5">
        <w:rPr>
          <w:rFonts w:ascii="Times New Roman" w:hAnsi="Times New Roman" w:cs="Times New Roman"/>
          <w:i/>
          <w:iCs/>
          <w:color w:val="000000" w:themeColor="text1"/>
          <w:shd w:val="clear" w:color="auto" w:fill="FFFFFF"/>
        </w:rPr>
        <w:t>United Kingdom Road</w:t>
      </w:r>
      <w:r w:rsidRPr="000567E5">
        <w:rPr>
          <w:rFonts w:ascii="Times New Roman" w:hAnsi="Times New Roman" w:cs="Times New Roman"/>
          <w:i/>
          <w:iCs/>
          <w:color w:val="000000" w:themeColor="text1"/>
          <w:shd w:val="clear" w:color="auto" w:fill="FFFFFF"/>
        </w:rPr>
        <w:t xml:space="preserve"> freight decarbonisation</w:t>
      </w:r>
      <w:r w:rsidRPr="000567E5">
        <w:rPr>
          <w:rFonts w:ascii="Times New Roman" w:hAnsi="Times New Roman" w:cs="Times New Roman"/>
          <w:color w:val="000000" w:themeColor="text1"/>
          <w:shd w:val="clear" w:color="auto" w:fill="FFFFFF"/>
        </w:rPr>
        <w:t xml:space="preserve"> (Doctoral dissertation, University of Leeds). </w:t>
      </w:r>
    </w:p>
    <w:p w14:paraId="031A6DD8"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60" w:name="_Hlk211244831"/>
      <w:r w:rsidRPr="000567E5">
        <w:rPr>
          <w:rFonts w:ascii="Times New Roman" w:hAnsi="Times New Roman" w:cs="Times New Roman"/>
          <w:color w:val="000000" w:themeColor="text1"/>
          <w:shd w:val="clear" w:color="auto" w:fill="FFFFFF"/>
        </w:rPr>
        <w:t>Druzin, B.H., 2021</w:t>
      </w:r>
      <w:bookmarkEnd w:id="60"/>
      <w:r w:rsidRPr="000567E5">
        <w:rPr>
          <w:rFonts w:ascii="Times New Roman" w:hAnsi="Times New Roman" w:cs="Times New Roman"/>
          <w:color w:val="000000" w:themeColor="text1"/>
          <w:shd w:val="clear" w:color="auto" w:fill="FFFFFF"/>
        </w:rPr>
        <w:t>. Tipping Points and the Formation of the European Union: Birth, Brexit, and Beyond. </w:t>
      </w:r>
      <w:r w:rsidRPr="000567E5">
        <w:rPr>
          <w:rFonts w:ascii="Times New Roman" w:hAnsi="Times New Roman" w:cs="Times New Roman"/>
          <w:i/>
          <w:iCs/>
          <w:color w:val="000000" w:themeColor="text1"/>
          <w:shd w:val="clear" w:color="auto" w:fill="FFFFFF"/>
        </w:rPr>
        <w:t>Colum. J. Eur. L.</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27</w:t>
      </w:r>
      <w:r w:rsidRPr="000567E5">
        <w:rPr>
          <w:rFonts w:ascii="Times New Roman" w:hAnsi="Times New Roman" w:cs="Times New Roman"/>
          <w:color w:val="000000" w:themeColor="text1"/>
          <w:shd w:val="clear" w:color="auto" w:fill="FFFFFF"/>
        </w:rPr>
        <w:t xml:space="preserve">, p.68. </w:t>
      </w:r>
    </w:p>
    <w:p w14:paraId="27F49E49"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r w:rsidRPr="000567E5">
        <w:rPr>
          <w:rFonts w:ascii="Times New Roman" w:hAnsi="Times New Roman" w:cs="Times New Roman"/>
          <w:color w:val="000000" w:themeColor="text1"/>
          <w:shd w:val="clear" w:color="auto" w:fill="FFFFFF"/>
        </w:rPr>
        <w:t>Dufay, L., Virolle, A. and Gay, U., 2023. Adapting to Pandemics disruptions during the Covid-19: an analysis of DHL's Satregies for Maintaining Supply Chain Capabilities.</w:t>
      </w:r>
    </w:p>
    <w:p w14:paraId="6E690D71" w14:textId="61186250" w:rsidR="00102917" w:rsidRPr="000567E5" w:rsidRDefault="00102917" w:rsidP="000567E5">
      <w:pPr>
        <w:spacing w:line="360" w:lineRule="auto"/>
        <w:jc w:val="both"/>
        <w:rPr>
          <w:rFonts w:ascii="Times New Roman" w:hAnsi="Times New Roman" w:cs="Times New Roman"/>
          <w:color w:val="000000" w:themeColor="text1"/>
          <w:lang w:val="en-IN"/>
        </w:rPr>
      </w:pPr>
      <w:bookmarkStart w:id="61" w:name="_Hlk211245043"/>
      <w:r w:rsidRPr="000567E5">
        <w:rPr>
          <w:rFonts w:ascii="Times New Roman" w:hAnsi="Times New Roman" w:cs="Times New Roman"/>
          <w:color w:val="000000" w:themeColor="text1"/>
          <w:shd w:val="clear" w:color="auto" w:fill="FFFFFF"/>
        </w:rPr>
        <w:t>Eckes, C. and Leino‐Sandberg, P., 2022</w:t>
      </w:r>
      <w:bookmarkEnd w:id="61"/>
      <w:r w:rsidRPr="000567E5">
        <w:rPr>
          <w:rFonts w:ascii="Times New Roman" w:hAnsi="Times New Roman" w:cs="Times New Roman"/>
          <w:color w:val="000000" w:themeColor="text1"/>
          <w:shd w:val="clear" w:color="auto" w:fill="FFFFFF"/>
        </w:rPr>
        <w:t xml:space="preserve">. The EU‐UK Trade and Cooperation Agreement–Exceptional Circumstances or a new Paradigm for EU External </w:t>
      </w:r>
      <w:r w:rsidR="00485A8B" w:rsidRPr="000567E5">
        <w:rPr>
          <w:rFonts w:ascii="Times New Roman" w:hAnsi="Times New Roman" w:cs="Times New Roman"/>
          <w:color w:val="000000" w:themeColor="text1"/>
          <w:shd w:val="clear" w:color="auto" w:fill="FFFFFF"/>
        </w:rPr>
        <w:t>Relations?</w:t>
      </w:r>
    </w:p>
    <w:p w14:paraId="4F359E5D"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62" w:name="_Hlk211244901"/>
      <w:r w:rsidRPr="000567E5">
        <w:rPr>
          <w:rFonts w:ascii="Times New Roman" w:hAnsi="Times New Roman" w:cs="Times New Roman"/>
          <w:color w:val="000000" w:themeColor="text1"/>
          <w:shd w:val="clear" w:color="auto" w:fill="FFFFFF"/>
        </w:rPr>
        <w:t>Gibbins, J., 2022</w:t>
      </w:r>
      <w:bookmarkEnd w:id="62"/>
      <w:r w:rsidRPr="000567E5">
        <w:rPr>
          <w:rFonts w:ascii="Times New Roman" w:hAnsi="Times New Roman" w:cs="Times New Roman"/>
          <w:color w:val="000000" w:themeColor="text1"/>
          <w:shd w:val="clear" w:color="auto" w:fill="FFFFFF"/>
        </w:rPr>
        <w:t>. Business as usual? The post-Brexit impacts on UK and UAE relations. </w:t>
      </w:r>
      <w:r w:rsidRPr="000567E5">
        <w:rPr>
          <w:rFonts w:ascii="Times New Roman" w:hAnsi="Times New Roman" w:cs="Times New Roman"/>
          <w:i/>
          <w:iCs/>
          <w:color w:val="000000" w:themeColor="text1"/>
          <w:shd w:val="clear" w:color="auto" w:fill="FFFFFF"/>
        </w:rPr>
        <w:t>Contemporary Review of the Middle East</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9</w:t>
      </w:r>
      <w:r w:rsidRPr="000567E5">
        <w:rPr>
          <w:rFonts w:ascii="Times New Roman" w:hAnsi="Times New Roman" w:cs="Times New Roman"/>
          <w:color w:val="000000" w:themeColor="text1"/>
          <w:shd w:val="clear" w:color="auto" w:fill="FFFFFF"/>
        </w:rPr>
        <w:t xml:space="preserve">(2), pp.200-217. </w:t>
      </w:r>
    </w:p>
    <w:p w14:paraId="5709286E"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63" w:name="_Hlk211244853"/>
      <w:r w:rsidRPr="000567E5">
        <w:rPr>
          <w:rFonts w:ascii="Times New Roman" w:hAnsi="Times New Roman" w:cs="Times New Roman"/>
          <w:color w:val="000000" w:themeColor="text1"/>
          <w:shd w:val="clear" w:color="auto" w:fill="FFFFFF"/>
        </w:rPr>
        <w:t>Gibney</w:t>
      </w:r>
      <w:bookmarkEnd w:id="63"/>
      <w:r w:rsidRPr="000567E5">
        <w:rPr>
          <w:rFonts w:ascii="Times New Roman" w:hAnsi="Times New Roman" w:cs="Times New Roman"/>
          <w:color w:val="000000" w:themeColor="text1"/>
          <w:shd w:val="clear" w:color="auto" w:fill="FFFFFF"/>
        </w:rPr>
        <w:t>, J., Liddle, J. and Shutt, J., 2021. Brexit disruption and transborder leadership in Europe. </w:t>
      </w:r>
      <w:r w:rsidRPr="000567E5">
        <w:rPr>
          <w:rFonts w:ascii="Times New Roman" w:hAnsi="Times New Roman" w:cs="Times New Roman"/>
          <w:i/>
          <w:iCs/>
          <w:color w:val="000000" w:themeColor="text1"/>
          <w:shd w:val="clear" w:color="auto" w:fill="FFFFFF"/>
        </w:rPr>
        <w:t>Regional Studies</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55</w:t>
      </w:r>
      <w:r w:rsidRPr="000567E5">
        <w:rPr>
          <w:rFonts w:ascii="Times New Roman" w:hAnsi="Times New Roman" w:cs="Times New Roman"/>
          <w:color w:val="000000" w:themeColor="text1"/>
          <w:shd w:val="clear" w:color="auto" w:fill="FFFFFF"/>
        </w:rPr>
        <w:t xml:space="preserve">(9), pp.1596-1608. </w:t>
      </w:r>
    </w:p>
    <w:p w14:paraId="1560EB37"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r w:rsidRPr="000567E5">
        <w:rPr>
          <w:rFonts w:ascii="Times New Roman" w:hAnsi="Times New Roman" w:cs="Times New Roman"/>
          <w:color w:val="000000" w:themeColor="text1"/>
          <w:shd w:val="clear" w:color="auto" w:fill="FFFFFF"/>
        </w:rPr>
        <w:lastRenderedPageBreak/>
        <w:t>Grose, V. and Mansfield, N., 2023. </w:t>
      </w:r>
      <w:r w:rsidRPr="000567E5">
        <w:rPr>
          <w:rFonts w:ascii="Times New Roman" w:hAnsi="Times New Roman" w:cs="Times New Roman"/>
          <w:i/>
          <w:iCs/>
          <w:color w:val="000000" w:themeColor="text1"/>
          <w:shd w:val="clear" w:color="auto" w:fill="FFFFFF"/>
        </w:rPr>
        <w:t>Fashion supply chain management: Integrating sustainability through the fashion supply chain</w:t>
      </w:r>
      <w:r w:rsidRPr="000567E5">
        <w:rPr>
          <w:rFonts w:ascii="Times New Roman" w:hAnsi="Times New Roman" w:cs="Times New Roman"/>
          <w:color w:val="000000" w:themeColor="text1"/>
          <w:shd w:val="clear" w:color="auto" w:fill="FFFFFF"/>
        </w:rPr>
        <w:t xml:space="preserve">. Routledge. </w:t>
      </w:r>
    </w:p>
    <w:p w14:paraId="422C5BFF"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64" w:name="_Hlk211244796"/>
      <w:r w:rsidRPr="000567E5">
        <w:rPr>
          <w:rFonts w:ascii="Times New Roman" w:hAnsi="Times New Roman" w:cs="Times New Roman"/>
          <w:color w:val="000000" w:themeColor="text1"/>
          <w:shd w:val="clear" w:color="auto" w:fill="FFFFFF"/>
        </w:rPr>
        <w:t>Haque, M., 2023</w:t>
      </w:r>
      <w:bookmarkEnd w:id="64"/>
      <w:r w:rsidRPr="000567E5">
        <w:rPr>
          <w:rFonts w:ascii="Times New Roman" w:hAnsi="Times New Roman" w:cs="Times New Roman"/>
          <w:color w:val="000000" w:themeColor="text1"/>
          <w:shd w:val="clear" w:color="auto" w:fill="FFFFFF"/>
        </w:rPr>
        <w:t>. Strategies for cost reduction in DHL global forwarding's air freight operations in Bangladesh: a financial perspective.</w:t>
      </w:r>
    </w:p>
    <w:p w14:paraId="3AD21643" w14:textId="02BF22D0"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65" w:name="_Hlk211244841"/>
      <w:r w:rsidRPr="000567E5">
        <w:rPr>
          <w:rFonts w:ascii="Times New Roman" w:hAnsi="Times New Roman" w:cs="Times New Roman"/>
          <w:color w:val="000000" w:themeColor="text1"/>
          <w:shd w:val="clear" w:color="auto" w:fill="FFFFFF"/>
        </w:rPr>
        <w:t>Karanfilovska, M., 2025</w:t>
      </w:r>
      <w:bookmarkEnd w:id="65"/>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Legal Fragmentation After Brexit: Passporting Loss and Its Effects on Trade, Labor, and Foreign Direct Investment in the United Kingdom</w:t>
      </w:r>
      <w:r w:rsidRPr="000567E5">
        <w:rPr>
          <w:rFonts w:ascii="Times New Roman" w:hAnsi="Times New Roman" w:cs="Times New Roman"/>
          <w:color w:val="000000" w:themeColor="text1"/>
          <w:shd w:val="clear" w:color="auto" w:fill="FFFFFF"/>
        </w:rPr>
        <w:t> (</w:t>
      </w:r>
      <w:r w:rsidR="00485A8B" w:rsidRPr="000567E5">
        <w:rPr>
          <w:rFonts w:ascii="Times New Roman" w:hAnsi="Times New Roman" w:cs="Times New Roman"/>
          <w:color w:val="000000" w:themeColor="text1"/>
          <w:shd w:val="clear" w:color="auto" w:fill="FFFFFF"/>
        </w:rPr>
        <w:t>master’s</w:t>
      </w:r>
      <w:r w:rsidRPr="000567E5">
        <w:rPr>
          <w:rFonts w:ascii="Times New Roman" w:hAnsi="Times New Roman" w:cs="Times New Roman"/>
          <w:color w:val="000000" w:themeColor="text1"/>
          <w:shd w:val="clear" w:color="auto" w:fill="FFFFFF"/>
        </w:rPr>
        <w:t xml:space="preserve"> thesis, Webster University). </w:t>
      </w:r>
    </w:p>
    <w:p w14:paraId="28ACCCE7" w14:textId="1C64276B"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66" w:name="_Hlk211244816"/>
      <w:r w:rsidRPr="000567E5">
        <w:rPr>
          <w:rFonts w:ascii="Times New Roman" w:hAnsi="Times New Roman" w:cs="Times New Roman"/>
          <w:color w:val="000000" w:themeColor="text1"/>
          <w:shd w:val="clear" w:color="auto" w:fill="FFFFFF"/>
        </w:rPr>
        <w:t>Kren, J. and Lawless, M., 2024</w:t>
      </w:r>
      <w:bookmarkEnd w:id="66"/>
      <w:r w:rsidRPr="000567E5">
        <w:rPr>
          <w:rFonts w:ascii="Times New Roman" w:hAnsi="Times New Roman" w:cs="Times New Roman"/>
          <w:color w:val="000000" w:themeColor="text1"/>
          <w:shd w:val="clear" w:color="auto" w:fill="FFFFFF"/>
        </w:rPr>
        <w:t xml:space="preserve">. How has Brexit changed EU–UK trade </w:t>
      </w:r>
      <w:r w:rsidR="00485A8B" w:rsidRPr="000567E5">
        <w:rPr>
          <w:rFonts w:ascii="Times New Roman" w:hAnsi="Times New Roman" w:cs="Times New Roman"/>
          <w:color w:val="000000" w:themeColor="text1"/>
          <w:shd w:val="clear" w:color="auto" w:fill="FFFFFF"/>
        </w:rPr>
        <w:t>flows?</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European Economic Review</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161</w:t>
      </w:r>
      <w:r w:rsidRPr="000567E5">
        <w:rPr>
          <w:rFonts w:ascii="Times New Roman" w:hAnsi="Times New Roman" w:cs="Times New Roman"/>
          <w:color w:val="000000" w:themeColor="text1"/>
          <w:shd w:val="clear" w:color="auto" w:fill="FFFFFF"/>
        </w:rPr>
        <w:t xml:space="preserve">, p.104634. </w:t>
      </w:r>
    </w:p>
    <w:p w14:paraId="083D751D" w14:textId="77777777" w:rsidR="00102917" w:rsidRDefault="00102917" w:rsidP="000567E5">
      <w:pPr>
        <w:spacing w:line="360" w:lineRule="auto"/>
        <w:jc w:val="both"/>
        <w:rPr>
          <w:rFonts w:ascii="Times New Roman" w:hAnsi="Times New Roman" w:cs="Times New Roman"/>
          <w:color w:val="000000" w:themeColor="text1"/>
          <w:shd w:val="clear" w:color="auto" w:fill="FFFFFF"/>
        </w:rPr>
      </w:pPr>
      <w:r w:rsidRPr="000567E5">
        <w:rPr>
          <w:rFonts w:ascii="Times New Roman" w:hAnsi="Times New Roman" w:cs="Times New Roman"/>
          <w:color w:val="000000" w:themeColor="text1"/>
          <w:shd w:val="clear" w:color="auto" w:fill="FFFFFF"/>
        </w:rPr>
        <w:t>Nygård, E., 2025. Greenhouse Gas Reduction Strategies in Global Road Logistics: A Comparative Analysis of Industry Practices.</w:t>
      </w:r>
    </w:p>
    <w:p w14:paraId="38C2A00B"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67" w:name="_Hlk211244678"/>
      <w:r w:rsidRPr="000567E5">
        <w:rPr>
          <w:rFonts w:ascii="Times New Roman" w:hAnsi="Times New Roman" w:cs="Times New Roman"/>
          <w:color w:val="000000" w:themeColor="text1"/>
          <w:shd w:val="clear" w:color="auto" w:fill="FFFFFF"/>
        </w:rPr>
        <w:t>Ofori-Amanfo, J. and Doe, P., 2022</w:t>
      </w:r>
      <w:bookmarkEnd w:id="67"/>
      <w:r w:rsidRPr="000567E5">
        <w:rPr>
          <w:rFonts w:ascii="Times New Roman" w:hAnsi="Times New Roman" w:cs="Times New Roman"/>
          <w:color w:val="000000" w:themeColor="text1"/>
          <w:shd w:val="clear" w:color="auto" w:fill="FFFFFF"/>
        </w:rPr>
        <w:t>. The impact of supply chain technologies on the visibility and responsiveness of manufacturing supply chains in developing economies. In </w:t>
      </w:r>
      <w:r w:rsidRPr="000567E5">
        <w:rPr>
          <w:rFonts w:ascii="Times New Roman" w:hAnsi="Times New Roman" w:cs="Times New Roman"/>
          <w:i/>
          <w:iCs/>
          <w:color w:val="000000" w:themeColor="text1"/>
          <w:shd w:val="clear" w:color="auto" w:fill="FFFFFF"/>
        </w:rPr>
        <w:t>Symposium on Logistics</w:t>
      </w:r>
      <w:r w:rsidRPr="000567E5">
        <w:rPr>
          <w:rFonts w:ascii="Times New Roman" w:hAnsi="Times New Roman" w:cs="Times New Roman"/>
          <w:color w:val="000000" w:themeColor="text1"/>
          <w:shd w:val="clear" w:color="auto" w:fill="FFFFFF"/>
        </w:rPr>
        <w:t> (Vol. 21, No. 3, pp. 1-15).</w:t>
      </w:r>
    </w:p>
    <w:p w14:paraId="1D829CEA"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68" w:name="_Hlk211245025"/>
      <w:r w:rsidRPr="000567E5">
        <w:rPr>
          <w:rFonts w:ascii="Times New Roman" w:hAnsi="Times New Roman" w:cs="Times New Roman"/>
          <w:color w:val="000000" w:themeColor="text1"/>
          <w:shd w:val="clear" w:color="auto" w:fill="FFFFFF"/>
        </w:rPr>
        <w:t>Peers, S., 2022</w:t>
      </w:r>
      <w:bookmarkEnd w:id="68"/>
      <w:r w:rsidRPr="000567E5">
        <w:rPr>
          <w:rFonts w:ascii="Times New Roman" w:hAnsi="Times New Roman" w:cs="Times New Roman"/>
          <w:color w:val="000000" w:themeColor="text1"/>
          <w:shd w:val="clear" w:color="auto" w:fill="FFFFFF"/>
        </w:rPr>
        <w:t>. So close, yet so far: the EU/UK trade and cooperation agreement. </w:t>
      </w:r>
      <w:r w:rsidRPr="000567E5">
        <w:rPr>
          <w:rFonts w:ascii="Times New Roman" w:hAnsi="Times New Roman" w:cs="Times New Roman"/>
          <w:i/>
          <w:iCs/>
          <w:color w:val="000000" w:themeColor="text1"/>
          <w:shd w:val="clear" w:color="auto" w:fill="FFFFFF"/>
        </w:rPr>
        <w:t>Common Market Law Review</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59</w:t>
      </w:r>
      <w:r w:rsidRPr="000567E5">
        <w:rPr>
          <w:rFonts w:ascii="Times New Roman" w:hAnsi="Times New Roman" w:cs="Times New Roman"/>
          <w:color w:val="000000" w:themeColor="text1"/>
          <w:shd w:val="clear" w:color="auto" w:fill="FFFFFF"/>
        </w:rPr>
        <w:t xml:space="preserve">(1). </w:t>
      </w:r>
    </w:p>
    <w:p w14:paraId="36CA8B75"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69" w:name="_Hlk211244959"/>
      <w:r w:rsidRPr="000567E5">
        <w:rPr>
          <w:rFonts w:ascii="Times New Roman" w:hAnsi="Times New Roman" w:cs="Times New Roman"/>
          <w:color w:val="000000" w:themeColor="text1"/>
          <w:shd w:val="clear" w:color="auto" w:fill="FFFFFF"/>
        </w:rPr>
        <w:t>Retter</w:t>
      </w:r>
      <w:bookmarkEnd w:id="69"/>
      <w:r w:rsidRPr="000567E5">
        <w:rPr>
          <w:rFonts w:ascii="Times New Roman" w:hAnsi="Times New Roman" w:cs="Times New Roman"/>
          <w:color w:val="000000" w:themeColor="text1"/>
          <w:shd w:val="clear" w:color="auto" w:fill="FFFFFF"/>
        </w:rPr>
        <w:t>, L., Hernandez, Z., Caves, B., Hughes, M. and Knack, A., 2021. Global mobility. </w:t>
      </w:r>
      <w:r w:rsidRPr="000567E5">
        <w:rPr>
          <w:rFonts w:ascii="Times New Roman" w:hAnsi="Times New Roman" w:cs="Times New Roman"/>
          <w:i/>
          <w:iCs/>
          <w:color w:val="000000" w:themeColor="text1"/>
          <w:shd w:val="clear" w:color="auto" w:fill="FFFFFF"/>
        </w:rPr>
        <w:t>Future Force Design</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2040</w:t>
      </w:r>
      <w:r w:rsidRPr="000567E5">
        <w:rPr>
          <w:rFonts w:ascii="Times New Roman" w:hAnsi="Times New Roman" w:cs="Times New Roman"/>
          <w:color w:val="000000" w:themeColor="text1"/>
          <w:shd w:val="clear" w:color="auto" w:fill="FFFFFF"/>
        </w:rPr>
        <w:t xml:space="preserve">. </w:t>
      </w:r>
    </w:p>
    <w:p w14:paraId="1354E82A"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70" w:name="_Hlk211244605"/>
      <w:r w:rsidRPr="000567E5">
        <w:rPr>
          <w:rFonts w:ascii="Times New Roman" w:hAnsi="Times New Roman" w:cs="Times New Roman"/>
          <w:color w:val="000000" w:themeColor="text1"/>
          <w:shd w:val="clear" w:color="auto" w:fill="FFFFFF"/>
        </w:rPr>
        <w:t>Ron, B., 2023</w:t>
      </w:r>
      <w:bookmarkEnd w:id="70"/>
      <w:r w:rsidRPr="000567E5">
        <w:rPr>
          <w:rFonts w:ascii="Times New Roman" w:hAnsi="Times New Roman" w:cs="Times New Roman"/>
          <w:color w:val="000000" w:themeColor="text1"/>
          <w:shd w:val="clear" w:color="auto" w:fill="FFFFFF"/>
        </w:rPr>
        <w:t>. Managing Global Supply Chains: Contemporary Global Challenges in Supply Chain Management.</w:t>
      </w:r>
    </w:p>
    <w:p w14:paraId="3B5B52DF"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71" w:name="_Hlk211244652"/>
      <w:r w:rsidRPr="000567E5">
        <w:rPr>
          <w:rFonts w:ascii="Times New Roman" w:hAnsi="Times New Roman" w:cs="Times New Roman"/>
          <w:color w:val="000000" w:themeColor="text1"/>
          <w:shd w:val="clear" w:color="auto" w:fill="FFFFFF"/>
        </w:rPr>
        <w:t>Song, D.P., 2021</w:t>
      </w:r>
      <w:bookmarkEnd w:id="71"/>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Container logistics and maritime transport</w:t>
      </w:r>
      <w:r w:rsidRPr="000567E5">
        <w:rPr>
          <w:rFonts w:ascii="Times New Roman" w:hAnsi="Times New Roman" w:cs="Times New Roman"/>
          <w:color w:val="000000" w:themeColor="text1"/>
          <w:shd w:val="clear" w:color="auto" w:fill="FFFFFF"/>
        </w:rPr>
        <w:t>. Routledge.</w:t>
      </w:r>
    </w:p>
    <w:p w14:paraId="39871705"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72" w:name="_Hlk211244700"/>
      <w:r w:rsidRPr="000567E5">
        <w:rPr>
          <w:rFonts w:ascii="Times New Roman" w:hAnsi="Times New Roman" w:cs="Times New Roman"/>
          <w:color w:val="000000" w:themeColor="text1"/>
          <w:shd w:val="clear" w:color="auto" w:fill="FFFFFF"/>
        </w:rPr>
        <w:t>Stanislawska, M., 2022</w:t>
      </w:r>
      <w:bookmarkEnd w:id="72"/>
      <w:r w:rsidRPr="000567E5">
        <w:rPr>
          <w:rFonts w:ascii="Times New Roman" w:hAnsi="Times New Roman" w:cs="Times New Roman"/>
          <w:color w:val="000000" w:themeColor="text1"/>
          <w:shd w:val="clear" w:color="auto" w:fill="FFFFFF"/>
        </w:rPr>
        <w:t>. The Impact of the COVID-19 pandemic and energy crisis on CSR policy in transport industry in Poland. </w:t>
      </w:r>
      <w:r w:rsidRPr="000567E5">
        <w:rPr>
          <w:rFonts w:ascii="Times New Roman" w:hAnsi="Times New Roman" w:cs="Times New Roman"/>
          <w:i/>
          <w:iCs/>
          <w:color w:val="000000" w:themeColor="text1"/>
          <w:shd w:val="clear" w:color="auto" w:fill="FFFFFF"/>
        </w:rPr>
        <w:t>Energies</w:t>
      </w:r>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15</w:t>
      </w:r>
      <w:r w:rsidRPr="000567E5">
        <w:rPr>
          <w:rFonts w:ascii="Times New Roman" w:hAnsi="Times New Roman" w:cs="Times New Roman"/>
          <w:color w:val="000000" w:themeColor="text1"/>
          <w:shd w:val="clear" w:color="auto" w:fill="FFFFFF"/>
        </w:rPr>
        <w:t>(23), p.8892.</w:t>
      </w:r>
    </w:p>
    <w:p w14:paraId="0E8AE4C6"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73" w:name="_Hlk211244753"/>
      <w:r w:rsidRPr="000567E5">
        <w:rPr>
          <w:rFonts w:ascii="Times New Roman" w:hAnsi="Times New Roman" w:cs="Times New Roman"/>
          <w:color w:val="000000" w:themeColor="text1"/>
          <w:shd w:val="clear" w:color="auto" w:fill="FFFFFF"/>
        </w:rPr>
        <w:t>Stanislawska, M., 2022</w:t>
      </w:r>
      <w:bookmarkEnd w:id="73"/>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The Impact of the COVID-19 Pandemic and Energy Crisis on CSR Policy in Transport Industry in Poland. Energies 2022, 15, 8892</w:t>
      </w:r>
      <w:r w:rsidRPr="000567E5">
        <w:rPr>
          <w:rFonts w:ascii="Times New Roman" w:hAnsi="Times New Roman" w:cs="Times New Roman"/>
          <w:color w:val="000000" w:themeColor="text1"/>
          <w:shd w:val="clear" w:color="auto" w:fill="FFFFFF"/>
        </w:rPr>
        <w:t> [online]</w:t>
      </w:r>
    </w:p>
    <w:p w14:paraId="01773E20" w14:textId="77777777" w:rsidR="00102917" w:rsidRDefault="00102917" w:rsidP="000567E5">
      <w:pPr>
        <w:spacing w:line="360" w:lineRule="auto"/>
        <w:jc w:val="both"/>
        <w:rPr>
          <w:rFonts w:ascii="Times New Roman" w:hAnsi="Times New Roman" w:cs="Times New Roman"/>
          <w:color w:val="000000" w:themeColor="text1"/>
          <w:lang w:val="en-IN"/>
        </w:rPr>
      </w:pPr>
      <w:r w:rsidRPr="001A325B">
        <w:rPr>
          <w:rFonts w:ascii="Times New Roman" w:hAnsi="Times New Roman" w:cs="Times New Roman"/>
          <w:color w:val="000000" w:themeColor="text1"/>
          <w:lang w:val="en-IN"/>
        </w:rPr>
        <w:t>Theontrade</w:t>
      </w:r>
      <w:r>
        <w:rPr>
          <w:rFonts w:ascii="Times New Roman" w:hAnsi="Times New Roman" w:cs="Times New Roman"/>
          <w:color w:val="000000" w:themeColor="text1"/>
          <w:lang w:val="en-IN"/>
        </w:rPr>
        <w:t xml:space="preserve">, 2025 </w:t>
      </w:r>
      <w:r w:rsidRPr="001A325B">
        <w:rPr>
          <w:rFonts w:ascii="Times New Roman" w:hAnsi="Times New Roman" w:cs="Times New Roman"/>
          <w:color w:val="000000" w:themeColor="text1"/>
          <w:lang w:val="en-IN"/>
        </w:rPr>
        <w:t>How Brexit Transformed Beverage Trade Over Eight Years</w:t>
      </w:r>
      <w:r>
        <w:rPr>
          <w:rFonts w:ascii="Times New Roman" w:hAnsi="Times New Roman" w:cs="Times New Roman"/>
          <w:color w:val="000000" w:themeColor="text1"/>
          <w:lang w:val="en-IN"/>
        </w:rPr>
        <w:t xml:space="preserve"> Available at: </w:t>
      </w:r>
      <w:r w:rsidRPr="001A325B">
        <w:rPr>
          <w:rFonts w:ascii="Times New Roman" w:hAnsi="Times New Roman" w:cs="Times New Roman"/>
          <w:color w:val="000000" w:themeColor="text1"/>
          <w:lang w:val="en-IN"/>
        </w:rPr>
        <w:t xml:space="preserve">https://theontrade.com/en/blog/your-business-11/trends-21/how-brexit-transformed-beverage-trade-over-eight-years-197.htm </w:t>
      </w:r>
      <w:r>
        <w:rPr>
          <w:rFonts w:ascii="Times New Roman" w:hAnsi="Times New Roman" w:cs="Times New Roman"/>
          <w:color w:val="000000" w:themeColor="text1"/>
          <w:lang w:val="en-IN"/>
        </w:rPr>
        <w:t>[Accessed on: 12/10/2025]</w:t>
      </w:r>
    </w:p>
    <w:p w14:paraId="5696FBF5"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74" w:name="_Hlk211244913"/>
      <w:r w:rsidRPr="000567E5">
        <w:rPr>
          <w:rFonts w:ascii="Times New Roman" w:hAnsi="Times New Roman" w:cs="Times New Roman"/>
          <w:color w:val="000000" w:themeColor="text1"/>
          <w:shd w:val="clear" w:color="auto" w:fill="FFFFFF"/>
        </w:rPr>
        <w:lastRenderedPageBreak/>
        <w:t>Vlachos, I. and Reddy, P.G., 2025</w:t>
      </w:r>
      <w:bookmarkEnd w:id="74"/>
      <w:r w:rsidRPr="000567E5">
        <w:rPr>
          <w:rFonts w:ascii="Times New Roman" w:hAnsi="Times New Roman" w:cs="Times New Roman"/>
          <w:color w:val="000000" w:themeColor="text1"/>
          <w:shd w:val="clear" w:color="auto" w:fill="FFFFFF"/>
        </w:rPr>
        <w:t>. Machine learning in supply chain management: systematic literature review and future research agenda. </w:t>
      </w:r>
      <w:r w:rsidRPr="000567E5">
        <w:rPr>
          <w:rFonts w:ascii="Times New Roman" w:hAnsi="Times New Roman" w:cs="Times New Roman"/>
          <w:i/>
          <w:iCs/>
          <w:color w:val="000000" w:themeColor="text1"/>
          <w:shd w:val="clear" w:color="auto" w:fill="FFFFFF"/>
        </w:rPr>
        <w:t>International Journal of Production Research</w:t>
      </w:r>
      <w:r w:rsidRPr="000567E5">
        <w:rPr>
          <w:rFonts w:ascii="Times New Roman" w:hAnsi="Times New Roman" w:cs="Times New Roman"/>
          <w:color w:val="000000" w:themeColor="text1"/>
          <w:shd w:val="clear" w:color="auto" w:fill="FFFFFF"/>
        </w:rPr>
        <w:t xml:space="preserve">, pp.1-30. </w:t>
      </w:r>
    </w:p>
    <w:p w14:paraId="794CD7E5"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75" w:name="_Hlk211244981"/>
      <w:r w:rsidRPr="000567E5">
        <w:rPr>
          <w:rFonts w:ascii="Times New Roman" w:hAnsi="Times New Roman" w:cs="Times New Roman"/>
          <w:color w:val="000000" w:themeColor="text1"/>
          <w:shd w:val="clear" w:color="auto" w:fill="FFFFFF"/>
        </w:rPr>
        <w:t>Wiejak-Roy, G., 2025</w:t>
      </w:r>
      <w:bookmarkEnd w:id="75"/>
      <w:r w:rsidRPr="000567E5">
        <w:rPr>
          <w:rFonts w:ascii="Times New Roman" w:hAnsi="Times New Roman" w:cs="Times New Roman"/>
          <w:color w:val="000000" w:themeColor="text1"/>
          <w:shd w:val="clear" w:color="auto" w:fill="FFFFFF"/>
        </w:rPr>
        <w:t>. </w:t>
      </w:r>
      <w:r w:rsidRPr="000567E5">
        <w:rPr>
          <w:rFonts w:ascii="Times New Roman" w:hAnsi="Times New Roman" w:cs="Times New Roman"/>
          <w:i/>
          <w:iCs/>
          <w:color w:val="000000" w:themeColor="text1"/>
          <w:shd w:val="clear" w:color="auto" w:fill="FFFFFF"/>
        </w:rPr>
        <w:t>Transforming retail real estate: an investigation of the efficiency of mechanisms in the UK market</w:t>
      </w:r>
      <w:r w:rsidRPr="000567E5">
        <w:rPr>
          <w:rFonts w:ascii="Times New Roman" w:hAnsi="Times New Roman" w:cs="Times New Roman"/>
          <w:color w:val="000000" w:themeColor="text1"/>
          <w:shd w:val="clear" w:color="auto" w:fill="FFFFFF"/>
        </w:rPr>
        <w:t xml:space="preserve"> (Doctoral dissertation, University of the West of England). </w:t>
      </w:r>
    </w:p>
    <w:p w14:paraId="14035518" w14:textId="77777777" w:rsidR="00102917" w:rsidRPr="000567E5" w:rsidRDefault="00102917" w:rsidP="000567E5">
      <w:pPr>
        <w:spacing w:line="360" w:lineRule="auto"/>
        <w:jc w:val="both"/>
        <w:rPr>
          <w:rFonts w:ascii="Times New Roman" w:hAnsi="Times New Roman" w:cs="Times New Roman"/>
          <w:color w:val="000000" w:themeColor="text1"/>
          <w:shd w:val="clear" w:color="auto" w:fill="FFFFFF"/>
        </w:rPr>
      </w:pPr>
      <w:bookmarkStart w:id="76" w:name="_Hlk211244661"/>
      <w:r w:rsidRPr="000567E5">
        <w:rPr>
          <w:rFonts w:ascii="Times New Roman" w:hAnsi="Times New Roman" w:cs="Times New Roman"/>
          <w:color w:val="000000" w:themeColor="text1"/>
          <w:shd w:val="clear" w:color="auto" w:fill="FFFFFF"/>
        </w:rPr>
        <w:t>Zhang, H., 2024</w:t>
      </w:r>
      <w:bookmarkEnd w:id="76"/>
      <w:r w:rsidRPr="000567E5">
        <w:rPr>
          <w:rFonts w:ascii="Times New Roman" w:hAnsi="Times New Roman" w:cs="Times New Roman"/>
          <w:color w:val="000000" w:themeColor="text1"/>
          <w:shd w:val="clear" w:color="auto" w:fill="FFFFFF"/>
        </w:rPr>
        <w:t>. Reconstruction of the Global Supply Chain in the Post-Epidemic Period.</w:t>
      </w:r>
    </w:p>
    <w:p w14:paraId="5EE43895" w14:textId="5C76B4C9" w:rsidR="00102917" w:rsidRDefault="00102917" w:rsidP="000567E5">
      <w:pPr>
        <w:spacing w:line="360" w:lineRule="auto"/>
        <w:jc w:val="both"/>
        <w:rPr>
          <w:rFonts w:ascii="Times New Roman" w:hAnsi="Times New Roman" w:cs="Times New Roman"/>
          <w:color w:val="000000" w:themeColor="text1"/>
          <w:lang w:val="en-IN"/>
        </w:rPr>
      </w:pPr>
      <w:r w:rsidRPr="00106A93">
        <w:rPr>
          <w:rFonts w:ascii="Times New Roman" w:hAnsi="Times New Roman" w:cs="Times New Roman"/>
          <w:color w:val="000000" w:themeColor="text1"/>
          <w:lang w:val="en-IN"/>
        </w:rPr>
        <w:t>Zycus</w:t>
      </w:r>
      <w:r>
        <w:rPr>
          <w:rFonts w:ascii="Times New Roman" w:hAnsi="Times New Roman" w:cs="Times New Roman"/>
          <w:color w:val="000000" w:themeColor="text1"/>
          <w:lang w:val="en-IN"/>
        </w:rPr>
        <w:t xml:space="preserve">, 2025 </w:t>
      </w:r>
      <w:r w:rsidRPr="00106A93">
        <w:rPr>
          <w:rFonts w:ascii="Times New Roman" w:hAnsi="Times New Roman" w:cs="Times New Roman"/>
          <w:color w:val="000000" w:themeColor="text1"/>
          <w:lang w:val="en-IN"/>
        </w:rPr>
        <w:t>Brexit Impact on Supply Chain in UK</w:t>
      </w:r>
      <w:r>
        <w:rPr>
          <w:rFonts w:ascii="Times New Roman" w:hAnsi="Times New Roman" w:cs="Times New Roman"/>
          <w:color w:val="000000" w:themeColor="text1"/>
          <w:lang w:val="en-IN"/>
        </w:rPr>
        <w:t xml:space="preserve"> Available at:</w:t>
      </w:r>
      <w:r w:rsidRPr="00106A93">
        <w:t xml:space="preserve"> </w:t>
      </w:r>
      <w:r w:rsidRPr="00106A93">
        <w:rPr>
          <w:rFonts w:ascii="Times New Roman" w:hAnsi="Times New Roman" w:cs="Times New Roman"/>
          <w:color w:val="000000" w:themeColor="text1"/>
          <w:lang w:val="en-IN"/>
        </w:rPr>
        <w:t xml:space="preserve">https://www.zycus.com/blog/procurement-strategies/brexit-impact-on-supply-chains-in-uk </w:t>
      </w:r>
      <w:r>
        <w:rPr>
          <w:rFonts w:ascii="Times New Roman" w:hAnsi="Times New Roman" w:cs="Times New Roman"/>
          <w:color w:val="000000" w:themeColor="text1"/>
          <w:lang w:val="en-IN"/>
        </w:rPr>
        <w:t>[Accessed on: 12/10/2025]</w:t>
      </w:r>
    </w:p>
    <w:p w14:paraId="658F6D0D" w14:textId="0D883EB6" w:rsidR="002E0B29" w:rsidRDefault="002E0B29" w:rsidP="00CB1B5C">
      <w:pPr>
        <w:spacing w:line="360" w:lineRule="auto"/>
        <w:jc w:val="both"/>
        <w:rPr>
          <w:rFonts w:ascii="Times New Roman" w:hAnsi="Times New Roman" w:cs="Times New Roman"/>
          <w:color w:val="000000" w:themeColor="text1"/>
          <w:lang w:val="en-IN"/>
        </w:rPr>
      </w:pPr>
      <w:r w:rsidRPr="002E0B29">
        <w:rPr>
          <w:rFonts w:ascii="Times New Roman" w:hAnsi="Times New Roman" w:cs="Times New Roman"/>
          <w:color w:val="000000" w:themeColor="text1"/>
          <w:lang w:val="en-IN"/>
        </w:rPr>
        <w:t>Tandfonline</w:t>
      </w:r>
      <w:r>
        <w:rPr>
          <w:rFonts w:ascii="Times New Roman" w:hAnsi="Times New Roman" w:cs="Times New Roman"/>
          <w:color w:val="000000" w:themeColor="text1"/>
          <w:lang w:val="en-IN"/>
        </w:rPr>
        <w:t xml:space="preserve">, 2025 </w:t>
      </w:r>
      <w:r w:rsidRPr="002E0B29">
        <w:rPr>
          <w:rFonts w:ascii="Times New Roman" w:hAnsi="Times New Roman" w:cs="Times New Roman"/>
          <w:color w:val="000000" w:themeColor="text1"/>
          <w:lang w:val="en-IN"/>
        </w:rPr>
        <w:t xml:space="preserve">How Did Brexit Impact UK Trading at the Country Level </w:t>
      </w:r>
      <w:r>
        <w:rPr>
          <w:rFonts w:ascii="Times New Roman" w:hAnsi="Times New Roman" w:cs="Times New Roman"/>
          <w:color w:val="000000" w:themeColor="text1"/>
          <w:lang w:val="en-IN"/>
        </w:rPr>
        <w:t>Available at:</w:t>
      </w:r>
      <w:r w:rsidRPr="002E0B29">
        <w:rPr>
          <w:rFonts w:ascii="Times New Roman" w:hAnsi="Times New Roman" w:cs="Times New Roman"/>
          <w:color w:val="000000" w:themeColor="text1"/>
          <w:lang w:val="en-IN"/>
        </w:rPr>
        <w:t xml:space="preserve"> https://www.tandfonline.com/doi/full/10.1080/08853908.2025.2463375 </w:t>
      </w:r>
      <w:r>
        <w:rPr>
          <w:rFonts w:ascii="Times New Roman" w:hAnsi="Times New Roman" w:cs="Times New Roman"/>
          <w:color w:val="000000" w:themeColor="text1"/>
          <w:lang w:val="en-IN"/>
        </w:rPr>
        <w:t>[Accessed on: 12/10/2025]</w:t>
      </w:r>
    </w:p>
    <w:p w14:paraId="30899295" w14:textId="696AD119" w:rsidR="00B07DAE" w:rsidRDefault="00B07DAE" w:rsidP="00CB1B5C">
      <w:pPr>
        <w:spacing w:line="360" w:lineRule="auto"/>
        <w:jc w:val="both"/>
        <w:rPr>
          <w:rFonts w:ascii="Times New Roman" w:hAnsi="Times New Roman" w:cs="Times New Roman"/>
          <w:color w:val="000000" w:themeColor="text1"/>
        </w:rPr>
      </w:pPr>
      <w:r w:rsidRPr="00B07DAE">
        <w:rPr>
          <w:rFonts w:ascii="Times New Roman" w:hAnsi="Times New Roman" w:cs="Times New Roman"/>
          <w:color w:val="000000" w:themeColor="text1"/>
        </w:rPr>
        <w:t>Rönkkö, P., 2023. Circular economy as an enabler of improved resilience and material availability in supply chains.</w:t>
      </w:r>
    </w:p>
    <w:p w14:paraId="6141B2E0" w14:textId="0D644D0F" w:rsidR="00B07DAE" w:rsidRDefault="00B07DAE" w:rsidP="00CB1B5C">
      <w:pPr>
        <w:spacing w:line="360" w:lineRule="auto"/>
        <w:jc w:val="both"/>
        <w:rPr>
          <w:rFonts w:ascii="Times New Roman" w:hAnsi="Times New Roman" w:cs="Times New Roman"/>
          <w:color w:val="000000" w:themeColor="text1"/>
        </w:rPr>
      </w:pPr>
      <w:r w:rsidRPr="00B07DAE">
        <w:rPr>
          <w:rFonts w:ascii="Times New Roman" w:hAnsi="Times New Roman" w:cs="Times New Roman"/>
          <w:color w:val="000000" w:themeColor="text1"/>
        </w:rPr>
        <w:t>Stöhr, A.C., 2022. </w:t>
      </w:r>
      <w:r w:rsidRPr="00B07DAE">
        <w:rPr>
          <w:rFonts w:ascii="Times New Roman" w:hAnsi="Times New Roman" w:cs="Times New Roman"/>
          <w:i/>
          <w:iCs/>
          <w:color w:val="000000" w:themeColor="text1"/>
        </w:rPr>
        <w:t>The Future of the Logistics Industry in the European Union: An outlook to 2032 Supported by Current and Upcoming Market Trends-The Need for Risk Mitigation in a Dynamic and Global Logistics Environment, Ensuring Supply Chain Resiliency</w:t>
      </w:r>
      <w:r w:rsidRPr="00B07DAE">
        <w:rPr>
          <w:rFonts w:ascii="Times New Roman" w:hAnsi="Times New Roman" w:cs="Times New Roman"/>
          <w:color w:val="000000" w:themeColor="text1"/>
        </w:rPr>
        <w:t> (</w:t>
      </w:r>
      <w:r w:rsidR="00485A8B" w:rsidRPr="00B07DAE">
        <w:rPr>
          <w:rFonts w:ascii="Times New Roman" w:hAnsi="Times New Roman" w:cs="Times New Roman"/>
          <w:color w:val="000000" w:themeColor="text1"/>
        </w:rPr>
        <w:t>master’s</w:t>
      </w:r>
      <w:r w:rsidRPr="00B07DAE">
        <w:rPr>
          <w:rFonts w:ascii="Times New Roman" w:hAnsi="Times New Roman" w:cs="Times New Roman"/>
          <w:color w:val="000000" w:themeColor="text1"/>
        </w:rPr>
        <w:t xml:space="preserve"> thesis, Universidade NOVA de Lisboa (Portugal)).</w:t>
      </w:r>
    </w:p>
    <w:p w14:paraId="580B7AA4" w14:textId="7335DF51" w:rsidR="00B07DAE" w:rsidRDefault="00B07DAE" w:rsidP="00CB1B5C">
      <w:pPr>
        <w:spacing w:line="360" w:lineRule="auto"/>
        <w:jc w:val="both"/>
        <w:rPr>
          <w:rFonts w:ascii="Times New Roman" w:hAnsi="Times New Roman" w:cs="Times New Roman"/>
          <w:color w:val="000000" w:themeColor="text1"/>
        </w:rPr>
      </w:pPr>
      <w:r w:rsidRPr="003862E0">
        <w:rPr>
          <w:rFonts w:ascii="Times New Roman" w:hAnsi="Times New Roman" w:cs="Times New Roman"/>
          <w:color w:val="000000" w:themeColor="text1"/>
          <w:lang w:val="de-DE"/>
        </w:rPr>
        <w:t xml:space="preserve">Rönkkö, P., Lehtinen, J., Majava, J. and Tervonen, P., 2021. </w:t>
      </w:r>
      <w:r w:rsidRPr="00B07DAE">
        <w:rPr>
          <w:rFonts w:ascii="Times New Roman" w:hAnsi="Times New Roman" w:cs="Times New Roman"/>
          <w:color w:val="000000" w:themeColor="text1"/>
        </w:rPr>
        <w:t>Global and local operations of Finnish metal industry companies during COVID-19 and trade disruptions: a case study.</w:t>
      </w:r>
    </w:p>
    <w:p w14:paraId="4171AA8C" w14:textId="2B68B1AB" w:rsidR="00B07DAE" w:rsidRDefault="00B07DAE" w:rsidP="00CB1B5C">
      <w:pPr>
        <w:spacing w:line="360" w:lineRule="auto"/>
        <w:jc w:val="both"/>
        <w:rPr>
          <w:rFonts w:ascii="Times New Roman" w:hAnsi="Times New Roman" w:cs="Times New Roman"/>
          <w:color w:val="000000" w:themeColor="text1"/>
        </w:rPr>
      </w:pPr>
      <w:r w:rsidRPr="00B07DAE">
        <w:rPr>
          <w:rFonts w:ascii="Times New Roman" w:hAnsi="Times New Roman" w:cs="Times New Roman"/>
          <w:color w:val="000000" w:themeColor="text1"/>
        </w:rPr>
        <w:t xml:space="preserve">Faruquee, M., Paulraj, A. and Irawan, C.A., 2021. Strategic supplier relationships and supply chain resilience: is digital transformation that precludes trust </w:t>
      </w:r>
      <w:r w:rsidR="00485A8B" w:rsidRPr="00B07DAE">
        <w:rPr>
          <w:rFonts w:ascii="Times New Roman" w:hAnsi="Times New Roman" w:cs="Times New Roman"/>
          <w:color w:val="000000" w:themeColor="text1"/>
        </w:rPr>
        <w:t>beneficial?</w:t>
      </w:r>
      <w:r w:rsidRPr="00B07DAE">
        <w:rPr>
          <w:rFonts w:ascii="Times New Roman" w:hAnsi="Times New Roman" w:cs="Times New Roman"/>
          <w:color w:val="000000" w:themeColor="text1"/>
        </w:rPr>
        <w:t> </w:t>
      </w:r>
      <w:r w:rsidRPr="00B07DAE">
        <w:rPr>
          <w:rFonts w:ascii="Times New Roman" w:hAnsi="Times New Roman" w:cs="Times New Roman"/>
          <w:i/>
          <w:iCs/>
          <w:color w:val="000000" w:themeColor="text1"/>
        </w:rPr>
        <w:t>International Journal of Operations &amp; Production Management</w:t>
      </w:r>
      <w:r w:rsidRPr="00B07DAE">
        <w:rPr>
          <w:rFonts w:ascii="Times New Roman" w:hAnsi="Times New Roman" w:cs="Times New Roman"/>
          <w:color w:val="000000" w:themeColor="text1"/>
        </w:rPr>
        <w:t>, </w:t>
      </w:r>
      <w:r w:rsidRPr="00B07DAE">
        <w:rPr>
          <w:rFonts w:ascii="Times New Roman" w:hAnsi="Times New Roman" w:cs="Times New Roman"/>
          <w:i/>
          <w:iCs/>
          <w:color w:val="000000" w:themeColor="text1"/>
        </w:rPr>
        <w:t>41</w:t>
      </w:r>
      <w:r w:rsidRPr="00B07DAE">
        <w:rPr>
          <w:rFonts w:ascii="Times New Roman" w:hAnsi="Times New Roman" w:cs="Times New Roman"/>
          <w:color w:val="000000" w:themeColor="text1"/>
        </w:rPr>
        <w:t>(7), pp.1192-1219.</w:t>
      </w:r>
    </w:p>
    <w:p w14:paraId="5C89FE14" w14:textId="2DB9C11F" w:rsidR="00B07DAE" w:rsidRDefault="00B07DAE" w:rsidP="00CB1B5C">
      <w:pPr>
        <w:spacing w:line="360" w:lineRule="auto"/>
        <w:jc w:val="both"/>
        <w:rPr>
          <w:rFonts w:ascii="Times New Roman" w:hAnsi="Times New Roman" w:cs="Times New Roman"/>
          <w:color w:val="000000" w:themeColor="text1"/>
        </w:rPr>
      </w:pPr>
      <w:r w:rsidRPr="00B07DAE">
        <w:rPr>
          <w:rFonts w:ascii="Times New Roman" w:hAnsi="Times New Roman" w:cs="Times New Roman"/>
          <w:color w:val="000000" w:themeColor="text1"/>
        </w:rPr>
        <w:t>Yu, W., Chavez, R., Jacobs, M.A. and Wong, C.Y., 2022. Openness to technological innovation, supply chain resilience, and operational performance: exploring the role of information processing capabilities. </w:t>
      </w:r>
      <w:r w:rsidRPr="00B07DAE">
        <w:rPr>
          <w:rFonts w:ascii="Times New Roman" w:hAnsi="Times New Roman" w:cs="Times New Roman"/>
          <w:i/>
          <w:iCs/>
          <w:color w:val="000000" w:themeColor="text1"/>
        </w:rPr>
        <w:t>IEEE Transactions on Engineering Management</w:t>
      </w:r>
      <w:r w:rsidRPr="00B07DAE">
        <w:rPr>
          <w:rFonts w:ascii="Times New Roman" w:hAnsi="Times New Roman" w:cs="Times New Roman"/>
          <w:color w:val="000000" w:themeColor="text1"/>
        </w:rPr>
        <w:t>, </w:t>
      </w:r>
      <w:r w:rsidRPr="00B07DAE">
        <w:rPr>
          <w:rFonts w:ascii="Times New Roman" w:hAnsi="Times New Roman" w:cs="Times New Roman"/>
          <w:i/>
          <w:iCs/>
          <w:color w:val="000000" w:themeColor="text1"/>
        </w:rPr>
        <w:t>71</w:t>
      </w:r>
      <w:r w:rsidRPr="00B07DAE">
        <w:rPr>
          <w:rFonts w:ascii="Times New Roman" w:hAnsi="Times New Roman" w:cs="Times New Roman"/>
          <w:color w:val="000000" w:themeColor="text1"/>
        </w:rPr>
        <w:t>, pp.1258-1270.</w:t>
      </w:r>
    </w:p>
    <w:p w14:paraId="76D135FE" w14:textId="1C6E3430" w:rsidR="00B07DAE" w:rsidRDefault="00B07DAE" w:rsidP="00CB1B5C">
      <w:pPr>
        <w:spacing w:line="360" w:lineRule="auto"/>
        <w:jc w:val="both"/>
        <w:rPr>
          <w:rFonts w:ascii="Times New Roman" w:hAnsi="Times New Roman" w:cs="Times New Roman"/>
          <w:color w:val="000000" w:themeColor="text1"/>
          <w:lang w:val="en-IN"/>
        </w:rPr>
      </w:pPr>
      <w:r w:rsidRPr="00B07DAE">
        <w:rPr>
          <w:rFonts w:ascii="Times New Roman" w:hAnsi="Times New Roman" w:cs="Times New Roman"/>
          <w:color w:val="000000" w:themeColor="text1"/>
        </w:rPr>
        <w:t>Maravić, A., Pajić, V. and Andrejić, M., 2025. A Holistic Human-Based Approach to Last-Mile Delivery: Stakeholder-Based Evaluation of Logistics Strategies. </w:t>
      </w:r>
      <w:r w:rsidRPr="00B07DAE">
        <w:rPr>
          <w:rFonts w:ascii="Times New Roman" w:hAnsi="Times New Roman" w:cs="Times New Roman"/>
          <w:i/>
          <w:iCs/>
          <w:color w:val="000000" w:themeColor="text1"/>
        </w:rPr>
        <w:t>Logistics</w:t>
      </w:r>
      <w:r w:rsidRPr="00B07DAE">
        <w:rPr>
          <w:rFonts w:ascii="Times New Roman" w:hAnsi="Times New Roman" w:cs="Times New Roman"/>
          <w:color w:val="000000" w:themeColor="text1"/>
        </w:rPr>
        <w:t>, </w:t>
      </w:r>
      <w:r w:rsidRPr="00B07DAE">
        <w:rPr>
          <w:rFonts w:ascii="Times New Roman" w:hAnsi="Times New Roman" w:cs="Times New Roman"/>
          <w:i/>
          <w:iCs/>
          <w:color w:val="000000" w:themeColor="text1"/>
        </w:rPr>
        <w:t>9</w:t>
      </w:r>
      <w:r w:rsidRPr="00B07DAE">
        <w:rPr>
          <w:rFonts w:ascii="Times New Roman" w:hAnsi="Times New Roman" w:cs="Times New Roman"/>
          <w:color w:val="000000" w:themeColor="text1"/>
        </w:rPr>
        <w:t>(4), p.135.</w:t>
      </w:r>
    </w:p>
    <w:p w14:paraId="311B6A81" w14:textId="6C496384" w:rsidR="005045FE" w:rsidRDefault="005045FE">
      <w:pPr>
        <w:rPr>
          <w:rFonts w:ascii="Times New Roman" w:hAnsi="Times New Roman" w:cs="Times New Roman"/>
          <w:color w:val="000000" w:themeColor="text1"/>
          <w:lang w:val="en-IN"/>
        </w:rPr>
      </w:pPr>
      <w:r>
        <w:rPr>
          <w:rFonts w:ascii="Times New Roman" w:hAnsi="Times New Roman" w:cs="Times New Roman"/>
          <w:color w:val="000000" w:themeColor="text1"/>
          <w:lang w:val="en-IN"/>
        </w:rPr>
        <w:br w:type="page"/>
      </w:r>
    </w:p>
    <w:p w14:paraId="6DED1285" w14:textId="0FEC71E1" w:rsidR="005045FE" w:rsidRDefault="005045FE" w:rsidP="005045FE">
      <w:pPr>
        <w:pStyle w:val="Heading1"/>
      </w:pPr>
      <w:bookmarkStart w:id="77" w:name="_Toc215502803"/>
      <w:r>
        <w:lastRenderedPageBreak/>
        <w:t>Appendix A</w:t>
      </w:r>
      <w:bookmarkEnd w:id="77"/>
    </w:p>
    <w:p w14:paraId="7431EA58" w14:textId="77777777" w:rsidR="005045FE" w:rsidRPr="005045FE" w:rsidRDefault="005045FE" w:rsidP="005045FE">
      <w:pPr>
        <w:spacing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Section A: Respondent Information (Optional)</w:t>
      </w:r>
    </w:p>
    <w:p w14:paraId="39F82D60" w14:textId="77777777" w:rsidR="005045FE" w:rsidRPr="005045FE" w:rsidRDefault="005045FE" w:rsidP="005045FE">
      <w:pPr>
        <w:numPr>
          <w:ilvl w:val="0"/>
          <w:numId w:val="17"/>
        </w:numPr>
        <w:spacing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 xml:space="preserve">Department: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Customs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Warehousing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Logistics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Operations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Management</w:t>
      </w:r>
    </w:p>
    <w:p w14:paraId="00F19C03" w14:textId="77777777" w:rsidR="005045FE" w:rsidRPr="005045FE" w:rsidRDefault="005045FE" w:rsidP="005045FE">
      <w:pPr>
        <w:numPr>
          <w:ilvl w:val="0"/>
          <w:numId w:val="17"/>
        </w:numPr>
        <w:spacing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 xml:space="preserve">Years of experience at DHL UK: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&lt;1</w:t>
      </w:r>
      <w:r w:rsidRPr="005045FE">
        <w:rPr>
          <w:rFonts w:ascii="Times New Roman" w:hAnsi="Times New Roman" w:cs="Times New Roman"/>
          <w:color w:val="000000" w:themeColor="text1"/>
        </w:rPr>
        <w:t>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1–3</w:t>
      </w:r>
      <w:r w:rsidRPr="005045FE">
        <w:rPr>
          <w:rFonts w:ascii="Times New Roman" w:hAnsi="Times New Roman" w:cs="Times New Roman"/>
          <w:color w:val="000000" w:themeColor="text1"/>
        </w:rPr>
        <w:t>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4–6</w:t>
      </w:r>
      <w:r w:rsidRPr="005045FE">
        <w:rPr>
          <w:rFonts w:ascii="Times New Roman" w:hAnsi="Times New Roman" w:cs="Times New Roman"/>
          <w:color w:val="000000" w:themeColor="text1"/>
        </w:rPr>
        <w:t>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7–10</w:t>
      </w:r>
      <w:r w:rsidRPr="005045FE">
        <w:rPr>
          <w:rFonts w:ascii="Times New Roman" w:hAnsi="Times New Roman" w:cs="Times New Roman"/>
          <w:color w:val="000000" w:themeColor="text1"/>
        </w:rPr>
        <w:t> </w:t>
      </w:r>
      <w:r w:rsidRPr="005045FE">
        <w:rPr>
          <w:rFonts w:ascii="Segoe UI Symbol" w:hAnsi="Segoe UI Symbol" w:cs="Segoe UI Symbol"/>
          <w:color w:val="000000" w:themeColor="text1"/>
        </w:rPr>
        <w:t>☐</w:t>
      </w:r>
      <w:r w:rsidRPr="005045FE">
        <w:rPr>
          <w:rFonts w:ascii="Times New Roman" w:hAnsi="Times New Roman" w:cs="Times New Roman"/>
          <w:color w:val="000000" w:themeColor="text1"/>
        </w:rPr>
        <w:t xml:space="preserve"> 10+</w:t>
      </w:r>
    </w:p>
    <w:p w14:paraId="64AEF35F" w14:textId="563E4B07" w:rsidR="005045FE" w:rsidRPr="005045FE" w:rsidRDefault="005045FE" w:rsidP="005045FE">
      <w:pPr>
        <w:numPr>
          <w:ilvl w:val="0"/>
          <w:numId w:val="17"/>
        </w:numPr>
        <w:spacing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Job role: ______________________________________</w:t>
      </w:r>
    </w:p>
    <w:p w14:paraId="26BB7CAC" w14:textId="77777777" w:rsidR="005045FE" w:rsidRPr="005045FE" w:rsidRDefault="005045FE" w:rsidP="005045FE">
      <w:pPr>
        <w:spacing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Section B: Brexit and Operational Efficiency</w:t>
      </w:r>
    </w:p>
    <w:tbl>
      <w:tblPr>
        <w:tblStyle w:val="TableGrid"/>
        <w:tblW w:w="0" w:type="auto"/>
        <w:tblLook w:val="04A0" w:firstRow="1" w:lastRow="0" w:firstColumn="1" w:lastColumn="0" w:noHBand="0" w:noVBand="1"/>
      </w:tblPr>
      <w:tblGrid>
        <w:gridCol w:w="6901"/>
        <w:gridCol w:w="423"/>
        <w:gridCol w:w="423"/>
        <w:gridCol w:w="423"/>
        <w:gridCol w:w="423"/>
        <w:gridCol w:w="423"/>
      </w:tblGrid>
      <w:tr w:rsidR="005045FE" w:rsidRPr="005045FE" w14:paraId="23D0F5DB" w14:textId="77777777" w:rsidTr="005045FE">
        <w:tc>
          <w:tcPr>
            <w:tcW w:w="0" w:type="auto"/>
            <w:hideMark/>
          </w:tcPr>
          <w:p w14:paraId="01AAA150"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Statement</w:t>
            </w:r>
          </w:p>
        </w:tc>
        <w:tc>
          <w:tcPr>
            <w:tcW w:w="0" w:type="auto"/>
            <w:hideMark/>
          </w:tcPr>
          <w:p w14:paraId="09FB30D7"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1</w:t>
            </w:r>
          </w:p>
        </w:tc>
        <w:tc>
          <w:tcPr>
            <w:tcW w:w="0" w:type="auto"/>
            <w:hideMark/>
          </w:tcPr>
          <w:p w14:paraId="048D531F"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2</w:t>
            </w:r>
          </w:p>
        </w:tc>
        <w:tc>
          <w:tcPr>
            <w:tcW w:w="0" w:type="auto"/>
            <w:hideMark/>
          </w:tcPr>
          <w:p w14:paraId="3CBA7A69"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3</w:t>
            </w:r>
          </w:p>
        </w:tc>
        <w:tc>
          <w:tcPr>
            <w:tcW w:w="0" w:type="auto"/>
            <w:hideMark/>
          </w:tcPr>
          <w:p w14:paraId="58F6D487"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4</w:t>
            </w:r>
          </w:p>
        </w:tc>
        <w:tc>
          <w:tcPr>
            <w:tcW w:w="0" w:type="auto"/>
            <w:hideMark/>
          </w:tcPr>
          <w:p w14:paraId="104435CF"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5</w:t>
            </w:r>
          </w:p>
        </w:tc>
      </w:tr>
      <w:tr w:rsidR="005045FE" w:rsidRPr="005045FE" w14:paraId="61CDE8B8" w14:textId="77777777" w:rsidTr="005045FE">
        <w:tc>
          <w:tcPr>
            <w:tcW w:w="0" w:type="auto"/>
            <w:hideMark/>
          </w:tcPr>
          <w:p w14:paraId="22749A1E"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4. Brexit has increased the average lead time for cross-border shipments.</w:t>
            </w:r>
          </w:p>
        </w:tc>
        <w:tc>
          <w:tcPr>
            <w:tcW w:w="0" w:type="auto"/>
            <w:hideMark/>
          </w:tcPr>
          <w:p w14:paraId="6E49364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09B449A4"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479D831"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167B1CF"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721D1C2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1E43F9D5" w14:textId="77777777" w:rsidTr="005045FE">
        <w:tc>
          <w:tcPr>
            <w:tcW w:w="0" w:type="auto"/>
            <w:hideMark/>
          </w:tcPr>
          <w:p w14:paraId="3365D20E"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5. On-time delivery performance has declined since Brexit.</w:t>
            </w:r>
          </w:p>
        </w:tc>
        <w:tc>
          <w:tcPr>
            <w:tcW w:w="0" w:type="auto"/>
            <w:hideMark/>
          </w:tcPr>
          <w:p w14:paraId="64383C8C"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C77C26A"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796A4A80"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7DB90336"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DBD326B"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730329C9" w14:textId="77777777" w:rsidTr="005045FE">
        <w:tc>
          <w:tcPr>
            <w:tcW w:w="0" w:type="auto"/>
            <w:hideMark/>
          </w:tcPr>
          <w:p w14:paraId="30D41461"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6. Customs procedures now cause more frequent delivery delays.</w:t>
            </w:r>
          </w:p>
        </w:tc>
        <w:tc>
          <w:tcPr>
            <w:tcW w:w="0" w:type="auto"/>
            <w:hideMark/>
          </w:tcPr>
          <w:p w14:paraId="531EA953"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A52B80E"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26BE84C"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70BB8512"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4ECFF1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0426DE45" w14:textId="77777777" w:rsidTr="005045FE">
        <w:tc>
          <w:tcPr>
            <w:tcW w:w="0" w:type="auto"/>
            <w:hideMark/>
          </w:tcPr>
          <w:p w14:paraId="5B66FDB4"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7. Brexit-related regulations have increased the complexity of documentation.</w:t>
            </w:r>
          </w:p>
        </w:tc>
        <w:tc>
          <w:tcPr>
            <w:tcW w:w="0" w:type="auto"/>
            <w:hideMark/>
          </w:tcPr>
          <w:p w14:paraId="191FBBA2"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716DF623"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2889713"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D187F34"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FD4DCC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0E5D6639" w14:textId="77777777" w:rsidTr="005045FE">
        <w:tc>
          <w:tcPr>
            <w:tcW w:w="0" w:type="auto"/>
            <w:hideMark/>
          </w:tcPr>
          <w:p w14:paraId="6229A8F9"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8. Overall supply chain reliability has decreased due to Brexit.</w:t>
            </w:r>
          </w:p>
        </w:tc>
        <w:tc>
          <w:tcPr>
            <w:tcW w:w="0" w:type="auto"/>
            <w:hideMark/>
          </w:tcPr>
          <w:p w14:paraId="7344433A"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CD4020E"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0C5FA1D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4BD064E9"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4BC1424"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325B0A57" w14:textId="77777777" w:rsidTr="005045FE">
        <w:tc>
          <w:tcPr>
            <w:tcW w:w="0" w:type="auto"/>
            <w:hideMark/>
          </w:tcPr>
          <w:p w14:paraId="30275493"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9. Brexit has increased the administrative workload for logistics staff.</w:t>
            </w:r>
          </w:p>
        </w:tc>
        <w:tc>
          <w:tcPr>
            <w:tcW w:w="0" w:type="auto"/>
            <w:hideMark/>
          </w:tcPr>
          <w:p w14:paraId="6FE46A42"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8CD648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A96874D"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BD18345"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FA5AFEE"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5CCE4E3A" w14:textId="77777777" w:rsidTr="005045FE">
        <w:tc>
          <w:tcPr>
            <w:tcW w:w="0" w:type="auto"/>
            <w:hideMark/>
          </w:tcPr>
          <w:p w14:paraId="69A86D04"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10. Brexit has led to an increase in operational costs.</w:t>
            </w:r>
          </w:p>
        </w:tc>
        <w:tc>
          <w:tcPr>
            <w:tcW w:w="0" w:type="auto"/>
            <w:hideMark/>
          </w:tcPr>
          <w:p w14:paraId="7D6B223E"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20DA50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080C4CD"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70ABC5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1E86DEF"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bl>
    <w:p w14:paraId="719BF031" w14:textId="2ED12F6C" w:rsidR="005045FE" w:rsidRPr="005045FE" w:rsidRDefault="005045FE" w:rsidP="005045FE">
      <w:pPr>
        <w:spacing w:line="360" w:lineRule="auto"/>
        <w:jc w:val="both"/>
        <w:rPr>
          <w:rFonts w:ascii="Times New Roman" w:hAnsi="Times New Roman" w:cs="Times New Roman"/>
          <w:color w:val="000000" w:themeColor="text1"/>
        </w:rPr>
      </w:pPr>
    </w:p>
    <w:p w14:paraId="065A81F0" w14:textId="77777777" w:rsidR="005045FE" w:rsidRPr="005045FE" w:rsidRDefault="005045FE" w:rsidP="005045FE">
      <w:pPr>
        <w:spacing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Section C: Customs and Regulatory Impact</w:t>
      </w:r>
    </w:p>
    <w:tbl>
      <w:tblPr>
        <w:tblStyle w:val="TableGrid"/>
        <w:tblW w:w="0" w:type="auto"/>
        <w:tblLook w:val="04A0" w:firstRow="1" w:lastRow="0" w:firstColumn="1" w:lastColumn="0" w:noHBand="0" w:noVBand="1"/>
      </w:tblPr>
      <w:tblGrid>
        <w:gridCol w:w="6901"/>
        <w:gridCol w:w="423"/>
        <w:gridCol w:w="423"/>
        <w:gridCol w:w="423"/>
        <w:gridCol w:w="423"/>
        <w:gridCol w:w="423"/>
      </w:tblGrid>
      <w:tr w:rsidR="005045FE" w:rsidRPr="005045FE" w14:paraId="2F096E07" w14:textId="77777777" w:rsidTr="005045FE">
        <w:tc>
          <w:tcPr>
            <w:tcW w:w="0" w:type="auto"/>
            <w:hideMark/>
          </w:tcPr>
          <w:p w14:paraId="59378AA9"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Statement</w:t>
            </w:r>
          </w:p>
        </w:tc>
        <w:tc>
          <w:tcPr>
            <w:tcW w:w="0" w:type="auto"/>
            <w:hideMark/>
          </w:tcPr>
          <w:p w14:paraId="42CF5142"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1</w:t>
            </w:r>
          </w:p>
        </w:tc>
        <w:tc>
          <w:tcPr>
            <w:tcW w:w="0" w:type="auto"/>
            <w:hideMark/>
          </w:tcPr>
          <w:p w14:paraId="266D1EFB"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2</w:t>
            </w:r>
          </w:p>
        </w:tc>
        <w:tc>
          <w:tcPr>
            <w:tcW w:w="0" w:type="auto"/>
            <w:hideMark/>
          </w:tcPr>
          <w:p w14:paraId="434A3A08"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3</w:t>
            </w:r>
          </w:p>
        </w:tc>
        <w:tc>
          <w:tcPr>
            <w:tcW w:w="0" w:type="auto"/>
            <w:hideMark/>
          </w:tcPr>
          <w:p w14:paraId="11A11D40"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4</w:t>
            </w:r>
          </w:p>
        </w:tc>
        <w:tc>
          <w:tcPr>
            <w:tcW w:w="0" w:type="auto"/>
            <w:hideMark/>
          </w:tcPr>
          <w:p w14:paraId="6CEBD9A5"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5</w:t>
            </w:r>
          </w:p>
        </w:tc>
      </w:tr>
      <w:tr w:rsidR="005045FE" w:rsidRPr="005045FE" w14:paraId="0DB5D6CA" w14:textId="77777777" w:rsidTr="005045FE">
        <w:tc>
          <w:tcPr>
            <w:tcW w:w="0" w:type="auto"/>
            <w:hideMark/>
          </w:tcPr>
          <w:p w14:paraId="17CEC95A"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11. Customs clearance now takes longer than before Brexit.</w:t>
            </w:r>
          </w:p>
        </w:tc>
        <w:tc>
          <w:tcPr>
            <w:tcW w:w="0" w:type="auto"/>
            <w:hideMark/>
          </w:tcPr>
          <w:p w14:paraId="730F4E1F"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D34DF9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0728616"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48ED8DA"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721FB64"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1F0FBF89" w14:textId="77777777" w:rsidTr="005045FE">
        <w:tc>
          <w:tcPr>
            <w:tcW w:w="0" w:type="auto"/>
            <w:hideMark/>
          </w:tcPr>
          <w:p w14:paraId="13FDC459" w14:textId="2B30B865"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 xml:space="preserve">12. </w:t>
            </w:r>
            <w:r w:rsidR="00280014" w:rsidRPr="005045FE">
              <w:rPr>
                <w:rFonts w:ascii="Times New Roman" w:hAnsi="Times New Roman" w:cs="Times New Roman"/>
                <w:color w:val="000000" w:themeColor="text1"/>
              </w:rPr>
              <w:t>Added</w:t>
            </w:r>
            <w:r w:rsidRPr="005045FE">
              <w:rPr>
                <w:rFonts w:ascii="Times New Roman" w:hAnsi="Times New Roman" w:cs="Times New Roman"/>
                <w:color w:val="000000" w:themeColor="text1"/>
              </w:rPr>
              <w:t xml:space="preserve"> documentation requirements have slowed down shipments.</w:t>
            </w:r>
          </w:p>
        </w:tc>
        <w:tc>
          <w:tcPr>
            <w:tcW w:w="0" w:type="auto"/>
            <w:hideMark/>
          </w:tcPr>
          <w:p w14:paraId="09625052"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BAFFFEE"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49FA1265"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9A08ABB"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EF6D9D6"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4F4D7FC8" w14:textId="77777777" w:rsidTr="005045FE">
        <w:tc>
          <w:tcPr>
            <w:tcW w:w="0" w:type="auto"/>
            <w:hideMark/>
          </w:tcPr>
          <w:p w14:paraId="3A33A79D"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13. The post-Brexit regulatory framework has created confusion in operations.</w:t>
            </w:r>
          </w:p>
        </w:tc>
        <w:tc>
          <w:tcPr>
            <w:tcW w:w="0" w:type="auto"/>
            <w:hideMark/>
          </w:tcPr>
          <w:p w14:paraId="6AB1F864"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489303AC"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4B00B42D"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750D0241"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0F1C64A3"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5F7E2EE9" w14:textId="77777777" w:rsidTr="005045FE">
        <w:tc>
          <w:tcPr>
            <w:tcW w:w="0" w:type="auto"/>
            <w:hideMark/>
          </w:tcPr>
          <w:p w14:paraId="6B2BE8D5"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lastRenderedPageBreak/>
              <w:t xml:space="preserve">14. DHL UK’s customs systems are efficient in handling post-Brexit requirements. </w:t>
            </w:r>
            <w:r w:rsidRPr="005045FE">
              <w:rPr>
                <w:rFonts w:ascii="Times New Roman" w:hAnsi="Times New Roman" w:cs="Times New Roman"/>
                <w:i/>
                <w:iCs/>
                <w:color w:val="000000" w:themeColor="text1"/>
              </w:rPr>
              <w:t>(reverse-coded)</w:t>
            </w:r>
          </w:p>
        </w:tc>
        <w:tc>
          <w:tcPr>
            <w:tcW w:w="0" w:type="auto"/>
            <w:hideMark/>
          </w:tcPr>
          <w:p w14:paraId="0E9010AB"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47DC2924"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4232CAF"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47610EA"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073A49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0524C4F2" w14:textId="77777777" w:rsidTr="005045FE">
        <w:tc>
          <w:tcPr>
            <w:tcW w:w="0" w:type="auto"/>
            <w:hideMark/>
          </w:tcPr>
          <w:p w14:paraId="06DA9CBB"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15. Brexit has resulted in more frequent customs inspections and compliance checks.</w:t>
            </w:r>
          </w:p>
        </w:tc>
        <w:tc>
          <w:tcPr>
            <w:tcW w:w="0" w:type="auto"/>
            <w:hideMark/>
          </w:tcPr>
          <w:p w14:paraId="0BBB5D9F"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E034C45"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4F91ACB0"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29AA991"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267DA0C"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6AFDE122" w14:textId="77777777" w:rsidTr="005045FE">
        <w:tc>
          <w:tcPr>
            <w:tcW w:w="0" w:type="auto"/>
            <w:hideMark/>
          </w:tcPr>
          <w:p w14:paraId="6EA42F6F"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 xml:space="preserve">16. Coordination with customs authorities has improved since Brexit. </w:t>
            </w:r>
            <w:r w:rsidRPr="005045FE">
              <w:rPr>
                <w:rFonts w:ascii="Times New Roman" w:hAnsi="Times New Roman" w:cs="Times New Roman"/>
                <w:i/>
                <w:iCs/>
                <w:color w:val="000000" w:themeColor="text1"/>
              </w:rPr>
              <w:t>(reverse-coded)</w:t>
            </w:r>
          </w:p>
        </w:tc>
        <w:tc>
          <w:tcPr>
            <w:tcW w:w="0" w:type="auto"/>
            <w:hideMark/>
          </w:tcPr>
          <w:p w14:paraId="2BBCA605"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7F39C87B"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6CD1F80"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63E6569"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02C56D4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bl>
    <w:p w14:paraId="28B2B2DE" w14:textId="24C9352F" w:rsidR="005045FE" w:rsidRPr="005045FE" w:rsidRDefault="005045FE" w:rsidP="005045FE">
      <w:pPr>
        <w:spacing w:line="360" w:lineRule="auto"/>
        <w:jc w:val="both"/>
        <w:rPr>
          <w:rFonts w:ascii="Times New Roman" w:hAnsi="Times New Roman" w:cs="Times New Roman"/>
          <w:color w:val="000000" w:themeColor="text1"/>
        </w:rPr>
      </w:pPr>
    </w:p>
    <w:p w14:paraId="6A84AD36" w14:textId="77777777" w:rsidR="005045FE" w:rsidRPr="005045FE" w:rsidRDefault="005045FE" w:rsidP="005045FE">
      <w:pPr>
        <w:spacing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Section D: Adaptive Strategies and Organisational Response</w:t>
      </w:r>
    </w:p>
    <w:tbl>
      <w:tblPr>
        <w:tblStyle w:val="TableGrid"/>
        <w:tblW w:w="0" w:type="auto"/>
        <w:tblLook w:val="04A0" w:firstRow="1" w:lastRow="0" w:firstColumn="1" w:lastColumn="0" w:noHBand="0" w:noVBand="1"/>
      </w:tblPr>
      <w:tblGrid>
        <w:gridCol w:w="6901"/>
        <w:gridCol w:w="423"/>
        <w:gridCol w:w="423"/>
        <w:gridCol w:w="423"/>
        <w:gridCol w:w="423"/>
        <w:gridCol w:w="423"/>
      </w:tblGrid>
      <w:tr w:rsidR="005045FE" w:rsidRPr="005045FE" w14:paraId="208A2A2C" w14:textId="77777777" w:rsidTr="005045FE">
        <w:tc>
          <w:tcPr>
            <w:tcW w:w="0" w:type="auto"/>
            <w:hideMark/>
          </w:tcPr>
          <w:p w14:paraId="7EF5E427"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Statement</w:t>
            </w:r>
          </w:p>
        </w:tc>
        <w:tc>
          <w:tcPr>
            <w:tcW w:w="0" w:type="auto"/>
            <w:hideMark/>
          </w:tcPr>
          <w:p w14:paraId="3A3EAFD1"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1</w:t>
            </w:r>
          </w:p>
        </w:tc>
        <w:tc>
          <w:tcPr>
            <w:tcW w:w="0" w:type="auto"/>
            <w:hideMark/>
          </w:tcPr>
          <w:p w14:paraId="11EBC450"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2</w:t>
            </w:r>
          </w:p>
        </w:tc>
        <w:tc>
          <w:tcPr>
            <w:tcW w:w="0" w:type="auto"/>
            <w:hideMark/>
          </w:tcPr>
          <w:p w14:paraId="1CD6ED4F"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3</w:t>
            </w:r>
          </w:p>
        </w:tc>
        <w:tc>
          <w:tcPr>
            <w:tcW w:w="0" w:type="auto"/>
            <w:hideMark/>
          </w:tcPr>
          <w:p w14:paraId="7C5AA4AC"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4</w:t>
            </w:r>
          </w:p>
        </w:tc>
        <w:tc>
          <w:tcPr>
            <w:tcW w:w="0" w:type="auto"/>
            <w:hideMark/>
          </w:tcPr>
          <w:p w14:paraId="3C6C446F"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5</w:t>
            </w:r>
          </w:p>
        </w:tc>
      </w:tr>
      <w:tr w:rsidR="005045FE" w:rsidRPr="005045FE" w14:paraId="0ADDE460" w14:textId="77777777" w:rsidTr="005045FE">
        <w:tc>
          <w:tcPr>
            <w:tcW w:w="0" w:type="auto"/>
            <w:hideMark/>
          </w:tcPr>
          <w:p w14:paraId="6F809746"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17. DHL UK has optimised delivery routes to minimise Brexit-related delays.</w:t>
            </w:r>
          </w:p>
        </w:tc>
        <w:tc>
          <w:tcPr>
            <w:tcW w:w="0" w:type="auto"/>
            <w:hideMark/>
          </w:tcPr>
          <w:p w14:paraId="33384899"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145EC4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4286195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D86E544"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B162032"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1F100235" w14:textId="77777777" w:rsidTr="005045FE">
        <w:tc>
          <w:tcPr>
            <w:tcW w:w="0" w:type="auto"/>
            <w:hideMark/>
          </w:tcPr>
          <w:p w14:paraId="7D8EF1EA"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18. Increased warehousing capacity has improved delivery reliability.</w:t>
            </w:r>
          </w:p>
        </w:tc>
        <w:tc>
          <w:tcPr>
            <w:tcW w:w="0" w:type="auto"/>
            <w:hideMark/>
          </w:tcPr>
          <w:p w14:paraId="6FE3A34D"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0AFCC693"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E5AA3C9"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64A1A35"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3DC21F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11147DB5" w14:textId="77777777" w:rsidTr="005045FE">
        <w:tc>
          <w:tcPr>
            <w:tcW w:w="0" w:type="auto"/>
            <w:hideMark/>
          </w:tcPr>
          <w:p w14:paraId="4431804C"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19. Digital customs integration has simplified cross-border documentation.</w:t>
            </w:r>
          </w:p>
        </w:tc>
        <w:tc>
          <w:tcPr>
            <w:tcW w:w="0" w:type="auto"/>
            <w:hideMark/>
          </w:tcPr>
          <w:p w14:paraId="3A13C3AB"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23464BB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AD3881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0018C7AE"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1B11236"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56CE48CF" w14:textId="77777777" w:rsidTr="005045FE">
        <w:tc>
          <w:tcPr>
            <w:tcW w:w="0" w:type="auto"/>
            <w:hideMark/>
          </w:tcPr>
          <w:p w14:paraId="5A2752EF"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20. Staff training programmes have improved compliance with post-Brexit regulations.</w:t>
            </w:r>
          </w:p>
        </w:tc>
        <w:tc>
          <w:tcPr>
            <w:tcW w:w="0" w:type="auto"/>
            <w:hideMark/>
          </w:tcPr>
          <w:p w14:paraId="31A56DEC"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276BB12"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0FF36E32"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08D720AD"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400D3C4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2AE8C78B" w14:textId="77777777" w:rsidTr="005045FE">
        <w:tc>
          <w:tcPr>
            <w:tcW w:w="0" w:type="auto"/>
            <w:hideMark/>
          </w:tcPr>
          <w:p w14:paraId="42CBFEF2"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21. DHL UK has developed effective contingency plans for trade disruptions.</w:t>
            </w:r>
          </w:p>
        </w:tc>
        <w:tc>
          <w:tcPr>
            <w:tcW w:w="0" w:type="auto"/>
            <w:hideMark/>
          </w:tcPr>
          <w:p w14:paraId="27006A46"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5F9C98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AB558E5"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4A203803"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111975E"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42F4751A" w14:textId="77777777" w:rsidTr="005045FE">
        <w:tc>
          <w:tcPr>
            <w:tcW w:w="0" w:type="auto"/>
            <w:hideMark/>
          </w:tcPr>
          <w:p w14:paraId="3F3BE388"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22. Management has communicated Brexit-related operational changes clearly.</w:t>
            </w:r>
          </w:p>
        </w:tc>
        <w:tc>
          <w:tcPr>
            <w:tcW w:w="0" w:type="auto"/>
            <w:hideMark/>
          </w:tcPr>
          <w:p w14:paraId="7794AF8B"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E1F713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7471F6D"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E8D6746"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1BFB7A1"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bl>
    <w:p w14:paraId="373D4994" w14:textId="5609FFEC" w:rsidR="005045FE" w:rsidRPr="005045FE" w:rsidRDefault="005045FE" w:rsidP="005045FE">
      <w:pPr>
        <w:spacing w:line="360" w:lineRule="auto"/>
        <w:jc w:val="both"/>
        <w:rPr>
          <w:rFonts w:ascii="Times New Roman" w:hAnsi="Times New Roman" w:cs="Times New Roman"/>
          <w:color w:val="000000" w:themeColor="text1"/>
        </w:rPr>
      </w:pPr>
    </w:p>
    <w:p w14:paraId="453C7228" w14:textId="77777777" w:rsidR="005045FE" w:rsidRPr="005045FE" w:rsidRDefault="005045FE" w:rsidP="005045FE">
      <w:pPr>
        <w:spacing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Section E: Overall Supply Chain Performance and Resilience</w:t>
      </w:r>
    </w:p>
    <w:tbl>
      <w:tblPr>
        <w:tblStyle w:val="TableGrid"/>
        <w:tblW w:w="0" w:type="auto"/>
        <w:tblLook w:val="04A0" w:firstRow="1" w:lastRow="0" w:firstColumn="1" w:lastColumn="0" w:noHBand="0" w:noVBand="1"/>
      </w:tblPr>
      <w:tblGrid>
        <w:gridCol w:w="6901"/>
        <w:gridCol w:w="423"/>
        <w:gridCol w:w="423"/>
        <w:gridCol w:w="423"/>
        <w:gridCol w:w="423"/>
        <w:gridCol w:w="423"/>
      </w:tblGrid>
      <w:tr w:rsidR="005045FE" w:rsidRPr="005045FE" w14:paraId="572E1944" w14:textId="77777777" w:rsidTr="005045FE">
        <w:tc>
          <w:tcPr>
            <w:tcW w:w="0" w:type="auto"/>
            <w:hideMark/>
          </w:tcPr>
          <w:p w14:paraId="3AF435A2"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Statement</w:t>
            </w:r>
          </w:p>
        </w:tc>
        <w:tc>
          <w:tcPr>
            <w:tcW w:w="0" w:type="auto"/>
            <w:hideMark/>
          </w:tcPr>
          <w:p w14:paraId="45BA5E2B"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1</w:t>
            </w:r>
          </w:p>
        </w:tc>
        <w:tc>
          <w:tcPr>
            <w:tcW w:w="0" w:type="auto"/>
            <w:hideMark/>
          </w:tcPr>
          <w:p w14:paraId="19BB7B0E"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2</w:t>
            </w:r>
          </w:p>
        </w:tc>
        <w:tc>
          <w:tcPr>
            <w:tcW w:w="0" w:type="auto"/>
            <w:hideMark/>
          </w:tcPr>
          <w:p w14:paraId="486C7CFC"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3</w:t>
            </w:r>
          </w:p>
        </w:tc>
        <w:tc>
          <w:tcPr>
            <w:tcW w:w="0" w:type="auto"/>
            <w:hideMark/>
          </w:tcPr>
          <w:p w14:paraId="0503B288"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4</w:t>
            </w:r>
          </w:p>
        </w:tc>
        <w:tc>
          <w:tcPr>
            <w:tcW w:w="0" w:type="auto"/>
            <w:hideMark/>
          </w:tcPr>
          <w:p w14:paraId="79E4BCDB" w14:textId="77777777" w:rsidR="005045FE" w:rsidRPr="005045FE" w:rsidRDefault="005045FE" w:rsidP="005045FE">
            <w:pPr>
              <w:spacing w:after="160" w:line="360" w:lineRule="auto"/>
              <w:jc w:val="both"/>
              <w:rPr>
                <w:rFonts w:ascii="Times New Roman" w:hAnsi="Times New Roman" w:cs="Times New Roman"/>
                <w:b/>
                <w:bCs/>
                <w:color w:val="000000" w:themeColor="text1"/>
              </w:rPr>
            </w:pPr>
            <w:r w:rsidRPr="005045FE">
              <w:rPr>
                <w:rFonts w:ascii="Times New Roman" w:hAnsi="Times New Roman" w:cs="Times New Roman"/>
                <w:b/>
                <w:bCs/>
                <w:color w:val="000000" w:themeColor="text1"/>
              </w:rPr>
              <w:t>5</w:t>
            </w:r>
          </w:p>
        </w:tc>
      </w:tr>
      <w:tr w:rsidR="005045FE" w:rsidRPr="005045FE" w14:paraId="6CB289F1" w14:textId="77777777" w:rsidTr="005045FE">
        <w:tc>
          <w:tcPr>
            <w:tcW w:w="0" w:type="auto"/>
            <w:hideMark/>
          </w:tcPr>
          <w:p w14:paraId="1E8C1B59"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23. DHL UK’s supply chain has become more resilient since adapting to Brexit.</w:t>
            </w:r>
          </w:p>
        </w:tc>
        <w:tc>
          <w:tcPr>
            <w:tcW w:w="0" w:type="auto"/>
            <w:hideMark/>
          </w:tcPr>
          <w:p w14:paraId="0001F06A"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570C622"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26DE5F6"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D1BED60"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736E6200"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6E730E92" w14:textId="77777777" w:rsidTr="005045FE">
        <w:tc>
          <w:tcPr>
            <w:tcW w:w="0" w:type="auto"/>
            <w:hideMark/>
          </w:tcPr>
          <w:p w14:paraId="1862CAC7"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lastRenderedPageBreak/>
              <w:t>24. The company’s delivery reliability has recovered to pre-Brexit standards.</w:t>
            </w:r>
          </w:p>
        </w:tc>
        <w:tc>
          <w:tcPr>
            <w:tcW w:w="0" w:type="auto"/>
            <w:hideMark/>
          </w:tcPr>
          <w:p w14:paraId="210A013F"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17DE9645"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1379A60"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D2A2F63"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3668D2FD"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r w:rsidR="005045FE" w:rsidRPr="005045FE" w14:paraId="0CB13F38" w14:textId="77777777" w:rsidTr="005045FE">
        <w:tc>
          <w:tcPr>
            <w:tcW w:w="0" w:type="auto"/>
            <w:hideMark/>
          </w:tcPr>
          <w:p w14:paraId="4F02EF00"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Times New Roman" w:hAnsi="Times New Roman" w:cs="Times New Roman"/>
                <w:color w:val="000000" w:themeColor="text1"/>
              </w:rPr>
              <w:t>25. Overall, DHL UK’s supply chain efficiency has improved in 2025.</w:t>
            </w:r>
          </w:p>
        </w:tc>
        <w:tc>
          <w:tcPr>
            <w:tcW w:w="0" w:type="auto"/>
            <w:hideMark/>
          </w:tcPr>
          <w:p w14:paraId="3E97A57F"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AB4D273"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5FA7365"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5429DFED"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c>
          <w:tcPr>
            <w:tcW w:w="0" w:type="auto"/>
            <w:hideMark/>
          </w:tcPr>
          <w:p w14:paraId="65807910" w14:textId="77777777" w:rsidR="005045FE" w:rsidRPr="005045FE" w:rsidRDefault="005045FE" w:rsidP="005045FE">
            <w:pPr>
              <w:spacing w:after="160" w:line="360" w:lineRule="auto"/>
              <w:jc w:val="both"/>
              <w:rPr>
                <w:rFonts w:ascii="Times New Roman" w:hAnsi="Times New Roman" w:cs="Times New Roman"/>
                <w:color w:val="000000" w:themeColor="text1"/>
              </w:rPr>
            </w:pPr>
            <w:r w:rsidRPr="005045FE">
              <w:rPr>
                <w:rFonts w:ascii="Segoe UI Symbol" w:hAnsi="Segoe UI Symbol" w:cs="Segoe UI Symbol"/>
                <w:color w:val="000000" w:themeColor="text1"/>
              </w:rPr>
              <w:t>☐</w:t>
            </w:r>
          </w:p>
        </w:tc>
      </w:tr>
    </w:tbl>
    <w:p w14:paraId="567BBEBE" w14:textId="77777777" w:rsidR="005045FE" w:rsidRDefault="005045FE" w:rsidP="00CB1B5C">
      <w:pPr>
        <w:spacing w:line="360" w:lineRule="auto"/>
        <w:jc w:val="both"/>
        <w:rPr>
          <w:rFonts w:ascii="Times New Roman" w:hAnsi="Times New Roman" w:cs="Times New Roman"/>
          <w:color w:val="000000" w:themeColor="text1"/>
          <w:lang w:val="en-IN"/>
        </w:rPr>
      </w:pPr>
    </w:p>
    <w:p w14:paraId="0B8241FF" w14:textId="77777777" w:rsidR="00795581" w:rsidRDefault="00795581">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Response table</w:t>
      </w:r>
    </w:p>
    <w:tbl>
      <w:tblPr>
        <w:tblStyle w:val="TableGrid"/>
        <w:tblW w:w="0" w:type="auto"/>
        <w:tblLook w:val="04A0" w:firstRow="1" w:lastRow="0" w:firstColumn="1" w:lastColumn="0" w:noHBand="0" w:noVBand="1"/>
      </w:tblPr>
      <w:tblGrid>
        <w:gridCol w:w="1524"/>
        <w:gridCol w:w="999"/>
        <w:gridCol w:w="999"/>
        <w:gridCol w:w="909"/>
        <w:gridCol w:w="752"/>
        <w:gridCol w:w="987"/>
        <w:gridCol w:w="733"/>
        <w:gridCol w:w="609"/>
        <w:gridCol w:w="1504"/>
      </w:tblGrid>
      <w:tr w:rsidR="00795581" w:rsidRPr="00795581" w14:paraId="01C43018" w14:textId="77777777" w:rsidTr="00795581">
        <w:tc>
          <w:tcPr>
            <w:tcW w:w="0" w:type="auto"/>
            <w:hideMark/>
          </w:tcPr>
          <w:p w14:paraId="0BE72E01" w14:textId="77777777" w:rsidR="00795581" w:rsidRPr="00795581" w:rsidRDefault="00795581" w:rsidP="00795581">
            <w:pPr>
              <w:spacing w:after="160" w:line="278" w:lineRule="auto"/>
              <w:rPr>
                <w:rFonts w:ascii="Times New Roman" w:hAnsi="Times New Roman" w:cs="Times New Roman"/>
                <w:b/>
                <w:bCs/>
                <w:color w:val="000000" w:themeColor="text1"/>
                <w:shd w:val="clear" w:color="auto" w:fill="FFFFFF"/>
              </w:rPr>
            </w:pPr>
            <w:r w:rsidRPr="00795581">
              <w:rPr>
                <w:rFonts w:ascii="Times New Roman" w:hAnsi="Times New Roman" w:cs="Times New Roman"/>
                <w:b/>
                <w:bCs/>
                <w:color w:val="000000" w:themeColor="text1"/>
                <w:shd w:val="clear" w:color="auto" w:fill="FFFFFF"/>
              </w:rPr>
              <w:t>Statement</w:t>
            </w:r>
          </w:p>
        </w:tc>
        <w:tc>
          <w:tcPr>
            <w:tcW w:w="0" w:type="auto"/>
            <w:hideMark/>
          </w:tcPr>
          <w:p w14:paraId="3EDC92E9" w14:textId="77777777" w:rsidR="00795581" w:rsidRPr="00795581" w:rsidRDefault="00795581" w:rsidP="00795581">
            <w:pPr>
              <w:spacing w:after="160" w:line="278" w:lineRule="auto"/>
              <w:rPr>
                <w:rFonts w:ascii="Times New Roman" w:hAnsi="Times New Roman" w:cs="Times New Roman"/>
                <w:b/>
                <w:bCs/>
                <w:color w:val="000000" w:themeColor="text1"/>
                <w:shd w:val="clear" w:color="auto" w:fill="FFFFFF"/>
              </w:rPr>
            </w:pPr>
            <w:r w:rsidRPr="00795581">
              <w:rPr>
                <w:rFonts w:ascii="Times New Roman" w:hAnsi="Times New Roman" w:cs="Times New Roman"/>
                <w:b/>
                <w:bCs/>
                <w:color w:val="000000" w:themeColor="text1"/>
                <w:shd w:val="clear" w:color="auto" w:fill="FFFFFF"/>
              </w:rPr>
              <w:t>Strongly Disagree (1)</w:t>
            </w:r>
          </w:p>
        </w:tc>
        <w:tc>
          <w:tcPr>
            <w:tcW w:w="0" w:type="auto"/>
            <w:hideMark/>
          </w:tcPr>
          <w:p w14:paraId="2EFCD77A" w14:textId="77777777" w:rsidR="00795581" w:rsidRPr="00795581" w:rsidRDefault="00795581" w:rsidP="00795581">
            <w:pPr>
              <w:spacing w:after="160" w:line="278" w:lineRule="auto"/>
              <w:rPr>
                <w:rFonts w:ascii="Times New Roman" w:hAnsi="Times New Roman" w:cs="Times New Roman"/>
                <w:b/>
                <w:bCs/>
                <w:color w:val="000000" w:themeColor="text1"/>
                <w:shd w:val="clear" w:color="auto" w:fill="FFFFFF"/>
              </w:rPr>
            </w:pPr>
            <w:r w:rsidRPr="00795581">
              <w:rPr>
                <w:rFonts w:ascii="Times New Roman" w:hAnsi="Times New Roman" w:cs="Times New Roman"/>
                <w:b/>
                <w:bCs/>
                <w:color w:val="000000" w:themeColor="text1"/>
                <w:shd w:val="clear" w:color="auto" w:fill="FFFFFF"/>
              </w:rPr>
              <w:t>Disagree (2)</w:t>
            </w:r>
          </w:p>
        </w:tc>
        <w:tc>
          <w:tcPr>
            <w:tcW w:w="0" w:type="auto"/>
            <w:hideMark/>
          </w:tcPr>
          <w:p w14:paraId="34E32D33" w14:textId="77777777" w:rsidR="00795581" w:rsidRPr="00795581" w:rsidRDefault="00795581" w:rsidP="00795581">
            <w:pPr>
              <w:spacing w:after="160" w:line="278" w:lineRule="auto"/>
              <w:rPr>
                <w:rFonts w:ascii="Times New Roman" w:hAnsi="Times New Roman" w:cs="Times New Roman"/>
                <w:b/>
                <w:bCs/>
                <w:color w:val="000000" w:themeColor="text1"/>
                <w:shd w:val="clear" w:color="auto" w:fill="FFFFFF"/>
              </w:rPr>
            </w:pPr>
            <w:r w:rsidRPr="00795581">
              <w:rPr>
                <w:rFonts w:ascii="Times New Roman" w:hAnsi="Times New Roman" w:cs="Times New Roman"/>
                <w:b/>
                <w:bCs/>
                <w:color w:val="000000" w:themeColor="text1"/>
                <w:shd w:val="clear" w:color="auto" w:fill="FFFFFF"/>
              </w:rPr>
              <w:t>Neutral (3)</w:t>
            </w:r>
          </w:p>
        </w:tc>
        <w:tc>
          <w:tcPr>
            <w:tcW w:w="0" w:type="auto"/>
            <w:hideMark/>
          </w:tcPr>
          <w:p w14:paraId="0A49DB1E" w14:textId="77777777" w:rsidR="00795581" w:rsidRPr="00795581" w:rsidRDefault="00795581" w:rsidP="00795581">
            <w:pPr>
              <w:spacing w:after="160" w:line="278" w:lineRule="auto"/>
              <w:rPr>
                <w:rFonts w:ascii="Times New Roman" w:hAnsi="Times New Roman" w:cs="Times New Roman"/>
                <w:b/>
                <w:bCs/>
                <w:color w:val="000000" w:themeColor="text1"/>
                <w:shd w:val="clear" w:color="auto" w:fill="FFFFFF"/>
              </w:rPr>
            </w:pPr>
            <w:r w:rsidRPr="00795581">
              <w:rPr>
                <w:rFonts w:ascii="Times New Roman" w:hAnsi="Times New Roman" w:cs="Times New Roman"/>
                <w:b/>
                <w:bCs/>
                <w:color w:val="000000" w:themeColor="text1"/>
                <w:shd w:val="clear" w:color="auto" w:fill="FFFFFF"/>
              </w:rPr>
              <w:t>Agree (4)</w:t>
            </w:r>
          </w:p>
        </w:tc>
        <w:tc>
          <w:tcPr>
            <w:tcW w:w="0" w:type="auto"/>
            <w:hideMark/>
          </w:tcPr>
          <w:p w14:paraId="4E67BC5A" w14:textId="77777777" w:rsidR="00795581" w:rsidRPr="00795581" w:rsidRDefault="00795581" w:rsidP="00795581">
            <w:pPr>
              <w:spacing w:after="160" w:line="278" w:lineRule="auto"/>
              <w:rPr>
                <w:rFonts w:ascii="Times New Roman" w:hAnsi="Times New Roman" w:cs="Times New Roman"/>
                <w:b/>
                <w:bCs/>
                <w:color w:val="000000" w:themeColor="text1"/>
                <w:shd w:val="clear" w:color="auto" w:fill="FFFFFF"/>
              </w:rPr>
            </w:pPr>
            <w:r w:rsidRPr="00795581">
              <w:rPr>
                <w:rFonts w:ascii="Times New Roman" w:hAnsi="Times New Roman" w:cs="Times New Roman"/>
                <w:b/>
                <w:bCs/>
                <w:color w:val="000000" w:themeColor="text1"/>
                <w:shd w:val="clear" w:color="auto" w:fill="FFFFFF"/>
              </w:rPr>
              <w:t>Strongly Agree (5)</w:t>
            </w:r>
          </w:p>
        </w:tc>
        <w:tc>
          <w:tcPr>
            <w:tcW w:w="0" w:type="auto"/>
            <w:hideMark/>
          </w:tcPr>
          <w:p w14:paraId="7CB1BA35" w14:textId="77777777" w:rsidR="00795581" w:rsidRPr="00795581" w:rsidRDefault="00795581" w:rsidP="00795581">
            <w:pPr>
              <w:spacing w:after="160" w:line="278" w:lineRule="auto"/>
              <w:rPr>
                <w:rFonts w:ascii="Times New Roman" w:hAnsi="Times New Roman" w:cs="Times New Roman"/>
                <w:b/>
                <w:bCs/>
                <w:color w:val="000000" w:themeColor="text1"/>
                <w:shd w:val="clear" w:color="auto" w:fill="FFFFFF"/>
              </w:rPr>
            </w:pPr>
            <w:r w:rsidRPr="00795581">
              <w:rPr>
                <w:rFonts w:ascii="Times New Roman" w:hAnsi="Times New Roman" w:cs="Times New Roman"/>
                <w:b/>
                <w:bCs/>
                <w:color w:val="000000" w:themeColor="text1"/>
                <w:shd w:val="clear" w:color="auto" w:fill="FFFFFF"/>
              </w:rPr>
              <w:t>Mean</w:t>
            </w:r>
          </w:p>
        </w:tc>
        <w:tc>
          <w:tcPr>
            <w:tcW w:w="0" w:type="auto"/>
            <w:hideMark/>
          </w:tcPr>
          <w:p w14:paraId="49418A93" w14:textId="77777777" w:rsidR="00795581" w:rsidRPr="00795581" w:rsidRDefault="00795581" w:rsidP="00795581">
            <w:pPr>
              <w:spacing w:after="160" w:line="278" w:lineRule="auto"/>
              <w:rPr>
                <w:rFonts w:ascii="Times New Roman" w:hAnsi="Times New Roman" w:cs="Times New Roman"/>
                <w:b/>
                <w:bCs/>
                <w:color w:val="000000" w:themeColor="text1"/>
                <w:shd w:val="clear" w:color="auto" w:fill="FFFFFF"/>
              </w:rPr>
            </w:pPr>
            <w:r w:rsidRPr="00795581">
              <w:rPr>
                <w:rFonts w:ascii="Times New Roman" w:hAnsi="Times New Roman" w:cs="Times New Roman"/>
                <w:b/>
                <w:bCs/>
                <w:color w:val="000000" w:themeColor="text1"/>
                <w:shd w:val="clear" w:color="auto" w:fill="FFFFFF"/>
              </w:rPr>
              <w:t>Std. Dev.</w:t>
            </w:r>
          </w:p>
        </w:tc>
        <w:tc>
          <w:tcPr>
            <w:tcW w:w="0" w:type="auto"/>
            <w:hideMark/>
          </w:tcPr>
          <w:p w14:paraId="726E0509" w14:textId="77777777" w:rsidR="00795581" w:rsidRPr="00795581" w:rsidRDefault="00795581" w:rsidP="00795581">
            <w:pPr>
              <w:spacing w:after="160" w:line="278" w:lineRule="auto"/>
              <w:rPr>
                <w:rFonts w:ascii="Times New Roman" w:hAnsi="Times New Roman" w:cs="Times New Roman"/>
                <w:b/>
                <w:bCs/>
                <w:color w:val="000000" w:themeColor="text1"/>
                <w:shd w:val="clear" w:color="auto" w:fill="FFFFFF"/>
              </w:rPr>
            </w:pPr>
            <w:r w:rsidRPr="00795581">
              <w:rPr>
                <w:rFonts w:ascii="Times New Roman" w:hAnsi="Times New Roman" w:cs="Times New Roman"/>
                <w:b/>
                <w:bCs/>
                <w:color w:val="000000" w:themeColor="text1"/>
                <w:shd w:val="clear" w:color="auto" w:fill="FFFFFF"/>
              </w:rPr>
              <w:t>Interpretation</w:t>
            </w:r>
          </w:p>
        </w:tc>
      </w:tr>
      <w:tr w:rsidR="00795581" w:rsidRPr="00795581" w14:paraId="48D09D45" w14:textId="77777777" w:rsidTr="00795581">
        <w:tc>
          <w:tcPr>
            <w:tcW w:w="0" w:type="auto"/>
            <w:hideMark/>
          </w:tcPr>
          <w:p w14:paraId="5E75CC14"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4. Brexit has increased the average lead time for cross-border shipments.</w:t>
            </w:r>
          </w:p>
        </w:tc>
        <w:tc>
          <w:tcPr>
            <w:tcW w:w="0" w:type="auto"/>
            <w:hideMark/>
          </w:tcPr>
          <w:p w14:paraId="6823006B"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w:t>
            </w:r>
          </w:p>
        </w:tc>
        <w:tc>
          <w:tcPr>
            <w:tcW w:w="0" w:type="auto"/>
            <w:hideMark/>
          </w:tcPr>
          <w:p w14:paraId="21D401F5"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3</w:t>
            </w:r>
          </w:p>
        </w:tc>
        <w:tc>
          <w:tcPr>
            <w:tcW w:w="0" w:type="auto"/>
            <w:hideMark/>
          </w:tcPr>
          <w:p w14:paraId="5D5BDBDC"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5</w:t>
            </w:r>
          </w:p>
        </w:tc>
        <w:tc>
          <w:tcPr>
            <w:tcW w:w="0" w:type="auto"/>
            <w:hideMark/>
          </w:tcPr>
          <w:p w14:paraId="280E682E"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20</w:t>
            </w:r>
          </w:p>
        </w:tc>
        <w:tc>
          <w:tcPr>
            <w:tcW w:w="0" w:type="auto"/>
            <w:hideMark/>
          </w:tcPr>
          <w:p w14:paraId="4BBF7DB5"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20</w:t>
            </w:r>
          </w:p>
        </w:tc>
        <w:tc>
          <w:tcPr>
            <w:tcW w:w="0" w:type="auto"/>
            <w:hideMark/>
          </w:tcPr>
          <w:p w14:paraId="0C467029"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4.1</w:t>
            </w:r>
          </w:p>
        </w:tc>
        <w:tc>
          <w:tcPr>
            <w:tcW w:w="0" w:type="auto"/>
            <w:hideMark/>
          </w:tcPr>
          <w:p w14:paraId="05497B7D"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0.89</w:t>
            </w:r>
          </w:p>
        </w:tc>
        <w:tc>
          <w:tcPr>
            <w:tcW w:w="0" w:type="auto"/>
            <w:hideMark/>
          </w:tcPr>
          <w:p w14:paraId="6F130C6D"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Agree</w:t>
            </w:r>
          </w:p>
        </w:tc>
      </w:tr>
      <w:tr w:rsidR="00795581" w:rsidRPr="00795581" w14:paraId="1EA057B7" w14:textId="77777777" w:rsidTr="00795581">
        <w:tc>
          <w:tcPr>
            <w:tcW w:w="0" w:type="auto"/>
            <w:hideMark/>
          </w:tcPr>
          <w:p w14:paraId="062E3AA9"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5. On-time delivery performance has declined since Brexit.</w:t>
            </w:r>
          </w:p>
        </w:tc>
        <w:tc>
          <w:tcPr>
            <w:tcW w:w="0" w:type="auto"/>
            <w:hideMark/>
          </w:tcPr>
          <w:p w14:paraId="368D09A9"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3</w:t>
            </w:r>
          </w:p>
        </w:tc>
        <w:tc>
          <w:tcPr>
            <w:tcW w:w="0" w:type="auto"/>
            <w:hideMark/>
          </w:tcPr>
          <w:p w14:paraId="5BB86EEF"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5</w:t>
            </w:r>
          </w:p>
        </w:tc>
        <w:tc>
          <w:tcPr>
            <w:tcW w:w="0" w:type="auto"/>
            <w:hideMark/>
          </w:tcPr>
          <w:p w14:paraId="4D84BF29"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7</w:t>
            </w:r>
          </w:p>
        </w:tc>
        <w:tc>
          <w:tcPr>
            <w:tcW w:w="0" w:type="auto"/>
            <w:hideMark/>
          </w:tcPr>
          <w:p w14:paraId="78A656CA"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18</w:t>
            </w:r>
          </w:p>
        </w:tc>
        <w:tc>
          <w:tcPr>
            <w:tcW w:w="0" w:type="auto"/>
            <w:hideMark/>
          </w:tcPr>
          <w:p w14:paraId="205C8DDA"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17</w:t>
            </w:r>
          </w:p>
        </w:tc>
        <w:tc>
          <w:tcPr>
            <w:tcW w:w="0" w:type="auto"/>
            <w:hideMark/>
          </w:tcPr>
          <w:p w14:paraId="19BAB173"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3.9</w:t>
            </w:r>
          </w:p>
        </w:tc>
        <w:tc>
          <w:tcPr>
            <w:tcW w:w="0" w:type="auto"/>
            <w:hideMark/>
          </w:tcPr>
          <w:p w14:paraId="2A3646AB"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0.96</w:t>
            </w:r>
          </w:p>
        </w:tc>
        <w:tc>
          <w:tcPr>
            <w:tcW w:w="0" w:type="auto"/>
            <w:hideMark/>
          </w:tcPr>
          <w:p w14:paraId="7F41E94E"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Agree</w:t>
            </w:r>
          </w:p>
        </w:tc>
      </w:tr>
      <w:tr w:rsidR="00795581" w:rsidRPr="00795581" w14:paraId="7E59739D" w14:textId="77777777" w:rsidTr="00795581">
        <w:tc>
          <w:tcPr>
            <w:tcW w:w="0" w:type="auto"/>
            <w:hideMark/>
          </w:tcPr>
          <w:p w14:paraId="0851BD0F"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6. Customs procedures now cause more frequent delivery delays.</w:t>
            </w:r>
          </w:p>
        </w:tc>
        <w:tc>
          <w:tcPr>
            <w:tcW w:w="0" w:type="auto"/>
            <w:hideMark/>
          </w:tcPr>
          <w:p w14:paraId="42CE970E"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w:t>
            </w:r>
          </w:p>
        </w:tc>
        <w:tc>
          <w:tcPr>
            <w:tcW w:w="0" w:type="auto"/>
            <w:hideMark/>
          </w:tcPr>
          <w:p w14:paraId="0A85CD2E"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w:t>
            </w:r>
          </w:p>
        </w:tc>
        <w:tc>
          <w:tcPr>
            <w:tcW w:w="0" w:type="auto"/>
            <w:hideMark/>
          </w:tcPr>
          <w:p w14:paraId="4A1D1010"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4</w:t>
            </w:r>
          </w:p>
        </w:tc>
        <w:tc>
          <w:tcPr>
            <w:tcW w:w="0" w:type="auto"/>
            <w:hideMark/>
          </w:tcPr>
          <w:p w14:paraId="57FE120C"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15</w:t>
            </w:r>
          </w:p>
        </w:tc>
        <w:tc>
          <w:tcPr>
            <w:tcW w:w="0" w:type="auto"/>
            <w:hideMark/>
          </w:tcPr>
          <w:p w14:paraId="49074733"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28</w:t>
            </w:r>
          </w:p>
        </w:tc>
        <w:tc>
          <w:tcPr>
            <w:tcW w:w="0" w:type="auto"/>
            <w:hideMark/>
          </w:tcPr>
          <w:p w14:paraId="37435E7F"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4.3</w:t>
            </w:r>
          </w:p>
        </w:tc>
        <w:tc>
          <w:tcPr>
            <w:tcW w:w="0" w:type="auto"/>
            <w:hideMark/>
          </w:tcPr>
          <w:p w14:paraId="2E8D085A"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0.75</w:t>
            </w:r>
          </w:p>
        </w:tc>
        <w:tc>
          <w:tcPr>
            <w:tcW w:w="0" w:type="auto"/>
            <w:hideMark/>
          </w:tcPr>
          <w:p w14:paraId="738632D8"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Strongly Agree</w:t>
            </w:r>
          </w:p>
        </w:tc>
      </w:tr>
      <w:tr w:rsidR="00795581" w:rsidRPr="00795581" w14:paraId="1518E9B8" w14:textId="77777777" w:rsidTr="00795581">
        <w:tc>
          <w:tcPr>
            <w:tcW w:w="0" w:type="auto"/>
            <w:hideMark/>
          </w:tcPr>
          <w:p w14:paraId="48B544A5"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7. Brexit-related regulations have increased the complexity of documentation.</w:t>
            </w:r>
          </w:p>
        </w:tc>
        <w:tc>
          <w:tcPr>
            <w:tcW w:w="0" w:type="auto"/>
            <w:hideMark/>
          </w:tcPr>
          <w:p w14:paraId="6D175C75"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w:t>
            </w:r>
          </w:p>
        </w:tc>
        <w:tc>
          <w:tcPr>
            <w:tcW w:w="0" w:type="auto"/>
            <w:hideMark/>
          </w:tcPr>
          <w:p w14:paraId="3442F1A3"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4</w:t>
            </w:r>
          </w:p>
        </w:tc>
        <w:tc>
          <w:tcPr>
            <w:tcW w:w="0" w:type="auto"/>
            <w:hideMark/>
          </w:tcPr>
          <w:p w14:paraId="073CBAE2"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5</w:t>
            </w:r>
          </w:p>
        </w:tc>
        <w:tc>
          <w:tcPr>
            <w:tcW w:w="0" w:type="auto"/>
            <w:hideMark/>
          </w:tcPr>
          <w:p w14:paraId="3FDA1A36"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21</w:t>
            </w:r>
          </w:p>
        </w:tc>
        <w:tc>
          <w:tcPr>
            <w:tcW w:w="0" w:type="auto"/>
            <w:hideMark/>
          </w:tcPr>
          <w:p w14:paraId="2D2C669B"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19</w:t>
            </w:r>
          </w:p>
        </w:tc>
        <w:tc>
          <w:tcPr>
            <w:tcW w:w="0" w:type="auto"/>
            <w:hideMark/>
          </w:tcPr>
          <w:p w14:paraId="1B690BBF"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4.1</w:t>
            </w:r>
          </w:p>
        </w:tc>
        <w:tc>
          <w:tcPr>
            <w:tcW w:w="0" w:type="auto"/>
            <w:hideMark/>
          </w:tcPr>
          <w:p w14:paraId="27F46426"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0.82</w:t>
            </w:r>
          </w:p>
        </w:tc>
        <w:tc>
          <w:tcPr>
            <w:tcW w:w="0" w:type="auto"/>
            <w:hideMark/>
          </w:tcPr>
          <w:p w14:paraId="65B2BD66"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Agree</w:t>
            </w:r>
          </w:p>
        </w:tc>
      </w:tr>
      <w:tr w:rsidR="00795581" w:rsidRPr="00795581" w14:paraId="0D355822" w14:textId="77777777" w:rsidTr="00795581">
        <w:tc>
          <w:tcPr>
            <w:tcW w:w="0" w:type="auto"/>
            <w:hideMark/>
          </w:tcPr>
          <w:p w14:paraId="77CAEE63"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lastRenderedPageBreak/>
              <w:t>8. Overall supply chain reliability has decreased due to Brexit.</w:t>
            </w:r>
          </w:p>
        </w:tc>
        <w:tc>
          <w:tcPr>
            <w:tcW w:w="0" w:type="auto"/>
            <w:hideMark/>
          </w:tcPr>
          <w:p w14:paraId="3F285529"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w:t>
            </w:r>
          </w:p>
        </w:tc>
        <w:tc>
          <w:tcPr>
            <w:tcW w:w="0" w:type="auto"/>
            <w:hideMark/>
          </w:tcPr>
          <w:p w14:paraId="0957CFDA"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3</w:t>
            </w:r>
          </w:p>
        </w:tc>
        <w:tc>
          <w:tcPr>
            <w:tcW w:w="0" w:type="auto"/>
            <w:hideMark/>
          </w:tcPr>
          <w:p w14:paraId="08CD9C64"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10</w:t>
            </w:r>
          </w:p>
        </w:tc>
        <w:tc>
          <w:tcPr>
            <w:tcW w:w="0" w:type="auto"/>
            <w:hideMark/>
          </w:tcPr>
          <w:p w14:paraId="52F552A9"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22</w:t>
            </w:r>
          </w:p>
        </w:tc>
        <w:tc>
          <w:tcPr>
            <w:tcW w:w="0" w:type="auto"/>
            <w:hideMark/>
          </w:tcPr>
          <w:p w14:paraId="28710F4A"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13</w:t>
            </w:r>
          </w:p>
        </w:tc>
        <w:tc>
          <w:tcPr>
            <w:tcW w:w="0" w:type="auto"/>
            <w:hideMark/>
          </w:tcPr>
          <w:p w14:paraId="146440F5"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3.8</w:t>
            </w:r>
          </w:p>
        </w:tc>
        <w:tc>
          <w:tcPr>
            <w:tcW w:w="0" w:type="auto"/>
            <w:hideMark/>
          </w:tcPr>
          <w:p w14:paraId="651CBDE2"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0.90</w:t>
            </w:r>
          </w:p>
        </w:tc>
        <w:tc>
          <w:tcPr>
            <w:tcW w:w="0" w:type="auto"/>
            <w:hideMark/>
          </w:tcPr>
          <w:p w14:paraId="1AAD80DD"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Agree</w:t>
            </w:r>
          </w:p>
        </w:tc>
      </w:tr>
      <w:tr w:rsidR="00795581" w:rsidRPr="00795581" w14:paraId="3096EE26" w14:textId="77777777" w:rsidTr="00795581">
        <w:tc>
          <w:tcPr>
            <w:tcW w:w="0" w:type="auto"/>
            <w:hideMark/>
          </w:tcPr>
          <w:p w14:paraId="5282CC85"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9. Brexit has increased the administrative workload for logistics staff.</w:t>
            </w:r>
          </w:p>
        </w:tc>
        <w:tc>
          <w:tcPr>
            <w:tcW w:w="0" w:type="auto"/>
            <w:hideMark/>
          </w:tcPr>
          <w:p w14:paraId="7EECDEAF"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w:t>
            </w:r>
          </w:p>
        </w:tc>
        <w:tc>
          <w:tcPr>
            <w:tcW w:w="0" w:type="auto"/>
            <w:hideMark/>
          </w:tcPr>
          <w:p w14:paraId="6027CDA4"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3</w:t>
            </w:r>
          </w:p>
        </w:tc>
        <w:tc>
          <w:tcPr>
            <w:tcW w:w="0" w:type="auto"/>
            <w:hideMark/>
          </w:tcPr>
          <w:p w14:paraId="72090655"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6</w:t>
            </w:r>
          </w:p>
        </w:tc>
        <w:tc>
          <w:tcPr>
            <w:tcW w:w="0" w:type="auto"/>
            <w:hideMark/>
          </w:tcPr>
          <w:p w14:paraId="5F44F173"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25</w:t>
            </w:r>
          </w:p>
        </w:tc>
        <w:tc>
          <w:tcPr>
            <w:tcW w:w="0" w:type="auto"/>
            <w:hideMark/>
          </w:tcPr>
          <w:p w14:paraId="72EFAB4E"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15</w:t>
            </w:r>
          </w:p>
        </w:tc>
        <w:tc>
          <w:tcPr>
            <w:tcW w:w="0" w:type="auto"/>
            <w:hideMark/>
          </w:tcPr>
          <w:p w14:paraId="6F8BCA11"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4.0</w:t>
            </w:r>
          </w:p>
        </w:tc>
        <w:tc>
          <w:tcPr>
            <w:tcW w:w="0" w:type="auto"/>
            <w:hideMark/>
          </w:tcPr>
          <w:p w14:paraId="60D3DC65"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0.77</w:t>
            </w:r>
          </w:p>
        </w:tc>
        <w:tc>
          <w:tcPr>
            <w:tcW w:w="0" w:type="auto"/>
            <w:hideMark/>
          </w:tcPr>
          <w:p w14:paraId="3ABAF006"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Agree</w:t>
            </w:r>
          </w:p>
        </w:tc>
      </w:tr>
      <w:tr w:rsidR="00795581" w:rsidRPr="00795581" w14:paraId="6321508B" w14:textId="77777777" w:rsidTr="00795581">
        <w:tc>
          <w:tcPr>
            <w:tcW w:w="0" w:type="auto"/>
            <w:hideMark/>
          </w:tcPr>
          <w:p w14:paraId="293AE4B9"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10. Brexit has led to an increase in operational costs.</w:t>
            </w:r>
          </w:p>
        </w:tc>
        <w:tc>
          <w:tcPr>
            <w:tcW w:w="0" w:type="auto"/>
            <w:hideMark/>
          </w:tcPr>
          <w:p w14:paraId="53655A88"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0</w:t>
            </w:r>
          </w:p>
        </w:tc>
        <w:tc>
          <w:tcPr>
            <w:tcW w:w="0" w:type="auto"/>
            <w:hideMark/>
          </w:tcPr>
          <w:p w14:paraId="724EFEA0"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w:t>
            </w:r>
          </w:p>
        </w:tc>
        <w:tc>
          <w:tcPr>
            <w:tcW w:w="0" w:type="auto"/>
            <w:hideMark/>
          </w:tcPr>
          <w:p w14:paraId="5B8B3D8E"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8</w:t>
            </w:r>
          </w:p>
        </w:tc>
        <w:tc>
          <w:tcPr>
            <w:tcW w:w="0" w:type="auto"/>
            <w:hideMark/>
          </w:tcPr>
          <w:p w14:paraId="07C54D20"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19</w:t>
            </w:r>
          </w:p>
        </w:tc>
        <w:tc>
          <w:tcPr>
            <w:tcW w:w="0" w:type="auto"/>
            <w:hideMark/>
          </w:tcPr>
          <w:p w14:paraId="372C849D"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21</w:t>
            </w:r>
          </w:p>
        </w:tc>
        <w:tc>
          <w:tcPr>
            <w:tcW w:w="0" w:type="auto"/>
            <w:hideMark/>
          </w:tcPr>
          <w:p w14:paraId="41E85985"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4.2</w:t>
            </w:r>
          </w:p>
        </w:tc>
        <w:tc>
          <w:tcPr>
            <w:tcW w:w="0" w:type="auto"/>
            <w:hideMark/>
          </w:tcPr>
          <w:p w14:paraId="09BF1F08"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0.68</w:t>
            </w:r>
          </w:p>
        </w:tc>
        <w:tc>
          <w:tcPr>
            <w:tcW w:w="0" w:type="auto"/>
            <w:hideMark/>
          </w:tcPr>
          <w:p w14:paraId="041635F9" w14:textId="77777777" w:rsidR="00795581" w:rsidRPr="00795581" w:rsidRDefault="00795581" w:rsidP="00795581">
            <w:pPr>
              <w:spacing w:after="160" w:line="278" w:lineRule="auto"/>
              <w:rPr>
                <w:rFonts w:ascii="Times New Roman" w:hAnsi="Times New Roman" w:cs="Times New Roman"/>
                <w:color w:val="000000" w:themeColor="text1"/>
                <w:shd w:val="clear" w:color="auto" w:fill="FFFFFF"/>
              </w:rPr>
            </w:pPr>
            <w:r w:rsidRPr="00795581">
              <w:rPr>
                <w:rFonts w:ascii="Times New Roman" w:hAnsi="Times New Roman" w:cs="Times New Roman"/>
                <w:color w:val="000000" w:themeColor="text1"/>
                <w:shd w:val="clear" w:color="auto" w:fill="FFFFFF"/>
              </w:rPr>
              <w:t>Strongly Agree</w:t>
            </w:r>
          </w:p>
        </w:tc>
      </w:tr>
    </w:tbl>
    <w:p w14:paraId="5102774F" w14:textId="0A481CB7" w:rsidR="00C51C67" w:rsidRDefault="00C51C67">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br w:type="page"/>
      </w:r>
    </w:p>
    <w:p w14:paraId="0B4E7AAC" w14:textId="63308FC8" w:rsidR="00CB1B5C" w:rsidRPr="00C51C67" w:rsidRDefault="00C51C67" w:rsidP="00C51C67">
      <w:pPr>
        <w:pStyle w:val="Heading1"/>
        <w:rPr>
          <w:color w:val="0D0D0D" w:themeColor="text1" w:themeTint="F2"/>
          <w:shd w:val="clear" w:color="auto" w:fill="FFFFFF"/>
        </w:rPr>
      </w:pPr>
      <w:bookmarkStart w:id="78" w:name="_Toc215502804"/>
      <w:r w:rsidRPr="00C51C67">
        <w:rPr>
          <w:color w:val="0D0D0D" w:themeColor="text1" w:themeTint="F2"/>
          <w:shd w:val="clear" w:color="auto" w:fill="FFFFFF"/>
        </w:rPr>
        <w:lastRenderedPageBreak/>
        <w:t>Appendix</w:t>
      </w:r>
      <w:r w:rsidR="005045FE">
        <w:rPr>
          <w:color w:val="0D0D0D" w:themeColor="text1" w:themeTint="F2"/>
          <w:shd w:val="clear" w:color="auto" w:fill="FFFFFF"/>
        </w:rPr>
        <w:t xml:space="preserve"> B</w:t>
      </w:r>
      <w:bookmarkEnd w:id="78"/>
    </w:p>
    <w:tbl>
      <w:tblPr>
        <w:tblStyle w:val="TableGrid"/>
        <w:tblW w:w="0" w:type="auto"/>
        <w:tblLook w:val="04A0" w:firstRow="1" w:lastRow="0" w:firstColumn="1" w:lastColumn="0" w:noHBand="0" w:noVBand="1"/>
      </w:tblPr>
      <w:tblGrid>
        <w:gridCol w:w="1554"/>
        <w:gridCol w:w="621"/>
        <w:gridCol w:w="621"/>
        <w:gridCol w:w="622"/>
        <w:gridCol w:w="622"/>
        <w:gridCol w:w="622"/>
        <w:gridCol w:w="622"/>
        <w:gridCol w:w="622"/>
        <w:gridCol w:w="622"/>
        <w:gridCol w:w="622"/>
        <w:gridCol w:w="622"/>
        <w:gridCol w:w="622"/>
        <w:gridCol w:w="622"/>
      </w:tblGrid>
      <w:tr w:rsidR="00C51C67" w:rsidRPr="00C51C67" w14:paraId="3935CF12" w14:textId="77777777" w:rsidTr="00C51C67">
        <w:tc>
          <w:tcPr>
            <w:tcW w:w="0" w:type="auto"/>
            <w:hideMark/>
          </w:tcPr>
          <w:p w14:paraId="171556AE"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Tasks / Activities</w:t>
            </w:r>
          </w:p>
        </w:tc>
        <w:tc>
          <w:tcPr>
            <w:tcW w:w="0" w:type="auto"/>
            <w:hideMark/>
          </w:tcPr>
          <w:p w14:paraId="28AB20F0"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1</w:t>
            </w:r>
          </w:p>
        </w:tc>
        <w:tc>
          <w:tcPr>
            <w:tcW w:w="0" w:type="auto"/>
            <w:hideMark/>
          </w:tcPr>
          <w:p w14:paraId="481B54DA"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2</w:t>
            </w:r>
          </w:p>
        </w:tc>
        <w:tc>
          <w:tcPr>
            <w:tcW w:w="0" w:type="auto"/>
            <w:hideMark/>
          </w:tcPr>
          <w:p w14:paraId="5B931BD7"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3</w:t>
            </w:r>
          </w:p>
        </w:tc>
        <w:tc>
          <w:tcPr>
            <w:tcW w:w="0" w:type="auto"/>
            <w:hideMark/>
          </w:tcPr>
          <w:p w14:paraId="359FEF7B"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4</w:t>
            </w:r>
          </w:p>
        </w:tc>
        <w:tc>
          <w:tcPr>
            <w:tcW w:w="0" w:type="auto"/>
            <w:hideMark/>
          </w:tcPr>
          <w:p w14:paraId="53B31C7F"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5</w:t>
            </w:r>
          </w:p>
        </w:tc>
        <w:tc>
          <w:tcPr>
            <w:tcW w:w="0" w:type="auto"/>
            <w:hideMark/>
          </w:tcPr>
          <w:p w14:paraId="195913AC"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6</w:t>
            </w:r>
          </w:p>
        </w:tc>
        <w:tc>
          <w:tcPr>
            <w:tcW w:w="0" w:type="auto"/>
            <w:hideMark/>
          </w:tcPr>
          <w:p w14:paraId="095477AB"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7</w:t>
            </w:r>
          </w:p>
        </w:tc>
        <w:tc>
          <w:tcPr>
            <w:tcW w:w="0" w:type="auto"/>
            <w:hideMark/>
          </w:tcPr>
          <w:p w14:paraId="087F87DB"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8</w:t>
            </w:r>
          </w:p>
        </w:tc>
        <w:tc>
          <w:tcPr>
            <w:tcW w:w="0" w:type="auto"/>
            <w:hideMark/>
          </w:tcPr>
          <w:p w14:paraId="1F8BA0E5"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9</w:t>
            </w:r>
          </w:p>
        </w:tc>
        <w:tc>
          <w:tcPr>
            <w:tcW w:w="0" w:type="auto"/>
            <w:hideMark/>
          </w:tcPr>
          <w:p w14:paraId="4AA83DD8"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10</w:t>
            </w:r>
          </w:p>
        </w:tc>
        <w:tc>
          <w:tcPr>
            <w:tcW w:w="0" w:type="auto"/>
            <w:hideMark/>
          </w:tcPr>
          <w:p w14:paraId="33595A57"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11</w:t>
            </w:r>
          </w:p>
        </w:tc>
        <w:tc>
          <w:tcPr>
            <w:tcW w:w="0" w:type="auto"/>
            <w:hideMark/>
          </w:tcPr>
          <w:p w14:paraId="05EB9167" w14:textId="77777777" w:rsidR="00C51C67" w:rsidRPr="00C51C67" w:rsidRDefault="00C51C67" w:rsidP="00C51C67">
            <w:pPr>
              <w:spacing w:after="160" w:line="278" w:lineRule="auto"/>
              <w:rPr>
                <w:rFonts w:ascii="Times New Roman" w:hAnsi="Times New Roman" w:cs="Times New Roman"/>
                <w:b/>
                <w:bCs/>
              </w:rPr>
            </w:pPr>
            <w:r w:rsidRPr="00C51C67">
              <w:rPr>
                <w:rFonts w:ascii="Times New Roman" w:hAnsi="Times New Roman" w:cs="Times New Roman"/>
                <w:b/>
                <w:bCs/>
              </w:rPr>
              <w:t>Week 12</w:t>
            </w:r>
          </w:p>
        </w:tc>
      </w:tr>
      <w:tr w:rsidR="00C51C67" w:rsidRPr="00C51C67" w14:paraId="5B3D8030" w14:textId="77777777" w:rsidTr="00C51C67">
        <w:tc>
          <w:tcPr>
            <w:tcW w:w="0" w:type="auto"/>
            <w:hideMark/>
          </w:tcPr>
          <w:p w14:paraId="6055B749"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Topic Selection &amp; Proposal Writing</w:t>
            </w:r>
          </w:p>
        </w:tc>
        <w:tc>
          <w:tcPr>
            <w:tcW w:w="0" w:type="auto"/>
            <w:shd w:val="clear" w:color="auto" w:fill="FFC000"/>
            <w:hideMark/>
          </w:tcPr>
          <w:p w14:paraId="53654BE0"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FFC000"/>
            <w:hideMark/>
          </w:tcPr>
          <w:p w14:paraId="701CC0D7"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FFC000"/>
            <w:hideMark/>
          </w:tcPr>
          <w:p w14:paraId="1A1EEA99"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hideMark/>
          </w:tcPr>
          <w:p w14:paraId="2F1AB80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2F1323E9"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C55780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5EADBAB"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DFA0643"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BCF1BB2"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3664FF6"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716511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2E325040" w14:textId="77777777" w:rsidR="00C51C67" w:rsidRPr="00C51C67" w:rsidRDefault="00C51C67" w:rsidP="00C51C67">
            <w:pPr>
              <w:spacing w:after="160" w:line="278" w:lineRule="auto"/>
              <w:rPr>
                <w:rFonts w:ascii="Times New Roman" w:hAnsi="Times New Roman" w:cs="Times New Roman"/>
              </w:rPr>
            </w:pPr>
          </w:p>
        </w:tc>
      </w:tr>
      <w:tr w:rsidR="00C51C67" w:rsidRPr="00C51C67" w14:paraId="6A36BB7E" w14:textId="77777777" w:rsidTr="00C51C67">
        <w:tc>
          <w:tcPr>
            <w:tcW w:w="0" w:type="auto"/>
            <w:hideMark/>
          </w:tcPr>
          <w:p w14:paraId="616BA294"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Preliminary Literature Review</w:t>
            </w:r>
          </w:p>
        </w:tc>
        <w:tc>
          <w:tcPr>
            <w:tcW w:w="0" w:type="auto"/>
            <w:hideMark/>
          </w:tcPr>
          <w:p w14:paraId="7948EC3E"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8EAADB" w:themeFill="accent1" w:themeFillTint="99"/>
            <w:hideMark/>
          </w:tcPr>
          <w:p w14:paraId="7D9BF69D"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8EAADB" w:themeFill="accent1" w:themeFillTint="99"/>
            <w:hideMark/>
          </w:tcPr>
          <w:p w14:paraId="6350DB0C"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8EAADB" w:themeFill="accent1" w:themeFillTint="99"/>
            <w:hideMark/>
          </w:tcPr>
          <w:p w14:paraId="2FF0387F"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hideMark/>
          </w:tcPr>
          <w:p w14:paraId="2DB43183"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4DC2C1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D94E685"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145C4693"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30C291B"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491B105"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14410035"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1CB1C09B" w14:textId="77777777" w:rsidR="00C51C67" w:rsidRPr="00C51C67" w:rsidRDefault="00C51C67" w:rsidP="00C51C67">
            <w:pPr>
              <w:spacing w:after="160" w:line="278" w:lineRule="auto"/>
              <w:rPr>
                <w:rFonts w:ascii="Times New Roman" w:hAnsi="Times New Roman" w:cs="Times New Roman"/>
              </w:rPr>
            </w:pPr>
          </w:p>
        </w:tc>
      </w:tr>
      <w:tr w:rsidR="00C51C67" w:rsidRPr="00C51C67" w14:paraId="2893B9FD" w14:textId="77777777" w:rsidTr="00C51C67">
        <w:tc>
          <w:tcPr>
            <w:tcW w:w="0" w:type="auto"/>
            <w:hideMark/>
          </w:tcPr>
          <w:p w14:paraId="50C3D206"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Proposal Submission &amp; Feedback</w:t>
            </w:r>
          </w:p>
        </w:tc>
        <w:tc>
          <w:tcPr>
            <w:tcW w:w="0" w:type="auto"/>
            <w:hideMark/>
          </w:tcPr>
          <w:p w14:paraId="035D16B0"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253BFDA2"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97E0353"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FFD966" w:themeFill="accent4" w:themeFillTint="99"/>
            <w:hideMark/>
          </w:tcPr>
          <w:p w14:paraId="425247F7"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FFD966" w:themeFill="accent4" w:themeFillTint="99"/>
            <w:hideMark/>
          </w:tcPr>
          <w:p w14:paraId="699FAD23"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FFD966" w:themeFill="accent4" w:themeFillTint="99"/>
            <w:hideMark/>
          </w:tcPr>
          <w:p w14:paraId="2DC212D3"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958ECD7"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382B2D2"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812FD67"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B902D76"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52CE7EC"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6CA43B1" w14:textId="77777777" w:rsidR="00C51C67" w:rsidRPr="00C51C67" w:rsidRDefault="00C51C67" w:rsidP="00C51C67">
            <w:pPr>
              <w:spacing w:after="160" w:line="278" w:lineRule="auto"/>
              <w:rPr>
                <w:rFonts w:ascii="Times New Roman" w:hAnsi="Times New Roman" w:cs="Times New Roman"/>
              </w:rPr>
            </w:pPr>
          </w:p>
        </w:tc>
      </w:tr>
      <w:tr w:rsidR="00C51C67" w:rsidRPr="00C51C67" w14:paraId="49C00835" w14:textId="77777777" w:rsidTr="00C51C67">
        <w:tc>
          <w:tcPr>
            <w:tcW w:w="0" w:type="auto"/>
            <w:hideMark/>
          </w:tcPr>
          <w:p w14:paraId="4652ECD6"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Detailed Literature Review</w:t>
            </w:r>
          </w:p>
        </w:tc>
        <w:tc>
          <w:tcPr>
            <w:tcW w:w="0" w:type="auto"/>
            <w:hideMark/>
          </w:tcPr>
          <w:p w14:paraId="7654A3FB"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2823D703"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1FC4744"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6469F85"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BF8F00" w:themeFill="accent4" w:themeFillShade="BF"/>
            <w:hideMark/>
          </w:tcPr>
          <w:p w14:paraId="1E62846B"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BF8F00" w:themeFill="accent4" w:themeFillShade="BF"/>
            <w:hideMark/>
          </w:tcPr>
          <w:p w14:paraId="447EB1D8"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BF8F00" w:themeFill="accent4" w:themeFillShade="BF"/>
            <w:hideMark/>
          </w:tcPr>
          <w:p w14:paraId="4B79956B"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hideMark/>
          </w:tcPr>
          <w:p w14:paraId="1265FD92"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DBD7964"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18E6E9BE"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DA1CD9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35973E5" w14:textId="77777777" w:rsidR="00C51C67" w:rsidRPr="00C51C67" w:rsidRDefault="00C51C67" w:rsidP="00C51C67">
            <w:pPr>
              <w:spacing w:after="160" w:line="278" w:lineRule="auto"/>
              <w:rPr>
                <w:rFonts w:ascii="Times New Roman" w:hAnsi="Times New Roman" w:cs="Times New Roman"/>
              </w:rPr>
            </w:pPr>
          </w:p>
        </w:tc>
      </w:tr>
      <w:tr w:rsidR="00C51C67" w:rsidRPr="00C51C67" w14:paraId="08F1617B" w14:textId="77777777" w:rsidTr="00C51C67">
        <w:tc>
          <w:tcPr>
            <w:tcW w:w="0" w:type="auto"/>
            <w:hideMark/>
          </w:tcPr>
          <w:p w14:paraId="6707C85F"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Methodology Design</w:t>
            </w:r>
          </w:p>
        </w:tc>
        <w:tc>
          <w:tcPr>
            <w:tcW w:w="0" w:type="auto"/>
            <w:hideMark/>
          </w:tcPr>
          <w:p w14:paraId="309ECCA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71E5BA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2AF74A8"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01B1A16"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AC49BA8"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9CC2E5" w:themeFill="accent5" w:themeFillTint="99"/>
            <w:hideMark/>
          </w:tcPr>
          <w:p w14:paraId="33943175"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9CC2E5" w:themeFill="accent5" w:themeFillTint="99"/>
            <w:hideMark/>
          </w:tcPr>
          <w:p w14:paraId="573A1C89"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hideMark/>
          </w:tcPr>
          <w:p w14:paraId="6B659519"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315DE6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9024592"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1733F3AB"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F17A3BD" w14:textId="77777777" w:rsidR="00C51C67" w:rsidRPr="00C51C67" w:rsidRDefault="00C51C67" w:rsidP="00C51C67">
            <w:pPr>
              <w:spacing w:after="160" w:line="278" w:lineRule="auto"/>
              <w:rPr>
                <w:rFonts w:ascii="Times New Roman" w:hAnsi="Times New Roman" w:cs="Times New Roman"/>
              </w:rPr>
            </w:pPr>
          </w:p>
        </w:tc>
      </w:tr>
      <w:tr w:rsidR="00C51C67" w:rsidRPr="00C51C67" w14:paraId="269FABE8" w14:textId="77777777" w:rsidTr="00C51C67">
        <w:tc>
          <w:tcPr>
            <w:tcW w:w="0" w:type="auto"/>
            <w:hideMark/>
          </w:tcPr>
          <w:p w14:paraId="2F355AAA"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Data Collection (Secondary Data)</w:t>
            </w:r>
          </w:p>
        </w:tc>
        <w:tc>
          <w:tcPr>
            <w:tcW w:w="0" w:type="auto"/>
            <w:hideMark/>
          </w:tcPr>
          <w:p w14:paraId="2CE40154"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213B7A0"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978533D"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81E0407"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28D7B93"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8CA99FB"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538135" w:themeFill="accent6" w:themeFillShade="BF"/>
            <w:hideMark/>
          </w:tcPr>
          <w:p w14:paraId="3F821B62"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538135" w:themeFill="accent6" w:themeFillShade="BF"/>
            <w:hideMark/>
          </w:tcPr>
          <w:p w14:paraId="7D615956"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hideMark/>
          </w:tcPr>
          <w:p w14:paraId="1AAD372C"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22A6170"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2EE8BFFC"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219E62A" w14:textId="77777777" w:rsidR="00C51C67" w:rsidRPr="00C51C67" w:rsidRDefault="00C51C67" w:rsidP="00C51C67">
            <w:pPr>
              <w:spacing w:after="160" w:line="278" w:lineRule="auto"/>
              <w:rPr>
                <w:rFonts w:ascii="Times New Roman" w:hAnsi="Times New Roman" w:cs="Times New Roman"/>
              </w:rPr>
            </w:pPr>
          </w:p>
        </w:tc>
      </w:tr>
      <w:tr w:rsidR="00C51C67" w:rsidRPr="00C51C67" w14:paraId="0F5CF9AE" w14:textId="77777777" w:rsidTr="00C51C67">
        <w:tc>
          <w:tcPr>
            <w:tcW w:w="0" w:type="auto"/>
            <w:hideMark/>
          </w:tcPr>
          <w:p w14:paraId="5692A42B"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Data Analysis &amp; Thematic Coding</w:t>
            </w:r>
          </w:p>
        </w:tc>
        <w:tc>
          <w:tcPr>
            <w:tcW w:w="0" w:type="auto"/>
            <w:hideMark/>
          </w:tcPr>
          <w:p w14:paraId="52B0EB00"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8342F9F"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513D1AF"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4600821"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324C6DD"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4EDBCD7"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1F72528F"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7F7F7F" w:themeFill="text1" w:themeFillTint="80"/>
            <w:hideMark/>
          </w:tcPr>
          <w:p w14:paraId="7FD6093E"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7F7F7F" w:themeFill="text1" w:themeFillTint="80"/>
            <w:hideMark/>
          </w:tcPr>
          <w:p w14:paraId="512D92CC"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hideMark/>
          </w:tcPr>
          <w:p w14:paraId="5C657EF0"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CC3AD6E"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9E1328C" w14:textId="77777777" w:rsidR="00C51C67" w:rsidRPr="00C51C67" w:rsidRDefault="00C51C67" w:rsidP="00C51C67">
            <w:pPr>
              <w:spacing w:after="160" w:line="278" w:lineRule="auto"/>
              <w:rPr>
                <w:rFonts w:ascii="Times New Roman" w:hAnsi="Times New Roman" w:cs="Times New Roman"/>
              </w:rPr>
            </w:pPr>
          </w:p>
        </w:tc>
      </w:tr>
      <w:tr w:rsidR="00C51C67" w:rsidRPr="00C51C67" w14:paraId="3D371AF7" w14:textId="77777777" w:rsidTr="00C51C67">
        <w:tc>
          <w:tcPr>
            <w:tcW w:w="0" w:type="auto"/>
            <w:hideMark/>
          </w:tcPr>
          <w:p w14:paraId="7CE3535C"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Discussion &amp; Interpretation</w:t>
            </w:r>
          </w:p>
        </w:tc>
        <w:tc>
          <w:tcPr>
            <w:tcW w:w="0" w:type="auto"/>
            <w:hideMark/>
          </w:tcPr>
          <w:p w14:paraId="3801F7BE"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E8A0FA9"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187A5D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BF285C5"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202ADC9"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BD1BBFB"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8255C5B"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C550D8A"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C45911" w:themeFill="accent2" w:themeFillShade="BF"/>
            <w:hideMark/>
          </w:tcPr>
          <w:p w14:paraId="75F531FC"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C45911" w:themeFill="accent2" w:themeFillShade="BF"/>
            <w:hideMark/>
          </w:tcPr>
          <w:p w14:paraId="5A8B7BFE"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hideMark/>
          </w:tcPr>
          <w:p w14:paraId="3420AB65"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45C1FA6" w14:textId="77777777" w:rsidR="00C51C67" w:rsidRPr="00C51C67" w:rsidRDefault="00C51C67" w:rsidP="00C51C67">
            <w:pPr>
              <w:spacing w:after="160" w:line="278" w:lineRule="auto"/>
              <w:rPr>
                <w:rFonts w:ascii="Times New Roman" w:hAnsi="Times New Roman" w:cs="Times New Roman"/>
              </w:rPr>
            </w:pPr>
          </w:p>
        </w:tc>
      </w:tr>
      <w:tr w:rsidR="00C51C67" w:rsidRPr="00C51C67" w14:paraId="7D83920A" w14:textId="77777777" w:rsidTr="00C51C67">
        <w:tc>
          <w:tcPr>
            <w:tcW w:w="0" w:type="auto"/>
            <w:hideMark/>
          </w:tcPr>
          <w:p w14:paraId="061252A5"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Conclusion &amp; Recommendations</w:t>
            </w:r>
          </w:p>
        </w:tc>
        <w:tc>
          <w:tcPr>
            <w:tcW w:w="0" w:type="auto"/>
            <w:hideMark/>
          </w:tcPr>
          <w:p w14:paraId="07F9406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028C607"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741B1C4"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E4D8105"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2E5B9CB8"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B981B16"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553BF1B"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8D75DC7"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9357581"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8496B0" w:themeFill="text2" w:themeFillTint="99"/>
            <w:hideMark/>
          </w:tcPr>
          <w:p w14:paraId="72E9CA60"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8496B0" w:themeFill="text2" w:themeFillTint="99"/>
            <w:hideMark/>
          </w:tcPr>
          <w:p w14:paraId="0E05B007"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hideMark/>
          </w:tcPr>
          <w:p w14:paraId="0B3EA66E" w14:textId="77777777" w:rsidR="00C51C67" w:rsidRPr="00C51C67" w:rsidRDefault="00C51C67" w:rsidP="00C51C67">
            <w:pPr>
              <w:spacing w:after="160" w:line="278" w:lineRule="auto"/>
              <w:rPr>
                <w:rFonts w:ascii="Times New Roman" w:hAnsi="Times New Roman" w:cs="Times New Roman"/>
              </w:rPr>
            </w:pPr>
          </w:p>
        </w:tc>
      </w:tr>
      <w:tr w:rsidR="00C51C67" w:rsidRPr="00C51C67" w14:paraId="4706FA04" w14:textId="77777777" w:rsidTr="00C51C67">
        <w:tc>
          <w:tcPr>
            <w:tcW w:w="0" w:type="auto"/>
            <w:hideMark/>
          </w:tcPr>
          <w:p w14:paraId="3B867FCC"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lastRenderedPageBreak/>
              <w:t>Proofreading &amp; Referencing</w:t>
            </w:r>
          </w:p>
        </w:tc>
        <w:tc>
          <w:tcPr>
            <w:tcW w:w="0" w:type="auto"/>
            <w:hideMark/>
          </w:tcPr>
          <w:p w14:paraId="31E179D2"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20B366C"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3338B7F"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1B7B852B"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CB08A2D"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BB1CC18"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EEF9659"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867C82C"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07712EE"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31E113A"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A8D08D" w:themeFill="accent6" w:themeFillTint="99"/>
            <w:hideMark/>
          </w:tcPr>
          <w:p w14:paraId="33878C9A"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hideMark/>
          </w:tcPr>
          <w:p w14:paraId="7229C211" w14:textId="77777777" w:rsidR="00C51C67" w:rsidRPr="00C51C67" w:rsidRDefault="00C51C67" w:rsidP="00C51C67">
            <w:pPr>
              <w:spacing w:after="160" w:line="278" w:lineRule="auto"/>
              <w:rPr>
                <w:rFonts w:ascii="Times New Roman" w:hAnsi="Times New Roman" w:cs="Times New Roman"/>
              </w:rPr>
            </w:pPr>
          </w:p>
        </w:tc>
      </w:tr>
      <w:tr w:rsidR="00C51C67" w:rsidRPr="00C51C67" w14:paraId="0E7670E5" w14:textId="77777777" w:rsidTr="00C51C67">
        <w:tc>
          <w:tcPr>
            <w:tcW w:w="0" w:type="auto"/>
            <w:hideMark/>
          </w:tcPr>
          <w:p w14:paraId="71B23E65"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Formatting &amp; Appendices</w:t>
            </w:r>
          </w:p>
        </w:tc>
        <w:tc>
          <w:tcPr>
            <w:tcW w:w="0" w:type="auto"/>
            <w:hideMark/>
          </w:tcPr>
          <w:p w14:paraId="5E10ABD0"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09C45F8"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6351B27"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E5F7BC2"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01BC474"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44C5D19"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09C6271"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3A798B80"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3E9907A"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12589681"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FFFF00"/>
            <w:hideMark/>
          </w:tcPr>
          <w:p w14:paraId="6B9281D7"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c>
          <w:tcPr>
            <w:tcW w:w="0" w:type="auto"/>
            <w:shd w:val="clear" w:color="auto" w:fill="FFFF00"/>
            <w:hideMark/>
          </w:tcPr>
          <w:p w14:paraId="6E8C1109"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r>
      <w:tr w:rsidR="00C51C67" w:rsidRPr="00C51C67" w14:paraId="7DFAF13E" w14:textId="77777777" w:rsidTr="00C51C67">
        <w:tc>
          <w:tcPr>
            <w:tcW w:w="0" w:type="auto"/>
            <w:hideMark/>
          </w:tcPr>
          <w:p w14:paraId="70D5C6F2"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b/>
                <w:bCs/>
              </w:rPr>
              <w:t>Final Submission</w:t>
            </w:r>
          </w:p>
        </w:tc>
        <w:tc>
          <w:tcPr>
            <w:tcW w:w="0" w:type="auto"/>
            <w:hideMark/>
          </w:tcPr>
          <w:p w14:paraId="543E363D"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1B3939B"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11328C29"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B37B545"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0331F0A3"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2DE94527"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90EBBE4"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754AF8AF"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58335021"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4395D3E3" w14:textId="77777777" w:rsidR="00C51C67" w:rsidRPr="00C51C67" w:rsidRDefault="00C51C67" w:rsidP="00C51C67">
            <w:pPr>
              <w:spacing w:after="160" w:line="278" w:lineRule="auto"/>
              <w:rPr>
                <w:rFonts w:ascii="Times New Roman" w:hAnsi="Times New Roman" w:cs="Times New Roman"/>
              </w:rPr>
            </w:pPr>
          </w:p>
        </w:tc>
        <w:tc>
          <w:tcPr>
            <w:tcW w:w="0" w:type="auto"/>
            <w:hideMark/>
          </w:tcPr>
          <w:p w14:paraId="65EE7365" w14:textId="77777777" w:rsidR="00C51C67" w:rsidRPr="00C51C67" w:rsidRDefault="00C51C67" w:rsidP="00C51C67">
            <w:pPr>
              <w:spacing w:after="160" w:line="278" w:lineRule="auto"/>
              <w:rPr>
                <w:rFonts w:ascii="Times New Roman" w:hAnsi="Times New Roman" w:cs="Times New Roman"/>
              </w:rPr>
            </w:pPr>
          </w:p>
        </w:tc>
        <w:tc>
          <w:tcPr>
            <w:tcW w:w="0" w:type="auto"/>
            <w:shd w:val="clear" w:color="auto" w:fill="00B050"/>
            <w:hideMark/>
          </w:tcPr>
          <w:p w14:paraId="07CDD1EC" w14:textId="77777777" w:rsidR="00C51C67" w:rsidRPr="00C51C67" w:rsidRDefault="00C51C67" w:rsidP="00C51C67">
            <w:pPr>
              <w:spacing w:after="160" w:line="278" w:lineRule="auto"/>
              <w:rPr>
                <w:rFonts w:ascii="Times New Roman" w:hAnsi="Times New Roman" w:cs="Times New Roman"/>
              </w:rPr>
            </w:pPr>
            <w:r w:rsidRPr="00C51C67">
              <w:rPr>
                <w:rFonts w:ascii="Times New Roman" w:hAnsi="Times New Roman" w:cs="Times New Roman"/>
              </w:rPr>
              <w:t>█</w:t>
            </w:r>
          </w:p>
        </w:tc>
      </w:tr>
    </w:tbl>
    <w:p w14:paraId="648BD24A" w14:textId="2DAEC849" w:rsidR="004373AC" w:rsidRDefault="004373AC" w:rsidP="00C51C67"/>
    <w:p w14:paraId="25465AAF" w14:textId="77777777" w:rsidR="004373AC" w:rsidRDefault="004373AC">
      <w:r>
        <w:br w:type="page"/>
      </w:r>
    </w:p>
    <w:p w14:paraId="084DE9E0" w14:textId="27CFCCAE" w:rsidR="004373AC" w:rsidRPr="004373AC" w:rsidRDefault="004373AC" w:rsidP="004373AC">
      <w:pPr>
        <w:pStyle w:val="Heading1"/>
      </w:pPr>
      <w:bookmarkStart w:id="79" w:name="_Toc215502805"/>
      <w:r>
        <w:lastRenderedPageBreak/>
        <w:t xml:space="preserve">Appendix C: </w:t>
      </w:r>
      <w:r w:rsidRPr="004373AC">
        <w:t>Participation Consent Form</w:t>
      </w:r>
      <w:bookmarkEnd w:id="79"/>
      <w:r w:rsidRPr="004373AC">
        <w:t xml:space="preserve"> </w:t>
      </w:r>
    </w:p>
    <w:p w14:paraId="3011E522" w14:textId="34F7F9AF" w:rsidR="004373AC" w:rsidRPr="004373AC" w:rsidRDefault="004373AC" w:rsidP="004373AC">
      <w:pPr>
        <w:rPr>
          <w:b/>
        </w:rPr>
      </w:pPr>
      <w:r w:rsidRPr="004373AC">
        <w:rPr>
          <w:noProof/>
        </w:rPr>
        <mc:AlternateContent>
          <mc:Choice Requires="wps">
            <w:drawing>
              <wp:anchor distT="0" distB="0" distL="114300" distR="114300" simplePos="0" relativeHeight="251658241" behindDoc="1" locked="0" layoutInCell="1" allowOverlap="1" wp14:anchorId="32305D07" wp14:editId="1F5903EA">
                <wp:simplePos x="0" y="0"/>
                <wp:positionH relativeFrom="column">
                  <wp:posOffset>3124200</wp:posOffset>
                </wp:positionH>
                <wp:positionV relativeFrom="paragraph">
                  <wp:posOffset>-1905</wp:posOffset>
                </wp:positionV>
                <wp:extent cx="2590800" cy="1028700"/>
                <wp:effectExtent l="0" t="0" r="0" b="0"/>
                <wp:wrapNone/>
                <wp:docPr id="202297527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AB544E6" w14:textId="77777777" w:rsidR="004373AC" w:rsidRDefault="004373AC" w:rsidP="004373AC">
                            <w:pPr>
                              <w:jc w:val="right"/>
                              <w:rPr>
                                <w:sz w:val="16"/>
                              </w:rPr>
                            </w:pPr>
                            <w:r>
                              <w:rPr>
                                <w:sz w:val="16"/>
                              </w:rPr>
                              <w:t>University of Wales Trinity Saint David (London Campus)</w:t>
                            </w:r>
                          </w:p>
                          <w:p w14:paraId="19C467B9" w14:textId="77777777" w:rsidR="002E0935" w:rsidRDefault="002E0935" w:rsidP="002E0935">
                            <w:pPr>
                              <w:jc w:val="right"/>
                              <w:rPr>
                                <w:sz w:val="16"/>
                              </w:rPr>
                            </w:pPr>
                            <w:r>
                              <w:rPr>
                                <w:sz w:val="16"/>
                              </w:rPr>
                              <w:t xml:space="preserve">1 </w:t>
                            </w:r>
                            <w:r w:rsidR="004373AC">
                              <w:rPr>
                                <w:sz w:val="16"/>
                              </w:rPr>
                              <w:t>W</w:t>
                            </w:r>
                            <w:r w:rsidR="00D34CC1">
                              <w:rPr>
                                <w:sz w:val="16"/>
                              </w:rPr>
                              <w:t>estferry cir</w:t>
                            </w:r>
                            <w:r>
                              <w:rPr>
                                <w:sz w:val="16"/>
                              </w:rPr>
                              <w:t>cus</w:t>
                            </w:r>
                          </w:p>
                          <w:p w14:paraId="707778D5" w14:textId="7EE14C8E" w:rsidR="004373AC" w:rsidRDefault="004373AC" w:rsidP="002E0935">
                            <w:pPr>
                              <w:jc w:val="right"/>
                              <w:rPr>
                                <w:sz w:val="16"/>
                              </w:rPr>
                            </w:pPr>
                            <w:r>
                              <w:rPr>
                                <w:sz w:val="16"/>
                              </w:rPr>
                              <w:t>London –</w:t>
                            </w:r>
                            <w:r w:rsidR="002E0935">
                              <w:rPr>
                                <w:sz w:val="16"/>
                              </w:rPr>
                              <w:t>E14 4HA</w:t>
                            </w:r>
                            <w:r>
                              <w:rPr>
                                <w:sz w:val="16"/>
                              </w:rPr>
                              <w:t xml:space="preserve"> </w:t>
                            </w:r>
                          </w:p>
                          <w:p w14:paraId="32636FCD" w14:textId="77777777" w:rsidR="004373AC" w:rsidRDefault="004373AC" w:rsidP="004373AC">
                            <w:pPr>
                              <w:jc w:val="right"/>
                              <w:rPr>
                                <w:sz w:val="16"/>
                              </w:rPr>
                            </w:pPr>
                            <w:r>
                              <w:rPr>
                                <w:sz w:val="16"/>
                              </w:rPr>
                              <w:t>Tel: +442075667600</w:t>
                            </w:r>
                          </w:p>
                          <w:p w14:paraId="2BC4DF05" w14:textId="77777777" w:rsidR="004373AC" w:rsidRDefault="004373AC" w:rsidP="004373AC">
                            <w:pPr>
                              <w:jc w:val="right"/>
                              <w:rPr>
                                <w:sz w:val="16"/>
                              </w:rPr>
                            </w:pPr>
                            <w:r>
                              <w:rPr>
                                <w:sz w:val="16"/>
                              </w:rPr>
                              <w:t xml:space="preserve">Email: </w:t>
                            </w:r>
                            <w:hyperlink r:id="rId14" w:history="1">
                              <w:r>
                                <w:rPr>
                                  <w:rStyle w:val="Hyperlink"/>
                                  <w:sz w:val="16"/>
                                </w:rPr>
                                <w:t>info.london@uwtsd.ac.uk</w:t>
                              </w:r>
                            </w:hyperlink>
                            <w:r>
                              <w:rPr>
                                <w:sz w:val="16"/>
                              </w:rPr>
                              <w:t xml:space="preserve"> </w:t>
                            </w:r>
                          </w:p>
                          <w:p w14:paraId="3AAC8A99" w14:textId="77777777" w:rsidR="004373AC" w:rsidRDefault="004373AC" w:rsidP="004373AC">
                            <w:pPr>
                              <w:jc w:val="right"/>
                              <w:rPr>
                                <w:sz w:val="16"/>
                              </w:rPr>
                            </w:pPr>
                            <w:r>
                              <w:rPr>
                                <w:sz w:val="16"/>
                              </w:rPr>
                              <w:t xml:space="preserve">            </w:t>
                            </w:r>
                            <w:hyperlink r:id="rId15" w:history="1">
                              <w:r>
                                <w:rPr>
                                  <w:rStyle w:val="Hyperlink"/>
                                  <w:sz w:val="16"/>
                                </w:rPr>
                                <w:t>londonstudentservice@uwtsd.ac.uk</w:t>
                              </w:r>
                            </w:hyperlink>
                            <w:r>
                              <w:rPr>
                                <w:sz w:val="16"/>
                              </w:rPr>
                              <w:t xml:space="preserve"> </w:t>
                            </w:r>
                          </w:p>
                        </w:txbxContent>
                      </wps:txbx>
                      <wps:bodyPr rot="0" vertOverflow="clip" horzOverflow="clip"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05D07" id="_x0000_t202" coordsize="21600,21600" o:spt="202" path="m,l,21600r21600,l21600,xe">
                <v:stroke joinstyle="miter"/>
                <v:path gradientshapeok="t" o:connecttype="rect"/>
              </v:shapetype>
              <v:shape id="Text Box 4" o:spid="_x0000_s1026" type="#_x0000_t202" style="position:absolute;margin-left:246pt;margin-top:-.15pt;width:204pt;height:81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" filled="f" stroked="f">
                <v:textbox inset=",7.2pt,,7.2pt">
                  <w:txbxContent>
                    <w:p w14:paraId="7AB544E6" w14:textId="77777777" w:rsidR="004373AC" w:rsidRDefault="004373AC" w:rsidP="004373AC">
                      <w:pPr>
                        <w:jc w:val="right"/>
                        <w:rPr>
                          <w:sz w:val="16"/>
                        </w:rPr>
                      </w:pPr>
                      <w:r>
                        <w:rPr>
                          <w:sz w:val="16"/>
                        </w:rPr>
                        <w:t>University of Wales Trinity Saint David (London Campus)</w:t>
                      </w:r>
                    </w:p>
                    <w:p w14:paraId="19C467B9" w14:textId="77777777" w:rsidR="002E0935" w:rsidRDefault="002E0935" w:rsidP="002E0935">
                      <w:pPr>
                        <w:jc w:val="right"/>
                        <w:rPr>
                          <w:sz w:val="16"/>
                        </w:rPr>
                      </w:pPr>
                      <w:r>
                        <w:rPr>
                          <w:sz w:val="16"/>
                        </w:rPr>
                        <w:t xml:space="preserve">1 </w:t>
                      </w:r>
                      <w:r w:rsidR="004373AC">
                        <w:rPr>
                          <w:sz w:val="16"/>
                        </w:rPr>
                        <w:t>W</w:t>
                      </w:r>
                      <w:r w:rsidR="00D34CC1">
                        <w:rPr>
                          <w:sz w:val="16"/>
                        </w:rPr>
                        <w:t>estferry cir</w:t>
                      </w:r>
                      <w:r>
                        <w:rPr>
                          <w:sz w:val="16"/>
                        </w:rPr>
                        <w:t>cus</w:t>
                      </w:r>
                    </w:p>
                    <w:p w14:paraId="707778D5" w14:textId="7EE14C8E" w:rsidR="004373AC" w:rsidRDefault="004373AC" w:rsidP="002E0935">
                      <w:pPr>
                        <w:jc w:val="right"/>
                        <w:rPr>
                          <w:sz w:val="16"/>
                        </w:rPr>
                      </w:pPr>
                      <w:r>
                        <w:rPr>
                          <w:sz w:val="16"/>
                        </w:rPr>
                        <w:t>London –</w:t>
                      </w:r>
                      <w:r w:rsidR="002E0935">
                        <w:rPr>
                          <w:sz w:val="16"/>
                        </w:rPr>
                        <w:t>E14 4HA</w:t>
                      </w:r>
                      <w:r>
                        <w:rPr>
                          <w:sz w:val="16"/>
                        </w:rPr>
                        <w:t xml:space="preserve"> </w:t>
                      </w:r>
                    </w:p>
                    <w:p w14:paraId="32636FCD" w14:textId="77777777" w:rsidR="004373AC" w:rsidRDefault="004373AC" w:rsidP="004373AC">
                      <w:pPr>
                        <w:jc w:val="right"/>
                        <w:rPr>
                          <w:sz w:val="16"/>
                        </w:rPr>
                      </w:pPr>
                      <w:r>
                        <w:rPr>
                          <w:sz w:val="16"/>
                        </w:rPr>
                        <w:t>Tel: +442075667600</w:t>
                      </w:r>
                    </w:p>
                    <w:p w14:paraId="2BC4DF05" w14:textId="77777777" w:rsidR="004373AC" w:rsidRDefault="004373AC" w:rsidP="004373AC">
                      <w:pPr>
                        <w:jc w:val="right"/>
                        <w:rPr>
                          <w:sz w:val="16"/>
                        </w:rPr>
                      </w:pPr>
                      <w:r>
                        <w:rPr>
                          <w:sz w:val="16"/>
                        </w:rPr>
                        <w:t xml:space="preserve">Email: </w:t>
                      </w:r>
                      <w:hyperlink r:id="rId16" w:history="1">
                        <w:r>
                          <w:rPr>
                            <w:rStyle w:val="Hyperlink"/>
                            <w:sz w:val="16"/>
                          </w:rPr>
                          <w:t>info.london@uwtsd.ac.uk</w:t>
                        </w:r>
                      </w:hyperlink>
                      <w:r>
                        <w:rPr>
                          <w:sz w:val="16"/>
                        </w:rPr>
                        <w:t xml:space="preserve"> </w:t>
                      </w:r>
                    </w:p>
                    <w:p w14:paraId="3AAC8A99" w14:textId="77777777" w:rsidR="004373AC" w:rsidRDefault="004373AC" w:rsidP="004373AC">
                      <w:pPr>
                        <w:jc w:val="right"/>
                        <w:rPr>
                          <w:sz w:val="16"/>
                        </w:rPr>
                      </w:pPr>
                      <w:r>
                        <w:rPr>
                          <w:sz w:val="16"/>
                        </w:rPr>
                        <w:t xml:space="preserve">            </w:t>
                      </w:r>
                      <w:hyperlink r:id="rId17" w:history="1">
                        <w:r>
                          <w:rPr>
                            <w:rStyle w:val="Hyperlink"/>
                            <w:sz w:val="16"/>
                          </w:rPr>
                          <w:t>londonstudentservice@uwtsd.ac.uk</w:t>
                        </w:r>
                      </w:hyperlink>
                      <w:r>
                        <w:rPr>
                          <w:sz w:val="16"/>
                        </w:rPr>
                        <w:t xml:space="preserve"> </w:t>
                      </w:r>
                    </w:p>
                  </w:txbxContent>
                </v:textbox>
              </v:shape>
            </w:pict>
          </mc:Fallback>
        </mc:AlternateContent>
      </w:r>
    </w:p>
    <w:p w14:paraId="39900A04" w14:textId="77777777" w:rsidR="004373AC" w:rsidRPr="004373AC" w:rsidRDefault="004373AC" w:rsidP="004373AC">
      <w:pPr>
        <w:rPr>
          <w:b/>
        </w:rPr>
      </w:pPr>
    </w:p>
    <w:p w14:paraId="65DD0BED" w14:textId="5C1A73B1" w:rsidR="004373AC" w:rsidRPr="004373AC" w:rsidRDefault="004373AC" w:rsidP="004373AC">
      <w:r w:rsidRPr="004373AC">
        <w:rPr>
          <w:noProof/>
        </w:rPr>
        <w:drawing>
          <wp:anchor distT="0" distB="0" distL="114300" distR="114300" simplePos="0" relativeHeight="251658240" behindDoc="1" locked="0" layoutInCell="1" allowOverlap="1" wp14:anchorId="046D9337" wp14:editId="4CAB20E9">
            <wp:simplePos x="0" y="0"/>
            <wp:positionH relativeFrom="column">
              <wp:posOffset>-114300</wp:posOffset>
            </wp:positionH>
            <wp:positionV relativeFrom="paragraph">
              <wp:posOffset>-114300</wp:posOffset>
            </wp:positionV>
            <wp:extent cx="2286000" cy="899795"/>
            <wp:effectExtent l="0" t="0" r="0" b="0"/>
            <wp:wrapNone/>
            <wp:docPr id="380631396"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pic:spPr>
                </pic:pic>
              </a:graphicData>
            </a:graphic>
            <wp14:sizeRelH relativeFrom="page">
              <wp14:pctWidth>0</wp14:pctWidth>
            </wp14:sizeRelH>
            <wp14:sizeRelV relativeFrom="page">
              <wp14:pctHeight>0</wp14:pctHeight>
            </wp14:sizeRelV>
          </wp:anchor>
        </w:drawing>
      </w:r>
    </w:p>
    <w:p w14:paraId="6C1F6015" w14:textId="77777777" w:rsidR="004373AC" w:rsidRPr="004373AC" w:rsidRDefault="004373AC" w:rsidP="004373AC"/>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77"/>
        <w:gridCol w:w="3503"/>
        <w:gridCol w:w="1038"/>
      </w:tblGrid>
      <w:tr w:rsidR="004373AC" w:rsidRPr="004373AC" w14:paraId="72356E61" w14:textId="77777777">
        <w:trPr>
          <w:trHeight w:val="572"/>
        </w:trPr>
        <w:tc>
          <w:tcPr>
            <w:tcW w:w="5341" w:type="dxa"/>
            <w:tcBorders>
              <w:top w:val="nil"/>
              <w:left w:val="nil"/>
              <w:bottom w:val="nil"/>
              <w:right w:val="nil"/>
            </w:tcBorders>
          </w:tcPr>
          <w:p w14:paraId="0AB5EF6E" w14:textId="77777777" w:rsidR="004373AC" w:rsidRPr="004373AC" w:rsidRDefault="004373AC" w:rsidP="004373AC">
            <w:pPr>
              <w:rPr>
                <w:b/>
              </w:rPr>
            </w:pPr>
          </w:p>
          <w:p w14:paraId="00AF14B9" w14:textId="77777777" w:rsidR="004373AC" w:rsidRPr="004373AC" w:rsidRDefault="004373AC" w:rsidP="004373AC">
            <w:pPr>
              <w:rPr>
                <w:b/>
              </w:rPr>
            </w:pPr>
          </w:p>
        </w:tc>
        <w:tc>
          <w:tcPr>
            <w:tcW w:w="4123" w:type="dxa"/>
            <w:tcBorders>
              <w:top w:val="nil"/>
              <w:left w:val="nil"/>
              <w:bottom w:val="nil"/>
              <w:right w:val="single" w:sz="6" w:space="0" w:color="4F81BD"/>
            </w:tcBorders>
            <w:hideMark/>
          </w:tcPr>
          <w:p w14:paraId="57BAB4CD" w14:textId="77777777" w:rsidR="004373AC" w:rsidRPr="004373AC" w:rsidRDefault="004373AC" w:rsidP="004373AC">
            <w:r w:rsidRPr="004373AC">
              <w:t xml:space="preserve">Rhif Adnabod Cyfranogwr: </w:t>
            </w:r>
          </w:p>
          <w:p w14:paraId="30B71423" w14:textId="77777777" w:rsidR="004373AC" w:rsidRPr="004373AC" w:rsidRDefault="004373AC" w:rsidP="004373AC">
            <w:pPr>
              <w:rPr>
                <w:b/>
              </w:rPr>
            </w:pPr>
            <w:r w:rsidRPr="004373AC">
              <w:t>Participant Identification Number:</w:t>
            </w:r>
          </w:p>
        </w:tc>
        <w:tc>
          <w:tcPr>
            <w:tcW w:w="1218" w:type="dxa"/>
            <w:tcBorders>
              <w:top w:val="single" w:sz="6" w:space="0" w:color="4F81BD"/>
              <w:left w:val="single" w:sz="6" w:space="0" w:color="4F81BD"/>
              <w:bottom w:val="single" w:sz="6" w:space="0" w:color="4F81BD"/>
              <w:right w:val="single" w:sz="6" w:space="0" w:color="4F81BD"/>
            </w:tcBorders>
            <w:hideMark/>
          </w:tcPr>
          <w:p w14:paraId="7A8C44B9" w14:textId="77777777" w:rsidR="004373AC" w:rsidRPr="004373AC" w:rsidRDefault="004373AC" w:rsidP="004373AC">
            <w:pPr>
              <w:rPr>
                <w:b/>
              </w:rPr>
            </w:pPr>
            <w:r w:rsidRPr="004373AC">
              <w:rPr>
                <w:b/>
              </w:rPr>
              <w:t>02</w:t>
            </w:r>
          </w:p>
        </w:tc>
      </w:tr>
      <w:tr w:rsidR="004373AC" w:rsidRPr="004373AC" w14:paraId="0C071134" w14:textId="77777777">
        <w:trPr>
          <w:trHeight w:val="572"/>
        </w:trPr>
        <w:tc>
          <w:tcPr>
            <w:tcW w:w="5341" w:type="dxa"/>
            <w:tcBorders>
              <w:top w:val="nil"/>
              <w:left w:val="single" w:sz="6" w:space="0" w:color="4F81BD"/>
              <w:bottom w:val="single" w:sz="6" w:space="0" w:color="4F81BD"/>
              <w:right w:val="single" w:sz="6" w:space="0" w:color="4F81BD"/>
            </w:tcBorders>
            <w:shd w:val="clear" w:color="auto" w:fill="4F81BD"/>
          </w:tcPr>
          <w:p w14:paraId="06D88524" w14:textId="77777777" w:rsidR="004373AC" w:rsidRPr="004373AC" w:rsidRDefault="004373AC" w:rsidP="004373AC">
            <w:pPr>
              <w:rPr>
                <w:b/>
              </w:rPr>
            </w:pPr>
          </w:p>
          <w:p w14:paraId="3B7859F8" w14:textId="77777777" w:rsidR="004373AC" w:rsidRPr="004373AC" w:rsidRDefault="004373AC" w:rsidP="004373AC">
            <w:pPr>
              <w:rPr>
                <w:b/>
              </w:rPr>
            </w:pPr>
            <w:r w:rsidRPr="004373AC">
              <w:rPr>
                <w:b/>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13205929" w14:textId="77777777" w:rsidR="004373AC" w:rsidRPr="004373AC" w:rsidRDefault="004373AC" w:rsidP="004373AC">
            <w:pPr>
              <w:rPr>
                <w:b/>
              </w:rPr>
            </w:pPr>
          </w:p>
          <w:p w14:paraId="5B093A1B" w14:textId="77777777" w:rsidR="004373AC" w:rsidRPr="004373AC" w:rsidRDefault="004373AC" w:rsidP="004373AC">
            <w:r w:rsidRPr="004373AC">
              <w:rPr>
                <w:b/>
              </w:rPr>
              <w:t>PARTICIPATION CONSENT FORM</w:t>
            </w:r>
          </w:p>
        </w:tc>
      </w:tr>
      <w:tr w:rsidR="004373AC" w:rsidRPr="004373AC" w14:paraId="6BA7280C" w14:textId="77777777">
        <w:trPr>
          <w:trHeight w:val="572"/>
        </w:trPr>
        <w:tc>
          <w:tcPr>
            <w:tcW w:w="10682" w:type="dxa"/>
            <w:gridSpan w:val="3"/>
            <w:tcBorders>
              <w:top w:val="single" w:sz="6" w:space="0" w:color="4F81BD"/>
              <w:left w:val="single" w:sz="6" w:space="0" w:color="4F81BD"/>
              <w:bottom w:val="single" w:sz="6" w:space="0" w:color="4F81BD"/>
              <w:right w:val="single" w:sz="6" w:space="0" w:color="4F81BD"/>
            </w:tcBorders>
          </w:tcPr>
          <w:p w14:paraId="4E4296FC" w14:textId="07ACFCC7" w:rsidR="004373AC" w:rsidRPr="004373AC" w:rsidRDefault="004373AC" w:rsidP="004373AC">
            <w:r w:rsidRPr="004373AC">
              <w:t>Teitl Y Prosiect: /</w:t>
            </w:r>
            <w:r w:rsidRPr="004373AC">
              <w:rPr>
                <w:b/>
              </w:rPr>
              <w:t xml:space="preserve"> </w:t>
            </w:r>
            <w:r w:rsidRPr="004373AC">
              <w:t>Project Title: BREXIT AND ITS IMPACT ON SUPPLY CHAIN EFFICIENCY: A CASE STUDY OF DHL UK</w:t>
            </w:r>
          </w:p>
        </w:tc>
      </w:tr>
      <w:tr w:rsidR="004373AC" w:rsidRPr="004373AC" w14:paraId="659A0C33" w14:textId="77777777">
        <w:trPr>
          <w:trHeight w:val="572"/>
        </w:trPr>
        <w:tc>
          <w:tcPr>
            <w:tcW w:w="10682" w:type="dxa"/>
            <w:gridSpan w:val="3"/>
            <w:tcBorders>
              <w:top w:val="single" w:sz="6" w:space="0" w:color="4F81BD"/>
              <w:left w:val="single" w:sz="6" w:space="0" w:color="4F81BD"/>
              <w:bottom w:val="single" w:sz="6" w:space="0" w:color="4F81BD"/>
              <w:right w:val="single" w:sz="6" w:space="0" w:color="4F81BD"/>
            </w:tcBorders>
            <w:hideMark/>
          </w:tcPr>
          <w:p w14:paraId="06B840C9" w14:textId="2B92863E" w:rsidR="004373AC" w:rsidRPr="004373AC" w:rsidRDefault="004373AC" w:rsidP="004373AC">
            <w:r w:rsidRPr="004373AC">
              <w:rPr>
                <w:lang w:val="cy-GB"/>
              </w:rPr>
              <w:t xml:space="preserve">Enw'r Ymchwilydd / </w:t>
            </w:r>
            <w:r w:rsidRPr="004373AC">
              <w:t xml:space="preserve">Name of Researcher: </w:t>
            </w:r>
            <w:r w:rsidR="00DB7381">
              <w:t>Ivan Vladimirov Sendrev</w:t>
            </w:r>
          </w:p>
        </w:tc>
      </w:tr>
    </w:tbl>
    <w:p w14:paraId="61D2EEAC" w14:textId="77777777" w:rsidR="004373AC" w:rsidRPr="004373AC" w:rsidRDefault="004373AC" w:rsidP="004373AC"/>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62"/>
        <w:gridCol w:w="1357"/>
        <w:gridCol w:w="4490"/>
        <w:gridCol w:w="1639"/>
        <w:gridCol w:w="868"/>
      </w:tblGrid>
      <w:tr w:rsidR="004373AC" w:rsidRPr="004373AC" w14:paraId="22586471" w14:textId="77777777" w:rsidTr="00030CE9">
        <w:tc>
          <w:tcPr>
            <w:tcW w:w="662" w:type="dxa"/>
            <w:tcBorders>
              <w:top w:val="single" w:sz="4" w:space="0" w:color="4F81BD"/>
              <w:left w:val="single" w:sz="4" w:space="0" w:color="4F81BD"/>
              <w:bottom w:val="single" w:sz="4" w:space="0" w:color="4F81BD"/>
              <w:right w:val="single" w:sz="4" w:space="0" w:color="4F81BD"/>
            </w:tcBorders>
            <w:hideMark/>
          </w:tcPr>
          <w:p w14:paraId="741B16C5" w14:textId="77777777" w:rsidR="004373AC" w:rsidRPr="004373AC" w:rsidRDefault="004373AC" w:rsidP="004373AC">
            <w:r w:rsidRPr="004373AC">
              <w:t>1</w:t>
            </w:r>
          </w:p>
        </w:tc>
        <w:tc>
          <w:tcPr>
            <w:tcW w:w="7486" w:type="dxa"/>
            <w:gridSpan w:val="3"/>
            <w:tcBorders>
              <w:top w:val="single" w:sz="4" w:space="0" w:color="4F81BD"/>
              <w:left w:val="single" w:sz="4" w:space="0" w:color="4F81BD"/>
              <w:bottom w:val="single" w:sz="4" w:space="0" w:color="4F81BD"/>
              <w:right w:val="single" w:sz="4" w:space="0" w:color="4F81BD"/>
            </w:tcBorders>
            <w:hideMark/>
          </w:tcPr>
          <w:p w14:paraId="4E457F0C" w14:textId="049FD55E" w:rsidR="004373AC" w:rsidRPr="004373AC" w:rsidRDefault="004373AC" w:rsidP="004373AC">
            <w:r w:rsidRPr="004373AC">
              <w:t>I confirm that I have read and understand the information sheet dated _</w:t>
            </w:r>
            <w:r w:rsidR="006C794C">
              <w:t>form</w:t>
            </w:r>
            <w:r w:rsidRPr="004373AC">
              <w:t>________ for the above study. I have had the opportunity to consider the information, ask questions and have had these answered satisfactorily.</w:t>
            </w:r>
          </w:p>
        </w:tc>
        <w:tc>
          <w:tcPr>
            <w:tcW w:w="868" w:type="dxa"/>
            <w:tcBorders>
              <w:top w:val="single" w:sz="4" w:space="0" w:color="4F81BD"/>
              <w:left w:val="single" w:sz="4" w:space="0" w:color="4F81BD"/>
              <w:bottom w:val="single" w:sz="4" w:space="0" w:color="4F81BD"/>
              <w:right w:val="single" w:sz="4" w:space="0" w:color="4F81BD"/>
            </w:tcBorders>
          </w:tcPr>
          <w:p w14:paraId="5B27D662" w14:textId="0EC1D8A6" w:rsidR="004373AC" w:rsidRPr="004373AC" w:rsidRDefault="00216B7B" w:rsidP="004373AC">
            <w:r>
              <w:t>yes</w:t>
            </w:r>
          </w:p>
        </w:tc>
      </w:tr>
      <w:tr w:rsidR="004373AC" w:rsidRPr="004373AC" w14:paraId="2FF23969" w14:textId="77777777" w:rsidTr="00030CE9">
        <w:trPr>
          <w:trHeight w:val="763"/>
        </w:trPr>
        <w:tc>
          <w:tcPr>
            <w:tcW w:w="662" w:type="dxa"/>
            <w:tcBorders>
              <w:top w:val="single" w:sz="4" w:space="0" w:color="4F81BD"/>
              <w:left w:val="single" w:sz="4" w:space="0" w:color="4F81BD"/>
              <w:bottom w:val="single" w:sz="4" w:space="0" w:color="4F81BD"/>
              <w:right w:val="single" w:sz="4" w:space="0" w:color="4F81BD"/>
            </w:tcBorders>
            <w:hideMark/>
          </w:tcPr>
          <w:p w14:paraId="3411F9AD" w14:textId="77777777" w:rsidR="004373AC" w:rsidRPr="004373AC" w:rsidRDefault="004373AC" w:rsidP="004373AC">
            <w:r w:rsidRPr="004373AC">
              <w:t>2</w:t>
            </w:r>
          </w:p>
        </w:tc>
        <w:tc>
          <w:tcPr>
            <w:tcW w:w="7486" w:type="dxa"/>
            <w:gridSpan w:val="3"/>
            <w:tcBorders>
              <w:top w:val="single" w:sz="4" w:space="0" w:color="4F81BD"/>
              <w:left w:val="single" w:sz="4" w:space="0" w:color="4F81BD"/>
              <w:bottom w:val="single" w:sz="4" w:space="0" w:color="4F81BD"/>
              <w:right w:val="single" w:sz="4" w:space="0" w:color="4F81BD"/>
            </w:tcBorders>
          </w:tcPr>
          <w:p w14:paraId="30A42549" w14:textId="77777777" w:rsidR="004373AC" w:rsidRPr="004373AC" w:rsidRDefault="004373AC" w:rsidP="004373AC">
            <w:r w:rsidRPr="004373AC">
              <w:t>I understand that my participation is voluntary and that I am free to withdraw at any time, without giving any reason.</w:t>
            </w:r>
          </w:p>
          <w:p w14:paraId="24372748" w14:textId="77777777" w:rsidR="004373AC" w:rsidRPr="004373AC" w:rsidRDefault="004373AC" w:rsidP="004373AC"/>
        </w:tc>
        <w:tc>
          <w:tcPr>
            <w:tcW w:w="868" w:type="dxa"/>
            <w:tcBorders>
              <w:top w:val="single" w:sz="4" w:space="0" w:color="4F81BD"/>
              <w:left w:val="single" w:sz="4" w:space="0" w:color="4F81BD"/>
              <w:bottom w:val="single" w:sz="4" w:space="0" w:color="4F81BD"/>
              <w:right w:val="single" w:sz="4" w:space="0" w:color="4F81BD"/>
            </w:tcBorders>
          </w:tcPr>
          <w:p w14:paraId="72EAACC0" w14:textId="3347A7B2" w:rsidR="004373AC" w:rsidRPr="004373AC" w:rsidRDefault="00030CE9" w:rsidP="004373AC">
            <w:r>
              <w:t>yes</w:t>
            </w:r>
          </w:p>
        </w:tc>
      </w:tr>
      <w:tr w:rsidR="004373AC" w:rsidRPr="004373AC" w14:paraId="3A013FEE" w14:textId="77777777" w:rsidTr="00030CE9">
        <w:tc>
          <w:tcPr>
            <w:tcW w:w="662" w:type="dxa"/>
            <w:tcBorders>
              <w:top w:val="single" w:sz="4" w:space="0" w:color="4F81BD"/>
              <w:left w:val="single" w:sz="4" w:space="0" w:color="4F81BD"/>
              <w:bottom w:val="single" w:sz="4" w:space="0" w:color="4F81BD"/>
              <w:right w:val="single" w:sz="4" w:space="0" w:color="4F81BD"/>
            </w:tcBorders>
            <w:hideMark/>
          </w:tcPr>
          <w:p w14:paraId="7A914E21" w14:textId="77777777" w:rsidR="004373AC" w:rsidRPr="004373AC" w:rsidRDefault="004373AC" w:rsidP="004373AC">
            <w:r w:rsidRPr="004373AC">
              <w:t>3</w:t>
            </w:r>
          </w:p>
        </w:tc>
        <w:tc>
          <w:tcPr>
            <w:tcW w:w="7486" w:type="dxa"/>
            <w:gridSpan w:val="3"/>
            <w:tcBorders>
              <w:top w:val="single" w:sz="4" w:space="0" w:color="4F81BD"/>
              <w:left w:val="single" w:sz="4" w:space="0" w:color="4F81BD"/>
              <w:bottom w:val="single" w:sz="4" w:space="0" w:color="4F81BD"/>
              <w:right w:val="single" w:sz="4" w:space="0" w:color="4F81BD"/>
            </w:tcBorders>
          </w:tcPr>
          <w:p w14:paraId="336F31CA" w14:textId="77777777" w:rsidR="004373AC" w:rsidRPr="004373AC" w:rsidRDefault="004373AC" w:rsidP="004373AC">
            <w:r w:rsidRPr="004373AC">
              <w:t>I understand that any information given by me may be used in future reports, articles or presentations by the research team.</w:t>
            </w:r>
          </w:p>
          <w:p w14:paraId="4BD5D824" w14:textId="77777777" w:rsidR="004373AC" w:rsidRPr="004373AC" w:rsidRDefault="004373AC" w:rsidP="004373AC"/>
        </w:tc>
        <w:tc>
          <w:tcPr>
            <w:tcW w:w="868" w:type="dxa"/>
            <w:tcBorders>
              <w:top w:val="single" w:sz="4" w:space="0" w:color="4F81BD"/>
              <w:left w:val="single" w:sz="4" w:space="0" w:color="4F81BD"/>
              <w:bottom w:val="single" w:sz="4" w:space="0" w:color="4F81BD"/>
              <w:right w:val="single" w:sz="4" w:space="0" w:color="4F81BD"/>
            </w:tcBorders>
          </w:tcPr>
          <w:p w14:paraId="65D1BB09" w14:textId="30DDA97C" w:rsidR="004373AC" w:rsidRPr="004373AC" w:rsidRDefault="00030CE9" w:rsidP="004373AC">
            <w:r w:rsidRPr="00030CE9">
              <w:t>yes</w:t>
            </w:r>
          </w:p>
        </w:tc>
      </w:tr>
      <w:tr w:rsidR="004373AC" w:rsidRPr="004373AC" w14:paraId="3F791DB1" w14:textId="77777777" w:rsidTr="00030CE9">
        <w:tc>
          <w:tcPr>
            <w:tcW w:w="662" w:type="dxa"/>
            <w:tcBorders>
              <w:top w:val="single" w:sz="4" w:space="0" w:color="4F81BD"/>
              <w:left w:val="single" w:sz="4" w:space="0" w:color="4F81BD"/>
              <w:bottom w:val="single" w:sz="4" w:space="0" w:color="4F81BD"/>
              <w:right w:val="single" w:sz="4" w:space="0" w:color="4F81BD"/>
            </w:tcBorders>
            <w:hideMark/>
          </w:tcPr>
          <w:p w14:paraId="5CFE6A5F" w14:textId="77777777" w:rsidR="004373AC" w:rsidRPr="004373AC" w:rsidRDefault="004373AC" w:rsidP="004373AC">
            <w:r w:rsidRPr="004373AC">
              <w:t>4</w:t>
            </w:r>
          </w:p>
        </w:tc>
        <w:tc>
          <w:tcPr>
            <w:tcW w:w="7486" w:type="dxa"/>
            <w:gridSpan w:val="3"/>
            <w:tcBorders>
              <w:top w:val="single" w:sz="4" w:space="0" w:color="4F81BD"/>
              <w:left w:val="single" w:sz="4" w:space="0" w:color="4F81BD"/>
              <w:bottom w:val="single" w:sz="4" w:space="0" w:color="4F81BD"/>
              <w:right w:val="single" w:sz="4" w:space="0" w:color="4F81BD"/>
            </w:tcBorders>
          </w:tcPr>
          <w:p w14:paraId="2743A158" w14:textId="77777777" w:rsidR="004373AC" w:rsidRPr="004373AC" w:rsidRDefault="004373AC" w:rsidP="004373AC">
            <w:r w:rsidRPr="004373AC">
              <w:t>I understand that my name will not appear in any reports, articles or presentations.</w:t>
            </w:r>
          </w:p>
          <w:p w14:paraId="689176D9" w14:textId="77777777" w:rsidR="004373AC" w:rsidRPr="004373AC" w:rsidRDefault="004373AC" w:rsidP="004373AC"/>
        </w:tc>
        <w:tc>
          <w:tcPr>
            <w:tcW w:w="868" w:type="dxa"/>
            <w:tcBorders>
              <w:top w:val="single" w:sz="4" w:space="0" w:color="4F81BD"/>
              <w:left w:val="single" w:sz="4" w:space="0" w:color="4F81BD"/>
              <w:bottom w:val="single" w:sz="4" w:space="0" w:color="4F81BD"/>
              <w:right w:val="single" w:sz="4" w:space="0" w:color="4F81BD"/>
            </w:tcBorders>
          </w:tcPr>
          <w:p w14:paraId="2F89406B" w14:textId="4651908B" w:rsidR="004373AC" w:rsidRPr="004373AC" w:rsidRDefault="00030CE9" w:rsidP="004373AC">
            <w:r w:rsidRPr="00030CE9">
              <w:t>yes</w:t>
            </w:r>
          </w:p>
        </w:tc>
      </w:tr>
      <w:tr w:rsidR="004373AC" w:rsidRPr="004373AC" w14:paraId="70EF3CC3" w14:textId="77777777" w:rsidTr="00030CE9">
        <w:tc>
          <w:tcPr>
            <w:tcW w:w="662" w:type="dxa"/>
            <w:tcBorders>
              <w:top w:val="single" w:sz="4" w:space="0" w:color="4F81BD"/>
              <w:left w:val="single" w:sz="4" w:space="0" w:color="4F81BD"/>
              <w:bottom w:val="single" w:sz="4" w:space="0" w:color="4F81BD"/>
              <w:right w:val="single" w:sz="4" w:space="0" w:color="4F81BD"/>
            </w:tcBorders>
            <w:hideMark/>
          </w:tcPr>
          <w:p w14:paraId="2474DA75" w14:textId="77777777" w:rsidR="004373AC" w:rsidRPr="004373AC" w:rsidRDefault="004373AC" w:rsidP="004373AC">
            <w:r w:rsidRPr="004373AC">
              <w:t>5</w:t>
            </w:r>
          </w:p>
        </w:tc>
        <w:tc>
          <w:tcPr>
            <w:tcW w:w="7486" w:type="dxa"/>
            <w:gridSpan w:val="3"/>
            <w:tcBorders>
              <w:top w:val="single" w:sz="4" w:space="0" w:color="4F81BD"/>
              <w:left w:val="single" w:sz="4" w:space="0" w:color="4F81BD"/>
              <w:bottom w:val="single" w:sz="4" w:space="0" w:color="4F81BD"/>
              <w:right w:val="single" w:sz="4" w:space="0" w:color="4F81BD"/>
            </w:tcBorders>
          </w:tcPr>
          <w:p w14:paraId="31ED7519" w14:textId="77777777" w:rsidR="004373AC" w:rsidRPr="004373AC" w:rsidRDefault="004373AC" w:rsidP="004373AC">
            <w:r w:rsidRPr="004373AC">
              <w:t>I agree to take part in the above study.</w:t>
            </w:r>
          </w:p>
          <w:p w14:paraId="7DB21B91" w14:textId="77777777" w:rsidR="004373AC" w:rsidRPr="004373AC" w:rsidRDefault="004373AC" w:rsidP="004373AC"/>
        </w:tc>
        <w:tc>
          <w:tcPr>
            <w:tcW w:w="868" w:type="dxa"/>
            <w:tcBorders>
              <w:top w:val="single" w:sz="4" w:space="0" w:color="4F81BD"/>
              <w:left w:val="single" w:sz="4" w:space="0" w:color="4F81BD"/>
              <w:bottom w:val="single" w:sz="4" w:space="0" w:color="4F81BD"/>
              <w:right w:val="single" w:sz="4" w:space="0" w:color="4F81BD"/>
            </w:tcBorders>
          </w:tcPr>
          <w:p w14:paraId="34D88190" w14:textId="4D9AD5D1" w:rsidR="004373AC" w:rsidRPr="004373AC" w:rsidRDefault="00030CE9" w:rsidP="004373AC">
            <w:r w:rsidRPr="00030CE9">
              <w:t>yes</w:t>
            </w:r>
          </w:p>
        </w:tc>
      </w:tr>
      <w:tr w:rsidR="004373AC" w:rsidRPr="004373AC" w14:paraId="7D35A022" w14:textId="77777777" w:rsidTr="00030CE9">
        <w:tc>
          <w:tcPr>
            <w:tcW w:w="2019" w:type="dxa"/>
            <w:gridSpan w:val="2"/>
            <w:tcBorders>
              <w:top w:val="single" w:sz="4" w:space="0" w:color="4F81BD"/>
              <w:left w:val="single" w:sz="4" w:space="0" w:color="4F81BD"/>
              <w:bottom w:val="single" w:sz="4" w:space="0" w:color="4F81BD"/>
              <w:right w:val="single" w:sz="4" w:space="0" w:color="4F81BD"/>
            </w:tcBorders>
          </w:tcPr>
          <w:p w14:paraId="24FB01AC" w14:textId="77777777" w:rsidR="004373AC" w:rsidRPr="004373AC" w:rsidRDefault="004373AC" w:rsidP="004373AC">
            <w:r w:rsidRPr="004373AC">
              <w:lastRenderedPageBreak/>
              <w:t>Name of Participant</w:t>
            </w:r>
          </w:p>
          <w:p w14:paraId="4C7BEEA3" w14:textId="77777777" w:rsidR="004373AC" w:rsidRPr="004373AC" w:rsidRDefault="004373AC" w:rsidP="004373AC"/>
        </w:tc>
        <w:tc>
          <w:tcPr>
            <w:tcW w:w="4490" w:type="dxa"/>
            <w:tcBorders>
              <w:top w:val="single" w:sz="4" w:space="0" w:color="4F81BD"/>
              <w:left w:val="single" w:sz="4" w:space="0" w:color="4F81BD"/>
              <w:bottom w:val="single" w:sz="4" w:space="0" w:color="4F81BD"/>
              <w:right w:val="single" w:sz="4" w:space="0" w:color="4F81BD"/>
            </w:tcBorders>
          </w:tcPr>
          <w:p w14:paraId="497EC42C" w14:textId="0811B2F9" w:rsidR="004373AC" w:rsidRPr="004373AC" w:rsidRDefault="00F51F65" w:rsidP="004373AC">
            <w:r>
              <w:t>Danail Petrov</w:t>
            </w:r>
          </w:p>
        </w:tc>
        <w:tc>
          <w:tcPr>
            <w:tcW w:w="2507" w:type="dxa"/>
            <w:gridSpan w:val="2"/>
            <w:tcBorders>
              <w:top w:val="single" w:sz="4" w:space="0" w:color="4F81BD"/>
              <w:left w:val="single" w:sz="4" w:space="0" w:color="4F81BD"/>
              <w:bottom w:val="single" w:sz="4" w:space="0" w:color="4F81BD"/>
              <w:right w:val="single" w:sz="4" w:space="0" w:color="4F81BD"/>
            </w:tcBorders>
          </w:tcPr>
          <w:p w14:paraId="1F38A779" w14:textId="77777777" w:rsidR="004373AC" w:rsidRPr="004373AC" w:rsidRDefault="004373AC" w:rsidP="004373AC">
            <w:r w:rsidRPr="004373AC">
              <w:t>Signature</w:t>
            </w:r>
          </w:p>
          <w:p w14:paraId="5B7D9E7A" w14:textId="25C6B224" w:rsidR="004373AC" w:rsidRPr="004373AC" w:rsidRDefault="00DB7F0E" w:rsidP="004373AC">
            <w:r>
              <w:t>Yes</w:t>
            </w:r>
          </w:p>
        </w:tc>
      </w:tr>
      <w:tr w:rsidR="004373AC" w:rsidRPr="004373AC" w14:paraId="352D846A" w14:textId="77777777" w:rsidTr="00030CE9">
        <w:trPr>
          <w:trHeight w:val="403"/>
        </w:trPr>
        <w:tc>
          <w:tcPr>
            <w:tcW w:w="2019" w:type="dxa"/>
            <w:gridSpan w:val="2"/>
            <w:tcBorders>
              <w:top w:val="single" w:sz="4" w:space="0" w:color="4F81BD"/>
              <w:left w:val="single" w:sz="4" w:space="0" w:color="4F81BD"/>
              <w:bottom w:val="single" w:sz="4" w:space="0" w:color="4F81BD"/>
              <w:right w:val="single" w:sz="4" w:space="0" w:color="4F81BD"/>
            </w:tcBorders>
          </w:tcPr>
          <w:p w14:paraId="0D4D352F" w14:textId="77777777" w:rsidR="004373AC" w:rsidRPr="004373AC" w:rsidRDefault="004373AC" w:rsidP="004373AC">
            <w:r w:rsidRPr="004373AC">
              <w:t>Researcher</w:t>
            </w:r>
          </w:p>
          <w:p w14:paraId="65FE173A" w14:textId="77777777" w:rsidR="004373AC" w:rsidRPr="004373AC" w:rsidRDefault="004373AC" w:rsidP="004373AC"/>
        </w:tc>
        <w:tc>
          <w:tcPr>
            <w:tcW w:w="4490" w:type="dxa"/>
            <w:tcBorders>
              <w:top w:val="single" w:sz="4" w:space="0" w:color="4F81BD"/>
              <w:left w:val="single" w:sz="4" w:space="0" w:color="4F81BD"/>
              <w:bottom w:val="single" w:sz="4" w:space="0" w:color="4F81BD"/>
              <w:right w:val="single" w:sz="4" w:space="0" w:color="4F81BD"/>
            </w:tcBorders>
          </w:tcPr>
          <w:p w14:paraId="5FCDED07" w14:textId="46948F88" w:rsidR="004373AC" w:rsidRPr="004373AC" w:rsidRDefault="00DB7F0E" w:rsidP="004373AC">
            <w:r>
              <w:t>Ivan Sendrev</w:t>
            </w:r>
          </w:p>
        </w:tc>
        <w:tc>
          <w:tcPr>
            <w:tcW w:w="2507" w:type="dxa"/>
            <w:gridSpan w:val="2"/>
            <w:tcBorders>
              <w:top w:val="single" w:sz="4" w:space="0" w:color="4F81BD"/>
              <w:left w:val="single" w:sz="4" w:space="0" w:color="4F81BD"/>
              <w:bottom w:val="single" w:sz="4" w:space="0" w:color="4F81BD"/>
              <w:right w:val="single" w:sz="4" w:space="0" w:color="4F81BD"/>
            </w:tcBorders>
          </w:tcPr>
          <w:p w14:paraId="7A0B0107" w14:textId="77777777" w:rsidR="004373AC" w:rsidRPr="004373AC" w:rsidRDefault="004373AC" w:rsidP="004373AC">
            <w:r w:rsidRPr="004373AC">
              <w:t>Signature</w:t>
            </w:r>
          </w:p>
          <w:p w14:paraId="1333616E" w14:textId="004892CB" w:rsidR="004373AC" w:rsidRPr="004373AC" w:rsidRDefault="00DB7F0E" w:rsidP="004373AC">
            <w:r>
              <w:t>Yes</w:t>
            </w:r>
          </w:p>
        </w:tc>
      </w:tr>
      <w:tr w:rsidR="004373AC" w:rsidRPr="004373AC" w14:paraId="64756750" w14:textId="77777777" w:rsidTr="00030CE9">
        <w:tblPrEx>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PrEx>
        <w:trPr>
          <w:trHeight w:val="814"/>
        </w:trPr>
        <w:tc>
          <w:tcPr>
            <w:tcW w:w="9010" w:type="dxa"/>
            <w:gridSpan w:val="5"/>
            <w:tcBorders>
              <w:top w:val="single" w:sz="6" w:space="0" w:color="4F81BD"/>
              <w:left w:val="single" w:sz="6" w:space="0" w:color="4F81BD"/>
              <w:bottom w:val="single" w:sz="6" w:space="0" w:color="4F81BD"/>
              <w:right w:val="single" w:sz="6" w:space="0" w:color="4F81BD"/>
            </w:tcBorders>
          </w:tcPr>
          <w:p w14:paraId="1C7C1AAD" w14:textId="77777777" w:rsidR="004373AC" w:rsidRPr="004373AC" w:rsidRDefault="004373AC" w:rsidP="004373AC">
            <w:r w:rsidRPr="004373AC">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60181C36" w14:textId="77777777" w:rsidR="004373AC" w:rsidRPr="004373AC" w:rsidRDefault="004373AC" w:rsidP="004373AC">
            <w:r w:rsidRPr="004373AC">
              <w:t>When completed please return in the envelope provided. One copy will be given to you and the original to be kept on the file of the research team at:</w:t>
            </w:r>
          </w:p>
          <w:p w14:paraId="17FF3AC2" w14:textId="77777777" w:rsidR="004373AC" w:rsidRPr="004373AC" w:rsidRDefault="004373AC" w:rsidP="004373AC">
            <w:pPr>
              <w:rPr>
                <w:b/>
              </w:rPr>
            </w:pPr>
          </w:p>
          <w:p w14:paraId="357DD09C" w14:textId="77777777" w:rsidR="004373AC" w:rsidRPr="004373AC" w:rsidRDefault="004373AC" w:rsidP="004373AC">
            <w:pPr>
              <w:rPr>
                <w:b/>
              </w:rPr>
            </w:pPr>
            <w:r w:rsidRPr="004373AC">
              <w:rPr>
                <w:b/>
              </w:rPr>
              <w:t>NAME &amp; ADDRESS OF RESEARCHER</w:t>
            </w:r>
          </w:p>
          <w:p w14:paraId="36B8C9FD" w14:textId="77777777" w:rsidR="004373AC" w:rsidRPr="004373AC" w:rsidRDefault="004373AC" w:rsidP="004373AC"/>
          <w:p w14:paraId="6A29B62A" w14:textId="77777777" w:rsidR="004373AC" w:rsidRPr="004373AC" w:rsidRDefault="004373AC" w:rsidP="004373AC">
            <w:r w:rsidRPr="004373AC">
              <w:t>University of Wales Trinity Saint David (London Campus)</w:t>
            </w:r>
          </w:p>
          <w:p w14:paraId="5D3E5F7E" w14:textId="77777777" w:rsidR="004373AC" w:rsidRPr="004373AC" w:rsidRDefault="004373AC" w:rsidP="004373AC">
            <w:r w:rsidRPr="004373AC">
              <w:t>1 Westferry Circus</w:t>
            </w:r>
          </w:p>
          <w:p w14:paraId="3CE256BD" w14:textId="77777777" w:rsidR="004373AC" w:rsidRPr="004373AC" w:rsidRDefault="004373AC" w:rsidP="004373AC">
            <w:r w:rsidRPr="004373AC">
              <w:t>London</w:t>
            </w:r>
          </w:p>
          <w:p w14:paraId="52267510" w14:textId="77777777" w:rsidR="004373AC" w:rsidRPr="004373AC" w:rsidRDefault="004373AC" w:rsidP="004373AC">
            <w:r w:rsidRPr="004373AC">
              <w:t>E14 4HA</w:t>
            </w:r>
          </w:p>
          <w:p w14:paraId="2865CFF0" w14:textId="77777777" w:rsidR="004373AC" w:rsidRPr="004373AC" w:rsidRDefault="004373AC" w:rsidP="004373AC">
            <w:r w:rsidRPr="004373AC">
              <w:t>Tel: +442075667600</w:t>
            </w:r>
          </w:p>
          <w:p w14:paraId="64E6FDF5" w14:textId="77777777" w:rsidR="004373AC" w:rsidRPr="004373AC" w:rsidRDefault="004373AC" w:rsidP="004373AC">
            <w:pPr>
              <w:rPr>
                <w:u w:val="single"/>
              </w:rPr>
            </w:pPr>
            <w:r w:rsidRPr="004373AC">
              <w:t xml:space="preserve">Email: </w:t>
            </w:r>
            <w:hyperlink r:id="rId19" w:history="1">
              <w:r w:rsidRPr="004373AC">
                <w:rPr>
                  <w:rStyle w:val="Hyperlink"/>
                </w:rPr>
                <w:t>info.london@uwtsd.ac.uk</w:t>
              </w:r>
            </w:hyperlink>
          </w:p>
          <w:p w14:paraId="0CA97CB2" w14:textId="77777777" w:rsidR="004373AC" w:rsidRPr="004373AC" w:rsidRDefault="004373AC" w:rsidP="004373AC">
            <w:r w:rsidRPr="004373AC">
              <w:rPr>
                <w:b/>
              </w:rPr>
              <w:t xml:space="preserve">         : </w:t>
            </w:r>
            <w:hyperlink r:id="rId20" w:history="1">
              <w:r w:rsidRPr="004373AC">
                <w:rPr>
                  <w:rStyle w:val="Hyperlink"/>
                </w:rPr>
                <w:t>londonstudentservice@uwtsd.ac.uk</w:t>
              </w:r>
            </w:hyperlink>
            <w:r w:rsidRPr="004373AC">
              <w:t xml:space="preserve"> </w:t>
            </w:r>
          </w:p>
          <w:p w14:paraId="5D21603A" w14:textId="77777777" w:rsidR="004373AC" w:rsidRPr="004373AC" w:rsidRDefault="004373AC" w:rsidP="004373AC"/>
        </w:tc>
      </w:tr>
    </w:tbl>
    <w:p w14:paraId="7D02120F" w14:textId="77777777" w:rsidR="004373AC" w:rsidRPr="004373AC" w:rsidRDefault="004373AC" w:rsidP="004373AC"/>
    <w:p w14:paraId="537BC348" w14:textId="77777777" w:rsidR="004373AC" w:rsidRPr="004373AC" w:rsidRDefault="004373AC" w:rsidP="004373AC"/>
    <w:p w14:paraId="4DFF887B" w14:textId="77777777" w:rsidR="004373AC" w:rsidRPr="004373AC" w:rsidRDefault="004373AC" w:rsidP="004373AC"/>
    <w:p w14:paraId="5F23C307" w14:textId="77777777" w:rsidR="004373AC" w:rsidRPr="004373AC" w:rsidRDefault="004373AC" w:rsidP="004373AC"/>
    <w:p w14:paraId="5086AB26" w14:textId="2A34EF2D" w:rsidR="0044512D" w:rsidRPr="0044512D" w:rsidRDefault="0044512D" w:rsidP="0044512D">
      <w:pPr>
        <w:pStyle w:val="Heading1"/>
      </w:pPr>
      <w:bookmarkStart w:id="80" w:name="_Toc215502806"/>
      <w:r>
        <w:lastRenderedPageBreak/>
        <w:t xml:space="preserve">Appendix D: </w:t>
      </w:r>
      <w:r w:rsidRPr="0044512D">
        <w:rPr>
          <w:noProof/>
        </w:rPr>
        <mc:AlternateContent>
          <mc:Choice Requires="wps">
            <w:drawing>
              <wp:anchor distT="0" distB="0" distL="114300" distR="114300" simplePos="0" relativeHeight="251658242" behindDoc="0" locked="0" layoutInCell="1" allowOverlap="1" wp14:anchorId="6F860560" wp14:editId="23846C21">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300" y="1080"/>
                    <wp:lineTo x="300" y="20520"/>
                    <wp:lineTo x="21150" y="20520"/>
                    <wp:lineTo x="21150" y="1080"/>
                    <wp:lineTo x="300" y="1080"/>
                  </wp:wrapPolygon>
                </wp:wrapThrough>
                <wp:docPr id="17542896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FD6A980" w14:textId="77777777" w:rsidR="0044512D" w:rsidRDefault="0044512D" w:rsidP="0044512D">
                            <w:pPr>
                              <w:jc w:val="right"/>
                              <w:rPr>
                                <w:b/>
                                <w:sz w:val="16"/>
                              </w:rPr>
                            </w:pPr>
                            <w:r>
                              <w:rPr>
                                <w:b/>
                                <w:sz w:val="16"/>
                              </w:rPr>
                              <w:t>University of Wales Trinity Saint David (London Campus)</w:t>
                            </w:r>
                          </w:p>
                          <w:p w14:paraId="71BE21A6" w14:textId="6516642D" w:rsidR="00DB7F0E" w:rsidRPr="00DB7F0E" w:rsidRDefault="00DB7F0E" w:rsidP="00DB7F0E">
                            <w:pPr>
                              <w:jc w:val="center"/>
                              <w:rPr>
                                <w:b/>
                                <w:sz w:val="16"/>
                              </w:rPr>
                            </w:pPr>
                            <w:r>
                              <w:rPr>
                                <w:b/>
                                <w:sz w:val="16"/>
                              </w:rPr>
                              <w:t xml:space="preserve">                                                                   </w:t>
                            </w:r>
                            <w:r w:rsidRPr="00DB7F0E">
                              <w:rPr>
                                <w:b/>
                                <w:sz w:val="16"/>
                              </w:rPr>
                              <w:t>1 Westferry Circus</w:t>
                            </w:r>
                          </w:p>
                          <w:p w14:paraId="0282748B" w14:textId="485B682D" w:rsidR="00DB7F0E" w:rsidRDefault="00DB7F0E" w:rsidP="00DB7F0E">
                            <w:pPr>
                              <w:jc w:val="center"/>
                              <w:rPr>
                                <w:b/>
                                <w:sz w:val="16"/>
                              </w:rPr>
                            </w:pPr>
                            <w:r>
                              <w:rPr>
                                <w:b/>
                                <w:sz w:val="16"/>
                              </w:rPr>
                              <w:t xml:space="preserve">                                                         London- E14 4HA</w:t>
                            </w:r>
                          </w:p>
                          <w:p w14:paraId="29316FF7" w14:textId="2BC23ED6" w:rsidR="0044512D" w:rsidRDefault="0044512D" w:rsidP="0044512D">
                            <w:pPr>
                              <w:jc w:val="right"/>
                              <w:rPr>
                                <w:b/>
                                <w:sz w:val="16"/>
                              </w:rPr>
                            </w:pPr>
                          </w:p>
                          <w:p w14:paraId="68A10FC0" w14:textId="37EE8ACF" w:rsidR="0044512D" w:rsidRDefault="0044512D" w:rsidP="0044512D">
                            <w:pPr>
                              <w:jc w:val="right"/>
                              <w:rPr>
                                <w:b/>
                                <w:sz w:val="16"/>
                              </w:rPr>
                            </w:pPr>
                          </w:p>
                          <w:p w14:paraId="05E61B5C" w14:textId="61524464" w:rsidR="0044512D" w:rsidRDefault="0044512D" w:rsidP="0044512D">
                            <w:pPr>
                              <w:jc w:val="right"/>
                              <w:rPr>
                                <w:b/>
                                <w:sz w:val="16"/>
                              </w:rPr>
                            </w:pPr>
                            <w:r>
                              <w:rPr>
                                <w:b/>
                                <w:sz w:val="16"/>
                              </w:rPr>
                              <w:t xml:space="preserve">London – </w:t>
                            </w:r>
                          </w:p>
                          <w:p w14:paraId="67B44D65" w14:textId="77777777" w:rsidR="0044512D" w:rsidRDefault="0044512D" w:rsidP="0044512D">
                            <w:pPr>
                              <w:jc w:val="right"/>
                              <w:rPr>
                                <w:b/>
                                <w:sz w:val="16"/>
                              </w:rPr>
                            </w:pPr>
                            <w:r>
                              <w:rPr>
                                <w:b/>
                                <w:sz w:val="16"/>
                              </w:rPr>
                              <w:t>Tel: +442075667600</w:t>
                            </w:r>
                          </w:p>
                          <w:p w14:paraId="0B0A05A5" w14:textId="77777777" w:rsidR="0044512D" w:rsidRDefault="0044512D" w:rsidP="0044512D">
                            <w:pPr>
                              <w:jc w:val="right"/>
                              <w:rPr>
                                <w:sz w:val="16"/>
                              </w:rPr>
                            </w:pPr>
                            <w:r>
                              <w:rPr>
                                <w:b/>
                                <w:sz w:val="16"/>
                              </w:rPr>
                              <w:t>Email:</w:t>
                            </w:r>
                            <w:r>
                              <w:rPr>
                                <w:sz w:val="16"/>
                              </w:rPr>
                              <w:t xml:space="preserve"> </w:t>
                            </w:r>
                            <w:hyperlink r:id="rId21" w:history="1">
                              <w:r>
                                <w:rPr>
                                  <w:rStyle w:val="Hyperlink"/>
                                  <w:sz w:val="16"/>
                                </w:rPr>
                                <w:t>info.london@tsd.ac.uk</w:t>
                              </w:r>
                            </w:hyperlink>
                            <w:r>
                              <w:rPr>
                                <w:sz w:val="16"/>
                              </w:rPr>
                              <w:t xml:space="preserve"> </w:t>
                            </w:r>
                          </w:p>
                          <w:p w14:paraId="1A873847" w14:textId="77777777" w:rsidR="0044512D" w:rsidRDefault="0044512D" w:rsidP="0044512D">
                            <w:pPr>
                              <w:jc w:val="right"/>
                              <w:rPr>
                                <w:sz w:val="16"/>
                              </w:rPr>
                            </w:pPr>
                            <w:r>
                              <w:rPr>
                                <w:sz w:val="16"/>
                              </w:rPr>
                              <w:t xml:space="preserve">            </w:t>
                            </w:r>
                            <w:hyperlink r:id="rId22" w:history="1">
                              <w:r>
                                <w:rPr>
                                  <w:rStyle w:val="Hyperlink"/>
                                  <w:sz w:val="16"/>
                                </w:rPr>
                                <w:t>londonstudentservice@tsd.ac.uk</w:t>
                              </w:r>
                            </w:hyperlink>
                            <w:r>
                              <w:rPr>
                                <w:sz w:val="16"/>
                              </w:rPr>
                              <w:t xml:space="preserve"> </w:t>
                            </w:r>
                          </w:p>
                        </w:txbxContent>
                      </wps:txbx>
                      <wps:bodyPr rot="0" vertOverflow="clip" horzOverflow="clip"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60560" id="Text Box 8" o:spid="_x0000_s1027" type="#_x0000_t202" style="position:absolute;left:0;text-align:left;margin-left:234pt;margin-top:24.75pt;width:3in;height:9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" filled="f" stroked="f">
                <v:textbox inset=",7.2pt,,7.2pt">
                  <w:txbxContent>
                    <w:p w14:paraId="3FD6A980" w14:textId="77777777" w:rsidR="0044512D" w:rsidRDefault="0044512D" w:rsidP="0044512D">
                      <w:pPr>
                        <w:jc w:val="right"/>
                        <w:rPr>
                          <w:b/>
                          <w:sz w:val="16"/>
                        </w:rPr>
                      </w:pPr>
                      <w:r>
                        <w:rPr>
                          <w:b/>
                          <w:sz w:val="16"/>
                        </w:rPr>
                        <w:t>University of Wales Trinity Saint David (London Campus)</w:t>
                      </w:r>
                    </w:p>
                    <w:p w14:paraId="71BE21A6" w14:textId="6516642D" w:rsidR="00DB7F0E" w:rsidRPr="00DB7F0E" w:rsidRDefault="00DB7F0E" w:rsidP="00DB7F0E">
                      <w:pPr>
                        <w:jc w:val="center"/>
                        <w:rPr>
                          <w:b/>
                          <w:sz w:val="16"/>
                        </w:rPr>
                      </w:pPr>
                      <w:r>
                        <w:rPr>
                          <w:b/>
                          <w:sz w:val="16"/>
                        </w:rPr>
                        <w:t xml:space="preserve">                                                                   </w:t>
                      </w:r>
                      <w:r w:rsidRPr="00DB7F0E">
                        <w:rPr>
                          <w:b/>
                          <w:sz w:val="16"/>
                        </w:rPr>
                        <w:t>1 Westferry Circus</w:t>
                      </w:r>
                    </w:p>
                    <w:p w14:paraId="0282748B" w14:textId="485B682D" w:rsidR="00DB7F0E" w:rsidRDefault="00DB7F0E" w:rsidP="00DB7F0E">
                      <w:pPr>
                        <w:jc w:val="center"/>
                        <w:rPr>
                          <w:b/>
                          <w:sz w:val="16"/>
                        </w:rPr>
                      </w:pPr>
                      <w:r>
                        <w:rPr>
                          <w:b/>
                          <w:sz w:val="16"/>
                        </w:rPr>
                        <w:t xml:space="preserve">                                                         London- E14 4HA</w:t>
                      </w:r>
                    </w:p>
                    <w:p w14:paraId="29316FF7" w14:textId="2BC23ED6" w:rsidR="0044512D" w:rsidRDefault="0044512D" w:rsidP="0044512D">
                      <w:pPr>
                        <w:jc w:val="right"/>
                        <w:rPr>
                          <w:b/>
                          <w:sz w:val="16"/>
                        </w:rPr>
                      </w:pPr>
                    </w:p>
                    <w:p w14:paraId="68A10FC0" w14:textId="37EE8ACF" w:rsidR="0044512D" w:rsidRDefault="0044512D" w:rsidP="0044512D">
                      <w:pPr>
                        <w:jc w:val="right"/>
                        <w:rPr>
                          <w:b/>
                          <w:sz w:val="16"/>
                        </w:rPr>
                      </w:pPr>
                    </w:p>
                    <w:p w14:paraId="05E61B5C" w14:textId="61524464" w:rsidR="0044512D" w:rsidRDefault="0044512D" w:rsidP="0044512D">
                      <w:pPr>
                        <w:jc w:val="right"/>
                        <w:rPr>
                          <w:b/>
                          <w:sz w:val="16"/>
                        </w:rPr>
                      </w:pPr>
                      <w:r>
                        <w:rPr>
                          <w:b/>
                          <w:sz w:val="16"/>
                        </w:rPr>
                        <w:t xml:space="preserve">London – </w:t>
                      </w:r>
                    </w:p>
                    <w:p w14:paraId="67B44D65" w14:textId="77777777" w:rsidR="0044512D" w:rsidRDefault="0044512D" w:rsidP="0044512D">
                      <w:pPr>
                        <w:jc w:val="right"/>
                        <w:rPr>
                          <w:b/>
                          <w:sz w:val="16"/>
                        </w:rPr>
                      </w:pPr>
                      <w:r>
                        <w:rPr>
                          <w:b/>
                          <w:sz w:val="16"/>
                        </w:rPr>
                        <w:t>Tel: +442075667600</w:t>
                      </w:r>
                    </w:p>
                    <w:p w14:paraId="0B0A05A5" w14:textId="77777777" w:rsidR="0044512D" w:rsidRDefault="0044512D" w:rsidP="0044512D">
                      <w:pPr>
                        <w:jc w:val="right"/>
                        <w:rPr>
                          <w:sz w:val="16"/>
                        </w:rPr>
                      </w:pPr>
                      <w:r>
                        <w:rPr>
                          <w:b/>
                          <w:sz w:val="16"/>
                        </w:rPr>
                        <w:t>Email:</w:t>
                      </w:r>
                      <w:r>
                        <w:rPr>
                          <w:sz w:val="16"/>
                        </w:rPr>
                        <w:t xml:space="preserve"> </w:t>
                      </w:r>
                      <w:hyperlink r:id="rId23" w:history="1">
                        <w:r>
                          <w:rPr>
                            <w:rStyle w:val="Hyperlink"/>
                            <w:sz w:val="16"/>
                          </w:rPr>
                          <w:t>info.london@tsd.ac.uk</w:t>
                        </w:r>
                      </w:hyperlink>
                      <w:r>
                        <w:rPr>
                          <w:sz w:val="16"/>
                        </w:rPr>
                        <w:t xml:space="preserve"> </w:t>
                      </w:r>
                    </w:p>
                    <w:p w14:paraId="1A873847" w14:textId="77777777" w:rsidR="0044512D" w:rsidRDefault="0044512D" w:rsidP="0044512D">
                      <w:pPr>
                        <w:jc w:val="right"/>
                        <w:rPr>
                          <w:sz w:val="16"/>
                        </w:rPr>
                      </w:pPr>
                      <w:r>
                        <w:rPr>
                          <w:sz w:val="16"/>
                        </w:rPr>
                        <w:t xml:space="preserve">            </w:t>
                      </w:r>
                      <w:hyperlink r:id="rId24" w:history="1">
                        <w:r>
                          <w:rPr>
                            <w:rStyle w:val="Hyperlink"/>
                            <w:sz w:val="16"/>
                          </w:rPr>
                          <w:t>londonstudentservice@tsd.ac.uk</w:t>
                        </w:r>
                      </w:hyperlink>
                      <w:r>
                        <w:rPr>
                          <w:sz w:val="16"/>
                        </w:rPr>
                        <w:t xml:space="preserve"> </w:t>
                      </w:r>
                    </w:p>
                  </w:txbxContent>
                </v:textbox>
                <w10:wrap type="through"/>
              </v:shape>
            </w:pict>
          </mc:Fallback>
        </mc:AlternateContent>
      </w:r>
      <w:r w:rsidRPr="0044512D">
        <w:t xml:space="preserve"> Participant Information Sheet</w:t>
      </w:r>
      <w:bookmarkEnd w:id="80"/>
      <w:r w:rsidRPr="0044512D">
        <w:t xml:space="preserve"> </w:t>
      </w:r>
    </w:p>
    <w:p w14:paraId="5960A2DA" w14:textId="77777777" w:rsidR="0044512D" w:rsidRPr="0044512D" w:rsidRDefault="0044512D" w:rsidP="0044512D">
      <w:pPr>
        <w:rPr>
          <w:b/>
        </w:rPr>
      </w:pPr>
    </w:p>
    <w:p w14:paraId="6B545B10" w14:textId="13868139" w:rsidR="0044512D" w:rsidRPr="0044512D" w:rsidRDefault="0044512D" w:rsidP="0044512D">
      <w:pPr>
        <w:rPr>
          <w:b/>
        </w:rPr>
      </w:pPr>
      <w:r w:rsidRPr="0044512D">
        <w:rPr>
          <w:noProof/>
          <w:lang w:val="en-US"/>
        </w:rPr>
        <w:drawing>
          <wp:inline distT="0" distB="0" distL="0" distR="0" wp14:anchorId="0389282B" wp14:editId="43865563">
            <wp:extent cx="2286000" cy="904875"/>
            <wp:effectExtent l="0" t="0" r="0" b="9525"/>
            <wp:docPr id="359062785"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0" cy="9048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77"/>
        <w:gridCol w:w="3286"/>
        <w:gridCol w:w="1255"/>
      </w:tblGrid>
      <w:tr w:rsidR="0044512D" w:rsidRPr="0044512D" w14:paraId="17810280" w14:textId="77777777">
        <w:trPr>
          <w:trHeight w:val="572"/>
        </w:trPr>
        <w:tc>
          <w:tcPr>
            <w:tcW w:w="5341" w:type="dxa"/>
            <w:tcBorders>
              <w:top w:val="nil"/>
              <w:left w:val="nil"/>
              <w:bottom w:val="nil"/>
              <w:right w:val="nil"/>
            </w:tcBorders>
          </w:tcPr>
          <w:p w14:paraId="1E3654CC" w14:textId="77777777" w:rsidR="0044512D" w:rsidRPr="0044512D" w:rsidRDefault="0044512D" w:rsidP="0044512D">
            <w:pPr>
              <w:rPr>
                <w:b/>
              </w:rPr>
            </w:pPr>
          </w:p>
        </w:tc>
        <w:tc>
          <w:tcPr>
            <w:tcW w:w="3839" w:type="dxa"/>
            <w:tcBorders>
              <w:top w:val="nil"/>
              <w:left w:val="nil"/>
              <w:bottom w:val="nil"/>
              <w:right w:val="single" w:sz="6" w:space="0" w:color="4F81BD"/>
            </w:tcBorders>
            <w:hideMark/>
          </w:tcPr>
          <w:p w14:paraId="255FE3D0" w14:textId="77777777" w:rsidR="0044512D" w:rsidRPr="0044512D" w:rsidRDefault="0044512D" w:rsidP="0044512D">
            <w:r w:rsidRPr="0044512D">
              <w:t xml:space="preserve">Rhif Adnabod Cyfranogwr: </w:t>
            </w:r>
          </w:p>
          <w:p w14:paraId="6AB363E6" w14:textId="77777777" w:rsidR="0044512D" w:rsidRPr="0044512D" w:rsidRDefault="0044512D" w:rsidP="0044512D">
            <w:pPr>
              <w:rPr>
                <w:b/>
              </w:rPr>
            </w:pPr>
            <w:r w:rsidRPr="0044512D">
              <w:t>Participant Identification Number:</w:t>
            </w:r>
          </w:p>
        </w:tc>
        <w:tc>
          <w:tcPr>
            <w:tcW w:w="1502" w:type="dxa"/>
            <w:tcBorders>
              <w:top w:val="single" w:sz="6" w:space="0" w:color="4F81BD"/>
              <w:left w:val="single" w:sz="6" w:space="0" w:color="4F81BD"/>
              <w:bottom w:val="single" w:sz="6" w:space="0" w:color="4F81BD"/>
              <w:right w:val="single" w:sz="6" w:space="0" w:color="4F81BD"/>
            </w:tcBorders>
            <w:hideMark/>
          </w:tcPr>
          <w:p w14:paraId="7F0C5760" w14:textId="386EE6AF" w:rsidR="0044512D" w:rsidRPr="0044512D" w:rsidRDefault="000E6191" w:rsidP="0044512D">
            <w:pPr>
              <w:rPr>
                <w:b/>
              </w:rPr>
            </w:pPr>
            <w:r>
              <w:rPr>
                <w:b/>
              </w:rPr>
              <w:t>0</w:t>
            </w:r>
            <w:r w:rsidR="0044512D" w:rsidRPr="0044512D">
              <w:rPr>
                <w:b/>
              </w:rPr>
              <w:t>1</w:t>
            </w:r>
          </w:p>
        </w:tc>
      </w:tr>
      <w:tr w:rsidR="0044512D" w:rsidRPr="0044512D" w14:paraId="24D4E734" w14:textId="77777777">
        <w:trPr>
          <w:trHeight w:val="572"/>
        </w:trPr>
        <w:tc>
          <w:tcPr>
            <w:tcW w:w="5341" w:type="dxa"/>
            <w:tcBorders>
              <w:top w:val="nil"/>
              <w:left w:val="single" w:sz="6" w:space="0" w:color="4F81BD"/>
              <w:bottom w:val="nil"/>
              <w:right w:val="single" w:sz="6" w:space="0" w:color="4F81BD"/>
            </w:tcBorders>
            <w:shd w:val="clear" w:color="auto" w:fill="4F81BD"/>
          </w:tcPr>
          <w:p w14:paraId="4B49AF75" w14:textId="77777777" w:rsidR="0044512D" w:rsidRPr="0044512D" w:rsidRDefault="0044512D" w:rsidP="0044512D">
            <w:pPr>
              <w:rPr>
                <w:b/>
              </w:rPr>
            </w:pPr>
          </w:p>
          <w:p w14:paraId="64DCF5DE" w14:textId="77777777" w:rsidR="0044512D" w:rsidRPr="0044512D" w:rsidRDefault="0044512D" w:rsidP="0044512D">
            <w:pPr>
              <w:rPr>
                <w:b/>
              </w:rPr>
            </w:pPr>
            <w:r w:rsidRPr="0044512D">
              <w:rPr>
                <w:b/>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0BD121BD" w14:textId="77777777" w:rsidR="0044512D" w:rsidRPr="0044512D" w:rsidRDefault="0044512D" w:rsidP="0044512D">
            <w:pPr>
              <w:rPr>
                <w:b/>
              </w:rPr>
            </w:pPr>
          </w:p>
          <w:p w14:paraId="71080C33" w14:textId="77777777" w:rsidR="0044512D" w:rsidRPr="0044512D" w:rsidRDefault="0044512D" w:rsidP="0044512D">
            <w:pPr>
              <w:rPr>
                <w:b/>
              </w:rPr>
            </w:pPr>
            <w:r w:rsidRPr="0044512D">
              <w:rPr>
                <w:b/>
              </w:rPr>
              <w:t>SAMPLE PARTICIPANT INFORMATION SHEET</w:t>
            </w:r>
          </w:p>
          <w:p w14:paraId="5CC8F7BD" w14:textId="77777777" w:rsidR="0044512D" w:rsidRPr="0044512D" w:rsidRDefault="0044512D" w:rsidP="0044512D"/>
        </w:tc>
      </w:tr>
      <w:tr w:rsidR="0044512D" w:rsidRPr="0044512D" w14:paraId="2480804B" w14:textId="77777777">
        <w:trPr>
          <w:trHeight w:val="572"/>
        </w:trPr>
        <w:tc>
          <w:tcPr>
            <w:tcW w:w="10682" w:type="dxa"/>
            <w:gridSpan w:val="3"/>
            <w:tcBorders>
              <w:top w:val="single" w:sz="6" w:space="0" w:color="4F81BD"/>
              <w:left w:val="single" w:sz="6" w:space="0" w:color="4F81BD"/>
              <w:bottom w:val="single" w:sz="6" w:space="0" w:color="4F81BD"/>
              <w:right w:val="single" w:sz="6" w:space="0" w:color="4F81BD"/>
            </w:tcBorders>
            <w:hideMark/>
          </w:tcPr>
          <w:p w14:paraId="16B66BB1" w14:textId="77777777" w:rsidR="0044512D" w:rsidRPr="0044512D" w:rsidRDefault="0044512D" w:rsidP="0044512D">
            <w:r w:rsidRPr="0044512D">
              <w:t>Teitl Y Prosiect: /</w:t>
            </w:r>
            <w:r w:rsidRPr="0044512D">
              <w:rPr>
                <w:b/>
              </w:rPr>
              <w:t xml:space="preserve"> </w:t>
            </w:r>
            <w:r w:rsidRPr="0044512D">
              <w:t xml:space="preserve">Project Title: BREXIT AND ITS IMPACT ON SUPPLY CHAIN                   </w:t>
            </w:r>
          </w:p>
          <w:p w14:paraId="6F4E28CF" w14:textId="77777777" w:rsidR="0044512D" w:rsidRPr="0044512D" w:rsidRDefault="0044512D" w:rsidP="0044512D">
            <w:r w:rsidRPr="0044512D">
              <w:t>EFFICIENCY: A CASE STUDY OF DHL UK</w:t>
            </w:r>
          </w:p>
        </w:tc>
      </w:tr>
    </w:tbl>
    <w:p w14:paraId="70C670B8" w14:textId="77777777" w:rsidR="0044512D" w:rsidRPr="0044512D" w:rsidRDefault="0044512D" w:rsidP="0044512D">
      <w:pPr>
        <w:rPr>
          <w:b/>
        </w:rPr>
      </w:pPr>
    </w:p>
    <w:p w14:paraId="07DF3AE2" w14:textId="77777777" w:rsidR="0044512D" w:rsidRPr="0044512D" w:rsidRDefault="0044512D" w:rsidP="0044512D">
      <w:r w:rsidRPr="0044512D">
        <w:t xml:space="preserve">Dear Sir/Madam, </w:t>
      </w:r>
    </w:p>
    <w:p w14:paraId="19E2A348" w14:textId="77777777" w:rsidR="0044512D" w:rsidRPr="0044512D" w:rsidRDefault="0044512D" w:rsidP="0044512D"/>
    <w:p w14:paraId="269EB6F5" w14:textId="6523714D" w:rsidR="0044512D" w:rsidRPr="0044512D" w:rsidRDefault="0044512D" w:rsidP="0044512D">
      <w:r w:rsidRPr="0044512D">
        <w:t>My name is Ivan Sendrev……………………..and I am a ………………………..student in the School of Business, Finance and Management (London Campus), Faculty of Business and Management in University of Wales Trinity Saint David, United Kingdom. At present, I am conducting a research on……</w:t>
      </w:r>
      <w:r w:rsidR="008A185A">
        <w:t>DHL</w:t>
      </w:r>
      <w:r w:rsidR="00C260FA">
        <w:t>-UK</w:t>
      </w:r>
      <w:r w:rsidRPr="0044512D">
        <w:t>…………………... The purpose of this research is to …</w:t>
      </w:r>
      <w:r w:rsidR="00FD20DB">
        <w:t>find</w:t>
      </w:r>
      <w:r w:rsidR="00445F72">
        <w:t xml:space="preserve"> ways to im</w:t>
      </w:r>
      <w:r w:rsidR="00C260FA">
        <w:t>prove it.</w:t>
      </w:r>
      <w:r w:rsidRPr="0044512D">
        <w:t>…………………</w:t>
      </w:r>
      <w:r w:rsidR="00427D2B" w:rsidRPr="0044512D">
        <w:t>….</w:t>
      </w:r>
    </w:p>
    <w:p w14:paraId="31DD9884" w14:textId="77777777" w:rsidR="0044512D" w:rsidRPr="0044512D" w:rsidRDefault="0044512D" w:rsidP="0044512D">
      <w:r w:rsidRPr="0044512D">
        <w:softHyphen/>
      </w:r>
      <w:r w:rsidRPr="0044512D">
        <w:softHyphen/>
      </w:r>
      <w:r w:rsidRPr="0044512D">
        <w:softHyphen/>
      </w:r>
      <w:r w:rsidRPr="0044512D">
        <w:softHyphen/>
      </w:r>
      <w:r w:rsidRPr="0044512D">
        <w:softHyphen/>
      </w:r>
      <w:r w:rsidRPr="0044512D">
        <w:softHyphen/>
      </w:r>
    </w:p>
    <w:p w14:paraId="1D30CCAF" w14:textId="77777777" w:rsidR="0044512D" w:rsidRPr="0044512D" w:rsidRDefault="0044512D" w:rsidP="0044512D">
      <w:pPr>
        <w:jc w:val="both"/>
      </w:pPr>
      <w:r w:rsidRPr="0044512D">
        <w:t xml:space="preserve">I would like to invite you to participate in my research project by answering the attached short questions developed by the researchers. Those questions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7429090C" w14:textId="77777777" w:rsidR="0044512D" w:rsidRPr="0044512D" w:rsidRDefault="0044512D" w:rsidP="0044512D">
      <w:pPr>
        <w:jc w:val="both"/>
      </w:pPr>
    </w:p>
    <w:p w14:paraId="654D0964" w14:textId="02947FFA" w:rsidR="0044512D" w:rsidRPr="0044512D" w:rsidRDefault="0044512D" w:rsidP="0044512D">
      <w:pPr>
        <w:jc w:val="both"/>
      </w:pPr>
      <w:r w:rsidRPr="0044512D">
        <w:t xml:space="preserve">All questions will be kept strictly confidential to the researchers involved and at </w:t>
      </w:r>
      <w:r w:rsidRPr="0044512D">
        <w:rPr>
          <w:b/>
          <w:u w:val="single"/>
        </w:rPr>
        <w:t>NO</w:t>
      </w:r>
      <w:r w:rsidRPr="0044512D">
        <w:t xml:space="preserve"> time will individual questions will be released to the </w:t>
      </w:r>
      <w:r w:rsidR="00121A65" w:rsidRPr="0044512D">
        <w:t>public</w:t>
      </w:r>
      <w:r w:rsidRPr="0044512D">
        <w:t xml:space="preserve">. This gives you a chance to express your </w:t>
      </w:r>
      <w:r w:rsidRPr="0044512D">
        <w:lastRenderedPageBreak/>
        <w:t xml:space="preserve">views on your programme a confidential and anonymous forum and still be able to make a difference. Your participation in this study is completely voluntary so you can withdraw from the questionnaire at any stage. </w:t>
      </w:r>
    </w:p>
    <w:p w14:paraId="576E413B" w14:textId="77777777" w:rsidR="0044512D" w:rsidRPr="0044512D" w:rsidRDefault="0044512D" w:rsidP="0044512D">
      <w:pPr>
        <w:jc w:val="both"/>
      </w:pPr>
    </w:p>
    <w:p w14:paraId="3BC95099" w14:textId="77777777" w:rsidR="0044512D" w:rsidRPr="0044512D" w:rsidRDefault="0044512D" w:rsidP="0044512D">
      <w:pPr>
        <w:jc w:val="both"/>
      </w:pPr>
      <w:r w:rsidRPr="0044512D">
        <w:t xml:space="preserve">Please note, questionnaire should take no more than 30 minutes to complete but however, there is no time constraint. There are also no right or wrong answers. Attached to this letter along with the questionnaire there is a consent form where you will better understand researchers intension As this is a new project, your feedback is also important to me and I would be much obliged if you could also complete the feedback sheet along with the questionnaire. I understand that your time is at a premium, but your opinions are very valuable to me. </w:t>
      </w:r>
    </w:p>
    <w:p w14:paraId="3525C118" w14:textId="77777777" w:rsidR="0044512D" w:rsidRPr="0044512D" w:rsidRDefault="0044512D" w:rsidP="0044512D">
      <w:pPr>
        <w:jc w:val="both"/>
      </w:pPr>
      <w:r w:rsidRPr="0044512D">
        <w:t xml:space="preserve">After careful and precise analysis of the data obtained from this questionnaires/interviews, I will be happy to provide you 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046D8273" w14:textId="77777777" w:rsidR="0044512D" w:rsidRPr="0044512D" w:rsidRDefault="0044512D" w:rsidP="0044512D">
      <w:pPr>
        <w:jc w:val="both"/>
      </w:pPr>
    </w:p>
    <w:p w14:paraId="78322940" w14:textId="77777777" w:rsidR="0044512D" w:rsidRPr="0044512D" w:rsidRDefault="0044512D" w:rsidP="0044512D">
      <w:pPr>
        <w:jc w:val="both"/>
      </w:pPr>
      <w:r w:rsidRPr="0044512D">
        <w:t xml:space="preserve">I thank you in advance for your time and participation. If any questions do arise, feel free to contact me at your convenience. </w:t>
      </w:r>
    </w:p>
    <w:p w14:paraId="37657449" w14:textId="77777777" w:rsidR="0044512D" w:rsidRPr="0044512D" w:rsidRDefault="0044512D" w:rsidP="0044512D">
      <w:pPr>
        <w:jc w:val="both"/>
        <w:rPr>
          <w:b/>
        </w:rPr>
      </w:pPr>
    </w:p>
    <w:p w14:paraId="4A2AEE0F" w14:textId="77777777" w:rsidR="0044512D" w:rsidRPr="0044512D" w:rsidRDefault="0044512D" w:rsidP="0044512D">
      <w:pPr>
        <w:jc w:val="both"/>
        <w:rPr>
          <w:b/>
        </w:rPr>
      </w:pPr>
      <w:r w:rsidRPr="0044512D">
        <w:rPr>
          <w:b/>
        </w:rPr>
        <w:t>NAME &amp; ADDRESS OF RESEARCHER</w:t>
      </w:r>
    </w:p>
    <w:p w14:paraId="6BFB919C" w14:textId="77777777" w:rsidR="0044512D" w:rsidRPr="0044512D" w:rsidRDefault="0044512D" w:rsidP="0044512D">
      <w:pPr>
        <w:jc w:val="both"/>
      </w:pPr>
    </w:p>
    <w:p w14:paraId="2D0DF78C" w14:textId="77777777" w:rsidR="0044512D" w:rsidRPr="0044512D" w:rsidRDefault="0044512D" w:rsidP="0044512D">
      <w:pPr>
        <w:jc w:val="both"/>
      </w:pPr>
      <w:r w:rsidRPr="0044512D">
        <w:t>University of Wales Trinity Saint David (London Campus)</w:t>
      </w:r>
    </w:p>
    <w:p w14:paraId="0BDE82AA" w14:textId="77777777" w:rsidR="0044512D" w:rsidRPr="0044512D" w:rsidRDefault="0044512D" w:rsidP="0044512D">
      <w:pPr>
        <w:jc w:val="both"/>
      </w:pPr>
      <w:bookmarkStart w:id="81" w:name="_Hlk215501485"/>
      <w:r w:rsidRPr="0044512D">
        <w:t>1 Westferry Circus</w:t>
      </w:r>
    </w:p>
    <w:bookmarkEnd w:id="81"/>
    <w:p w14:paraId="72476E33" w14:textId="77777777" w:rsidR="0044512D" w:rsidRPr="0044512D" w:rsidRDefault="0044512D" w:rsidP="0044512D">
      <w:pPr>
        <w:jc w:val="both"/>
      </w:pPr>
      <w:r w:rsidRPr="0044512D">
        <w:t>London</w:t>
      </w:r>
    </w:p>
    <w:p w14:paraId="395B8E71" w14:textId="77777777" w:rsidR="0044512D" w:rsidRPr="0044512D" w:rsidRDefault="0044512D" w:rsidP="0044512D">
      <w:pPr>
        <w:jc w:val="both"/>
      </w:pPr>
      <w:r w:rsidRPr="0044512D">
        <w:t>E14 4HA</w:t>
      </w:r>
    </w:p>
    <w:p w14:paraId="08745EE5" w14:textId="77777777" w:rsidR="0044512D" w:rsidRPr="0044512D" w:rsidRDefault="0044512D" w:rsidP="0044512D">
      <w:pPr>
        <w:jc w:val="both"/>
      </w:pPr>
      <w:r w:rsidRPr="0044512D">
        <w:t>Tel: +442075667600</w:t>
      </w:r>
    </w:p>
    <w:p w14:paraId="7369227F" w14:textId="77777777" w:rsidR="0044512D" w:rsidRPr="0044512D" w:rsidRDefault="0044512D" w:rsidP="0044512D">
      <w:r w:rsidRPr="0044512D">
        <w:t xml:space="preserve">Email: </w:t>
      </w:r>
      <w:hyperlink r:id="rId26" w:history="1">
        <w:r w:rsidRPr="0044512D">
          <w:rPr>
            <w:rStyle w:val="Hyperlink"/>
          </w:rPr>
          <w:t>info.london@tsd.ac.uk</w:t>
        </w:r>
      </w:hyperlink>
      <w:r w:rsidRPr="0044512D">
        <w:t xml:space="preserve"> </w:t>
      </w:r>
    </w:p>
    <w:p w14:paraId="235D61E4" w14:textId="77777777" w:rsidR="0044512D" w:rsidRPr="0044512D" w:rsidRDefault="0044512D" w:rsidP="0044512D">
      <w:pPr>
        <w:rPr>
          <w:b/>
        </w:rPr>
      </w:pPr>
      <w:r w:rsidRPr="0044512D">
        <w:t xml:space="preserve">           </w:t>
      </w:r>
      <w:hyperlink r:id="rId27" w:history="1">
        <w:r w:rsidRPr="0044512D">
          <w:rPr>
            <w:rStyle w:val="Hyperlink"/>
          </w:rPr>
          <w:t>londonstudentservice@tsd.ac.uk</w:t>
        </w:r>
      </w:hyperlink>
      <w:r w:rsidRPr="0044512D">
        <w:rPr>
          <w:b/>
        </w:rPr>
        <w:t xml:space="preserve"> </w:t>
      </w:r>
    </w:p>
    <w:p w14:paraId="50813621" w14:textId="77777777" w:rsidR="0044512D" w:rsidRPr="0044512D" w:rsidRDefault="0044512D" w:rsidP="0044512D"/>
    <w:p w14:paraId="79FDD668" w14:textId="080662B6" w:rsidR="004373AC" w:rsidRPr="004373AC" w:rsidRDefault="004373AC" w:rsidP="004373AC"/>
    <w:sectPr w:rsidR="004373AC" w:rsidRPr="004373AC" w:rsidSect="00DB7F0E">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2F717" w14:textId="77777777" w:rsidR="00B9609C" w:rsidRDefault="00B9609C" w:rsidP="00E61E6C">
      <w:pPr>
        <w:spacing w:after="0" w:line="240" w:lineRule="auto"/>
      </w:pPr>
      <w:r>
        <w:separator/>
      </w:r>
    </w:p>
  </w:endnote>
  <w:endnote w:type="continuationSeparator" w:id="0">
    <w:p w14:paraId="2EBB50F4" w14:textId="77777777" w:rsidR="00B9609C" w:rsidRDefault="00B9609C" w:rsidP="00E61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CJK SC">
    <w:altName w:val="MS Mincho"/>
    <w:charset w:val="80"/>
    <w:family w:val="auto"/>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5562563"/>
      <w:docPartObj>
        <w:docPartGallery w:val="Page Numbers (Bottom of Page)"/>
        <w:docPartUnique/>
      </w:docPartObj>
    </w:sdtPr>
    <w:sdtEndPr>
      <w:rPr>
        <w:noProof/>
      </w:rPr>
    </w:sdtEndPr>
    <w:sdtContent>
      <w:p w14:paraId="2D7ECC21" w14:textId="3CFF17C2" w:rsidR="00DB7F0E" w:rsidRDefault="00DB7F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1A2F81" w14:textId="77777777" w:rsidR="001A325B" w:rsidRDefault="001A3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8F65B" w14:textId="77777777" w:rsidR="00B9609C" w:rsidRDefault="00B9609C" w:rsidP="00E61E6C">
      <w:pPr>
        <w:spacing w:after="0" w:line="240" w:lineRule="auto"/>
      </w:pPr>
      <w:r>
        <w:separator/>
      </w:r>
    </w:p>
  </w:footnote>
  <w:footnote w:type="continuationSeparator" w:id="0">
    <w:p w14:paraId="18E8109C" w14:textId="77777777" w:rsidR="00B9609C" w:rsidRDefault="00B9609C" w:rsidP="00E61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2D29"/>
    <w:multiLevelType w:val="multilevel"/>
    <w:tmpl w:val="603A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C506E"/>
    <w:multiLevelType w:val="multilevel"/>
    <w:tmpl w:val="A61C1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46EF0"/>
    <w:multiLevelType w:val="multilevel"/>
    <w:tmpl w:val="673CD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54FB9"/>
    <w:multiLevelType w:val="multilevel"/>
    <w:tmpl w:val="4CCE0B7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5E004E"/>
    <w:multiLevelType w:val="multilevel"/>
    <w:tmpl w:val="9B3CE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75517E"/>
    <w:multiLevelType w:val="multilevel"/>
    <w:tmpl w:val="12906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0C5ACC"/>
    <w:multiLevelType w:val="multilevel"/>
    <w:tmpl w:val="1E24A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651CA1"/>
    <w:multiLevelType w:val="hybridMultilevel"/>
    <w:tmpl w:val="E88E2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116BD7"/>
    <w:multiLevelType w:val="multilevel"/>
    <w:tmpl w:val="EFD0C6E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3A5374"/>
    <w:multiLevelType w:val="multilevel"/>
    <w:tmpl w:val="C19C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3464B3"/>
    <w:multiLevelType w:val="multilevel"/>
    <w:tmpl w:val="EAF68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981A65"/>
    <w:multiLevelType w:val="multilevel"/>
    <w:tmpl w:val="777AF7A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4E265E"/>
    <w:multiLevelType w:val="multilevel"/>
    <w:tmpl w:val="48602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D27B9B"/>
    <w:multiLevelType w:val="multilevel"/>
    <w:tmpl w:val="657E3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F063B6"/>
    <w:multiLevelType w:val="multilevel"/>
    <w:tmpl w:val="298A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CD7827"/>
    <w:multiLevelType w:val="multilevel"/>
    <w:tmpl w:val="7BCA5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C4257E"/>
    <w:multiLevelType w:val="multilevel"/>
    <w:tmpl w:val="30DE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0C33E6"/>
    <w:multiLevelType w:val="multilevel"/>
    <w:tmpl w:val="958CC3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1327777">
    <w:abstractNumId w:val="2"/>
  </w:num>
  <w:num w:numId="2" w16cid:durableId="1646466369">
    <w:abstractNumId w:val="16"/>
  </w:num>
  <w:num w:numId="3" w16cid:durableId="1303733333">
    <w:abstractNumId w:val="15"/>
  </w:num>
  <w:num w:numId="4" w16cid:durableId="1907958035">
    <w:abstractNumId w:val="9"/>
  </w:num>
  <w:num w:numId="5" w16cid:durableId="1311860456">
    <w:abstractNumId w:val="0"/>
  </w:num>
  <w:num w:numId="6" w16cid:durableId="1117064060">
    <w:abstractNumId w:val="13"/>
  </w:num>
  <w:num w:numId="7" w16cid:durableId="1786844724">
    <w:abstractNumId w:val="10"/>
  </w:num>
  <w:num w:numId="8" w16cid:durableId="2053798043">
    <w:abstractNumId w:val="7"/>
  </w:num>
  <w:num w:numId="9" w16cid:durableId="1670710867">
    <w:abstractNumId w:val="14"/>
  </w:num>
  <w:num w:numId="10" w16cid:durableId="1649285884">
    <w:abstractNumId w:val="12"/>
  </w:num>
  <w:num w:numId="11" w16cid:durableId="923104274">
    <w:abstractNumId w:val="1"/>
  </w:num>
  <w:num w:numId="12" w16cid:durableId="2078672725">
    <w:abstractNumId w:val="6"/>
  </w:num>
  <w:num w:numId="13" w16cid:durableId="1548833500">
    <w:abstractNumId w:val="17"/>
  </w:num>
  <w:num w:numId="14" w16cid:durableId="281542810">
    <w:abstractNumId w:val="3"/>
  </w:num>
  <w:num w:numId="15" w16cid:durableId="1575970353">
    <w:abstractNumId w:val="11"/>
  </w:num>
  <w:num w:numId="16" w16cid:durableId="1515418053">
    <w:abstractNumId w:val="8"/>
  </w:num>
  <w:num w:numId="17" w16cid:durableId="1170482368">
    <w:abstractNumId w:val="4"/>
  </w:num>
  <w:num w:numId="18" w16cid:durableId="20948168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133"/>
    <w:rsid w:val="0000459B"/>
    <w:rsid w:val="00030CE9"/>
    <w:rsid w:val="000462EB"/>
    <w:rsid w:val="00047370"/>
    <w:rsid w:val="000567E5"/>
    <w:rsid w:val="000718F2"/>
    <w:rsid w:val="00094948"/>
    <w:rsid w:val="000E6191"/>
    <w:rsid w:val="000E7577"/>
    <w:rsid w:val="00102917"/>
    <w:rsid w:val="00105A49"/>
    <w:rsid w:val="00106A93"/>
    <w:rsid w:val="0011761C"/>
    <w:rsid w:val="00121A65"/>
    <w:rsid w:val="00143A3F"/>
    <w:rsid w:val="00160F0E"/>
    <w:rsid w:val="0017052B"/>
    <w:rsid w:val="001A0568"/>
    <w:rsid w:val="001A325B"/>
    <w:rsid w:val="001C28E2"/>
    <w:rsid w:val="00204AA8"/>
    <w:rsid w:val="00216B7B"/>
    <w:rsid w:val="002173D7"/>
    <w:rsid w:val="002456FB"/>
    <w:rsid w:val="00280014"/>
    <w:rsid w:val="002E0935"/>
    <w:rsid w:val="002E0B29"/>
    <w:rsid w:val="002E2459"/>
    <w:rsid w:val="002E4963"/>
    <w:rsid w:val="002E6753"/>
    <w:rsid w:val="002F0138"/>
    <w:rsid w:val="002F38B6"/>
    <w:rsid w:val="003273D7"/>
    <w:rsid w:val="00347133"/>
    <w:rsid w:val="00353716"/>
    <w:rsid w:val="003762D5"/>
    <w:rsid w:val="003862E0"/>
    <w:rsid w:val="00391737"/>
    <w:rsid w:val="003955CC"/>
    <w:rsid w:val="003F4437"/>
    <w:rsid w:val="004049BF"/>
    <w:rsid w:val="00427D2B"/>
    <w:rsid w:val="00431827"/>
    <w:rsid w:val="004373AC"/>
    <w:rsid w:val="0044512D"/>
    <w:rsid w:val="00445F72"/>
    <w:rsid w:val="004841F4"/>
    <w:rsid w:val="00485A8B"/>
    <w:rsid w:val="004C2139"/>
    <w:rsid w:val="004D7516"/>
    <w:rsid w:val="004F0C99"/>
    <w:rsid w:val="004F117B"/>
    <w:rsid w:val="004F2D7F"/>
    <w:rsid w:val="004F3497"/>
    <w:rsid w:val="005045FE"/>
    <w:rsid w:val="00520C87"/>
    <w:rsid w:val="00533FB3"/>
    <w:rsid w:val="00534042"/>
    <w:rsid w:val="00560391"/>
    <w:rsid w:val="005B5F6F"/>
    <w:rsid w:val="005D4A27"/>
    <w:rsid w:val="005E0532"/>
    <w:rsid w:val="00601597"/>
    <w:rsid w:val="00630309"/>
    <w:rsid w:val="006433C5"/>
    <w:rsid w:val="00647F46"/>
    <w:rsid w:val="00650F5E"/>
    <w:rsid w:val="00680140"/>
    <w:rsid w:val="006C794C"/>
    <w:rsid w:val="006D4EEF"/>
    <w:rsid w:val="006E689B"/>
    <w:rsid w:val="006F046A"/>
    <w:rsid w:val="00735E3B"/>
    <w:rsid w:val="0075568D"/>
    <w:rsid w:val="0076309A"/>
    <w:rsid w:val="00771272"/>
    <w:rsid w:val="00772855"/>
    <w:rsid w:val="00772E3C"/>
    <w:rsid w:val="00795581"/>
    <w:rsid w:val="007E7512"/>
    <w:rsid w:val="007F6488"/>
    <w:rsid w:val="008113D9"/>
    <w:rsid w:val="008137A8"/>
    <w:rsid w:val="00826DEA"/>
    <w:rsid w:val="00852598"/>
    <w:rsid w:val="00860C53"/>
    <w:rsid w:val="008668E3"/>
    <w:rsid w:val="0086693B"/>
    <w:rsid w:val="00871DDF"/>
    <w:rsid w:val="00872C80"/>
    <w:rsid w:val="00894668"/>
    <w:rsid w:val="008A185A"/>
    <w:rsid w:val="008A1933"/>
    <w:rsid w:val="008B055E"/>
    <w:rsid w:val="008C110D"/>
    <w:rsid w:val="008E3CC1"/>
    <w:rsid w:val="008E5BDE"/>
    <w:rsid w:val="008F0AE3"/>
    <w:rsid w:val="00930175"/>
    <w:rsid w:val="009326F4"/>
    <w:rsid w:val="009464B3"/>
    <w:rsid w:val="00973EFF"/>
    <w:rsid w:val="00976056"/>
    <w:rsid w:val="009938B1"/>
    <w:rsid w:val="009A0D48"/>
    <w:rsid w:val="009B1E20"/>
    <w:rsid w:val="009C67CD"/>
    <w:rsid w:val="009E218A"/>
    <w:rsid w:val="00A12AB9"/>
    <w:rsid w:val="00A604A2"/>
    <w:rsid w:val="00A620AB"/>
    <w:rsid w:val="00A80A11"/>
    <w:rsid w:val="00A8612F"/>
    <w:rsid w:val="00AC13BB"/>
    <w:rsid w:val="00AC4139"/>
    <w:rsid w:val="00AE5009"/>
    <w:rsid w:val="00AF6B6D"/>
    <w:rsid w:val="00B05981"/>
    <w:rsid w:val="00B07DAE"/>
    <w:rsid w:val="00B35A84"/>
    <w:rsid w:val="00B603CE"/>
    <w:rsid w:val="00B74AFB"/>
    <w:rsid w:val="00B9609C"/>
    <w:rsid w:val="00BA278C"/>
    <w:rsid w:val="00BA41B8"/>
    <w:rsid w:val="00BC1BF9"/>
    <w:rsid w:val="00BF4681"/>
    <w:rsid w:val="00C04B72"/>
    <w:rsid w:val="00C260FA"/>
    <w:rsid w:val="00C27899"/>
    <w:rsid w:val="00C51C67"/>
    <w:rsid w:val="00C90C42"/>
    <w:rsid w:val="00C9133A"/>
    <w:rsid w:val="00CA7A48"/>
    <w:rsid w:val="00CB1B5C"/>
    <w:rsid w:val="00CF6F3A"/>
    <w:rsid w:val="00D12CC8"/>
    <w:rsid w:val="00D34CC1"/>
    <w:rsid w:val="00D44666"/>
    <w:rsid w:val="00D64742"/>
    <w:rsid w:val="00D67F8E"/>
    <w:rsid w:val="00D75258"/>
    <w:rsid w:val="00DA1EAD"/>
    <w:rsid w:val="00DB7381"/>
    <w:rsid w:val="00DB7F0E"/>
    <w:rsid w:val="00DD5967"/>
    <w:rsid w:val="00E00DAC"/>
    <w:rsid w:val="00E0657B"/>
    <w:rsid w:val="00E06859"/>
    <w:rsid w:val="00E5789B"/>
    <w:rsid w:val="00E61E6C"/>
    <w:rsid w:val="00E670F3"/>
    <w:rsid w:val="00EA7838"/>
    <w:rsid w:val="00ED420E"/>
    <w:rsid w:val="00EF0573"/>
    <w:rsid w:val="00F116AB"/>
    <w:rsid w:val="00F273F0"/>
    <w:rsid w:val="00F30F2E"/>
    <w:rsid w:val="00F42EA3"/>
    <w:rsid w:val="00F51F65"/>
    <w:rsid w:val="00F56D45"/>
    <w:rsid w:val="00F824CB"/>
    <w:rsid w:val="00F83A6E"/>
    <w:rsid w:val="00FA7995"/>
    <w:rsid w:val="00FB6CD9"/>
    <w:rsid w:val="00FB7981"/>
    <w:rsid w:val="00FD20DB"/>
    <w:rsid w:val="00FE54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7E3F8"/>
  <w15:chartTrackingRefBased/>
  <w15:docId w15:val="{3D0ADCCC-EBDE-456C-BE76-8781B9A36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91737"/>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391737"/>
    <w:pPr>
      <w:keepNext/>
      <w:keepLines/>
      <w:spacing w:before="160" w:after="80" w:line="360" w:lineRule="auto"/>
      <w:jc w:val="both"/>
      <w:outlineLvl w:val="1"/>
    </w:pPr>
    <w:rPr>
      <w:rFonts w:ascii="Times New Roman" w:eastAsiaTheme="majorEastAsia" w:hAnsi="Times New Roman" w:cstheme="majorBidi"/>
      <w:b/>
      <w:color w:val="000000" w:themeColor="text1"/>
      <w:sz w:val="26"/>
      <w:szCs w:val="32"/>
    </w:rPr>
  </w:style>
  <w:style w:type="paragraph" w:styleId="Heading3">
    <w:name w:val="heading 3"/>
    <w:basedOn w:val="Normal"/>
    <w:next w:val="Normal"/>
    <w:link w:val="Heading3Char"/>
    <w:uiPriority w:val="9"/>
    <w:unhideWhenUsed/>
    <w:qFormat/>
    <w:rsid w:val="003471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E218A"/>
    <w:pPr>
      <w:keepNext/>
      <w:keepLines/>
      <w:spacing w:before="120" w:after="120" w:line="360" w:lineRule="auto"/>
      <w:jc w:val="center"/>
      <w:outlineLvl w:val="3"/>
    </w:pPr>
    <w:rPr>
      <w:rFonts w:ascii="Times New Roman" w:eastAsiaTheme="majorEastAsia" w:hAnsi="Times New Roman" w:cstheme="majorBidi"/>
      <w:b/>
      <w:iCs/>
    </w:rPr>
  </w:style>
  <w:style w:type="paragraph" w:styleId="Heading5">
    <w:name w:val="heading 5"/>
    <w:basedOn w:val="Normal"/>
    <w:next w:val="Normal"/>
    <w:link w:val="Heading5Char"/>
    <w:uiPriority w:val="9"/>
    <w:semiHidden/>
    <w:unhideWhenUsed/>
    <w:qFormat/>
    <w:rsid w:val="003471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471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1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1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1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737"/>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391737"/>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rsid w:val="0034713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rsid w:val="009E218A"/>
    <w:rPr>
      <w:rFonts w:ascii="Times New Roman" w:eastAsiaTheme="majorEastAsia" w:hAnsi="Times New Roman" w:cstheme="majorBidi"/>
      <w:b/>
      <w:iCs/>
      <w:lang w:val="en-GB"/>
    </w:rPr>
  </w:style>
  <w:style w:type="character" w:customStyle="1" w:styleId="Heading5Char">
    <w:name w:val="Heading 5 Char"/>
    <w:basedOn w:val="DefaultParagraphFont"/>
    <w:link w:val="Heading5"/>
    <w:uiPriority w:val="9"/>
    <w:semiHidden/>
    <w:rsid w:val="0034713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4713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4713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4713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4713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471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13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471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13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47133"/>
    <w:pPr>
      <w:spacing w:before="160"/>
      <w:jc w:val="center"/>
    </w:pPr>
    <w:rPr>
      <w:i/>
      <w:iCs/>
      <w:color w:val="404040" w:themeColor="text1" w:themeTint="BF"/>
    </w:rPr>
  </w:style>
  <w:style w:type="character" w:customStyle="1" w:styleId="QuoteChar">
    <w:name w:val="Quote Char"/>
    <w:basedOn w:val="DefaultParagraphFont"/>
    <w:link w:val="Quote"/>
    <w:uiPriority w:val="29"/>
    <w:rsid w:val="00347133"/>
    <w:rPr>
      <w:i/>
      <w:iCs/>
      <w:color w:val="404040" w:themeColor="text1" w:themeTint="BF"/>
      <w:lang w:val="en-GB"/>
    </w:rPr>
  </w:style>
  <w:style w:type="paragraph" w:styleId="ListParagraph">
    <w:name w:val="List Paragraph"/>
    <w:basedOn w:val="Normal"/>
    <w:uiPriority w:val="34"/>
    <w:qFormat/>
    <w:rsid w:val="00347133"/>
    <w:pPr>
      <w:ind w:left="720"/>
      <w:contextualSpacing/>
    </w:pPr>
  </w:style>
  <w:style w:type="character" w:styleId="IntenseEmphasis">
    <w:name w:val="Intense Emphasis"/>
    <w:basedOn w:val="DefaultParagraphFont"/>
    <w:uiPriority w:val="21"/>
    <w:qFormat/>
    <w:rsid w:val="00347133"/>
    <w:rPr>
      <w:i/>
      <w:iCs/>
      <w:color w:val="2F5496" w:themeColor="accent1" w:themeShade="BF"/>
    </w:rPr>
  </w:style>
  <w:style w:type="paragraph" w:styleId="IntenseQuote">
    <w:name w:val="Intense Quote"/>
    <w:basedOn w:val="Normal"/>
    <w:next w:val="Normal"/>
    <w:link w:val="IntenseQuoteChar"/>
    <w:uiPriority w:val="30"/>
    <w:qFormat/>
    <w:rsid w:val="003471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7133"/>
    <w:rPr>
      <w:i/>
      <w:iCs/>
      <w:color w:val="2F5496" w:themeColor="accent1" w:themeShade="BF"/>
      <w:lang w:val="en-GB"/>
    </w:rPr>
  </w:style>
  <w:style w:type="character" w:styleId="IntenseReference">
    <w:name w:val="Intense Reference"/>
    <w:basedOn w:val="DefaultParagraphFont"/>
    <w:uiPriority w:val="32"/>
    <w:qFormat/>
    <w:rsid w:val="00347133"/>
    <w:rPr>
      <w:b/>
      <w:bCs/>
      <w:smallCaps/>
      <w:color w:val="2F5496" w:themeColor="accent1" w:themeShade="BF"/>
      <w:spacing w:val="5"/>
    </w:rPr>
  </w:style>
  <w:style w:type="paragraph" w:styleId="Header">
    <w:name w:val="header"/>
    <w:basedOn w:val="Normal"/>
    <w:link w:val="HeaderChar"/>
    <w:uiPriority w:val="99"/>
    <w:unhideWhenUsed/>
    <w:rsid w:val="00E61E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E6C"/>
    <w:rPr>
      <w:lang w:val="en-GB"/>
    </w:rPr>
  </w:style>
  <w:style w:type="paragraph" w:styleId="Footer">
    <w:name w:val="footer"/>
    <w:basedOn w:val="Normal"/>
    <w:link w:val="FooterChar"/>
    <w:uiPriority w:val="99"/>
    <w:unhideWhenUsed/>
    <w:rsid w:val="00E61E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E6C"/>
    <w:rPr>
      <w:lang w:val="en-GB"/>
    </w:rPr>
  </w:style>
  <w:style w:type="paragraph" w:styleId="TOCHeading">
    <w:name w:val="TOC Heading"/>
    <w:basedOn w:val="Heading1"/>
    <w:next w:val="Normal"/>
    <w:uiPriority w:val="39"/>
    <w:unhideWhenUsed/>
    <w:qFormat/>
    <w:rsid w:val="000567E5"/>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0567E5"/>
    <w:pPr>
      <w:spacing w:after="100"/>
    </w:pPr>
  </w:style>
  <w:style w:type="paragraph" w:styleId="TOC2">
    <w:name w:val="toc 2"/>
    <w:basedOn w:val="Normal"/>
    <w:next w:val="Normal"/>
    <w:autoRedefine/>
    <w:uiPriority w:val="39"/>
    <w:unhideWhenUsed/>
    <w:rsid w:val="000567E5"/>
    <w:pPr>
      <w:spacing w:after="100"/>
      <w:ind w:left="240"/>
    </w:pPr>
  </w:style>
  <w:style w:type="character" w:styleId="Hyperlink">
    <w:name w:val="Hyperlink"/>
    <w:basedOn w:val="DefaultParagraphFont"/>
    <w:uiPriority w:val="99"/>
    <w:unhideWhenUsed/>
    <w:rsid w:val="000567E5"/>
    <w:rPr>
      <w:color w:val="0563C1" w:themeColor="hyperlink"/>
      <w:u w:val="single"/>
    </w:rPr>
  </w:style>
  <w:style w:type="paragraph" w:styleId="TableofFigures">
    <w:name w:val="table of figures"/>
    <w:basedOn w:val="Normal"/>
    <w:next w:val="Normal"/>
    <w:uiPriority w:val="99"/>
    <w:unhideWhenUsed/>
    <w:rsid w:val="00772E3C"/>
    <w:pPr>
      <w:spacing w:after="0"/>
    </w:pPr>
  </w:style>
  <w:style w:type="table" w:styleId="TableGrid">
    <w:name w:val="Table Grid"/>
    <w:basedOn w:val="TableNormal"/>
    <w:uiPriority w:val="39"/>
    <w:rsid w:val="00C51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113D9"/>
    <w:pPr>
      <w:spacing w:after="0" w:line="240" w:lineRule="auto"/>
    </w:pPr>
    <w:rPr>
      <w:lang w:val="en-GB"/>
    </w:rPr>
  </w:style>
  <w:style w:type="paragraph" w:styleId="NoSpacing">
    <w:name w:val="No Spacing"/>
    <w:uiPriority w:val="1"/>
    <w:qFormat/>
    <w:rsid w:val="00160F0E"/>
    <w:pPr>
      <w:spacing w:after="0" w:line="240" w:lineRule="auto"/>
    </w:pPr>
    <w:rPr>
      <w:lang w:val="en-GB"/>
    </w:rPr>
  </w:style>
  <w:style w:type="character" w:styleId="UnresolvedMention">
    <w:name w:val="Unresolved Mention"/>
    <w:basedOn w:val="DefaultParagraphFont"/>
    <w:uiPriority w:val="99"/>
    <w:semiHidden/>
    <w:unhideWhenUsed/>
    <w:rsid w:val="004373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78604">
      <w:bodyDiv w:val="1"/>
      <w:marLeft w:val="0"/>
      <w:marRight w:val="0"/>
      <w:marTop w:val="0"/>
      <w:marBottom w:val="0"/>
      <w:divBdr>
        <w:top w:val="none" w:sz="0" w:space="0" w:color="auto"/>
        <w:left w:val="none" w:sz="0" w:space="0" w:color="auto"/>
        <w:bottom w:val="none" w:sz="0" w:space="0" w:color="auto"/>
        <w:right w:val="none" w:sz="0" w:space="0" w:color="auto"/>
      </w:divBdr>
    </w:div>
    <w:div w:id="532964911">
      <w:bodyDiv w:val="1"/>
      <w:marLeft w:val="0"/>
      <w:marRight w:val="0"/>
      <w:marTop w:val="0"/>
      <w:marBottom w:val="0"/>
      <w:divBdr>
        <w:top w:val="none" w:sz="0" w:space="0" w:color="auto"/>
        <w:left w:val="none" w:sz="0" w:space="0" w:color="auto"/>
        <w:bottom w:val="none" w:sz="0" w:space="0" w:color="auto"/>
        <w:right w:val="none" w:sz="0" w:space="0" w:color="auto"/>
      </w:divBdr>
    </w:div>
    <w:div w:id="675351115">
      <w:bodyDiv w:val="1"/>
      <w:marLeft w:val="0"/>
      <w:marRight w:val="0"/>
      <w:marTop w:val="0"/>
      <w:marBottom w:val="0"/>
      <w:divBdr>
        <w:top w:val="none" w:sz="0" w:space="0" w:color="auto"/>
        <w:left w:val="none" w:sz="0" w:space="0" w:color="auto"/>
        <w:bottom w:val="none" w:sz="0" w:space="0" w:color="auto"/>
        <w:right w:val="none" w:sz="0" w:space="0" w:color="auto"/>
      </w:divBdr>
      <w:divsChild>
        <w:div w:id="793136234">
          <w:marLeft w:val="0"/>
          <w:marRight w:val="0"/>
          <w:marTop w:val="0"/>
          <w:marBottom w:val="0"/>
          <w:divBdr>
            <w:top w:val="none" w:sz="0" w:space="0" w:color="auto"/>
            <w:left w:val="none" w:sz="0" w:space="0" w:color="auto"/>
            <w:bottom w:val="none" w:sz="0" w:space="0" w:color="auto"/>
            <w:right w:val="none" w:sz="0" w:space="0" w:color="auto"/>
          </w:divBdr>
        </w:div>
      </w:divsChild>
    </w:div>
    <w:div w:id="1413239471">
      <w:bodyDiv w:val="1"/>
      <w:marLeft w:val="0"/>
      <w:marRight w:val="0"/>
      <w:marTop w:val="0"/>
      <w:marBottom w:val="0"/>
      <w:divBdr>
        <w:top w:val="none" w:sz="0" w:space="0" w:color="auto"/>
        <w:left w:val="none" w:sz="0" w:space="0" w:color="auto"/>
        <w:bottom w:val="none" w:sz="0" w:space="0" w:color="auto"/>
        <w:right w:val="none" w:sz="0" w:space="0" w:color="auto"/>
      </w:divBdr>
    </w:div>
    <w:div w:id="177216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7.jpeg"/><Relationship Id="rId26" Type="http://schemas.openxmlformats.org/officeDocument/2006/relationships/hyperlink" Target="mailto:info.london@tsd.ac.uk" TargetMode="External"/><Relationship Id="rId3" Type="http://schemas.openxmlformats.org/officeDocument/2006/relationships/styles" Target="styles.xml"/><Relationship Id="rId21" Type="http://schemas.openxmlformats.org/officeDocument/2006/relationships/hyperlink" Target="mailto:info.london@tsd.ac.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londonstudentservice@uwtsd.ac.uk"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mailto:info.london@uwtsd.ac.uk" TargetMode="External"/><Relationship Id="rId20" Type="http://schemas.openxmlformats.org/officeDocument/2006/relationships/hyperlink" Target="mailto:londonstudentservice@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londonstudentservice@tsd.ac.uk" TargetMode="External"/><Relationship Id="rId5" Type="http://schemas.openxmlformats.org/officeDocument/2006/relationships/webSettings" Target="webSettings.xml"/><Relationship Id="rId15" Type="http://schemas.openxmlformats.org/officeDocument/2006/relationships/hyperlink" Target="mailto:londonstudentservice@uwtsd.ac.uk" TargetMode="External"/><Relationship Id="rId23" Type="http://schemas.openxmlformats.org/officeDocument/2006/relationships/hyperlink" Target="mailto:info.london@tsd.ac.uk"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mailto:info.london@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london@uwtsd.ac.uk" TargetMode="External"/><Relationship Id="rId22" Type="http://schemas.openxmlformats.org/officeDocument/2006/relationships/hyperlink" Target="mailto:londonstudentservice@tsd.ac.uk" TargetMode="External"/><Relationship Id="rId27" Type="http://schemas.openxmlformats.org/officeDocument/2006/relationships/hyperlink" Target="mailto:londonstudentservice@tsd.ac.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A421F-9B68-4E07-AD13-DE6DAFA268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45</Pages>
  <Words>9643</Words>
  <Characters>54584</Characters>
  <Application>Microsoft Office Word</Application>
  <DocSecurity>0</DocSecurity>
  <Lines>1760</Lines>
  <Paragraphs>930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Ivan Sendrev (2235334)</cp:lastModifiedBy>
  <cp:revision>39</cp:revision>
  <dcterms:created xsi:type="dcterms:W3CDTF">2025-12-01T17:26:00Z</dcterms:created>
  <dcterms:modified xsi:type="dcterms:W3CDTF">2025-12-15T19:58:00Z</dcterms:modified>
</cp:coreProperties>
</file>